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2840E" w14:textId="77777777" w:rsidR="00EF19F2" w:rsidRDefault="00EF19F2" w:rsidP="00EF19F2">
      <w:pPr>
        <w:jc w:val="both"/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EF19F2" w14:paraId="5A56C36D" w14:textId="77777777" w:rsidTr="00AA3471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0F934" w14:textId="77777777" w:rsidR="00EF19F2" w:rsidRPr="000A6983" w:rsidRDefault="00EF19F2" w:rsidP="00AA3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6454436" w14:textId="77777777" w:rsidR="00EF19F2" w:rsidRPr="000A6983" w:rsidRDefault="00EF19F2" w:rsidP="00AA3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6983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C1499E2" wp14:editId="7D604A04">
                  <wp:extent cx="5816600" cy="3576320"/>
                  <wp:effectExtent l="0" t="0" r="0" b="5080"/>
                  <wp:docPr id="14920424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2042452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6600" cy="3576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19F2" w14:paraId="45572ADF" w14:textId="77777777" w:rsidTr="00AA3471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41785" w14:textId="77777777" w:rsidR="00EF19F2" w:rsidRDefault="00EF19F2" w:rsidP="00AA3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rPr>
                <w:b/>
              </w:rPr>
              <w:t>Table 1</w:t>
            </w:r>
            <w:r>
              <w:t>. Comparison of the new and current field-standard mouse brain atlas resources. This table compares radiological and microscopy series sampling, resolution, atlas outputs and reference coordinate spaces. “N/A” indicates that a particular resource did not utilize a specific imaging modality.</w:t>
            </w:r>
          </w:p>
        </w:tc>
      </w:tr>
    </w:tbl>
    <w:p w14:paraId="18FB1532" w14:textId="77777777" w:rsidR="004E780C" w:rsidRDefault="004E780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F19F2" w14:paraId="71161425" w14:textId="77777777" w:rsidTr="00AA3471">
        <w:tc>
          <w:tcPr>
            <w:tcW w:w="9350" w:type="dxa"/>
          </w:tcPr>
          <w:tbl>
            <w:tblPr>
              <w:tblW w:w="870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00"/>
              <w:gridCol w:w="3100"/>
              <w:gridCol w:w="3100"/>
            </w:tblGrid>
            <w:tr w:rsidR="00EF19F2" w14:paraId="61D6E1BA" w14:textId="77777777" w:rsidTr="00AA3471">
              <w:trPr>
                <w:trHeight w:val="320"/>
              </w:trPr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3BB71EB1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Table 2. Atlas Outpus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single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7B213966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Web Viewable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44A3FABC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Downloadable</w:t>
                  </w:r>
                </w:p>
              </w:tc>
            </w:tr>
            <w:tr w:rsidR="00EF19F2" w14:paraId="1FFC8781" w14:textId="77777777" w:rsidTr="00AA3471">
              <w:trPr>
                <w:trHeight w:val="1500"/>
              </w:trPr>
              <w:tc>
                <w:tcPr>
                  <w:tcW w:w="2500" w:type="dxa"/>
                  <w:tcBorders>
                    <w:top w:val="nil"/>
                    <w:left w:val="nil"/>
                    <w:bottom w:val="dashed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0B9E77D6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D161ABC"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  <w:t>MRI series: (</w:t>
                  </w:r>
                  <w:r w:rsidRPr="003E0E49">
                    <w:rPr>
                      <w:rFonts w:ascii="Arial" w:hAnsi="Arial" w:cs="Arial"/>
                      <w:i/>
                      <w:iCs/>
                      <w:color w:val="000000" w:themeColor="text1"/>
                      <w:sz w:val="22"/>
                      <w:szCs w:val="22"/>
                    </w:rPr>
                    <w:t>in vivo</w:t>
                  </w:r>
                  <w:r w:rsidRPr="0D161ABC"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  <w:t xml:space="preserve">, </w:t>
                  </w:r>
                  <w:r w:rsidRPr="003E0E49">
                    <w:rPr>
                      <w:rFonts w:ascii="Arial" w:hAnsi="Arial" w:cs="Arial"/>
                      <w:i/>
                      <w:iCs/>
                      <w:color w:val="000000" w:themeColor="text1"/>
                      <w:sz w:val="22"/>
                      <w:szCs w:val="22"/>
                    </w:rPr>
                    <w:t>ex vivo</w:t>
                  </w:r>
                  <w:r w:rsidRPr="0D161ABC"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  <w:t xml:space="preserve">) x (T2W, Axial/Radial/Mean Diffusivity and Kurtosis,  Fractional Anisotropy,  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dashed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5968095C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N/A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dashed" w:sz="4" w:space="0" w:color="auto"/>
                    <w:right w:val="nil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073BE63E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20μm isotropic voxels Reference Space volumes</w:t>
                  </w:r>
                </w:p>
              </w:tc>
            </w:tr>
            <w:tr w:rsidR="00EF19F2" w14:paraId="4C24208F" w14:textId="77777777" w:rsidTr="00AA3471">
              <w:trPr>
                <w:trHeight w:val="900"/>
              </w:trPr>
              <w:tc>
                <w:tcPr>
                  <w:tcW w:w="2500" w:type="dxa"/>
                  <w:tcBorders>
                    <w:top w:val="nil"/>
                    <w:left w:val="nil"/>
                    <w:bottom w:val="dashed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35E7356F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 xml:space="preserve"> Nissl Series: Head (Coronal, Sagittal, Transverse)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dashed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01F9A770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High resolution Section Images (0.46μm in plane resolution, 10μm thickness)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dashed" w:sz="4" w:space="0" w:color="auto"/>
                    <w:right w:val="nil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61992B6F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20μm isotropic voxels Reference Space volumes</w:t>
                  </w:r>
                </w:p>
              </w:tc>
            </w:tr>
            <w:tr w:rsidR="00EF19F2" w14:paraId="0CBD22CF" w14:textId="77777777" w:rsidTr="00AA3471">
              <w:trPr>
                <w:trHeight w:val="900"/>
              </w:trPr>
              <w:tc>
                <w:tcPr>
                  <w:tcW w:w="2500" w:type="dxa"/>
                  <w:tcBorders>
                    <w:top w:val="nil"/>
                    <w:left w:val="nil"/>
                    <w:bottom w:val="dashed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2101F9A0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Myelin Series: Head (Coronal, Sagittal, Transverse)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dashed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63D22346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High resolution Section Images (0.46μm in plane resolution, 10μm thickness)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dashed" w:sz="4" w:space="0" w:color="auto"/>
                    <w:right w:val="nil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0FA01E75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20μm isotropic voxels Reference Space volumes</w:t>
                  </w:r>
                </w:p>
              </w:tc>
            </w:tr>
            <w:tr w:rsidR="00EF19F2" w14:paraId="2D324AC0" w14:textId="77777777" w:rsidTr="00AA3471">
              <w:trPr>
                <w:trHeight w:val="900"/>
              </w:trPr>
              <w:tc>
                <w:tcPr>
                  <w:tcW w:w="2500" w:type="dxa"/>
                  <w:tcBorders>
                    <w:top w:val="nil"/>
                    <w:left w:val="nil"/>
                    <w:bottom w:val="dashed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4EED0A6F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Nissl Series: Brain (Coronal, Sagittal, Transverse)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dashed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76B616BE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High resolution Section Images (0.46μm in plane resolution, 20μm thickness)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dashed" w:sz="4" w:space="0" w:color="auto"/>
                    <w:right w:val="nil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42936FBC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20μm isotropic voxels Reference Space volumes</w:t>
                  </w:r>
                </w:p>
              </w:tc>
            </w:tr>
            <w:tr w:rsidR="00EF19F2" w14:paraId="4D8D825F" w14:textId="77777777" w:rsidTr="00AA3471">
              <w:trPr>
                <w:trHeight w:val="600"/>
              </w:trPr>
              <w:tc>
                <w:tcPr>
                  <w:tcW w:w="2500" w:type="dxa"/>
                  <w:tcBorders>
                    <w:top w:val="nil"/>
                    <w:left w:val="nil"/>
                    <w:bottom w:val="dashed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7D6A7E37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lastRenderedPageBreak/>
                    <w:t>Brain Region Segmentations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dashed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7978F558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2FA98C76"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  <w:t>Overlay on high resolution Nissl and myelin Images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dashed" w:sz="4" w:space="0" w:color="auto"/>
                    <w:right w:val="nil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30692A6E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Annotated volume</w:t>
                  </w:r>
                </w:p>
              </w:tc>
            </w:tr>
            <w:tr w:rsidR="00EF19F2" w14:paraId="19701C88" w14:textId="77777777" w:rsidTr="00AA3471">
              <w:trPr>
                <w:trHeight w:val="600"/>
              </w:trPr>
              <w:tc>
                <w:tcPr>
                  <w:tcW w:w="2500" w:type="dxa"/>
                  <w:tcBorders>
                    <w:top w:val="nil"/>
                    <w:left w:val="nil"/>
                    <w:bottom w:val="dashed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48CF4A22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Curvilinear Atlas Coordinate Grid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dashed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535BC91A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2FA98C76"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  <w:t>Overlay on high resolution Nissl and myelin Images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dashed" w:sz="4" w:space="0" w:color="auto"/>
                    <w:right w:val="nil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033EC09E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N/A</w:t>
                  </w:r>
                </w:p>
              </w:tc>
            </w:tr>
            <w:tr w:rsidR="00EF19F2" w14:paraId="4C1F3659" w14:textId="77777777" w:rsidTr="00AA3471">
              <w:trPr>
                <w:trHeight w:val="900"/>
              </w:trPr>
              <w:tc>
                <w:tcPr>
                  <w:tcW w:w="2500" w:type="dxa"/>
                  <w:tcBorders>
                    <w:top w:val="nil"/>
                    <w:left w:val="nil"/>
                    <w:bottom w:val="dashed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7D034A8C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Reference Atlas Coordinates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dashed" w:sz="4" w:space="0" w:color="auto"/>
                    <w:right w:val="dashed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024FD619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2FA98C76"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  <w:t>Retrievable on hover from high resolution Nissl and myelin images</w:t>
                  </w:r>
                </w:p>
              </w:tc>
              <w:tc>
                <w:tcPr>
                  <w:tcW w:w="3100" w:type="dxa"/>
                  <w:tcBorders>
                    <w:top w:val="nil"/>
                    <w:left w:val="nil"/>
                    <w:bottom w:val="dashed" w:sz="4" w:space="0" w:color="auto"/>
                    <w:right w:val="nil"/>
                  </w:tcBorders>
                  <w:shd w:val="clear" w:color="auto" w:fill="auto"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14:paraId="4BD52CA9" w14:textId="77777777" w:rsidR="00EF19F2" w:rsidRPr="000A6983" w:rsidRDefault="00EF19F2" w:rsidP="00AA3471"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0A698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N/A</w:t>
                  </w:r>
                </w:p>
              </w:tc>
            </w:tr>
          </w:tbl>
          <w:p w14:paraId="6474D4D6" w14:textId="77777777" w:rsidR="00EF19F2" w:rsidRDefault="00EF19F2" w:rsidP="00AA3471">
            <w:pPr>
              <w:jc w:val="both"/>
            </w:pPr>
          </w:p>
        </w:tc>
      </w:tr>
      <w:tr w:rsidR="00EF19F2" w14:paraId="315384A8" w14:textId="77777777" w:rsidTr="00AA3471">
        <w:tc>
          <w:tcPr>
            <w:tcW w:w="9350" w:type="dxa"/>
          </w:tcPr>
          <w:p w14:paraId="770FB9B0" w14:textId="77777777" w:rsidR="00EF19F2" w:rsidRDefault="00EF19F2" w:rsidP="00AA3471">
            <w:pPr>
              <w:jc w:val="both"/>
            </w:pPr>
            <w:r>
              <w:rPr>
                <w:b/>
              </w:rPr>
              <w:lastRenderedPageBreak/>
              <w:t>Table 2</w:t>
            </w:r>
            <w:r>
              <w:t>. Atlas outputs are listed with columns noting whether and how they appear as both “Web Viewable” (</w:t>
            </w:r>
            <w:hyperlink r:id="rId5" w:history="1">
              <w:r w:rsidRPr="009514DC">
                <w:rPr>
                  <w:rStyle w:val="Hyperlink"/>
                </w:rPr>
                <w:t>https://www.brainarchitecture.org/bap-mouse-atlas/</w:t>
              </w:r>
            </w:hyperlink>
            <w:r>
              <w:t>) and “Downloadable” outputs (</w:t>
            </w:r>
            <w:hyperlink r:id="rId6" w:history="1">
              <w:r w:rsidRPr="009514DC">
                <w:rPr>
                  <w:rStyle w:val="Hyperlink"/>
                </w:rPr>
                <w:t>https://data.brainarchitectureproject.org/pages/mouse</w:t>
              </w:r>
            </w:hyperlink>
            <w:r>
              <w:t>). Usage of the atlas to register mouse brain data is demonstrated using data examples together with the associated code (</w:t>
            </w:r>
            <w:hyperlink r:id="rId7" w:history="1">
              <w:r w:rsidRPr="009514DC">
                <w:rPr>
                  <w:rStyle w:val="Hyperlink"/>
                </w:rPr>
                <w:t>https://data.brainarchitectureproject.org/pages/mouse</w:t>
              </w:r>
            </w:hyperlink>
            <w:r>
              <w:t>)</w:t>
            </w:r>
          </w:p>
        </w:tc>
      </w:tr>
    </w:tbl>
    <w:p w14:paraId="10FFADB1" w14:textId="77777777" w:rsidR="00EF19F2" w:rsidRDefault="00EF19F2"/>
    <w:sectPr w:rsidR="00EF19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9F2"/>
    <w:rsid w:val="00047C7D"/>
    <w:rsid w:val="002978F5"/>
    <w:rsid w:val="003852CF"/>
    <w:rsid w:val="004E780C"/>
    <w:rsid w:val="00EF19F2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3C749"/>
  <w15:chartTrackingRefBased/>
  <w15:docId w15:val="{76DE130B-4A20-4CBA-92FD-C1D014CEC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9F2"/>
    <w:pPr>
      <w:spacing w:after="0" w:line="240" w:lineRule="auto"/>
    </w:pPr>
    <w:rPr>
      <w:rFonts w:ascii="Times New Roman" w:eastAsia="Times New Roman" w:hAnsi="Times New Roman" w:cs="Times New Roman"/>
      <w:kern w:val="0"/>
      <w:lang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19F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19F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19F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19F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19F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19F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19F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19F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19F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19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19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19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19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19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19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19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19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19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19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19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19F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19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19F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19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19F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19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19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19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19F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F19F2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" w:bidi="hi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F19F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ata.brainarchitectureproject.org/pages/mous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ata.brainarchitectureproject.org/pages/mouse" TargetMode="External"/><Relationship Id="rId5" Type="http://schemas.openxmlformats.org/officeDocument/2006/relationships/hyperlink" Target="https://www.brainarchitecture.org/bap-mouse-atlas/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2025-05-14T04:16:00Z</dcterms:created>
  <dcterms:modified xsi:type="dcterms:W3CDTF">2025-05-14T04:17:00Z</dcterms:modified>
</cp:coreProperties>
</file>