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6FC2F" w14:textId="77777777" w:rsidR="00301764" w:rsidRPr="004E1005" w:rsidRDefault="00301764" w:rsidP="00301764">
      <w:pPr>
        <w:pStyle w:val="Estilonovotabelaohur"/>
        <w:spacing w:line="480" w:lineRule="auto"/>
        <w:rPr>
          <w:rFonts w:ascii="Arial" w:hAnsi="Arial" w:cs="Arial"/>
        </w:rPr>
      </w:pPr>
      <w:bookmarkStart w:id="0" w:name="_Toc117454599"/>
      <w:r w:rsidRPr="0028218B">
        <w:rPr>
          <w:rFonts w:ascii="Arial" w:hAnsi="Arial" w:cs="Arial"/>
        </w:rPr>
        <w:t xml:space="preserve">Table </w:t>
      </w:r>
      <w:bookmarkEnd w:id="0"/>
      <w:r>
        <w:rPr>
          <w:rFonts w:ascii="Arial" w:hAnsi="Arial" w:cs="Arial"/>
        </w:rPr>
        <w:t>1.</w:t>
      </w: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3538"/>
        <w:gridCol w:w="2273"/>
        <w:gridCol w:w="2268"/>
        <w:gridCol w:w="993"/>
      </w:tblGrid>
      <w:tr w:rsidR="00301764" w:rsidRPr="000A6401" w14:paraId="68471907" w14:textId="77777777" w:rsidTr="001F42C8">
        <w:tc>
          <w:tcPr>
            <w:tcW w:w="3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355855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bookmarkStart w:id="1" w:name="_Toc114525166"/>
            <w:bookmarkStart w:id="2" w:name="_Toc114525344"/>
            <w:bookmarkStart w:id="3" w:name="_Toc114571909"/>
            <w:bookmarkStart w:id="4" w:name="_Toc115740254"/>
            <w:r w:rsidRPr="000A6401">
              <w:rPr>
                <w:rFonts w:ascii="Arial" w:hAnsi="Arial" w:cs="Arial"/>
                <w:sz w:val="14"/>
                <w:szCs w:val="14"/>
              </w:rPr>
              <w:t>B</w:t>
            </w:r>
            <w:bookmarkEnd w:id="1"/>
            <w:bookmarkEnd w:id="2"/>
            <w:bookmarkEnd w:id="3"/>
            <w:bookmarkEnd w:id="4"/>
            <w:r w:rsidRPr="000A6401">
              <w:rPr>
                <w:rFonts w:ascii="Arial" w:hAnsi="Arial" w:cs="Arial"/>
                <w:sz w:val="14"/>
                <w:szCs w:val="14"/>
              </w:rPr>
              <w:t>ASELINE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8ABD1A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bookmarkStart w:id="5" w:name="_Toc114525167"/>
            <w:bookmarkStart w:id="6" w:name="_Toc114525345"/>
            <w:bookmarkStart w:id="7" w:name="_Toc114571910"/>
            <w:bookmarkStart w:id="8" w:name="_Toc115740255"/>
            <w:r w:rsidRPr="000A6401">
              <w:rPr>
                <w:rFonts w:ascii="Arial" w:hAnsi="Arial" w:cs="Arial"/>
                <w:sz w:val="14"/>
                <w:szCs w:val="14"/>
              </w:rPr>
              <w:t>NVBG (n = 57)</w:t>
            </w:r>
            <w:bookmarkEnd w:id="5"/>
            <w:bookmarkEnd w:id="6"/>
            <w:bookmarkEnd w:id="7"/>
            <w:bookmarkEnd w:id="8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85618B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bookmarkStart w:id="9" w:name="_Toc114525168"/>
            <w:bookmarkStart w:id="10" w:name="_Toc114525346"/>
            <w:bookmarkStart w:id="11" w:name="_Toc114571911"/>
            <w:bookmarkStart w:id="12" w:name="_Toc115740256"/>
            <w:r w:rsidRPr="000A6401">
              <w:rPr>
                <w:rFonts w:ascii="Arial" w:hAnsi="Arial" w:cs="Arial"/>
                <w:sz w:val="14"/>
                <w:szCs w:val="14"/>
              </w:rPr>
              <w:t>AVBG (n = 97)</w:t>
            </w:r>
            <w:bookmarkEnd w:id="9"/>
            <w:bookmarkEnd w:id="10"/>
            <w:bookmarkEnd w:id="11"/>
            <w:bookmarkEnd w:id="12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FBD5D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i/>
                <w:iCs/>
                <w:sz w:val="14"/>
                <w:szCs w:val="14"/>
              </w:rPr>
            </w:pPr>
            <w:bookmarkStart w:id="13" w:name="_Toc114525347"/>
            <w:bookmarkStart w:id="14" w:name="_Toc114571912"/>
            <w:bookmarkStart w:id="15" w:name="_Toc115740257"/>
            <w:r w:rsidRPr="000A6401">
              <w:rPr>
                <w:rFonts w:ascii="Arial" w:hAnsi="Arial" w:cs="Arial"/>
                <w:i/>
                <w:iCs/>
                <w:sz w:val="14"/>
                <w:szCs w:val="14"/>
              </w:rPr>
              <w:t>p-</w:t>
            </w:r>
            <w:r w:rsidRPr="000A6401">
              <w:rPr>
                <w:rFonts w:ascii="Arial" w:hAnsi="Arial" w:cs="Arial"/>
                <w:sz w:val="14"/>
                <w:szCs w:val="14"/>
              </w:rPr>
              <w:t>value</w:t>
            </w:r>
            <w:bookmarkEnd w:id="13"/>
            <w:bookmarkEnd w:id="14"/>
            <w:bookmarkEnd w:id="15"/>
          </w:p>
        </w:tc>
      </w:tr>
      <w:tr w:rsidR="00301764" w:rsidRPr="000A6401" w14:paraId="130D7751" w14:textId="77777777" w:rsidTr="001F42C8">
        <w:tc>
          <w:tcPr>
            <w:tcW w:w="3538" w:type="dxa"/>
            <w:tcBorders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0A981AC8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16" w:name="_Toc114525348"/>
            <w:bookmarkStart w:id="17" w:name="_Toc114571913"/>
            <w:bookmarkStart w:id="18" w:name="_Toc115740258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Patients, n</w:t>
            </w:r>
            <w:bookmarkEnd w:id="16"/>
            <w:bookmarkEnd w:id="17"/>
            <w:bookmarkEnd w:id="18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(%)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08481A1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bookmarkStart w:id="19" w:name="_Toc115740259"/>
            <w:r w:rsidRPr="000A6401">
              <w:rPr>
                <w:rFonts w:ascii="Arial" w:hAnsi="Arial" w:cs="Arial"/>
                <w:sz w:val="14"/>
                <w:szCs w:val="14"/>
              </w:rPr>
              <w:t>57</w:t>
            </w:r>
            <w:bookmarkEnd w:id="19"/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511D9702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bookmarkStart w:id="20" w:name="_Toc114525350"/>
            <w:bookmarkStart w:id="21" w:name="_Toc114571915"/>
            <w:bookmarkStart w:id="22" w:name="_Toc115740260"/>
            <w:r w:rsidRPr="000A6401">
              <w:rPr>
                <w:rFonts w:ascii="Arial" w:hAnsi="Arial" w:cs="Arial"/>
                <w:sz w:val="14"/>
                <w:szCs w:val="14"/>
              </w:rPr>
              <w:t>97</w:t>
            </w:r>
            <w:bookmarkEnd w:id="20"/>
            <w:bookmarkEnd w:id="21"/>
            <w:bookmarkEnd w:id="22"/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7736F97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0A6401" w14:paraId="7E4D9D75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</w:tcPr>
          <w:p w14:paraId="06A728AF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23" w:name="_Toc114525351"/>
            <w:bookmarkStart w:id="24" w:name="_Toc114571916"/>
            <w:bookmarkStart w:id="25" w:name="_Toc115740261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Sex; male; n (%)</w:t>
            </w:r>
            <w:bookmarkEnd w:id="23"/>
            <w:bookmarkEnd w:id="24"/>
            <w:bookmarkEnd w:id="25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</w:tcPr>
          <w:p w14:paraId="55D0754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26" w:name="_Toc114525352"/>
            <w:bookmarkStart w:id="27" w:name="_Toc114571917"/>
            <w:bookmarkStart w:id="28" w:name="_Toc115740262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38 (66.7)</w:t>
            </w:r>
            <w:bookmarkEnd w:id="26"/>
            <w:bookmarkEnd w:id="27"/>
            <w:bookmarkEnd w:id="28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92FE502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29" w:name="_Toc114525353"/>
            <w:bookmarkStart w:id="30" w:name="_Toc114571918"/>
            <w:bookmarkStart w:id="31" w:name="_Toc115740263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74 (76.3)</w:t>
            </w:r>
            <w:bookmarkEnd w:id="29"/>
            <w:bookmarkEnd w:id="30"/>
            <w:bookmarkEnd w:id="31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D714AC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32" w:name="_Toc114525354"/>
            <w:bookmarkStart w:id="33" w:name="_Toc114571919"/>
            <w:bookmarkStart w:id="34" w:name="_Toc115740264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0.195</w:t>
            </w:r>
            <w:bookmarkEnd w:id="32"/>
            <w:bookmarkEnd w:id="33"/>
            <w:bookmarkEnd w:id="34"/>
          </w:p>
        </w:tc>
      </w:tr>
      <w:tr w:rsidR="00301764" w:rsidRPr="000A6401" w14:paraId="63E2AADC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029E9F7F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35" w:name="_Toc114525355"/>
            <w:bookmarkStart w:id="36" w:name="_Toc114571920"/>
            <w:bookmarkStart w:id="37" w:name="_Toc115740265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Age (years)*</w:t>
            </w:r>
            <w:bookmarkEnd w:id="35"/>
            <w:bookmarkEnd w:id="36"/>
            <w:bookmarkEnd w:id="37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1A5986B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38" w:name="_Toc114525356"/>
            <w:bookmarkStart w:id="39" w:name="_Toc114571921"/>
            <w:bookmarkStart w:id="40" w:name="_Toc115740266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67 (19)</w:t>
            </w:r>
            <w:bookmarkEnd w:id="38"/>
            <w:bookmarkEnd w:id="39"/>
            <w:bookmarkEnd w:id="40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779190B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41" w:name="_Toc114525357"/>
            <w:bookmarkStart w:id="42" w:name="_Toc114571922"/>
            <w:bookmarkStart w:id="43" w:name="_Toc115740267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55 (19)</w:t>
            </w:r>
            <w:bookmarkEnd w:id="41"/>
            <w:bookmarkEnd w:id="42"/>
            <w:bookmarkEnd w:id="43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266AA25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bookmarkStart w:id="44" w:name="_Toc114525358"/>
            <w:bookmarkStart w:id="45" w:name="_Toc114571923"/>
            <w:bookmarkStart w:id="46" w:name="_Toc115740268"/>
            <w:r w:rsidRPr="000A6401">
              <w:rPr>
                <w:rFonts w:ascii="Arial" w:hAnsi="Arial" w:cs="Arial"/>
                <w:sz w:val="14"/>
                <w:szCs w:val="14"/>
              </w:rPr>
              <w:t>&lt;0.001</w:t>
            </w:r>
            <w:bookmarkEnd w:id="44"/>
            <w:bookmarkEnd w:id="45"/>
            <w:bookmarkEnd w:id="46"/>
          </w:p>
        </w:tc>
      </w:tr>
      <w:tr w:rsidR="00301764" w:rsidRPr="000A6401" w14:paraId="6BD03EBE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</w:tcPr>
          <w:p w14:paraId="09C1B02A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47" w:name="_Toc114525359"/>
            <w:bookmarkStart w:id="48" w:name="_Toc114571924"/>
            <w:bookmarkStart w:id="49" w:name="_Toc115740269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Clinical stage of ACLD</w:t>
            </w:r>
            <w:bookmarkEnd w:id="47"/>
            <w:bookmarkEnd w:id="48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; decompensated; n (%)</w:t>
            </w:r>
            <w:bookmarkEnd w:id="49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</w:tcPr>
          <w:p w14:paraId="668FE07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33 (57.9)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8A44C8B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46 (47.4)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193343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0.209</w:t>
            </w:r>
          </w:p>
        </w:tc>
      </w:tr>
      <w:tr w:rsidR="00301764" w:rsidRPr="000A6401" w14:paraId="11B44B47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</w:tcPr>
          <w:p w14:paraId="2F040213" w14:textId="77777777" w:rsidR="00301764" w:rsidRPr="000A6401" w:rsidRDefault="00301764" w:rsidP="001F42C8">
            <w:pPr>
              <w:pStyle w:val="Tabelastese"/>
              <w:spacing w:line="480" w:lineRule="auto"/>
              <w:ind w:left="108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50" w:name="_Toc114525363"/>
            <w:bookmarkStart w:id="51" w:name="_Toc114571928"/>
            <w:bookmarkStart w:id="52" w:name="_Toc115740273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Compensated, S1/S2</w:t>
            </w:r>
            <w:bookmarkEnd w:id="50"/>
            <w:bookmarkEnd w:id="51"/>
            <w:bookmarkEnd w:id="52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</w:tcPr>
          <w:p w14:paraId="47D060E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53" w:name="_Toc114525364"/>
            <w:bookmarkStart w:id="54" w:name="_Toc114571929"/>
            <w:bookmarkStart w:id="55" w:name="_Toc115740274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 (17.5)/14 (24.6)</w:t>
            </w:r>
            <w:bookmarkEnd w:id="53"/>
            <w:bookmarkEnd w:id="54"/>
            <w:bookmarkEnd w:id="55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0225B22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56" w:name="_Toc114525365"/>
            <w:bookmarkStart w:id="57" w:name="_Toc114571930"/>
            <w:bookmarkStart w:id="58" w:name="_Toc115740275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25 (25.8)/26</w:t>
            </w:r>
            <w:bookmarkEnd w:id="56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(26.8)</w:t>
            </w:r>
            <w:bookmarkEnd w:id="57"/>
            <w:bookmarkEnd w:id="58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0ED95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0A6401" w14:paraId="3A97A403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</w:tcPr>
          <w:p w14:paraId="4CB89B83" w14:textId="77777777" w:rsidR="00301764" w:rsidRPr="000A6401" w:rsidRDefault="00301764" w:rsidP="001F42C8">
            <w:pPr>
              <w:pStyle w:val="Tabelastese"/>
              <w:spacing w:line="480" w:lineRule="auto"/>
              <w:ind w:left="108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59" w:name="_Toc114525369"/>
            <w:bookmarkStart w:id="60" w:name="_Toc114571934"/>
            <w:bookmarkStart w:id="61" w:name="_Toc115740279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Decompensated, S3/S4/S5</w:t>
            </w:r>
            <w:bookmarkEnd w:id="59"/>
            <w:bookmarkEnd w:id="60"/>
            <w:bookmarkEnd w:id="61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</w:tcPr>
          <w:p w14:paraId="6132DDAF" w14:textId="77777777" w:rsidR="00301764" w:rsidRPr="000A6401" w:rsidRDefault="00301764" w:rsidP="001F42C8">
            <w:pPr>
              <w:pStyle w:val="Tabelastese"/>
              <w:tabs>
                <w:tab w:val="center" w:pos="952"/>
              </w:tabs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62" w:name="_Toc114525370"/>
            <w:bookmarkStart w:id="63" w:name="_Toc114571935"/>
            <w:bookmarkStart w:id="64" w:name="_Toc115740280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ab/>
              <w:t>5 (8.8)/17 (29.8)/11 (19.3)</w:t>
            </w:r>
            <w:bookmarkEnd w:id="62"/>
            <w:bookmarkEnd w:id="63"/>
            <w:bookmarkEnd w:id="64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76F6E6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65" w:name="_Toc114525371"/>
            <w:bookmarkStart w:id="66" w:name="_Toc114571936"/>
            <w:bookmarkStart w:id="67" w:name="_Toc115740281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13 (13.4)/22 (22.7)/11 (11.3)</w:t>
            </w:r>
            <w:bookmarkEnd w:id="65"/>
            <w:bookmarkEnd w:id="66"/>
            <w:bookmarkEnd w:id="67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8EB012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0A6401" w14:paraId="22161B76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667BCA13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68" w:name="_Toc114525382"/>
            <w:bookmarkStart w:id="69" w:name="_Toc114571947"/>
            <w:bookmarkStart w:id="70" w:name="_Toc115740292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Etiology, n (%)</w:t>
            </w:r>
            <w:bookmarkEnd w:id="68"/>
            <w:bookmarkEnd w:id="69"/>
            <w:bookmarkEnd w:id="70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3604239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57D5B51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3C91026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0A6401" w14:paraId="6803DBE2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452842E0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71" w:name="_Toc114525383"/>
            <w:bookmarkStart w:id="72" w:name="_Toc114571948"/>
            <w:bookmarkStart w:id="73" w:name="_Toc115740293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ALD</w:t>
            </w:r>
            <w:bookmarkEnd w:id="71"/>
            <w:bookmarkEnd w:id="72"/>
            <w:bookmarkEnd w:id="73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349A706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74" w:name="_Toc114525384"/>
            <w:bookmarkStart w:id="75" w:name="_Toc114571949"/>
            <w:bookmarkStart w:id="76" w:name="_Toc115740294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34 (59.6)</w:t>
            </w:r>
            <w:bookmarkEnd w:id="74"/>
            <w:bookmarkEnd w:id="75"/>
            <w:bookmarkEnd w:id="76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23D60D63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61 (62.9)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65CC41C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0A6401" w14:paraId="3E01FDC8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77176B94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77" w:name="_Toc114525386"/>
            <w:bookmarkStart w:id="78" w:name="_Toc114571951"/>
            <w:bookmarkStart w:id="79" w:name="_Toc115740296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VIRAL</w:t>
            </w:r>
            <w:bookmarkEnd w:id="77"/>
            <w:bookmarkEnd w:id="78"/>
            <w:bookmarkEnd w:id="79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5886FDFB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5 (8.8)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4DCA71B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15 (15.5)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6A78F95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0A6401" w14:paraId="48E5BBA4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6D71BB91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80" w:name="_Toc114525395"/>
            <w:bookmarkStart w:id="81" w:name="_Toc114571960"/>
            <w:bookmarkStart w:id="82" w:name="_Toc115740305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NASH</w:t>
            </w:r>
            <w:bookmarkEnd w:id="80"/>
            <w:bookmarkEnd w:id="81"/>
            <w:bookmarkEnd w:id="82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3F35A8AE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83" w:name="_Toc114525396"/>
            <w:bookmarkStart w:id="84" w:name="_Toc114571961"/>
            <w:bookmarkStart w:id="85" w:name="_Toc115740306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11 (19.3) </w:t>
            </w:r>
            <w:bookmarkEnd w:id="83"/>
            <w:bookmarkEnd w:id="84"/>
            <w:bookmarkEnd w:id="85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0894F08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86" w:name="_Toc114525397"/>
            <w:bookmarkStart w:id="87" w:name="_Toc114571962"/>
            <w:bookmarkStart w:id="88" w:name="_Toc115740307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7 </w:t>
            </w:r>
            <w:bookmarkEnd w:id="86"/>
            <w:bookmarkEnd w:id="87"/>
            <w:bookmarkEnd w:id="88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(7.2)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54DD4D2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0A6401" w14:paraId="099AC317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305C60B0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  <w:vertAlign w:val="superscript"/>
              </w:rPr>
            </w:pPr>
            <w:bookmarkStart w:id="89" w:name="_Toc114525401"/>
            <w:bookmarkStart w:id="90" w:name="_Toc114571966"/>
            <w:bookmarkStart w:id="91" w:name="_Toc115740311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Others (a)</w:t>
            </w:r>
            <w:bookmarkEnd w:id="89"/>
            <w:bookmarkEnd w:id="90"/>
            <w:bookmarkEnd w:id="91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62F61F2B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92" w:name="_Toc114525402"/>
            <w:bookmarkStart w:id="93" w:name="_Toc114571967"/>
            <w:bookmarkStart w:id="94" w:name="_Toc115740312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7 </w:t>
            </w:r>
            <w:bookmarkEnd w:id="92"/>
            <w:bookmarkEnd w:id="93"/>
            <w:bookmarkEnd w:id="94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(12.3)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1716AFA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95" w:name="_Toc114525403"/>
            <w:bookmarkStart w:id="96" w:name="_Toc114571968"/>
            <w:bookmarkStart w:id="97" w:name="_Toc115740313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14 </w:t>
            </w:r>
            <w:bookmarkEnd w:id="95"/>
            <w:bookmarkEnd w:id="96"/>
            <w:bookmarkEnd w:id="97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(14.4)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5C5D7D3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0A6401" w14:paraId="39E08405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3AFDBC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Known GEV; n (%)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4C78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98" w:name="_Toc114525406"/>
            <w:bookmarkStart w:id="99" w:name="_Toc114571971"/>
            <w:bookmarkStart w:id="100" w:name="_Toc115740318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36 (63.2)</w:t>
            </w:r>
            <w:bookmarkEnd w:id="98"/>
            <w:bookmarkEnd w:id="99"/>
            <w:bookmarkEnd w:id="100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0647C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101" w:name="_Toc114525407"/>
            <w:bookmarkStart w:id="102" w:name="_Toc114571972"/>
            <w:bookmarkStart w:id="103" w:name="_Toc115740319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62 (63.9)</w:t>
            </w:r>
            <w:bookmarkEnd w:id="101"/>
            <w:bookmarkEnd w:id="102"/>
            <w:bookmarkEnd w:id="103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FD563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0.925</w:t>
            </w:r>
          </w:p>
        </w:tc>
      </w:tr>
      <w:tr w:rsidR="00301764" w:rsidRPr="000A6401" w14:paraId="24854047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75359512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104" w:name="_Toc114525408"/>
            <w:bookmarkStart w:id="105" w:name="_Toc114571973"/>
            <w:bookmarkStart w:id="106" w:name="_Toc115740320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Previous variceal bleeding</w:t>
            </w:r>
            <w:bookmarkEnd w:id="104"/>
            <w:bookmarkEnd w:id="105"/>
            <w:bookmarkEnd w:id="106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, n (%)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23A4CAE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107" w:name="_Toc114525409"/>
            <w:bookmarkStart w:id="108" w:name="_Toc114571974"/>
            <w:bookmarkStart w:id="109" w:name="_Toc115740321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 (14.0)</w:t>
            </w:r>
            <w:bookmarkEnd w:id="107"/>
            <w:bookmarkEnd w:id="108"/>
            <w:bookmarkEnd w:id="109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0408C109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110" w:name="_Toc114525410"/>
            <w:bookmarkStart w:id="111" w:name="_Toc114571975"/>
            <w:bookmarkStart w:id="112" w:name="_Toc115740322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15 (15.5)</w:t>
            </w:r>
            <w:bookmarkEnd w:id="110"/>
            <w:bookmarkEnd w:id="111"/>
            <w:bookmarkEnd w:id="112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5EE223D3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0.810</w:t>
            </w:r>
          </w:p>
        </w:tc>
      </w:tr>
      <w:tr w:rsidR="00301764" w:rsidRPr="000A6401" w14:paraId="51C451A1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FA97A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Variceal prophylaxis, n (%)</w:t>
            </w:r>
          </w:p>
          <w:p w14:paraId="39158450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Primary prophylaxis</w:t>
            </w:r>
          </w:p>
          <w:p w14:paraId="0981C67C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Secondary prophylaxis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A8393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19 (33.3)</w:t>
            </w:r>
          </w:p>
          <w:p w14:paraId="1AA7FFB3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12 (21.1)</w:t>
            </w:r>
          </w:p>
          <w:p w14:paraId="3A092E2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7 (12.3)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3C438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26 (26.8)</w:t>
            </w:r>
          </w:p>
          <w:p w14:paraId="5BF7056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21 (21.6)</w:t>
            </w:r>
          </w:p>
          <w:p w14:paraId="2E963FB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5 (5.2)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640E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0.187</w:t>
            </w:r>
          </w:p>
        </w:tc>
      </w:tr>
      <w:tr w:rsidR="00301764" w:rsidRPr="000A6401" w14:paraId="135F25E9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737C6F6B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bookmarkStart w:id="113" w:name="_Toc114525436"/>
            <w:bookmarkStart w:id="114" w:name="_Toc114572001"/>
            <w:bookmarkStart w:id="115" w:name="_Toc115740348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Current antiplatelet agent use; n (%)</w:t>
            </w:r>
            <w:bookmarkEnd w:id="113"/>
            <w:bookmarkEnd w:id="114"/>
            <w:bookmarkEnd w:id="115"/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07CB4539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12 (21.1)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1C2B5E2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7 (7.2)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46C875E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0.012</w:t>
            </w:r>
          </w:p>
        </w:tc>
      </w:tr>
      <w:tr w:rsidR="00301764" w:rsidRPr="000A6401" w14:paraId="49AC45E2" w14:textId="77777777" w:rsidTr="001F42C8">
        <w:tc>
          <w:tcPr>
            <w:tcW w:w="3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3E2812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bookmarkStart w:id="116" w:name="_Toc114525446"/>
            <w:bookmarkStart w:id="117" w:name="_Toc114572011"/>
            <w:bookmarkStart w:id="118" w:name="_Toc115740358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Current anticoagulant use; n (%)</w:t>
            </w:r>
            <w:bookmarkEnd w:id="116"/>
            <w:bookmarkEnd w:id="117"/>
            <w:bookmarkEnd w:id="118"/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 xml:space="preserve"> 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941ED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4 (7.0)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710CC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3 (3.1)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0512BA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0.425</w:t>
            </w:r>
          </w:p>
        </w:tc>
      </w:tr>
    </w:tbl>
    <w:p w14:paraId="7101C08C" w14:textId="77777777" w:rsidR="00301764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</w:p>
    <w:p w14:paraId="6B44A5B4" w14:textId="77777777" w:rsidR="00301764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</w:p>
    <w:p w14:paraId="580585D7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b/>
          <w:bCs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b/>
          <w:bCs/>
          <w:color w:val="000000"/>
          <w:sz w:val="16"/>
          <w:szCs w:val="15"/>
          <w:lang w:val="en-US"/>
        </w:rPr>
        <w:t>Table 1</w:t>
      </w:r>
      <w:r>
        <w:rPr>
          <w:rFonts w:ascii="Arial" w:eastAsia="SimSun" w:hAnsi="Arial" w:cs="Arial"/>
          <w:b/>
          <w:bCs/>
          <w:color w:val="000000"/>
          <w:sz w:val="16"/>
          <w:szCs w:val="15"/>
          <w:lang w:val="en-US"/>
        </w:rPr>
        <w:t xml:space="preserve"> and 2</w:t>
      </w:r>
      <w:r w:rsidRPr="00CB7715">
        <w:rPr>
          <w:rFonts w:ascii="Arial" w:eastAsia="SimSun" w:hAnsi="Arial" w:cs="Arial"/>
          <w:b/>
          <w:bCs/>
          <w:color w:val="000000"/>
          <w:sz w:val="16"/>
          <w:szCs w:val="15"/>
          <w:lang w:val="en-US"/>
        </w:rPr>
        <w:t xml:space="preserve"> </w:t>
      </w:r>
      <w:r w:rsidRPr="00CB7715">
        <w:rPr>
          <w:rFonts w:ascii="Arial" w:eastAsia="SimSun" w:hAnsi="Arial" w:cs="Arial"/>
          <w:b/>
          <w:bCs/>
          <w:i/>
          <w:iCs/>
          <w:color w:val="000000"/>
          <w:sz w:val="16"/>
          <w:szCs w:val="15"/>
        </w:rPr>
        <w:t>Patients’ characteristics and clinical outcomes (NVBG and AVBG)</w:t>
      </w:r>
    </w:p>
    <w:p w14:paraId="66EC60B2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i/>
          <w:iCs/>
          <w:color w:val="000000"/>
          <w:sz w:val="16"/>
          <w:szCs w:val="15"/>
          <w:lang w:val="en-US"/>
        </w:rPr>
        <w:t xml:space="preserve">Note. </w:t>
      </w:r>
      <w:r w:rsidRPr="00CB7715">
        <w:rPr>
          <w:rFonts w:ascii="Arial" w:eastAsia="SimSun" w:hAnsi="Arial" w:cs="Arial"/>
          <w:color w:val="000000"/>
          <w:sz w:val="16"/>
          <w:szCs w:val="15"/>
          <w:lang w:val="en-US"/>
        </w:rPr>
        <w:t>ACLD, advanced chronic liver disease; ACLF, acute-on-chronic liver failure; ALD, alcohol-related liver disease; ALT, alanine aminotransferase; AST, aspartate aminotransferase; AVBG, acute variceal bleeding group; CLIF-AD, Chronic Liver Failure – Acute Decompensation; CRP, C-Reactive Protein; EAD, edematous-ascitic decompensation; GEV, gastroesophageal varices; Hb, hemoglobin; HE, hepatic encephalopathy; HRa, heart rate; HRS, hepatorenal syndrome; INR, international normalized ratio; MELD(Na), Model for End-Stage Liver Disease (– Sodium); Na+, sodium; NASH, non-alcoholic steatohepatitis; NVBG, non-variceal bleeding group; PLT, platelets; SP, systolic blood pressure; S(x), Stage x; TIPS, transjugular intrahepatic portosystemic shunt.</w:t>
      </w:r>
    </w:p>
    <w:p w14:paraId="15467378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color w:val="000000"/>
          <w:sz w:val="16"/>
          <w:szCs w:val="15"/>
          <w:lang w:val="en-US"/>
        </w:rPr>
        <w:t>(a) Others include autoimmune, toxic, and hereditary causes.</w:t>
      </w:r>
    </w:p>
    <w:p w14:paraId="4AC87E29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color w:val="000000"/>
          <w:sz w:val="16"/>
          <w:szCs w:val="15"/>
          <w:lang w:val="en-US"/>
        </w:rPr>
        <w:t>*Presented as median (interquartile range).</w:t>
      </w:r>
    </w:p>
    <w:p w14:paraId="089CD43F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color w:val="000000"/>
          <w:sz w:val="16"/>
          <w:szCs w:val="15"/>
          <w:lang w:val="en-US"/>
        </w:rPr>
        <w:t>º Presented as mean (standard deviation).</w:t>
      </w:r>
    </w:p>
    <w:p w14:paraId="335B702E" w14:textId="77777777" w:rsidR="00301764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</w:p>
    <w:p w14:paraId="1D1A2807" w14:textId="77777777" w:rsidR="00301764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</w:p>
    <w:p w14:paraId="755D6FD9" w14:textId="77777777" w:rsidR="00301764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</w:p>
    <w:p w14:paraId="2D06B5A4" w14:textId="77777777" w:rsidR="00301764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</w:p>
    <w:p w14:paraId="5CB4C878" w14:textId="77777777" w:rsidR="00301764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</w:p>
    <w:p w14:paraId="35CF5A99" w14:textId="77777777" w:rsidR="00301764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</w:p>
    <w:p w14:paraId="6ED3656A" w14:textId="77777777" w:rsidR="00301764" w:rsidRPr="000A6401" w:rsidRDefault="00301764" w:rsidP="00301764">
      <w:pPr>
        <w:pStyle w:val="Tabelastese"/>
        <w:spacing w:line="480" w:lineRule="auto"/>
        <w:rPr>
          <w:rFonts w:ascii="Arial" w:hAnsi="Arial" w:cs="Arial"/>
          <w:sz w:val="16"/>
          <w:szCs w:val="16"/>
        </w:rPr>
      </w:pPr>
      <w:r w:rsidRPr="000A6401">
        <w:rPr>
          <w:rFonts w:ascii="Arial" w:hAnsi="Arial" w:cs="Arial"/>
          <w:sz w:val="16"/>
          <w:szCs w:val="16"/>
        </w:rPr>
        <w:lastRenderedPageBreak/>
        <w:t xml:space="preserve">Table 2. </w:t>
      </w: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3538"/>
        <w:gridCol w:w="2273"/>
        <w:gridCol w:w="2268"/>
        <w:gridCol w:w="993"/>
      </w:tblGrid>
      <w:tr w:rsidR="00301764" w:rsidRPr="000A6401" w14:paraId="385B362C" w14:textId="77777777" w:rsidTr="001F42C8">
        <w:tc>
          <w:tcPr>
            <w:tcW w:w="3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E67870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sz w:val="14"/>
                <w:szCs w:val="14"/>
                <w:lang w:val="pt-PT"/>
              </w:rPr>
            </w:pPr>
            <w:r w:rsidRPr="000A6401">
              <w:rPr>
                <w:rFonts w:ascii="Arial" w:hAnsi="Arial" w:cs="Arial"/>
                <w:sz w:val="14"/>
                <w:szCs w:val="14"/>
                <w:lang w:val="pt-PT"/>
              </w:rPr>
              <w:t>INDEX DECOMPENSATING EVENT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A72DF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9A347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DAAE3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  <w:lang w:val="pt-PT"/>
              </w:rPr>
            </w:pPr>
          </w:p>
        </w:tc>
      </w:tr>
      <w:tr w:rsidR="00301764" w:rsidRPr="000A6401" w14:paraId="294A4DB5" w14:textId="77777777" w:rsidTr="001F42C8">
        <w:trPr>
          <w:trHeight w:val="791"/>
        </w:trPr>
        <w:tc>
          <w:tcPr>
            <w:tcW w:w="3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E3A11EC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Child-Pugh classification; n (%)</w:t>
            </w:r>
          </w:p>
          <w:p w14:paraId="34CE5FB4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</w:t>
            </w:r>
          </w:p>
          <w:p w14:paraId="6C3A557A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B</w:t>
            </w:r>
          </w:p>
          <w:p w14:paraId="14EE2867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0F90AD4B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  <w:p w14:paraId="3C54E0BA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19 (33.3)</w:t>
            </w:r>
          </w:p>
          <w:p w14:paraId="1F3E082E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26 (45.6)</w:t>
            </w:r>
          </w:p>
          <w:p w14:paraId="29CC809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12 (21.1)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56CE27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  <w:p w14:paraId="5D38B403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39 (40.2)</w:t>
            </w:r>
          </w:p>
          <w:p w14:paraId="635ECD8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43 (44.3)</w:t>
            </w:r>
          </w:p>
          <w:p w14:paraId="47007ABB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15 (15.5)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8712FF9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0.578</w:t>
            </w:r>
          </w:p>
        </w:tc>
      </w:tr>
      <w:tr w:rsidR="00301764" w:rsidRPr="000A6401" w14:paraId="0E7F6F9E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3E21C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MELD score*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561F5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16 (8)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D3E4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14 (7)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ACBF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0.018</w:t>
            </w:r>
          </w:p>
        </w:tc>
      </w:tr>
      <w:tr w:rsidR="00301764" w:rsidRPr="000A6401" w14:paraId="4E0A5061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9E9AC4E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MELDNa score*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484171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18 (12)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A7760CA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15 (8.5)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0C91A7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0.016</w:t>
            </w:r>
          </w:p>
        </w:tc>
      </w:tr>
      <w:tr w:rsidR="00301764" w:rsidRPr="000A6401" w14:paraId="1B9D29D6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BA75B2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CLIF-AD score*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42336A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 (1)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B25D3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 (1)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6F1F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0.715</w:t>
            </w:r>
          </w:p>
        </w:tc>
      </w:tr>
      <w:tr w:rsidR="00301764" w:rsidRPr="000A6401" w14:paraId="1EBE50C5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75AA472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Ascites; n (%)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B63A1F9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30 (52.6)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849B15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34 (35.1)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E250F0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0.033</w:t>
            </w:r>
          </w:p>
        </w:tc>
      </w:tr>
      <w:tr w:rsidR="00301764" w:rsidRPr="000A6401" w14:paraId="39E49E7E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D4526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Transfusion of red blood cells, n (%)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C2836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27 (47.4)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78332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43 (44.3)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B0F64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0.715</w:t>
            </w:r>
          </w:p>
        </w:tc>
      </w:tr>
      <w:tr w:rsidR="00301764" w:rsidRPr="000A6401" w14:paraId="2BACFE54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2A1110E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SP (mmHg)º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818124A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109 (19.2)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E82704E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108 (28.3)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D1B4EDB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0.928</w:t>
            </w:r>
          </w:p>
        </w:tc>
      </w:tr>
      <w:tr w:rsidR="00301764" w:rsidRPr="000A6401" w14:paraId="1A807146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59D08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HRa (per min)º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85FE7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94.5 (21.4)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F1A4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98.9 (21.0)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1FFED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0.245</w:t>
            </w:r>
          </w:p>
        </w:tc>
      </w:tr>
      <w:tr w:rsidR="00301764" w:rsidRPr="000A6401" w14:paraId="76436E6B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C8644E0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Hb (g/dl)º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60D12E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8.4 (2.7)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E9BE7D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8.6 (2.4)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E1AD3F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0.697</w:t>
            </w:r>
          </w:p>
        </w:tc>
      </w:tr>
      <w:tr w:rsidR="00301764" w:rsidRPr="000A6401" w14:paraId="098FA731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FF317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PLT (x10</w:t>
            </w: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vertAlign w:val="superscript"/>
              </w:rPr>
              <w:t>3</w:t>
            </w: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/uL)*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4D625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122 (73.3)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C28B2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99 (76.5)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615892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0.130</w:t>
            </w:r>
          </w:p>
        </w:tc>
      </w:tr>
      <w:tr w:rsidR="00301764" w:rsidRPr="000A6401" w14:paraId="565F05E6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70DC795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ALT (UI/L)*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6AE959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32 (25)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2ADA25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34 (27.5)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A3AA1D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0.575</w:t>
            </w:r>
          </w:p>
        </w:tc>
      </w:tr>
      <w:tr w:rsidR="00301764" w:rsidRPr="000A6401" w14:paraId="58ACFF2A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23820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AST (UI/L)*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FE8D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48.5 (51.3)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5137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63 (65.5)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8AA6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0.416</w:t>
            </w:r>
          </w:p>
        </w:tc>
      </w:tr>
      <w:tr w:rsidR="00301764" w:rsidRPr="000A6401" w14:paraId="38A023C1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FC5C35F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INR*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0E520E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1.5 (0.5)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12C0E7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1.5 (0.5)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233CF3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0.736</w:t>
            </w:r>
          </w:p>
        </w:tc>
      </w:tr>
      <w:tr w:rsidR="00301764" w:rsidRPr="000A6401" w14:paraId="2394859E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8693E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Albumin (g/dl)º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A7052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2.8 (0.7)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4034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2.6 (0.6)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EC6F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0.273</w:t>
            </w:r>
          </w:p>
        </w:tc>
      </w:tr>
      <w:tr w:rsidR="00301764" w:rsidRPr="000A6401" w14:paraId="7DC593DC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3D6D099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Bilirubin (g/dl)*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330D3B0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1.8 (2.8)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D9E2CE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1.7 (1.9)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82E281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0.279</w:t>
            </w:r>
          </w:p>
        </w:tc>
      </w:tr>
      <w:tr w:rsidR="00301764" w:rsidRPr="000A6401" w14:paraId="3235A9F8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C64906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Urea (mg/dl)*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C2673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76 (55.8)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BD74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54 (42)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DAB6A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0.008</w:t>
            </w:r>
          </w:p>
        </w:tc>
      </w:tr>
      <w:tr w:rsidR="00301764" w:rsidRPr="000A6401" w14:paraId="368D270E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FC66C3B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Creatinine (mg/dl)*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0A32E4C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1.2 (0.9)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D8096B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0.9 (0.5)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922C93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&lt;0.001</w:t>
            </w:r>
          </w:p>
        </w:tc>
      </w:tr>
      <w:tr w:rsidR="00301764" w:rsidRPr="000A6401" w14:paraId="06999E4C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201E26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Na+ (mEq/L)*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17E62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138 (8)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A42A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139 (5)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AE9D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0.267</w:t>
            </w:r>
          </w:p>
        </w:tc>
      </w:tr>
      <w:tr w:rsidR="00301764" w:rsidRPr="000A6401" w14:paraId="1B141A5E" w14:textId="77777777" w:rsidTr="001F42C8">
        <w:tc>
          <w:tcPr>
            <w:tcW w:w="3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0A9E0" w:themeFill="text2" w:themeFillTint="66"/>
          </w:tcPr>
          <w:p w14:paraId="4E5A7E22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CRP (mg/L)* 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0A9E0" w:themeFill="text2" w:themeFillTint="66"/>
          </w:tcPr>
          <w:p w14:paraId="00A5C4D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12.4 (37.8)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0A9E0" w:themeFill="text2" w:themeFillTint="66"/>
          </w:tcPr>
          <w:p w14:paraId="727DCB9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8.2 (14.0)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0A9E0" w:themeFill="text2" w:themeFillTint="66"/>
          </w:tcPr>
          <w:p w14:paraId="5EF93FDE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0.051</w:t>
            </w:r>
          </w:p>
        </w:tc>
      </w:tr>
      <w:tr w:rsidR="00301764" w:rsidRPr="000A6401" w14:paraId="32D7306E" w14:textId="77777777" w:rsidTr="001F42C8">
        <w:tc>
          <w:tcPr>
            <w:tcW w:w="3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443F25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 xml:space="preserve">HOSPITALIZATION DETAILS 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3754B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B9EE6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FCFF3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</w:tc>
      </w:tr>
      <w:tr w:rsidR="00301764" w:rsidRPr="000A6401" w14:paraId="4F356939" w14:textId="77777777" w:rsidTr="001F42C8">
        <w:tc>
          <w:tcPr>
            <w:tcW w:w="3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0469AAD4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Rebleeding; n (%)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64CB49B3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8 (14.0)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65D74B3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6 (6.2)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0F6C779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0.102</w:t>
            </w:r>
          </w:p>
        </w:tc>
      </w:tr>
      <w:tr w:rsidR="00301764" w:rsidRPr="000A6401" w14:paraId="34AD16A0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128978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Complications; n (%)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30B1AA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29 (50.9)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C7DE9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42 (43.3)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6FB22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0.362</w:t>
            </w:r>
          </w:p>
        </w:tc>
      </w:tr>
      <w:tr w:rsidR="00301764" w:rsidRPr="000A6401" w14:paraId="6601B181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9D8B4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EAD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B76C2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 (17.5)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7FCF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25 (25.8)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07FB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0.239</w:t>
            </w:r>
          </w:p>
        </w:tc>
      </w:tr>
      <w:tr w:rsidR="00301764" w:rsidRPr="000A6401" w14:paraId="3D133F80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38A16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HRS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5613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5 (8.8)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FFFC3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7 (7.2)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7B6D0B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0.761</w:t>
            </w:r>
          </w:p>
        </w:tc>
      </w:tr>
      <w:tr w:rsidR="00301764" w:rsidRPr="000A6401" w14:paraId="1A7ACE38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7D8C2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HE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35A59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 (17.5)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DFA4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 (10.3)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81A0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0.197</w:t>
            </w:r>
          </w:p>
        </w:tc>
      </w:tr>
      <w:tr w:rsidR="00301764" w:rsidRPr="000A6401" w14:paraId="58BD3A25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5E7BF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ACLF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88D7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 (3.5)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B6CFB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 (1.0)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A702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0.555</w:t>
            </w:r>
          </w:p>
        </w:tc>
      </w:tr>
      <w:tr w:rsidR="00301764" w:rsidRPr="000A6401" w14:paraId="31C88886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C7D32" w14:textId="77777777" w:rsidR="00301764" w:rsidRPr="000A6401" w:rsidRDefault="00301764" w:rsidP="001F42C8">
            <w:pPr>
              <w:pStyle w:val="Tabelastese"/>
              <w:tabs>
                <w:tab w:val="left" w:pos="1195"/>
              </w:tabs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 xml:space="preserve">Infection 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BEC9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15 (26.3)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109D9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9 (9.3)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36FE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0.005</w:t>
            </w:r>
          </w:p>
        </w:tc>
      </w:tr>
      <w:tr w:rsidR="00301764" w:rsidRPr="000A6401" w14:paraId="5D13A468" w14:textId="77777777" w:rsidTr="001F42C8">
        <w:tc>
          <w:tcPr>
            <w:tcW w:w="3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7D4EF" w:themeFill="text2" w:themeFillTint="33"/>
          </w:tcPr>
          <w:p w14:paraId="752A388B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Liver-related death; (%)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7D4EF" w:themeFill="text2" w:themeFillTint="33"/>
          </w:tcPr>
          <w:p w14:paraId="6FC831B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7 (12.3)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7D4EF" w:themeFill="text2" w:themeFillTint="33"/>
          </w:tcPr>
          <w:p w14:paraId="6E28382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4 (4.1)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7D4EF" w:themeFill="text2" w:themeFillTint="33"/>
          </w:tcPr>
          <w:p w14:paraId="180042E9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0.101</w:t>
            </w:r>
          </w:p>
        </w:tc>
      </w:tr>
      <w:tr w:rsidR="00301764" w:rsidRPr="000A6401" w14:paraId="11CB6A5D" w14:textId="77777777" w:rsidTr="001F42C8">
        <w:tc>
          <w:tcPr>
            <w:tcW w:w="3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9719B9" w14:textId="77777777" w:rsidR="00301764" w:rsidRPr="000A6401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FOLLOW-UP OUTCOMES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C2B649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NVBG (n = 50)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D7CD75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A6401">
              <w:rPr>
                <w:rFonts w:ascii="Arial" w:hAnsi="Arial" w:cs="Arial"/>
                <w:sz w:val="14"/>
                <w:szCs w:val="14"/>
              </w:rPr>
              <w:t>AVBG (n = 93)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F1F18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0A6401" w14:paraId="3B5F218F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3BC2C9B" w14:textId="77777777" w:rsidR="00301764" w:rsidRPr="000A6401" w:rsidRDefault="00301764" w:rsidP="001F42C8">
            <w:pPr>
              <w:pStyle w:val="Tabelastese"/>
              <w:spacing w:line="480" w:lineRule="auto"/>
              <w:jc w:val="left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Decompensation; n (%)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508005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 (16.0)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3F01CEC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14 (15.2)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36601C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0.881</w:t>
            </w:r>
          </w:p>
        </w:tc>
      </w:tr>
      <w:tr w:rsidR="00301764" w:rsidRPr="000A6401" w14:paraId="286194FC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744DD" w14:textId="77777777" w:rsidR="00301764" w:rsidRPr="000A6401" w:rsidRDefault="00301764" w:rsidP="001F42C8">
            <w:pPr>
              <w:pStyle w:val="Tabelastese"/>
              <w:spacing w:line="480" w:lineRule="auto"/>
              <w:jc w:val="left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Death; n (%)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9AAEE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21 (42.0)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F1B5F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27 (29.0)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A9B3C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0.244</w:t>
            </w:r>
          </w:p>
        </w:tc>
      </w:tr>
      <w:tr w:rsidR="00301764" w:rsidRPr="000A6401" w14:paraId="11DCA7CA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D3EEB" w14:textId="77777777" w:rsidR="00301764" w:rsidRPr="000A6401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Liver-related death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83A021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12 (24.0)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2D4E6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14 (15.1)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E5D44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0.290</w:t>
            </w:r>
          </w:p>
        </w:tc>
      </w:tr>
      <w:tr w:rsidR="00301764" w:rsidRPr="000A6401" w14:paraId="7C573F53" w14:textId="77777777" w:rsidTr="001F42C8">
        <w:tc>
          <w:tcPr>
            <w:tcW w:w="353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91D98B1" w14:textId="77777777" w:rsidR="00301764" w:rsidRPr="000A6401" w:rsidRDefault="00301764" w:rsidP="001F42C8">
            <w:pPr>
              <w:pStyle w:val="Tabelastese"/>
              <w:spacing w:line="480" w:lineRule="auto"/>
              <w:jc w:val="left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TIPS; n (%)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F77B3DD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 (2.0)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0E3BFEE7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 (6.5)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EAEA0B0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0.260</w:t>
            </w:r>
          </w:p>
        </w:tc>
      </w:tr>
      <w:tr w:rsidR="00301764" w:rsidRPr="000A6401" w14:paraId="5AB44477" w14:textId="77777777" w:rsidTr="001F42C8">
        <w:tc>
          <w:tcPr>
            <w:tcW w:w="3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25469E" w14:textId="77777777" w:rsidR="00301764" w:rsidRPr="000A6401" w:rsidRDefault="00301764" w:rsidP="001F42C8">
            <w:pPr>
              <w:pStyle w:val="Tabelastese"/>
              <w:spacing w:line="480" w:lineRule="auto"/>
              <w:jc w:val="left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Liver transplant; n (%)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12F1CA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 (0.0)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D2BCC8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 (1.1)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11BCC" w14:textId="77777777" w:rsidR="00301764" w:rsidRPr="000A6401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0A6401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1.000</w:t>
            </w:r>
          </w:p>
        </w:tc>
      </w:tr>
    </w:tbl>
    <w:p w14:paraId="50B35D86" w14:textId="77777777" w:rsidR="00301764" w:rsidRPr="0028218B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</w:p>
    <w:p w14:paraId="6DBA69A3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b/>
          <w:bCs/>
          <w:color w:val="000000"/>
          <w:sz w:val="16"/>
          <w:szCs w:val="15"/>
          <w:lang w:val="pt"/>
        </w:rPr>
      </w:pPr>
    </w:p>
    <w:p w14:paraId="23737875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b/>
          <w:bCs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b/>
          <w:bCs/>
          <w:color w:val="000000"/>
          <w:sz w:val="16"/>
          <w:szCs w:val="15"/>
          <w:lang w:val="en-US"/>
        </w:rPr>
        <w:t xml:space="preserve">Table </w:t>
      </w:r>
      <w:r>
        <w:rPr>
          <w:rFonts w:ascii="Arial" w:eastAsia="SimSun" w:hAnsi="Arial" w:cs="Arial"/>
          <w:b/>
          <w:bCs/>
          <w:color w:val="000000"/>
          <w:sz w:val="16"/>
          <w:szCs w:val="15"/>
          <w:lang w:val="en-US"/>
        </w:rPr>
        <w:t>3</w:t>
      </w:r>
      <w:r w:rsidRPr="00CB7715">
        <w:rPr>
          <w:rFonts w:ascii="Arial" w:eastAsia="SimSun" w:hAnsi="Arial" w:cs="Arial"/>
          <w:b/>
          <w:bCs/>
          <w:color w:val="000000"/>
          <w:sz w:val="16"/>
          <w:szCs w:val="15"/>
          <w:lang w:val="en-US"/>
        </w:rPr>
        <w:t xml:space="preserve"> </w:t>
      </w:r>
      <w:r w:rsidRPr="00CB7715">
        <w:rPr>
          <w:rFonts w:ascii="Arial" w:eastAsia="SimSun" w:hAnsi="Arial" w:cs="Arial"/>
          <w:b/>
          <w:bCs/>
          <w:i/>
          <w:iCs/>
          <w:color w:val="000000"/>
          <w:sz w:val="16"/>
          <w:szCs w:val="15"/>
          <w:lang w:val="en-US"/>
        </w:rPr>
        <w:t>Patients’ characteristics and clinical outcomes (cACLD and dACLD)</w:t>
      </w:r>
    </w:p>
    <w:p w14:paraId="1FE0E178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i/>
          <w:iCs/>
          <w:color w:val="000000"/>
          <w:sz w:val="16"/>
          <w:szCs w:val="15"/>
          <w:lang w:val="en-US"/>
        </w:rPr>
        <w:t>Note.</w:t>
      </w:r>
      <w:r w:rsidRPr="00CB7715">
        <w:rPr>
          <w:rFonts w:ascii="Arial" w:eastAsia="SimSun" w:hAnsi="Arial" w:cs="Arial"/>
          <w:color w:val="000000"/>
          <w:sz w:val="16"/>
          <w:szCs w:val="15"/>
          <w:lang w:val="en-US"/>
        </w:rPr>
        <w:t xml:space="preserve"> ACLF, acute-on-chronic liver failure; ALT, alanine aminotransferase; AST, aspartate aminotransferase; cACLD, compensated advanced chronic liver disease; CLIF-AD, Chronic Liver Failure – Acute Decompensation; CRP, C-Reactive Protein; dACLD, decompensated advanced chronic liver disease; EAD, edematous-ascitic decompensation; Hb, hemoglobin; HE, hepatic encephalopathy; HRa, heart rate; HRS, hepatorenal syndrome; INR, international normalized ratio; MELD(Na), Model for End-Stage Liver Disease (Sodium); Na+, sodium; PLT, platelets; SP, systolic blood pressure; S(x), Stage x; TIPS, transjugular intrahepatic portosystemic shunt.</w:t>
      </w:r>
    </w:p>
    <w:p w14:paraId="11367E94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color w:val="000000"/>
          <w:sz w:val="16"/>
          <w:szCs w:val="15"/>
          <w:lang w:val="en-US"/>
        </w:rPr>
        <w:t>*Presented as median (interquartile range).</w:t>
      </w:r>
    </w:p>
    <w:p w14:paraId="72A2C044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color w:val="000000"/>
          <w:sz w:val="16"/>
          <w:szCs w:val="15"/>
          <w:lang w:val="en-US"/>
        </w:rPr>
        <w:t>º Presented as mean (standard deviation).</w:t>
      </w:r>
    </w:p>
    <w:p w14:paraId="0C17C4C9" w14:textId="77777777" w:rsidR="00301764" w:rsidRDefault="00301764" w:rsidP="00301764">
      <w:pPr>
        <w:pStyle w:val="Subtitulostese"/>
        <w:spacing w:line="360" w:lineRule="auto"/>
        <w:rPr>
          <w:rFonts w:ascii="Arial" w:hAnsi="Arial" w:cs="Arial"/>
          <w:sz w:val="22"/>
          <w:szCs w:val="22"/>
        </w:rPr>
      </w:pPr>
    </w:p>
    <w:p w14:paraId="284A5AF5" w14:textId="77777777" w:rsidR="00301764" w:rsidRPr="009A4754" w:rsidRDefault="00301764" w:rsidP="00301764">
      <w:pPr>
        <w:pStyle w:val="Estilonovotabelaohur"/>
        <w:spacing w:line="480" w:lineRule="auto"/>
        <w:rPr>
          <w:rFonts w:ascii="Arial" w:hAnsi="Arial" w:cs="Arial"/>
          <w:b w:val="0"/>
          <w:bCs w:val="0"/>
        </w:rPr>
      </w:pPr>
      <w:r>
        <w:rPr>
          <w:rFonts w:ascii="Arial" w:hAnsi="Arial" w:cs="Arial"/>
        </w:rPr>
        <w:t>T</w:t>
      </w:r>
      <w:r w:rsidRPr="0028218B">
        <w:rPr>
          <w:rFonts w:ascii="Arial" w:hAnsi="Arial" w:cs="Arial"/>
        </w:rPr>
        <w:t xml:space="preserve">able </w:t>
      </w:r>
      <w:r>
        <w:rPr>
          <w:rFonts w:ascii="Arial" w:hAnsi="Arial" w:cs="Arial"/>
        </w:rPr>
        <w:t>3</w:t>
      </w:r>
      <w:r w:rsidRPr="0028218B">
        <w:rPr>
          <w:rFonts w:ascii="Arial" w:hAnsi="Arial" w:cs="Arial"/>
        </w:rPr>
        <w:t xml:space="preserve"> </w:t>
      </w:r>
    </w:p>
    <w:tbl>
      <w:tblPr>
        <w:tblStyle w:val="TableGrid"/>
        <w:tblpPr w:leftFromText="141" w:rightFromText="141" w:vertAnchor="page" w:horzAnchor="margin" w:tblpY="2101"/>
        <w:tblW w:w="0" w:type="auto"/>
        <w:tblLook w:val="04A0" w:firstRow="1" w:lastRow="0" w:firstColumn="1" w:lastColumn="0" w:noHBand="0" w:noVBand="1"/>
      </w:tblPr>
      <w:tblGrid>
        <w:gridCol w:w="3254"/>
        <w:gridCol w:w="2518"/>
        <w:gridCol w:w="2219"/>
        <w:gridCol w:w="872"/>
        <w:gridCol w:w="14"/>
      </w:tblGrid>
      <w:tr w:rsidR="00301764" w:rsidRPr="00F57B42" w14:paraId="13396BD0" w14:textId="77777777" w:rsidTr="00301764">
        <w:trPr>
          <w:trHeight w:val="21"/>
        </w:trPr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9025C5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lastRenderedPageBreak/>
              <w:t>BASELINE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05DC5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t>cACLD (n = 51)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E202E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t>dACLD (n = 46)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95BB26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F57B42">
              <w:rPr>
                <w:rFonts w:ascii="Arial" w:hAnsi="Arial" w:cs="Arial"/>
                <w:i/>
                <w:iCs/>
                <w:sz w:val="14"/>
                <w:szCs w:val="14"/>
              </w:rPr>
              <w:t>p-</w:t>
            </w:r>
            <w:r w:rsidRPr="00F57B42">
              <w:rPr>
                <w:rFonts w:ascii="Arial" w:hAnsi="Arial" w:cs="Arial"/>
                <w:sz w:val="14"/>
                <w:szCs w:val="14"/>
              </w:rPr>
              <w:t>value</w:t>
            </w:r>
          </w:p>
        </w:tc>
      </w:tr>
      <w:tr w:rsidR="00301764" w:rsidRPr="00F57B42" w14:paraId="21B1EC49" w14:textId="77777777" w:rsidTr="00301764">
        <w:trPr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</w:tcPr>
          <w:p w14:paraId="1CE9B739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Sex; male; n (%)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14:paraId="4D26C31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43 (84.3)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631680AC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31 (67.4)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533F57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0.050</w:t>
            </w:r>
          </w:p>
        </w:tc>
      </w:tr>
      <w:tr w:rsidR="00301764" w:rsidRPr="00F57B42" w14:paraId="41E2604C" w14:textId="77777777" w:rsidTr="00301764">
        <w:trPr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41C273C7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Age (years)*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5BE0692A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55 (18)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4B2F623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57 (19)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73D8091C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0.928</w:t>
            </w:r>
          </w:p>
        </w:tc>
      </w:tr>
      <w:tr w:rsidR="00301764" w:rsidRPr="00F57B42" w14:paraId="1A875111" w14:textId="77777777" w:rsidTr="00301764">
        <w:trPr>
          <w:trHeight w:val="21"/>
        </w:trPr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951775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sz w:val="14"/>
                <w:szCs w:val="14"/>
                <w:lang w:val="pt-PT"/>
              </w:rPr>
            </w:pPr>
            <w:r w:rsidRPr="00F57B42">
              <w:rPr>
                <w:rFonts w:ascii="Arial" w:hAnsi="Arial" w:cs="Arial"/>
                <w:sz w:val="14"/>
                <w:szCs w:val="14"/>
                <w:lang w:val="pt-PT"/>
              </w:rPr>
              <w:t>INDEX DECOMPENSATING EVENT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B1A0CD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727BE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0896A0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  <w:lang w:val="pt-PT"/>
              </w:rPr>
            </w:pPr>
          </w:p>
        </w:tc>
      </w:tr>
      <w:tr w:rsidR="00301764" w:rsidRPr="00F57B42" w14:paraId="54EB17CB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43DC3F4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MELD score*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0934C1E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14 (9)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0DDC0AFF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14 (7.3)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D9E81EC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0.464</w:t>
            </w:r>
          </w:p>
        </w:tc>
      </w:tr>
      <w:tr w:rsidR="00301764" w:rsidRPr="00F57B42" w14:paraId="16313213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FCB783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MELDNa score*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190497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14 (8)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1F332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16 (10)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B6C9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0.301</w:t>
            </w:r>
          </w:p>
        </w:tc>
      </w:tr>
      <w:tr w:rsidR="00301764" w:rsidRPr="00F57B42" w14:paraId="25C4A149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85AC13D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CLIF-AD score*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CB44628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 (1)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3AF45641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 (2)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A9DE0C4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0.064</w:t>
            </w:r>
          </w:p>
        </w:tc>
      </w:tr>
      <w:tr w:rsidR="00301764" w:rsidRPr="00F57B42" w14:paraId="212C77E6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C3E72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Ascites; n (%)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4557B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15 (29.4)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0471F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19 (41.3)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53845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0.220</w:t>
            </w:r>
          </w:p>
        </w:tc>
      </w:tr>
      <w:tr w:rsidR="00301764" w:rsidRPr="00F57B42" w14:paraId="0B23C007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2007B4F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Transfusion of red blood cells, n (%)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7876DDA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22 (43.1)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18E0A1B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21 (45.7)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1267358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0.803</w:t>
            </w:r>
          </w:p>
        </w:tc>
      </w:tr>
      <w:tr w:rsidR="00301764" w:rsidRPr="00F57B42" w14:paraId="0B5A277E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8A83D6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SP (mmHg)º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0AAE4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112 (25.3)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8DA4C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104 (31.7)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3B7DE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0.237</w:t>
            </w:r>
          </w:p>
        </w:tc>
      </w:tr>
      <w:tr w:rsidR="00301764" w:rsidRPr="00F57B42" w14:paraId="5F923849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CA9CA11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HRa (per min)º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38B9B7FB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102 (20.8)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7D3EECD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95.0 (20.9)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87D076A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0.148</w:t>
            </w:r>
          </w:p>
        </w:tc>
      </w:tr>
      <w:tr w:rsidR="00301764" w:rsidRPr="00F57B42" w14:paraId="0360D635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62D01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Hb (g/dl)º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922BB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9.1 (2.6)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62F95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8.1 (2.1)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CC4431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t>0.040</w:t>
            </w:r>
          </w:p>
        </w:tc>
      </w:tr>
      <w:tr w:rsidR="00301764" w:rsidRPr="00F57B42" w14:paraId="1DE3271C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350670E4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PLT (x10</w:t>
            </w: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  <w:vertAlign w:val="superscript"/>
              </w:rPr>
              <w:t>3</w:t>
            </w: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/uL)*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325B92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108 (77)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93D4E08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86 (71)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FE7779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0.073</w:t>
            </w:r>
          </w:p>
        </w:tc>
      </w:tr>
      <w:tr w:rsidR="00301764" w:rsidRPr="00F57B42" w14:paraId="436A87D6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01572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ALT (UI/L)*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379B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42 (38)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00A636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33 (20.5)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54BD2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0.158</w:t>
            </w:r>
          </w:p>
        </w:tc>
      </w:tr>
      <w:tr w:rsidR="00301764" w:rsidRPr="00F57B42" w14:paraId="7D7E243A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8EA00B2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AST (UI/L)*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4299257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66 (84)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9E0001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59.5 (60)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170BFE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0.254</w:t>
            </w:r>
          </w:p>
        </w:tc>
      </w:tr>
      <w:tr w:rsidR="00301764" w:rsidRPr="00F57B42" w14:paraId="2E1954D0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0D12F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INR*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5EBB1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1.4 (0.4)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4FA344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1.5 (0.5)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3749DC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0.300</w:t>
            </w:r>
          </w:p>
        </w:tc>
      </w:tr>
      <w:tr w:rsidR="00301764" w:rsidRPr="00F57B42" w14:paraId="47AFAFF7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CD78BE0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Albumin (g/dl)º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141DE1D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2.7 (0.5)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96D202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2.5 (0.6)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A76B94E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0.273</w:t>
            </w:r>
          </w:p>
        </w:tc>
      </w:tr>
      <w:tr w:rsidR="00301764" w:rsidRPr="00F57B42" w14:paraId="3FF6CF87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E6D46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Bilirubin (g/dl)*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2E866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1.8 (2.2)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A8652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1.6 (1.9)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FB59B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0.333</w:t>
            </w:r>
          </w:p>
        </w:tc>
      </w:tr>
      <w:tr w:rsidR="00301764" w:rsidRPr="00F57B42" w14:paraId="05D26B23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A844E2C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Urea (mg/dl)*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40B7EFE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48 (31)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B7B9648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61 (47)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F4143C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0.167</w:t>
            </w:r>
          </w:p>
        </w:tc>
      </w:tr>
      <w:tr w:rsidR="00301764" w:rsidRPr="00F57B42" w14:paraId="2BD240C6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4CD97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Creatinine (mg/dl)*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01CAE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0.8 (0.4)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91EC0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0.9 (0.6)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D4F90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0.727</w:t>
            </w:r>
          </w:p>
        </w:tc>
      </w:tr>
      <w:tr w:rsidR="00301764" w:rsidRPr="00F57B42" w14:paraId="7A33DAE8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3C0BC745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Na+ (mEq/L)*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AE865A7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139 (4)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30908B5D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139 (7.3)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343F4481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0.928</w:t>
            </w:r>
          </w:p>
        </w:tc>
      </w:tr>
      <w:tr w:rsidR="00301764" w:rsidRPr="00F57B42" w14:paraId="014C3787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61F283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CRP (mg/L)* 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A16BB8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10.4 (13.8)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AE73C5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7.5 (14.9)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9C2536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0.610</w:t>
            </w:r>
          </w:p>
        </w:tc>
      </w:tr>
      <w:tr w:rsidR="00301764" w:rsidRPr="00F57B42" w14:paraId="6FF79590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FADE47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t xml:space="preserve">HOSPITALIZATION DETAILS 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2E43E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EF30E2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332AA4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</w:p>
        </w:tc>
      </w:tr>
      <w:tr w:rsidR="00301764" w:rsidRPr="00F57B42" w14:paraId="41B2148B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0831BA2A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Rebleeding; n (%)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76BF92AE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3 (5.9)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2E6B0A9C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3 (6.5)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7D4EF" w:themeFill="text2" w:themeFillTint="33"/>
          </w:tcPr>
          <w:p w14:paraId="5B82BDA4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1.000</w:t>
            </w:r>
          </w:p>
        </w:tc>
      </w:tr>
      <w:tr w:rsidR="00301764" w:rsidRPr="00F57B42" w14:paraId="4D71A159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AFBC6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Complications; n (%)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9CE9E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15 (29.4)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86E9E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27 (58.7)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8A0E7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t>0.004</w:t>
            </w:r>
          </w:p>
        </w:tc>
      </w:tr>
      <w:tr w:rsidR="00301764" w:rsidRPr="00F57B42" w14:paraId="15F55FB5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7AE99" w14:textId="77777777" w:rsidR="00301764" w:rsidRPr="00F57B42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EAD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01E033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9 (17.6)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2DC57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16 (34.8)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BF14F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0.054</w:t>
            </w:r>
          </w:p>
        </w:tc>
      </w:tr>
      <w:tr w:rsidR="00301764" w:rsidRPr="00F57B42" w14:paraId="2043AF5D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656DD6" w14:textId="77777777" w:rsidR="00301764" w:rsidRPr="00F57B42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HRS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35E5F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 (2.0)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B81BC1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 (13.0)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DBE1F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0.050</w:t>
            </w:r>
          </w:p>
        </w:tc>
      </w:tr>
      <w:tr w:rsidR="00301764" w:rsidRPr="00F57B42" w14:paraId="6B3584AD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AB3F40" w14:textId="77777777" w:rsidR="00301764" w:rsidRPr="00F57B42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HE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66A7E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 (3.9)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0415C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 (17.4)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83B3D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t>0.043</w:t>
            </w:r>
          </w:p>
        </w:tc>
      </w:tr>
      <w:tr w:rsidR="00301764" w:rsidRPr="00F57B42" w14:paraId="42F77EBC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FC1CD" w14:textId="77777777" w:rsidR="00301764" w:rsidRPr="00F57B42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ACLF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AD77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 (2.0)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91C7E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 (0.0)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E6D7F4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1.000</w:t>
            </w:r>
          </w:p>
        </w:tc>
      </w:tr>
      <w:tr w:rsidR="00301764" w:rsidRPr="00F57B42" w14:paraId="232F564C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5DCFF" w14:textId="77777777" w:rsidR="00301764" w:rsidRPr="00F57B42" w:rsidRDefault="00301764" w:rsidP="001F42C8">
            <w:pPr>
              <w:pStyle w:val="Tabelastese"/>
              <w:tabs>
                <w:tab w:val="left" w:pos="1195"/>
              </w:tabs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  <w:lang w:val="pt-PT"/>
              </w:rPr>
              <w:t>Infection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BEF4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2 (3.9)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7BCC1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9 (19.6)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10DE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0.080</w:t>
            </w:r>
          </w:p>
        </w:tc>
      </w:tr>
      <w:tr w:rsidR="00301764" w:rsidRPr="00F57B42" w14:paraId="2DD780BC" w14:textId="77777777" w:rsidTr="00301764">
        <w:trPr>
          <w:gridAfter w:val="1"/>
          <w:wAfter w:w="14" w:type="dxa"/>
          <w:trHeight w:val="21"/>
        </w:trPr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7D4EF" w:themeFill="text2" w:themeFillTint="33"/>
          </w:tcPr>
          <w:p w14:paraId="6A0E735B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Liver-related death; n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7D4EF" w:themeFill="text2" w:themeFillTint="33"/>
          </w:tcPr>
          <w:p w14:paraId="476C4A6B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 (2.0)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7D4EF" w:themeFill="text2" w:themeFillTint="33"/>
          </w:tcPr>
          <w:p w14:paraId="206FB4FA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3 (6.5)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7D4EF" w:themeFill="text2" w:themeFillTint="33"/>
          </w:tcPr>
          <w:p w14:paraId="787EA6F2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0.343</w:t>
            </w:r>
          </w:p>
        </w:tc>
      </w:tr>
      <w:tr w:rsidR="00301764" w:rsidRPr="00F57B42" w14:paraId="759477DA" w14:textId="77777777" w:rsidTr="00301764">
        <w:trPr>
          <w:trHeight w:val="21"/>
        </w:trPr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7278A6" w14:textId="77777777" w:rsidR="00301764" w:rsidRPr="00F57B42" w:rsidRDefault="00301764" w:rsidP="001F42C8">
            <w:pPr>
              <w:pStyle w:val="Tabelastese"/>
              <w:spacing w:line="480" w:lineRule="auto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t>FOLLOW-UP EVENT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8B55AB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t>cACLD (S1 and S2) (n = 50)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624108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57B42">
              <w:rPr>
                <w:rFonts w:ascii="Arial" w:hAnsi="Arial" w:cs="Arial"/>
                <w:sz w:val="14"/>
                <w:szCs w:val="14"/>
              </w:rPr>
              <w:t>dACLD (S3-S5) (n = 43)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65CDC9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01764" w:rsidRPr="00F57B42" w14:paraId="24D6BD82" w14:textId="77777777" w:rsidTr="00301764">
        <w:trPr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5BC6CC52" w14:textId="77777777" w:rsidR="00301764" w:rsidRPr="00F57B42" w:rsidRDefault="00301764" w:rsidP="001F42C8">
            <w:pPr>
              <w:pStyle w:val="Tabelastese"/>
              <w:spacing w:line="480" w:lineRule="auto"/>
              <w:jc w:val="left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Further decompensation; n (%)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49955CE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 (12.0)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397DAEE1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 (17.4)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25AACF12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0.375</w:t>
            </w:r>
          </w:p>
        </w:tc>
      </w:tr>
      <w:tr w:rsidR="00301764" w:rsidRPr="00F57B42" w14:paraId="4FA7D525" w14:textId="77777777" w:rsidTr="00301764">
        <w:trPr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0E124" w14:textId="77777777" w:rsidR="00301764" w:rsidRPr="00F57B42" w:rsidRDefault="00301764" w:rsidP="001F42C8">
            <w:pPr>
              <w:pStyle w:val="Tabelastese"/>
              <w:spacing w:line="480" w:lineRule="auto"/>
              <w:jc w:val="left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Death; n (%)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A15C5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13 (26.0)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61EB6D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14 (32.6)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918BAB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0.587</w:t>
            </w:r>
          </w:p>
        </w:tc>
      </w:tr>
      <w:tr w:rsidR="00301764" w:rsidRPr="00F57B42" w14:paraId="633B955B" w14:textId="77777777" w:rsidTr="00301764">
        <w:trPr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8C4DB" w14:textId="77777777" w:rsidR="00301764" w:rsidRPr="00F57B42" w:rsidRDefault="00301764" w:rsidP="001F42C8">
            <w:pPr>
              <w:pStyle w:val="Tabelastese"/>
              <w:spacing w:line="480" w:lineRule="auto"/>
              <w:ind w:left="720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Liver-related death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4EC4A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8 (16.0)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9878F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6 (14.0)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24707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0.712</w:t>
            </w:r>
          </w:p>
        </w:tc>
      </w:tr>
      <w:tr w:rsidR="00301764" w:rsidRPr="00F57B42" w14:paraId="2D62AF7C" w14:textId="77777777" w:rsidTr="00301764">
        <w:trPr>
          <w:trHeight w:val="21"/>
        </w:trPr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FDDBEA3" w14:textId="77777777" w:rsidR="00301764" w:rsidRPr="00F57B42" w:rsidRDefault="00301764" w:rsidP="001F42C8">
            <w:pPr>
              <w:pStyle w:val="Tabelastese"/>
              <w:spacing w:line="480" w:lineRule="auto"/>
              <w:jc w:val="left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TIPS; n (%)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78E779B5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 (2.0)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633516C1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5 (11.6)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0A9E0" w:themeFill="text2" w:themeFillTint="66"/>
          </w:tcPr>
          <w:p w14:paraId="06B6C9A7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0.098</w:t>
            </w:r>
          </w:p>
        </w:tc>
      </w:tr>
      <w:tr w:rsidR="00301764" w:rsidRPr="00F57B42" w14:paraId="1ACF76F7" w14:textId="77777777" w:rsidTr="00301764">
        <w:trPr>
          <w:trHeight w:val="21"/>
        </w:trPr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F2FB25" w14:textId="77777777" w:rsidR="00301764" w:rsidRPr="00F57B42" w:rsidRDefault="00301764" w:rsidP="001F42C8">
            <w:pPr>
              <w:pStyle w:val="Tabelastese"/>
              <w:spacing w:line="480" w:lineRule="auto"/>
              <w:jc w:val="left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Liver transplant; n (%)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997EC7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 (0.0)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A164F1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1 (2.3)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AA6AC8" w14:textId="77777777" w:rsidR="00301764" w:rsidRPr="00F57B42" w:rsidRDefault="00301764" w:rsidP="001F42C8">
            <w:pPr>
              <w:pStyle w:val="Tabelastese"/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F57B42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0.474</w:t>
            </w:r>
          </w:p>
        </w:tc>
      </w:tr>
    </w:tbl>
    <w:p w14:paraId="2413A265" w14:textId="77777777" w:rsidR="00301764" w:rsidRPr="002429C0" w:rsidRDefault="00301764" w:rsidP="00301764">
      <w:pPr>
        <w:pStyle w:val="Tabelastese"/>
        <w:spacing w:line="480" w:lineRule="auto"/>
        <w:rPr>
          <w:rFonts w:ascii="Arial" w:hAnsi="Arial" w:cs="Arial"/>
          <w:b w:val="0"/>
          <w:bCs w:val="0"/>
          <w:sz w:val="16"/>
          <w:szCs w:val="16"/>
        </w:rPr>
      </w:pPr>
      <w:bookmarkStart w:id="119" w:name="_Toc116757860"/>
      <w:bookmarkStart w:id="120" w:name="_Toc117097657"/>
      <w:bookmarkStart w:id="121" w:name="_Toc117097987"/>
      <w:bookmarkStart w:id="122" w:name="_Toc117141022"/>
      <w:bookmarkStart w:id="123" w:name="_Toc117180659"/>
      <w:bookmarkStart w:id="124" w:name="_Toc117181091"/>
    </w:p>
    <w:bookmarkEnd w:id="119"/>
    <w:bookmarkEnd w:id="120"/>
    <w:bookmarkEnd w:id="121"/>
    <w:bookmarkEnd w:id="122"/>
    <w:bookmarkEnd w:id="123"/>
    <w:bookmarkEnd w:id="124"/>
    <w:p w14:paraId="2049CD2B" w14:textId="77777777" w:rsidR="00301764" w:rsidRDefault="00301764" w:rsidP="00301764">
      <w:pPr>
        <w:spacing w:after="16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3AD9389" w14:textId="77777777" w:rsidR="00301764" w:rsidRDefault="00301764" w:rsidP="00301764">
      <w:pPr>
        <w:spacing w:after="0" w:line="480" w:lineRule="auto"/>
        <w:rPr>
          <w:rFonts w:ascii="Arial" w:hAnsi="Arial" w:cs="Arial"/>
          <w:b/>
          <w:bCs/>
          <w:sz w:val="16"/>
          <w:szCs w:val="16"/>
        </w:rPr>
      </w:pPr>
    </w:p>
    <w:p w14:paraId="65E070E3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i/>
          <w:iCs/>
          <w:color w:val="000000"/>
          <w:sz w:val="16"/>
          <w:szCs w:val="15"/>
        </w:rPr>
      </w:pPr>
      <w:r w:rsidRPr="00F57B42">
        <w:rPr>
          <w:rFonts w:ascii="Arial" w:eastAsia="SimSun" w:hAnsi="Arial" w:cs="Arial"/>
          <w:b/>
          <w:bCs/>
          <w:color w:val="000000"/>
          <w:sz w:val="16"/>
          <w:szCs w:val="15"/>
        </w:rPr>
        <w:lastRenderedPageBreak/>
        <w:t>Table 4.</w:t>
      </w:r>
      <w:r w:rsidRPr="00CB7715">
        <w:rPr>
          <w:rFonts w:ascii="Arial" w:eastAsia="SimSun" w:hAnsi="Arial" w:cs="Arial"/>
          <w:color w:val="000000"/>
          <w:sz w:val="16"/>
          <w:szCs w:val="15"/>
        </w:rPr>
        <w:t xml:space="preserve"> </w:t>
      </w:r>
      <w:r w:rsidRPr="00CB7715">
        <w:rPr>
          <w:rFonts w:ascii="Arial" w:eastAsia="SimSun" w:hAnsi="Arial" w:cs="Arial"/>
          <w:i/>
          <w:iCs/>
          <w:color w:val="000000"/>
          <w:sz w:val="16"/>
          <w:szCs w:val="15"/>
        </w:rPr>
        <w:t>Cox proportional hazard regression model assessing potential predictors of 30-day liver-related death</w:t>
      </w:r>
    </w:p>
    <w:p w14:paraId="50519C27" w14:textId="77777777" w:rsidR="00301764" w:rsidRDefault="00301764" w:rsidP="00301764">
      <w:pPr>
        <w:spacing w:after="0" w:line="480" w:lineRule="auto"/>
        <w:rPr>
          <w:rFonts w:ascii="Arial" w:hAnsi="Arial" w:cs="Arial"/>
          <w:b/>
          <w:bCs/>
          <w:sz w:val="16"/>
          <w:szCs w:val="16"/>
        </w:rPr>
      </w:pPr>
    </w:p>
    <w:p w14:paraId="6D817F33" w14:textId="2501C790" w:rsidR="00301764" w:rsidRPr="009A4754" w:rsidRDefault="00301764" w:rsidP="00301764">
      <w:pPr>
        <w:spacing w:after="0" w:line="480" w:lineRule="auto"/>
        <w:rPr>
          <w:rFonts w:ascii="Arial" w:hAnsi="Arial" w:cs="Arial"/>
          <w:i/>
          <w:iCs/>
          <w:sz w:val="16"/>
          <w:szCs w:val="16"/>
        </w:rPr>
      </w:pPr>
      <w:r w:rsidRPr="009A4754">
        <w:rPr>
          <w:rFonts w:ascii="Arial" w:hAnsi="Arial" w:cs="Arial"/>
          <w:b/>
          <w:bCs/>
          <w:sz w:val="16"/>
          <w:szCs w:val="16"/>
        </w:rPr>
        <w:t>Tab</w:t>
      </w:r>
      <w:r>
        <w:rPr>
          <w:rFonts w:ascii="Arial" w:hAnsi="Arial" w:cs="Arial"/>
          <w:b/>
          <w:bCs/>
          <w:sz w:val="16"/>
          <w:szCs w:val="16"/>
        </w:rPr>
        <w:t>l</w:t>
      </w:r>
      <w:r w:rsidRPr="009A4754">
        <w:rPr>
          <w:rFonts w:ascii="Arial" w:hAnsi="Arial" w:cs="Arial"/>
          <w:b/>
          <w:bCs/>
          <w:sz w:val="16"/>
          <w:szCs w:val="16"/>
        </w:rPr>
        <w:t xml:space="preserve">e </w:t>
      </w:r>
      <w:r>
        <w:rPr>
          <w:rFonts w:ascii="Arial" w:hAnsi="Arial" w:cs="Arial"/>
          <w:b/>
          <w:bCs/>
          <w:sz w:val="16"/>
          <w:szCs w:val="16"/>
        </w:rPr>
        <w:t>4</w:t>
      </w:r>
      <w:r w:rsidRPr="009A4754">
        <w:rPr>
          <w:rFonts w:ascii="Arial" w:hAnsi="Arial" w:cs="Arial"/>
          <w:b/>
          <w:bCs/>
          <w:sz w:val="16"/>
          <w:szCs w:val="16"/>
        </w:rPr>
        <w:t>.</w:t>
      </w:r>
      <w:r w:rsidRPr="009A4754">
        <w:rPr>
          <w:rFonts w:ascii="Arial" w:hAnsi="Arial" w:cs="Arial"/>
          <w:sz w:val="16"/>
          <w:szCs w:val="16"/>
        </w:rPr>
        <w:t xml:space="preserve"> </w:t>
      </w:r>
    </w:p>
    <w:tbl>
      <w:tblPr>
        <w:tblStyle w:val="TableGrid"/>
        <w:tblpPr w:leftFromText="141" w:rightFromText="141" w:vertAnchor="text" w:horzAnchor="margin" w:tblpX="-284" w:tblpY="269"/>
        <w:tblW w:w="9534" w:type="dxa"/>
        <w:tblLayout w:type="fixed"/>
        <w:tblLook w:val="04A0" w:firstRow="1" w:lastRow="0" w:firstColumn="1" w:lastColumn="0" w:noHBand="0" w:noVBand="1"/>
      </w:tblPr>
      <w:tblGrid>
        <w:gridCol w:w="2550"/>
        <w:gridCol w:w="750"/>
        <w:gridCol w:w="1049"/>
        <w:gridCol w:w="1033"/>
        <w:gridCol w:w="576"/>
        <w:gridCol w:w="1638"/>
        <w:gridCol w:w="1938"/>
      </w:tblGrid>
      <w:tr w:rsidR="00301764" w:rsidRPr="0028218B" w14:paraId="3EE3A70C" w14:textId="77777777" w:rsidTr="00301764">
        <w:trPr>
          <w:trHeight w:val="27"/>
        </w:trPr>
        <w:tc>
          <w:tcPr>
            <w:tcW w:w="2550" w:type="dxa"/>
            <w:tcBorders>
              <w:left w:val="nil"/>
              <w:bottom w:val="nil"/>
              <w:right w:val="nil"/>
            </w:tcBorders>
            <w:vAlign w:val="center"/>
          </w:tcPr>
          <w:p w14:paraId="1BF9A797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bookmarkStart w:id="125" w:name="_Toc115740718"/>
            <w:bookmarkStart w:id="126" w:name="_Toc115740576"/>
          </w:p>
        </w:tc>
        <w:tc>
          <w:tcPr>
            <w:tcW w:w="2832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9EFA3C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Univariate analysis</w:t>
            </w:r>
          </w:p>
        </w:tc>
        <w:tc>
          <w:tcPr>
            <w:tcW w:w="4151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F2BA59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Multivariate analysis</w:t>
            </w:r>
          </w:p>
        </w:tc>
      </w:tr>
      <w:tr w:rsidR="00301764" w:rsidRPr="0028218B" w14:paraId="0C585F7D" w14:textId="77777777" w:rsidTr="00301764">
        <w:trPr>
          <w:trHeight w:val="27"/>
        </w:trPr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8C5279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</w:p>
        </w:tc>
        <w:tc>
          <w:tcPr>
            <w:tcW w:w="7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844C101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HR</w:t>
            </w:r>
            <w:r w:rsidRPr="0028218B">
              <w:rPr>
                <w:rFonts w:ascii="Arial" w:hAnsi="Arial" w:cs="Arial"/>
                <w:sz w:val="16"/>
                <w:szCs w:val="16"/>
              </w:rPr>
              <w:t>†</w:t>
            </w:r>
          </w:p>
        </w:tc>
        <w:tc>
          <w:tcPr>
            <w:tcW w:w="104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ACFD0E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95% CI</w:t>
            </w:r>
          </w:p>
        </w:tc>
        <w:tc>
          <w:tcPr>
            <w:tcW w:w="10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74FD0B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i/>
                <w:iCs/>
                <w:sz w:val="16"/>
                <w:szCs w:val="15"/>
              </w:rPr>
              <w:t>p</w:t>
            </w: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-value</w:t>
            </w:r>
          </w:p>
        </w:tc>
        <w:tc>
          <w:tcPr>
            <w:tcW w:w="5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E1C6BAF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HR</w:t>
            </w:r>
            <w:r w:rsidRPr="0028218B">
              <w:rPr>
                <w:rFonts w:ascii="Arial" w:hAnsi="Arial" w:cs="Arial"/>
                <w:sz w:val="16"/>
                <w:szCs w:val="16"/>
              </w:rPr>
              <w:t>†</w:t>
            </w:r>
          </w:p>
        </w:tc>
        <w:tc>
          <w:tcPr>
            <w:tcW w:w="163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5BE680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95% CI</w:t>
            </w:r>
          </w:p>
        </w:tc>
        <w:tc>
          <w:tcPr>
            <w:tcW w:w="19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A692BE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i/>
                <w:iCs/>
                <w:sz w:val="16"/>
                <w:szCs w:val="15"/>
              </w:rPr>
              <w:t>p</w:t>
            </w: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-value</w:t>
            </w:r>
          </w:p>
        </w:tc>
      </w:tr>
      <w:tr w:rsidR="00301764" w:rsidRPr="0028218B" w14:paraId="71481990" w14:textId="77777777" w:rsidTr="00301764">
        <w:trPr>
          <w:trHeight w:val="27"/>
        </w:trPr>
        <w:tc>
          <w:tcPr>
            <w:tcW w:w="9534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3F76E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BASELINE</w:t>
            </w:r>
          </w:p>
        </w:tc>
      </w:tr>
      <w:tr w:rsidR="00301764" w:rsidRPr="0028218B" w14:paraId="11602E21" w14:textId="77777777" w:rsidTr="00301764">
        <w:trPr>
          <w:trHeight w:val="27"/>
        </w:trPr>
        <w:tc>
          <w:tcPr>
            <w:tcW w:w="2550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7609AB03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Sex (male)</w:t>
            </w: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6BF27C1C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0.82</w:t>
            </w:r>
          </w:p>
        </w:tc>
        <w:tc>
          <w:tcPr>
            <w:tcW w:w="1049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50903F46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0.61-7.32</w:t>
            </w:r>
          </w:p>
        </w:tc>
        <w:tc>
          <w:tcPr>
            <w:tcW w:w="1031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48D8391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0.857</w:t>
            </w:r>
          </w:p>
        </w:tc>
        <w:tc>
          <w:tcPr>
            <w:tcW w:w="576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2A123CCF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18B39FCD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936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3E0643B4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458BA8F6" w14:textId="77777777" w:rsidTr="00301764">
        <w:trPr>
          <w:trHeight w:val="27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6646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Age (per year)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5C684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1.01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D714D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0.94-1.09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0450E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0.775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5F8C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52009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AF95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</w:p>
        </w:tc>
      </w:tr>
      <w:tr w:rsidR="00301764" w:rsidRPr="0028218B" w14:paraId="4EF3F858" w14:textId="77777777" w:rsidTr="00301764">
        <w:trPr>
          <w:trHeight w:val="27"/>
        </w:trPr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</w:tcPr>
          <w:p w14:paraId="19DDCDF8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dACLD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</w:tcPr>
          <w:p w14:paraId="6D336C7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1.66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</w:tcPr>
          <w:p w14:paraId="68D44AF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0.28-9.94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</w:tcPr>
          <w:p w14:paraId="334C17BB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0.579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</w:tcPr>
          <w:p w14:paraId="09373768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</w:tcPr>
          <w:p w14:paraId="2655356C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</w:tcPr>
          <w:p w14:paraId="2DEF434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73410384" w14:textId="77777777" w:rsidTr="00301764">
        <w:trPr>
          <w:trHeight w:val="27"/>
        </w:trPr>
        <w:tc>
          <w:tcPr>
            <w:tcW w:w="95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8B18BF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INDEX DECOMPENSATING EVENT</w:t>
            </w:r>
          </w:p>
        </w:tc>
      </w:tr>
      <w:tr w:rsidR="00301764" w:rsidRPr="0028218B" w14:paraId="0F2A0138" w14:textId="77777777" w:rsidTr="00301764">
        <w:trPr>
          <w:trHeight w:val="27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2030DEA2" w14:textId="77777777" w:rsidR="00301764" w:rsidRPr="00153AA1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  <w:lang w:eastAsia="zh-CN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 xml:space="preserve">Child-Pugh </w:t>
            </w:r>
            <w:r>
              <w:rPr>
                <w:rFonts w:ascii="Arial" w:hAnsi="Arial" w:cs="Arial"/>
                <w:sz w:val="16"/>
                <w:szCs w:val="15"/>
              </w:rPr>
              <w:t>(</w:t>
            </w:r>
            <w:r w:rsidRPr="00153AA1">
              <w:rPr>
                <w:rFonts w:ascii="Arial" w:hAnsi="Arial" w:cs="Arial"/>
                <w:sz w:val="16"/>
                <w:szCs w:val="15"/>
              </w:rPr>
              <w:t>B or C</w:t>
            </w:r>
            <w:r>
              <w:rPr>
                <w:rFonts w:ascii="Arial" w:hAnsi="Arial" w:cs="Arial"/>
                <w:sz w:val="16"/>
                <w:szCs w:val="15"/>
              </w:rPr>
              <w:t>:</w:t>
            </w:r>
            <w:r w:rsidRPr="00153AA1">
              <w:rPr>
                <w:rFonts w:ascii="Arial" w:hAnsi="Arial" w:cs="Arial"/>
                <w:sz w:val="16"/>
                <w:szCs w:val="15"/>
              </w:rPr>
              <w:t xml:space="preserve"> </w:t>
            </w:r>
            <w:r w:rsidRPr="00153AA1">
              <w:rPr>
                <w:rFonts w:ascii="Arial" w:hAnsi="Arial" w:cs="Arial"/>
                <w:sz w:val="16"/>
                <w:szCs w:val="15"/>
                <w:lang w:eastAsia="zh-CN"/>
              </w:rPr>
              <w:t>≥7 points)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0DD9BFA7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6.98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759A1220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0.90-54.06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32B65920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0.063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1885F213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65A48763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73EABB8D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0C95D805" w14:textId="77777777" w:rsidTr="00301764">
        <w:trPr>
          <w:trHeight w:val="27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D7185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MELDNa score (per point)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8F3A7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1.20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81C9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1.10-1.32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CCAC8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&lt;0.001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C27E8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1.16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3D38A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1.09-1.23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709F5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&lt;0.001</w:t>
            </w:r>
          </w:p>
        </w:tc>
      </w:tr>
      <w:tr w:rsidR="00301764" w:rsidRPr="0028218B" w14:paraId="181F0F39" w14:textId="77777777" w:rsidTr="00301764">
        <w:trPr>
          <w:trHeight w:val="27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6B8CED63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SP (per mmHg)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187BEA4D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0.97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64D83ED9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0.84-1.01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56EFF17C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0.092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4E0FF60A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555ECF39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3140A5A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42119D6A" w14:textId="77777777" w:rsidTr="00301764">
        <w:trPr>
          <w:trHeight w:val="27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7A93D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HRa (per bpm)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47775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1.03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7855F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0.98-1.07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43407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0.229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B1F5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3CD70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CF576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1E05EFD3" w14:textId="77777777" w:rsidTr="00301764">
        <w:trPr>
          <w:trHeight w:val="27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38D0B490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Albumin (g/dl)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39ABD5F9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0.22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103C8D3F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0.40-1.21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7E0370EA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0.081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650FC8B3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2993796F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  <w:vAlign w:val="center"/>
          </w:tcPr>
          <w:p w14:paraId="19A65B36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13517EE4" w14:textId="77777777" w:rsidTr="00301764">
        <w:trPr>
          <w:trHeight w:val="27"/>
        </w:trPr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CE36E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Bilirubin (g/dl)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1C760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1.58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E818E0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1.23-2.02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0EFD4E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&lt;0.001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184817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92816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7A5D14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</w:tr>
      <w:bookmarkEnd w:id="125"/>
      <w:bookmarkEnd w:id="126"/>
    </w:tbl>
    <w:p w14:paraId="387DB444" w14:textId="77777777" w:rsidR="00301764" w:rsidRDefault="00301764" w:rsidP="00301764">
      <w:pPr>
        <w:pStyle w:val="Estilonovotabelaohur"/>
        <w:spacing w:line="480" w:lineRule="auto"/>
        <w:rPr>
          <w:rFonts w:ascii="Arial" w:hAnsi="Arial" w:cs="Arial"/>
        </w:rPr>
      </w:pPr>
    </w:p>
    <w:p w14:paraId="49795A76" w14:textId="77777777" w:rsidR="00301764" w:rsidRDefault="00301764" w:rsidP="00301764">
      <w:pPr>
        <w:pStyle w:val="Estilonovotabelaohur"/>
        <w:spacing w:line="480" w:lineRule="auto"/>
        <w:rPr>
          <w:rFonts w:ascii="Arial" w:hAnsi="Arial" w:cs="Arial"/>
        </w:rPr>
      </w:pPr>
    </w:p>
    <w:p w14:paraId="0D68BB2C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i/>
          <w:iCs/>
          <w:color w:val="000000"/>
          <w:sz w:val="16"/>
          <w:szCs w:val="15"/>
        </w:rPr>
      </w:pPr>
      <w:r w:rsidRPr="00F57B42">
        <w:rPr>
          <w:rFonts w:ascii="Arial" w:eastAsia="SimSun" w:hAnsi="Arial" w:cs="Arial"/>
          <w:b/>
          <w:bCs/>
          <w:color w:val="000000"/>
          <w:sz w:val="16"/>
          <w:szCs w:val="15"/>
        </w:rPr>
        <w:t>Table 5.</w:t>
      </w:r>
      <w:r w:rsidRPr="00CB7715">
        <w:rPr>
          <w:rFonts w:ascii="Arial" w:eastAsia="SimSun" w:hAnsi="Arial" w:cs="Arial"/>
          <w:color w:val="000000"/>
          <w:sz w:val="16"/>
          <w:szCs w:val="15"/>
        </w:rPr>
        <w:t xml:space="preserve"> Co</w:t>
      </w:r>
      <w:r w:rsidRPr="00CB7715">
        <w:rPr>
          <w:rFonts w:ascii="Arial" w:eastAsia="SimSun" w:hAnsi="Arial" w:cs="Arial"/>
          <w:i/>
          <w:iCs/>
          <w:color w:val="000000"/>
          <w:sz w:val="16"/>
          <w:szCs w:val="15"/>
        </w:rPr>
        <w:t>x proportional hazard regression model assessing potential predictors of 90-day liver-related death</w:t>
      </w:r>
    </w:p>
    <w:p w14:paraId="05E14D92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i/>
          <w:iCs/>
          <w:color w:val="000000"/>
          <w:sz w:val="16"/>
          <w:szCs w:val="15"/>
          <w:lang w:val="en-US"/>
        </w:rPr>
        <w:t>Note.</w:t>
      </w:r>
      <w:r w:rsidRPr="00CB7715">
        <w:rPr>
          <w:rFonts w:ascii="Arial" w:eastAsia="SimSun" w:hAnsi="Arial" w:cs="Arial"/>
          <w:color w:val="000000"/>
          <w:sz w:val="16"/>
          <w:szCs w:val="15"/>
          <w:lang w:val="en-US"/>
        </w:rPr>
        <w:t xml:space="preserve"> Multivariable analysis was performed using a backward stepwise Cox proportional hazards regression model. </w:t>
      </w:r>
    </w:p>
    <w:p w14:paraId="2F699190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  <w:lang w:val="en-US"/>
        </w:rPr>
      </w:pPr>
      <w:r w:rsidRPr="00CB7715">
        <w:rPr>
          <w:rFonts w:ascii="Arial" w:eastAsia="SimSun" w:hAnsi="Arial" w:cs="Arial"/>
          <w:color w:val="000000"/>
          <w:sz w:val="16"/>
          <w:szCs w:val="15"/>
          <w:lang w:val="en-US"/>
        </w:rPr>
        <w:t>CI, confidence interval; dACLD, decompensated chronic liver disease; HR, hazard ratio; HRa, heart rate; MELDNa, Model for End-Stage Liver Disease Sodium; SP, systolic blood pressure.</w:t>
      </w:r>
    </w:p>
    <w:p w14:paraId="00020BA5" w14:textId="77777777" w:rsidR="00301764" w:rsidRPr="00CB7715" w:rsidRDefault="00301764" w:rsidP="00301764">
      <w:pPr>
        <w:spacing w:after="0" w:line="480" w:lineRule="auto"/>
        <w:jc w:val="both"/>
        <w:rPr>
          <w:rFonts w:ascii="Arial" w:eastAsia="SimSun" w:hAnsi="Arial" w:cs="Arial"/>
          <w:color w:val="000000"/>
          <w:sz w:val="16"/>
          <w:szCs w:val="15"/>
        </w:rPr>
      </w:pPr>
      <w:r w:rsidRPr="00CB7715">
        <w:rPr>
          <w:rFonts w:ascii="Arial" w:eastAsia="SimSun" w:hAnsi="Arial" w:cs="Arial"/>
          <w:color w:val="000000"/>
          <w:sz w:val="16"/>
          <w:szCs w:val="15"/>
        </w:rPr>
        <w:t xml:space="preserve">† Values indicate the hazard ratio of an outcome in the 30-day (Table </w:t>
      </w:r>
      <w:r>
        <w:rPr>
          <w:rFonts w:ascii="Arial" w:eastAsia="SimSun" w:hAnsi="Arial" w:cs="Arial"/>
          <w:color w:val="000000"/>
          <w:sz w:val="16"/>
          <w:szCs w:val="15"/>
        </w:rPr>
        <w:t>3</w:t>
      </w:r>
      <w:r w:rsidRPr="00CB7715">
        <w:rPr>
          <w:rFonts w:ascii="Arial" w:eastAsia="SimSun" w:hAnsi="Arial" w:cs="Arial"/>
          <w:color w:val="000000"/>
          <w:sz w:val="16"/>
          <w:szCs w:val="15"/>
        </w:rPr>
        <w:t xml:space="preserve">) and 90-day (Table </w:t>
      </w:r>
      <w:r>
        <w:rPr>
          <w:rFonts w:ascii="Arial" w:eastAsia="SimSun" w:hAnsi="Arial" w:cs="Arial"/>
          <w:color w:val="000000"/>
          <w:sz w:val="16"/>
          <w:szCs w:val="15"/>
        </w:rPr>
        <w:t>4</w:t>
      </w:r>
      <w:r w:rsidRPr="00CB7715">
        <w:rPr>
          <w:rFonts w:ascii="Arial" w:eastAsia="SimSun" w:hAnsi="Arial" w:cs="Arial"/>
          <w:color w:val="000000"/>
          <w:sz w:val="16"/>
          <w:szCs w:val="15"/>
        </w:rPr>
        <w:t>) liver-related death group compared with the group of patients who did not die in the same respective timeframe</w:t>
      </w:r>
    </w:p>
    <w:p w14:paraId="4A50A13E" w14:textId="77777777" w:rsidR="00301764" w:rsidRDefault="00301764" w:rsidP="00301764">
      <w:pPr>
        <w:spacing w:after="16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6FAFA07" w14:textId="77777777" w:rsidR="00301764" w:rsidRPr="009A4754" w:rsidRDefault="00301764" w:rsidP="00301764">
      <w:pPr>
        <w:pStyle w:val="Estilonovotabelaohur"/>
        <w:spacing w:line="480" w:lineRule="auto"/>
        <w:rPr>
          <w:rFonts w:ascii="Arial" w:hAnsi="Arial" w:cs="Arial"/>
        </w:rPr>
      </w:pPr>
      <w:r w:rsidRPr="0028218B">
        <w:rPr>
          <w:rFonts w:ascii="Arial" w:hAnsi="Arial" w:cs="Arial"/>
        </w:rPr>
        <w:t xml:space="preserve">Table </w:t>
      </w:r>
      <w:r>
        <w:rPr>
          <w:rFonts w:ascii="Arial" w:hAnsi="Arial" w:cs="Arial"/>
        </w:rPr>
        <w:t xml:space="preserve">5. </w:t>
      </w:r>
    </w:p>
    <w:tbl>
      <w:tblPr>
        <w:tblStyle w:val="TableGrid"/>
        <w:tblpPr w:leftFromText="141" w:rightFromText="141" w:vertAnchor="text" w:horzAnchor="margin" w:tblpX="-284" w:tblpY="66"/>
        <w:tblW w:w="9431" w:type="dxa"/>
        <w:tblLayout w:type="fixed"/>
        <w:tblLook w:val="04A0" w:firstRow="1" w:lastRow="0" w:firstColumn="1" w:lastColumn="0" w:noHBand="0" w:noVBand="1"/>
      </w:tblPr>
      <w:tblGrid>
        <w:gridCol w:w="2552"/>
        <w:gridCol w:w="640"/>
        <w:gridCol w:w="1250"/>
        <w:gridCol w:w="1512"/>
        <w:gridCol w:w="644"/>
        <w:gridCol w:w="1829"/>
        <w:gridCol w:w="1004"/>
      </w:tblGrid>
      <w:tr w:rsidR="00301764" w:rsidRPr="0028218B" w14:paraId="0FE65A33" w14:textId="77777777" w:rsidTr="001F42C8">
        <w:trPr>
          <w:trHeight w:val="227"/>
        </w:trPr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5556A859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</w:p>
        </w:tc>
        <w:tc>
          <w:tcPr>
            <w:tcW w:w="3402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788534F2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Univariate analysis</w:t>
            </w:r>
          </w:p>
        </w:tc>
        <w:tc>
          <w:tcPr>
            <w:tcW w:w="347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94D2738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Multivariate analysis</w:t>
            </w:r>
          </w:p>
        </w:tc>
      </w:tr>
      <w:tr w:rsidR="00301764" w:rsidRPr="0028218B" w14:paraId="13C25B9F" w14:textId="77777777" w:rsidTr="001F42C8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1F1B9D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</w:p>
        </w:tc>
        <w:tc>
          <w:tcPr>
            <w:tcW w:w="640" w:type="dxa"/>
            <w:tcBorders>
              <w:left w:val="nil"/>
              <w:bottom w:val="single" w:sz="4" w:space="0" w:color="auto"/>
              <w:right w:val="nil"/>
            </w:tcBorders>
          </w:tcPr>
          <w:p w14:paraId="2B731BA5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HR</w:t>
            </w:r>
            <w:r w:rsidRPr="0028218B">
              <w:rPr>
                <w:rFonts w:ascii="Arial" w:hAnsi="Arial" w:cs="Arial"/>
                <w:sz w:val="16"/>
                <w:szCs w:val="16"/>
              </w:rPr>
              <w:t>†</w:t>
            </w:r>
          </w:p>
        </w:tc>
        <w:tc>
          <w:tcPr>
            <w:tcW w:w="1250" w:type="dxa"/>
            <w:tcBorders>
              <w:left w:val="nil"/>
              <w:bottom w:val="single" w:sz="4" w:space="0" w:color="auto"/>
              <w:right w:val="nil"/>
            </w:tcBorders>
          </w:tcPr>
          <w:p w14:paraId="79F858F6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95% CI</w:t>
            </w: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14:paraId="4779D545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i/>
                <w:iCs/>
                <w:sz w:val="16"/>
                <w:szCs w:val="15"/>
              </w:rPr>
              <w:t>p</w:t>
            </w: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-value</w:t>
            </w:r>
          </w:p>
        </w:tc>
        <w:tc>
          <w:tcPr>
            <w:tcW w:w="644" w:type="dxa"/>
            <w:tcBorders>
              <w:left w:val="nil"/>
              <w:bottom w:val="single" w:sz="4" w:space="0" w:color="auto"/>
              <w:right w:val="nil"/>
            </w:tcBorders>
          </w:tcPr>
          <w:p w14:paraId="27F7944E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HR</w:t>
            </w:r>
            <w:r w:rsidRPr="0028218B">
              <w:rPr>
                <w:rFonts w:ascii="Arial" w:hAnsi="Arial" w:cs="Arial"/>
                <w:sz w:val="16"/>
                <w:szCs w:val="16"/>
              </w:rPr>
              <w:t>†</w:t>
            </w:r>
          </w:p>
        </w:tc>
        <w:tc>
          <w:tcPr>
            <w:tcW w:w="1829" w:type="dxa"/>
            <w:tcBorders>
              <w:left w:val="nil"/>
              <w:bottom w:val="single" w:sz="4" w:space="0" w:color="auto"/>
              <w:right w:val="nil"/>
            </w:tcBorders>
          </w:tcPr>
          <w:p w14:paraId="60013ED0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95% CI</w:t>
            </w:r>
          </w:p>
        </w:tc>
        <w:tc>
          <w:tcPr>
            <w:tcW w:w="1004" w:type="dxa"/>
            <w:tcBorders>
              <w:left w:val="nil"/>
              <w:bottom w:val="single" w:sz="4" w:space="0" w:color="auto"/>
              <w:right w:val="nil"/>
            </w:tcBorders>
          </w:tcPr>
          <w:p w14:paraId="2AD3A088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i/>
                <w:iCs/>
                <w:sz w:val="16"/>
                <w:szCs w:val="15"/>
              </w:rPr>
              <w:t>p</w:t>
            </w: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-value</w:t>
            </w:r>
          </w:p>
        </w:tc>
      </w:tr>
      <w:tr w:rsidR="00301764" w:rsidRPr="0028218B" w14:paraId="4D2CC5CB" w14:textId="77777777" w:rsidTr="001F42C8">
        <w:trPr>
          <w:trHeight w:val="227"/>
        </w:trPr>
        <w:tc>
          <w:tcPr>
            <w:tcW w:w="9431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241B0EA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BASELINE</w:t>
            </w:r>
          </w:p>
        </w:tc>
      </w:tr>
      <w:tr w:rsidR="00301764" w:rsidRPr="0028218B" w14:paraId="6E6041B4" w14:textId="77777777" w:rsidTr="001F42C8">
        <w:trPr>
          <w:trHeight w:val="227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</w:tcPr>
          <w:p w14:paraId="49ACCCD8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Sex (male)</w:t>
            </w:r>
          </w:p>
        </w:tc>
        <w:tc>
          <w:tcPr>
            <w:tcW w:w="640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</w:tcPr>
          <w:p w14:paraId="053B5AFB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0.47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</w:tcPr>
          <w:p w14:paraId="511E00DC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0.06-3.78</w:t>
            </w:r>
          </w:p>
        </w:tc>
        <w:tc>
          <w:tcPr>
            <w:tcW w:w="1512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</w:tcPr>
          <w:p w14:paraId="0713E22D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0.474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</w:tcPr>
          <w:p w14:paraId="20D87B31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</w:tcPr>
          <w:p w14:paraId="2BFACC09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004" w:type="dxa"/>
            <w:tcBorders>
              <w:left w:val="nil"/>
              <w:bottom w:val="nil"/>
              <w:right w:val="nil"/>
            </w:tcBorders>
            <w:shd w:val="clear" w:color="auto" w:fill="E8E8E8" w:themeFill="background2"/>
          </w:tcPr>
          <w:p w14:paraId="4F7248D0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4E778079" w14:textId="77777777" w:rsidTr="001F42C8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5970A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Age (per year)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14:paraId="20405631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</w:tcPr>
          <w:p w14:paraId="5F375D81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0.94-1.06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6A0B178B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0.997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32F19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82B8BD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0CF5D84C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</w:p>
        </w:tc>
      </w:tr>
      <w:tr w:rsidR="00301764" w:rsidRPr="0028218B" w14:paraId="01D9550E" w14:textId="77777777" w:rsidTr="001F42C8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598889E2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dACLD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661E7A77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1.89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3A4D1F7E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0.45-7.91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3BBDECB5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0.384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002E9D9F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17618347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</w:tcPr>
          <w:p w14:paraId="12F5FC36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74AFE132" w14:textId="77777777" w:rsidTr="001F42C8">
        <w:trPr>
          <w:trHeight w:val="227"/>
        </w:trPr>
        <w:tc>
          <w:tcPr>
            <w:tcW w:w="943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A0B0EB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INDEX DECOMPENSATING EVENT</w:t>
            </w:r>
          </w:p>
        </w:tc>
      </w:tr>
      <w:tr w:rsidR="00301764" w:rsidRPr="0028218B" w14:paraId="0FADE455" w14:textId="77777777" w:rsidTr="001F42C8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1A5F3C8A" w14:textId="77777777" w:rsidR="00301764" w:rsidRPr="00153AA1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  <w:lang w:eastAsia="zh-CN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 xml:space="preserve">Child-Pugh </w:t>
            </w:r>
            <w:r>
              <w:rPr>
                <w:rFonts w:ascii="Arial" w:hAnsi="Arial" w:cs="Arial"/>
                <w:sz w:val="16"/>
                <w:szCs w:val="15"/>
              </w:rPr>
              <w:t>(</w:t>
            </w:r>
            <w:r w:rsidRPr="00153AA1">
              <w:rPr>
                <w:rFonts w:ascii="Arial" w:hAnsi="Arial" w:cs="Arial"/>
                <w:sz w:val="16"/>
                <w:szCs w:val="15"/>
              </w:rPr>
              <w:t>B or C</w:t>
            </w:r>
            <w:r>
              <w:rPr>
                <w:rFonts w:ascii="Arial" w:hAnsi="Arial" w:cs="Arial"/>
                <w:sz w:val="16"/>
                <w:szCs w:val="15"/>
              </w:rPr>
              <w:t>:</w:t>
            </w:r>
            <w:r w:rsidRPr="00153AA1">
              <w:rPr>
                <w:rFonts w:ascii="Arial" w:hAnsi="Arial" w:cs="Arial"/>
                <w:sz w:val="16"/>
                <w:szCs w:val="15"/>
              </w:rPr>
              <w:t xml:space="preserve"> </w:t>
            </w:r>
            <w:r w:rsidRPr="00153AA1">
              <w:rPr>
                <w:rFonts w:ascii="Arial" w:hAnsi="Arial" w:cs="Arial"/>
                <w:sz w:val="16"/>
                <w:szCs w:val="15"/>
                <w:lang w:eastAsia="zh-CN"/>
              </w:rPr>
              <w:t>≥7 points)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52A240F0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10.52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35A229FB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1.40-79.39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29314027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0.022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6176D3F6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26AE5C43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0A162C4B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14D5336B" w14:textId="77777777" w:rsidTr="001F42C8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1D555E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lastRenderedPageBreak/>
              <w:t>MELDNa score (per point)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0AB61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1.22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B4C81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1.12-1.32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2C768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&lt;0.001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8B2C1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1.18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E6504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1.12-1.25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60831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 w:val="16"/>
                <w:szCs w:val="15"/>
              </w:rPr>
            </w:pPr>
            <w:r w:rsidRPr="0028218B">
              <w:rPr>
                <w:rFonts w:ascii="Arial" w:hAnsi="Arial" w:cs="Arial"/>
                <w:b/>
                <w:bCs/>
                <w:sz w:val="16"/>
                <w:szCs w:val="15"/>
              </w:rPr>
              <w:t>&lt;0.001</w:t>
            </w:r>
          </w:p>
        </w:tc>
      </w:tr>
      <w:tr w:rsidR="00301764" w:rsidRPr="0028218B" w14:paraId="239ABBF1" w14:textId="77777777" w:rsidTr="001F42C8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52224DD6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SP (per mmHg)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0910ECE7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0.98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695D0B72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0.96-1.01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318CF0BA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0.183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06FBE105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07F4414E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407A0190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68947D46" w14:textId="77777777" w:rsidTr="001F42C8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8E319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HRa (per bpm)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CE1B0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1.00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8B1234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0.97-1.06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629A2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0.827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B81667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402C22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9EF77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50384EAF" w14:textId="77777777" w:rsidTr="001F42C8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2396C67D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Albumin (g/dl)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6A497E00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0.17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2073C8FA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0.04-0.71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14F1E5C8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0.015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1F08DDA9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322C521F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69572BCD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301764" w:rsidRPr="0028218B" w14:paraId="6E0D287C" w14:textId="77777777" w:rsidTr="001F42C8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F690B" w14:textId="77777777" w:rsidR="00301764" w:rsidRPr="0028218B" w:rsidRDefault="00301764" w:rsidP="001F42C8">
            <w:pPr>
              <w:spacing w:after="0" w:line="480" w:lineRule="auto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Bilirubin (g/dl)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DD79D5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1.47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9781A6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1.20-1.81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5589A8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  <w:r w:rsidRPr="0028218B">
              <w:rPr>
                <w:rFonts w:ascii="Arial" w:hAnsi="Arial" w:cs="Arial"/>
                <w:sz w:val="16"/>
                <w:szCs w:val="15"/>
              </w:rPr>
              <w:t>&lt;0.001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8ECF65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B7159A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C4B2D4" w14:textId="77777777" w:rsidR="00301764" w:rsidRPr="0028218B" w:rsidRDefault="00301764" w:rsidP="001F42C8">
            <w:pPr>
              <w:spacing w:after="0" w:line="480" w:lineRule="auto"/>
              <w:jc w:val="center"/>
              <w:rPr>
                <w:rFonts w:ascii="Arial" w:hAnsi="Arial" w:cs="Arial"/>
                <w:sz w:val="16"/>
                <w:szCs w:val="15"/>
              </w:rPr>
            </w:pPr>
          </w:p>
        </w:tc>
      </w:tr>
    </w:tbl>
    <w:p w14:paraId="09D7031A" w14:textId="77777777" w:rsidR="00301764" w:rsidRPr="00153AA1" w:rsidRDefault="00301764" w:rsidP="00301764">
      <w:pPr>
        <w:spacing w:after="160" w:line="480" w:lineRule="auto"/>
        <w:rPr>
          <w:rFonts w:ascii="Arial" w:hAnsi="Arial" w:cs="Arial"/>
          <w:sz w:val="16"/>
          <w:szCs w:val="16"/>
        </w:rPr>
      </w:pPr>
    </w:p>
    <w:p w14:paraId="1246B153" w14:textId="77777777" w:rsidR="00301764" w:rsidRDefault="00301764" w:rsidP="00301764">
      <w:pPr>
        <w:spacing w:after="16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98BA50B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ewsGotT">
    <w:altName w:val="Calibri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764"/>
    <w:rsid w:val="00235F39"/>
    <w:rsid w:val="00301764"/>
    <w:rsid w:val="0038214D"/>
    <w:rsid w:val="00AD7A41"/>
    <w:rsid w:val="00AE732B"/>
    <w:rsid w:val="00CF3EC8"/>
    <w:rsid w:val="00F5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3038F"/>
  <w15:chartTrackingRefBased/>
  <w15:docId w15:val="{A4A569DE-E235-4AE4-A99B-8D4CE2813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76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de-C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17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7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176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176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176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176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176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176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176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7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17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17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17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17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17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17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17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17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17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17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176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17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176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17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176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17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17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17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1764"/>
    <w:rPr>
      <w:b/>
      <w:bCs/>
      <w:smallCaps/>
      <w:color w:val="0F4761" w:themeColor="accent1" w:themeShade="BF"/>
      <w:spacing w:val="5"/>
    </w:rPr>
  </w:style>
  <w:style w:type="paragraph" w:customStyle="1" w:styleId="Subtitulostese">
    <w:name w:val="Subtitulos tese"/>
    <w:basedOn w:val="Normal"/>
    <w:qFormat/>
    <w:rsid w:val="00301764"/>
    <w:pPr>
      <w:spacing w:after="240" w:line="330" w:lineRule="atLeast"/>
      <w:jc w:val="both"/>
    </w:pPr>
    <w:rPr>
      <w:rFonts w:ascii="NewsGotT" w:eastAsia="Times New Roman" w:hAnsi="NewsGotT" w:cs="Calibri"/>
      <w:b/>
      <w:bCs/>
      <w:color w:val="000000"/>
      <w:sz w:val="24"/>
      <w:szCs w:val="24"/>
      <w:lang w:val="en-US" w:eastAsia="pt-PT"/>
    </w:rPr>
  </w:style>
  <w:style w:type="table" w:styleId="TableGrid">
    <w:name w:val="Table Grid"/>
    <w:basedOn w:val="TableNormal"/>
    <w:uiPriority w:val="39"/>
    <w:rsid w:val="00301764"/>
    <w:pPr>
      <w:spacing w:after="0" w:line="240" w:lineRule="auto"/>
    </w:pPr>
    <w:rPr>
      <w:rFonts w:eastAsia="SimSun"/>
      <w:kern w:val="0"/>
      <w:sz w:val="22"/>
      <w:szCs w:val="22"/>
      <w:lang w:val="pt-P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stese">
    <w:name w:val="Tabelas tese"/>
    <w:basedOn w:val="Normal"/>
    <w:qFormat/>
    <w:rsid w:val="00301764"/>
    <w:pPr>
      <w:spacing w:after="0" w:line="240" w:lineRule="auto"/>
      <w:jc w:val="both"/>
    </w:pPr>
    <w:rPr>
      <w:rFonts w:ascii="NewsGotT" w:eastAsia="SimSun" w:hAnsi="NewsGotT" w:cstheme="minorBidi"/>
      <w:b/>
      <w:bCs/>
      <w:color w:val="000000" w:themeColor="text1"/>
      <w:sz w:val="18"/>
      <w:szCs w:val="18"/>
      <w:lang w:val="en-US"/>
    </w:rPr>
  </w:style>
  <w:style w:type="paragraph" w:customStyle="1" w:styleId="Estilonovotabelaohur">
    <w:name w:val="Estilo novo tabela ohur"/>
    <w:basedOn w:val="Tabelastese"/>
    <w:qFormat/>
    <w:rsid w:val="0030176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1107</Words>
  <Characters>6315</Characters>
  <Application>Microsoft Office Word</Application>
  <DocSecurity>0</DocSecurity>
  <Lines>52</Lines>
  <Paragraphs>14</Paragraphs>
  <ScaleCrop>false</ScaleCrop>
  <Company>Springer Nature</Company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2025-04-14T08:24:00Z</dcterms:created>
  <dcterms:modified xsi:type="dcterms:W3CDTF">2025-04-14T08:29:00Z</dcterms:modified>
</cp:coreProperties>
</file>