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5814" w:rsidRDefault="00725814" w:rsidP="00725814">
      <w:pPr>
        <w:pStyle w:val="Heading1"/>
      </w:pPr>
      <w:r>
        <w:t>7 Appendix</w:t>
      </w:r>
    </w:p>
    <w:p w:rsidR="00725814" w:rsidRDefault="00725814" w:rsidP="00725814"/>
    <w:p w:rsidR="00725814" w:rsidRDefault="00725814" w:rsidP="00725814">
      <w:pPr>
        <w:numPr>
          <w:ilvl w:val="0"/>
          <w:numId w:val="5"/>
        </w:numPr>
      </w:pPr>
      <w:r>
        <w:t>Rare diseases algorithms</w:t>
      </w:r>
    </w:p>
    <w:p w:rsidR="00725814" w:rsidRDefault="00725814" w:rsidP="00725814">
      <w:pPr>
        <w:ind w:left="720"/>
      </w:pPr>
    </w:p>
    <w:tbl>
      <w:tblPr>
        <w:tblW w:w="8700" w:type="dxa"/>
        <w:tblLayout w:type="fixed"/>
        <w:tblLook w:val="0600" w:firstRow="0" w:lastRow="0" w:firstColumn="0" w:lastColumn="0" w:noHBand="1" w:noVBand="1"/>
      </w:tblPr>
      <w:tblGrid>
        <w:gridCol w:w="8700"/>
      </w:tblGrid>
      <w:tr w:rsidR="00725814" w:rsidTr="00CE7710">
        <w:trPr>
          <w:trHeight w:val="330"/>
        </w:trPr>
        <w:tc>
          <w:tcPr>
            <w:tcW w:w="8700" w:type="dxa"/>
            <w:tcBorders>
              <w:top w:val="nil"/>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Addison’s disease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Alkaptonuria</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Alpers-Huttenlocher</w:t>
            </w:r>
            <w:proofErr w:type="spellEnd"/>
            <w:r>
              <w:rPr>
                <w:sz w:val="20"/>
                <w:szCs w:val="20"/>
              </w:rPr>
              <w:t xml:space="preserv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Alpha-1 antitrypsin deficiency</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Alpha-</w:t>
            </w:r>
            <w:proofErr w:type="spellStart"/>
            <w:r>
              <w:rPr>
                <w:sz w:val="20"/>
                <w:szCs w:val="20"/>
              </w:rPr>
              <w:t>mannosidosis</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Alport</w:t>
            </w:r>
            <w:proofErr w:type="spellEnd"/>
            <w:r>
              <w:rPr>
                <w:sz w:val="20"/>
                <w:szCs w:val="20"/>
              </w:rPr>
              <w:t xml:space="preserv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Alström</w:t>
            </w:r>
            <w:proofErr w:type="spellEnd"/>
            <w:r>
              <w:rPr>
                <w:sz w:val="20"/>
                <w:szCs w:val="20"/>
              </w:rPr>
              <w:t xml:space="preserv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Amaurosis</w:t>
            </w:r>
            <w:proofErr w:type="spellEnd"/>
            <w:r>
              <w:rPr>
                <w:sz w:val="20"/>
                <w:szCs w:val="20"/>
              </w:rPr>
              <w:t xml:space="preserve"> </w:t>
            </w:r>
            <w:proofErr w:type="spellStart"/>
            <w:r>
              <w:rPr>
                <w:sz w:val="20"/>
                <w:szCs w:val="20"/>
              </w:rPr>
              <w:t>congenita</w:t>
            </w:r>
            <w:proofErr w:type="spellEnd"/>
            <w:r>
              <w:rPr>
                <w:sz w:val="20"/>
                <w:szCs w:val="20"/>
              </w:rPr>
              <w:t xml:space="preserve"> of </w:t>
            </w:r>
            <w:proofErr w:type="spellStart"/>
            <w:r>
              <w:rPr>
                <w:sz w:val="20"/>
                <w:szCs w:val="20"/>
              </w:rPr>
              <w:t>Leber</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Apert</w:t>
            </w:r>
            <w:proofErr w:type="spellEnd"/>
            <w:r>
              <w:rPr>
                <w:sz w:val="20"/>
                <w:szCs w:val="20"/>
              </w:rPr>
              <w:t xml:space="preserv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Argininosuccinate</w:t>
            </w:r>
            <w:proofErr w:type="spellEnd"/>
            <w:r>
              <w:rPr>
                <w:sz w:val="20"/>
                <w:szCs w:val="20"/>
              </w:rPr>
              <w:t xml:space="preserve"> </w:t>
            </w:r>
            <w:proofErr w:type="spellStart"/>
            <w:r>
              <w:rPr>
                <w:sz w:val="20"/>
                <w:szCs w:val="20"/>
              </w:rPr>
              <w:t>Lyase</w:t>
            </w:r>
            <w:proofErr w:type="spellEnd"/>
            <w:r>
              <w:rPr>
                <w:sz w:val="20"/>
                <w:szCs w:val="20"/>
              </w:rPr>
              <w:t xml:space="preserve"> Deficiency</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Atypical </w:t>
            </w:r>
            <w:proofErr w:type="spellStart"/>
            <w:r>
              <w:rPr>
                <w:sz w:val="20"/>
                <w:szCs w:val="20"/>
              </w:rPr>
              <w:t>osteogenesis</w:t>
            </w:r>
            <w:proofErr w:type="spellEnd"/>
            <w:r>
              <w:rPr>
                <w:sz w:val="20"/>
                <w:szCs w:val="20"/>
              </w:rPr>
              <w:t xml:space="preserve"> </w:t>
            </w:r>
            <w:proofErr w:type="spellStart"/>
            <w:r>
              <w:rPr>
                <w:sz w:val="20"/>
                <w:szCs w:val="20"/>
              </w:rPr>
              <w:t>imperfecta</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Bardet-Biedl</w:t>
            </w:r>
            <w:proofErr w:type="spellEnd"/>
            <w:r>
              <w:rPr>
                <w:sz w:val="20"/>
                <w:szCs w:val="20"/>
              </w:rPr>
              <w:t xml:space="preserv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Barth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Beckwith-</w:t>
            </w:r>
            <w:proofErr w:type="spellStart"/>
            <w:r>
              <w:rPr>
                <w:sz w:val="20"/>
                <w:szCs w:val="20"/>
              </w:rPr>
              <w:t>Wiedemann</w:t>
            </w:r>
            <w:proofErr w:type="spellEnd"/>
            <w:r>
              <w:rPr>
                <w:sz w:val="20"/>
                <w:szCs w:val="20"/>
              </w:rPr>
              <w:t xml:space="preserv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Behcet’s</w:t>
            </w:r>
            <w:proofErr w:type="spellEnd"/>
            <w:r>
              <w:rPr>
                <w:sz w:val="20"/>
                <w:szCs w:val="20"/>
              </w:rPr>
              <w:t xml:space="preserve"> disease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Beta </w:t>
            </w:r>
            <w:proofErr w:type="spellStart"/>
            <w:r>
              <w:rPr>
                <w:sz w:val="20"/>
                <w:szCs w:val="20"/>
              </w:rPr>
              <w:t>kethiolase</w:t>
            </w:r>
            <w:proofErr w:type="spellEnd"/>
            <w:r>
              <w:rPr>
                <w:sz w:val="20"/>
                <w:szCs w:val="20"/>
              </w:rPr>
              <w:t xml:space="preserve"> deficiency</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Carcinoid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Ceroid </w:t>
            </w:r>
            <w:proofErr w:type="spellStart"/>
            <w:r>
              <w:rPr>
                <w:sz w:val="20"/>
                <w:szCs w:val="20"/>
              </w:rPr>
              <w:t>lipofuscinosis</w:t>
            </w:r>
            <w:proofErr w:type="spellEnd"/>
            <w:r>
              <w:rPr>
                <w:sz w:val="20"/>
                <w:szCs w:val="20"/>
              </w:rPr>
              <w:t>, neuronal</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Charcot-Marie-Tooth disease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Chronic Progressive External </w:t>
            </w:r>
            <w:proofErr w:type="spellStart"/>
            <w:r>
              <w:rPr>
                <w:sz w:val="20"/>
                <w:szCs w:val="20"/>
              </w:rPr>
              <w:t>Ophthalmoplegia</w:t>
            </w:r>
            <w:proofErr w:type="spellEnd"/>
            <w:r>
              <w:rPr>
                <w:sz w:val="20"/>
                <w:szCs w:val="20"/>
              </w:rPr>
              <w:t xml:space="preserve"> (CPEO)</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Citrullinemia</w:t>
            </w:r>
            <w:proofErr w:type="spellEnd"/>
            <w:r>
              <w:rPr>
                <w:sz w:val="20"/>
                <w:szCs w:val="20"/>
              </w:rPr>
              <w:t xml:space="preserve"> I &amp; II</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Classic </w:t>
            </w:r>
            <w:proofErr w:type="spellStart"/>
            <w:r>
              <w:rPr>
                <w:sz w:val="20"/>
                <w:szCs w:val="20"/>
              </w:rPr>
              <w:t>Homocystinuria</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Coffin-Lowry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Common variable immunodeficiency (CVID)</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Cystinosis</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Deficiency of long chain 3-hydroxyacyl-CoA dehydrogenase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Dermatomyositis</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lastRenderedPageBreak/>
              <w:t>DiGeorge</w:t>
            </w:r>
            <w:proofErr w:type="spellEnd"/>
            <w:r>
              <w:rPr>
                <w:sz w:val="20"/>
                <w:szCs w:val="20"/>
              </w:rPr>
              <w:t xml:space="preserve"> Syndrome - 22q11 deletion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Duane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EDS </w:t>
            </w:r>
            <w:proofErr w:type="spellStart"/>
            <w:r>
              <w:rPr>
                <w:sz w:val="20"/>
                <w:szCs w:val="20"/>
              </w:rPr>
              <w:t>Arthochalasia</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EDS </w:t>
            </w:r>
            <w:proofErr w:type="spellStart"/>
            <w:r>
              <w:rPr>
                <w:sz w:val="20"/>
                <w:szCs w:val="20"/>
              </w:rPr>
              <w:t>Myopathic</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Ehlers </w:t>
            </w:r>
            <w:proofErr w:type="spellStart"/>
            <w:r>
              <w:rPr>
                <w:sz w:val="20"/>
                <w:szCs w:val="20"/>
              </w:rPr>
              <w:t>Danlos</w:t>
            </w:r>
            <w:proofErr w:type="spellEnd"/>
            <w:r>
              <w:rPr>
                <w:sz w:val="20"/>
                <w:szCs w:val="20"/>
              </w:rPr>
              <w:t xml:space="preserv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Fabry</w:t>
            </w:r>
            <w:proofErr w:type="spellEnd"/>
            <w:r>
              <w:rPr>
                <w:sz w:val="20"/>
                <w:szCs w:val="20"/>
              </w:rPr>
              <w:t xml:space="preserve"> </w:t>
            </w:r>
            <w:proofErr w:type="spellStart"/>
            <w:r>
              <w:rPr>
                <w:sz w:val="20"/>
                <w:szCs w:val="20"/>
              </w:rPr>
              <w:t>DIsease</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Fibrodysplasia</w:t>
            </w:r>
            <w:proofErr w:type="spellEnd"/>
            <w:r>
              <w:rPr>
                <w:sz w:val="20"/>
                <w:szCs w:val="20"/>
              </w:rPr>
              <w:t xml:space="preserve"> </w:t>
            </w:r>
            <w:proofErr w:type="spellStart"/>
            <w:r>
              <w:rPr>
                <w:sz w:val="20"/>
                <w:szCs w:val="20"/>
              </w:rPr>
              <w:t>ossificans</w:t>
            </w:r>
            <w:proofErr w:type="spellEnd"/>
            <w:r>
              <w:rPr>
                <w:sz w:val="20"/>
                <w:szCs w:val="20"/>
              </w:rPr>
              <w:t xml:space="preserve"> </w:t>
            </w:r>
            <w:proofErr w:type="spellStart"/>
            <w:r>
              <w:rPr>
                <w:sz w:val="20"/>
                <w:szCs w:val="20"/>
              </w:rPr>
              <w:t>progressiva</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Fragile X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Gaucher</w:t>
            </w:r>
            <w:proofErr w:type="spellEnd"/>
            <w:r>
              <w:rPr>
                <w:sz w:val="20"/>
                <w:szCs w:val="20"/>
              </w:rPr>
              <w:t xml:space="preserve"> disease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Glycogen storage disease type 2 (</w:t>
            </w:r>
            <w:proofErr w:type="spellStart"/>
            <w:r>
              <w:rPr>
                <w:sz w:val="20"/>
                <w:szCs w:val="20"/>
              </w:rPr>
              <w:t>Pompe</w:t>
            </w:r>
            <w:proofErr w:type="spellEnd"/>
            <w:r>
              <w:rPr>
                <w:sz w:val="20"/>
                <w:szCs w:val="20"/>
              </w:rPr>
              <w:t>)</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Glycogen storage disease type 5 (</w:t>
            </w:r>
            <w:proofErr w:type="spellStart"/>
            <w:r>
              <w:rPr>
                <w:sz w:val="20"/>
                <w:szCs w:val="20"/>
              </w:rPr>
              <w:t>Mcardle</w:t>
            </w:r>
            <w:proofErr w:type="spellEnd"/>
            <w:r>
              <w:rPr>
                <w:sz w:val="20"/>
                <w:szCs w:val="20"/>
              </w:rPr>
              <w:t>)</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Good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Hartnup</w:t>
            </w:r>
            <w:proofErr w:type="spellEnd"/>
            <w:r>
              <w:rPr>
                <w:sz w:val="20"/>
                <w:szCs w:val="20"/>
              </w:rPr>
              <w:t xml:space="preserve"> disease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Hereditary angioedema</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Insulinoma</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Isovaleric</w:t>
            </w:r>
            <w:proofErr w:type="spellEnd"/>
            <w:r>
              <w:rPr>
                <w:sz w:val="20"/>
                <w:szCs w:val="20"/>
              </w:rPr>
              <w:t xml:space="preserve"> </w:t>
            </w:r>
            <w:proofErr w:type="spellStart"/>
            <w:r>
              <w:rPr>
                <w:sz w:val="20"/>
                <w:szCs w:val="20"/>
              </w:rPr>
              <w:t>acidemia</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Li-</w:t>
            </w:r>
            <w:proofErr w:type="spellStart"/>
            <w:r>
              <w:rPr>
                <w:sz w:val="20"/>
                <w:szCs w:val="20"/>
              </w:rPr>
              <w:t>Fraumeni</w:t>
            </w:r>
            <w:proofErr w:type="spellEnd"/>
            <w:r>
              <w:rPr>
                <w:sz w:val="20"/>
                <w:szCs w:val="20"/>
              </w:rPr>
              <w:t xml:space="preserv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Loeys</w:t>
            </w:r>
            <w:proofErr w:type="spellEnd"/>
            <w:r>
              <w:rPr>
                <w:sz w:val="20"/>
                <w:szCs w:val="20"/>
              </w:rPr>
              <w:t>-Dietz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Lowe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Marfan</w:t>
            </w:r>
            <w:proofErr w:type="spellEnd"/>
            <w:r>
              <w:rPr>
                <w:sz w:val="20"/>
                <w:szCs w:val="20"/>
              </w:rPr>
              <w:t xml:space="preserve">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Maternally Inherited Diabetes &amp; Deafness</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MELAS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Metachromatic </w:t>
            </w:r>
            <w:proofErr w:type="spellStart"/>
            <w:r>
              <w:rPr>
                <w:sz w:val="20"/>
                <w:szCs w:val="20"/>
              </w:rPr>
              <w:t>leukodystrophy</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Mitochondrial diseases</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Mucopolysaccharidosis</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Myoclonic Epilepsy With Ragged Red Fibers (MERRF)</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Neurofibromatosis type 1</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Neurofibromatosis type 2</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Neuropathy, ataxia, and retinitis </w:t>
            </w:r>
            <w:proofErr w:type="spellStart"/>
            <w:r>
              <w:rPr>
                <w:sz w:val="20"/>
                <w:szCs w:val="20"/>
              </w:rPr>
              <w:t>pigmentosa</w:t>
            </w:r>
            <w:proofErr w:type="spellEnd"/>
            <w:r>
              <w:rPr>
                <w:sz w:val="20"/>
                <w:szCs w:val="20"/>
              </w:rPr>
              <w:t xml:space="preserve"> (NARP)</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Niemann</w:t>
            </w:r>
            <w:proofErr w:type="spellEnd"/>
            <w:r>
              <w:rPr>
                <w:sz w:val="20"/>
                <w:szCs w:val="20"/>
              </w:rPr>
              <w:t>-Pick B disease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Niemann</w:t>
            </w:r>
            <w:proofErr w:type="spellEnd"/>
            <w:r>
              <w:rPr>
                <w:sz w:val="20"/>
                <w:szCs w:val="20"/>
              </w:rPr>
              <w:t>-Pick C disease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Porphyria, acute intermittent</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lastRenderedPageBreak/>
              <w:t xml:space="preserve">Porphyria, </w:t>
            </w:r>
            <w:proofErr w:type="spellStart"/>
            <w:r>
              <w:rPr>
                <w:sz w:val="20"/>
                <w:szCs w:val="20"/>
              </w:rPr>
              <w:t>erythropoietic</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Prader</w:t>
            </w:r>
            <w:proofErr w:type="spellEnd"/>
            <w:r>
              <w:rPr>
                <w:sz w:val="20"/>
                <w:szCs w:val="20"/>
              </w:rPr>
              <w:t>-Willi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Primary biliary cirrhosis</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Primary </w:t>
            </w:r>
            <w:proofErr w:type="spellStart"/>
            <w:r>
              <w:rPr>
                <w:sz w:val="20"/>
                <w:szCs w:val="20"/>
              </w:rPr>
              <w:t>Hyperoxaluria</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 xml:space="preserve">Propionic </w:t>
            </w:r>
            <w:proofErr w:type="spellStart"/>
            <w:r>
              <w:rPr>
                <w:sz w:val="20"/>
                <w:szCs w:val="20"/>
              </w:rPr>
              <w:t>acidemia</w:t>
            </w:r>
            <w:proofErr w:type="spellEnd"/>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PTEN Hamartoma Tumor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Rendu</w:t>
            </w:r>
            <w:proofErr w:type="spellEnd"/>
            <w:r>
              <w:rPr>
                <w:sz w:val="20"/>
                <w:szCs w:val="20"/>
              </w:rPr>
              <w:t>-Osler-Weber disease (hereditary hemorrhagic telangiectasia)</w:t>
            </w:r>
          </w:p>
        </w:tc>
      </w:tr>
      <w:tr w:rsidR="00725814" w:rsidTr="00CE7710">
        <w:trPr>
          <w:trHeight w:val="315"/>
        </w:trPr>
        <w:tc>
          <w:tcPr>
            <w:tcW w:w="8700" w:type="dxa"/>
            <w:tcBorders>
              <w:right w:val="nil"/>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Scleroderma</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Sensory Ataxic Neuropathy-Dysarthria-</w:t>
            </w:r>
            <w:proofErr w:type="spellStart"/>
            <w:r>
              <w:rPr>
                <w:sz w:val="20"/>
                <w:szCs w:val="20"/>
              </w:rPr>
              <w:t>Ophthalmoparesis</w:t>
            </w:r>
            <w:proofErr w:type="spellEnd"/>
            <w:r>
              <w:rPr>
                <w:sz w:val="20"/>
                <w:szCs w:val="20"/>
              </w:rPr>
              <w:t xml:space="preserve"> Syndrome (SANDO)</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Stickler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proofErr w:type="spellStart"/>
            <w:r>
              <w:rPr>
                <w:sz w:val="20"/>
                <w:szCs w:val="20"/>
              </w:rPr>
              <w:t>Sucrase-isomaltase</w:t>
            </w:r>
            <w:proofErr w:type="spellEnd"/>
            <w:r>
              <w:rPr>
                <w:sz w:val="20"/>
                <w:szCs w:val="20"/>
              </w:rPr>
              <w:t xml:space="preserve"> deficiency</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Transthyretin (TTR) Amyloidosis</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Tuberous sclerosis</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Turner syndrome</w:t>
            </w:r>
          </w:p>
        </w:tc>
      </w:tr>
      <w:tr w:rsidR="00725814" w:rsidTr="00CE7710">
        <w:trPr>
          <w:trHeight w:val="315"/>
        </w:trPr>
        <w:tc>
          <w:tcPr>
            <w:tcW w:w="8700" w:type="dxa"/>
            <w:tcBorders>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Von Hippel-Lindau disease</w:t>
            </w:r>
          </w:p>
        </w:tc>
      </w:tr>
      <w:tr w:rsidR="00725814" w:rsidTr="00CE7710">
        <w:trPr>
          <w:trHeight w:val="315"/>
        </w:trPr>
        <w:tc>
          <w:tcPr>
            <w:tcW w:w="8700" w:type="dxa"/>
            <w:tcBorders>
              <w:right w:val="nil"/>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William syndrome</w:t>
            </w:r>
          </w:p>
        </w:tc>
      </w:tr>
      <w:tr w:rsidR="00725814" w:rsidTr="00CE7710">
        <w:trPr>
          <w:trHeight w:val="330"/>
        </w:trPr>
        <w:tc>
          <w:tcPr>
            <w:tcW w:w="8700" w:type="dxa"/>
            <w:tcBorders>
              <w:bottom w:val="nil"/>
              <w:right w:val="single" w:sz="6" w:space="0" w:color="FFFFFF"/>
            </w:tcBorders>
            <w:tcMar>
              <w:top w:w="40" w:type="dxa"/>
              <w:left w:w="40" w:type="dxa"/>
              <w:bottom w:w="40" w:type="dxa"/>
              <w:right w:w="40" w:type="dxa"/>
            </w:tcMar>
            <w:vAlign w:val="bottom"/>
          </w:tcPr>
          <w:p w:rsidR="00725814" w:rsidRDefault="00725814" w:rsidP="00725814">
            <w:pPr>
              <w:widowControl w:val="0"/>
              <w:numPr>
                <w:ilvl w:val="0"/>
                <w:numId w:val="6"/>
              </w:numPr>
              <w:rPr>
                <w:sz w:val="20"/>
                <w:szCs w:val="20"/>
              </w:rPr>
            </w:pPr>
            <w:r>
              <w:rPr>
                <w:sz w:val="20"/>
                <w:szCs w:val="20"/>
              </w:rPr>
              <w:t>Wolfram syndrome</w:t>
            </w:r>
          </w:p>
        </w:tc>
      </w:tr>
    </w:tbl>
    <w:p w:rsidR="00725814" w:rsidRDefault="00725814" w:rsidP="00725814"/>
    <w:p w:rsidR="00725814" w:rsidRDefault="00725814" w:rsidP="00725814">
      <w:pPr>
        <w:ind w:left="720"/>
      </w:pPr>
    </w:p>
    <w:p w:rsidR="00725814" w:rsidRDefault="00725814" w:rsidP="00725814">
      <w:pPr>
        <w:numPr>
          <w:ilvl w:val="0"/>
          <w:numId w:val="5"/>
        </w:numPr>
      </w:pPr>
      <w:r>
        <w:t>Feedback questionnaire</w:t>
      </w:r>
    </w:p>
    <w:p w:rsidR="00725814" w:rsidRDefault="00725814" w:rsidP="00725814">
      <w:pPr>
        <w:jc w:val="both"/>
        <w:rPr>
          <w:rFonts w:ascii="Times New Roman" w:eastAsia="Times New Roman" w:hAnsi="Times New Roman" w:cs="Times New Roman"/>
        </w:rPr>
      </w:pPr>
    </w:p>
    <w:tbl>
      <w:tblPr>
        <w:tblW w:w="92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85"/>
        <w:gridCol w:w="8655"/>
      </w:tblGrid>
      <w:tr w:rsidR="00725814" w:rsidTr="00CE7710">
        <w:trPr>
          <w:jc w:val="center"/>
        </w:trPr>
        <w:tc>
          <w:tcPr>
            <w:tcW w:w="585" w:type="dxa"/>
            <w:shd w:val="clear" w:color="auto" w:fill="6FA8DC"/>
            <w:tcMar>
              <w:top w:w="72" w:type="dxa"/>
              <w:left w:w="72" w:type="dxa"/>
              <w:bottom w:w="72" w:type="dxa"/>
              <w:right w:w="72" w:type="dxa"/>
            </w:tcMar>
            <w:vAlign w:val="center"/>
          </w:tcPr>
          <w:p w:rsidR="00725814" w:rsidRDefault="00725814" w:rsidP="00CE771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w:t>
            </w:r>
          </w:p>
        </w:tc>
        <w:tc>
          <w:tcPr>
            <w:tcW w:w="8655" w:type="dxa"/>
            <w:shd w:val="clear" w:color="auto" w:fill="6FA8DC"/>
            <w:tcMar>
              <w:top w:w="72" w:type="dxa"/>
              <w:left w:w="72" w:type="dxa"/>
              <w:bottom w:w="72" w:type="dxa"/>
              <w:right w:w="72" w:type="dxa"/>
            </w:tcMar>
            <w:vAlign w:val="center"/>
          </w:tcPr>
          <w:p w:rsidR="00725814" w:rsidRDefault="00725814" w:rsidP="00CE771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 Feedback questions  (patient report feedback) </w:t>
            </w:r>
          </w:p>
        </w:tc>
      </w:tr>
      <w:tr w:rsidR="00725814" w:rsidTr="00CE7710">
        <w:trPr>
          <w:jc w:val="center"/>
        </w:trPr>
        <w:tc>
          <w:tcPr>
            <w:tcW w:w="585" w:type="dxa"/>
            <w:shd w:val="clear" w:color="auto" w:fill="auto"/>
            <w:tcMar>
              <w:top w:w="72" w:type="dxa"/>
              <w:left w:w="72" w:type="dxa"/>
              <w:bottom w:w="72" w:type="dxa"/>
              <w:right w:w="72" w:type="dxa"/>
            </w:tcMar>
            <w:vAlign w:val="center"/>
          </w:tcPr>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8655" w:type="dxa"/>
            <w:shd w:val="clear" w:color="auto" w:fill="auto"/>
            <w:tcMar>
              <w:top w:w="72" w:type="dxa"/>
              <w:left w:w="72" w:type="dxa"/>
              <w:bottom w:w="72" w:type="dxa"/>
              <w:right w:w="72" w:type="dxa"/>
            </w:tcMar>
            <w:vAlign w:val="center"/>
          </w:tcPr>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Please indicate the first 5 characters of the patient's encrypted NHS number.</w:t>
            </w:r>
          </w:p>
        </w:tc>
      </w:tr>
      <w:tr w:rsidR="00725814" w:rsidTr="00CE7710">
        <w:trPr>
          <w:jc w:val="center"/>
        </w:trPr>
        <w:tc>
          <w:tcPr>
            <w:tcW w:w="585" w:type="dxa"/>
            <w:shd w:val="clear" w:color="auto" w:fill="auto"/>
            <w:tcMar>
              <w:top w:w="72" w:type="dxa"/>
              <w:left w:w="72" w:type="dxa"/>
              <w:bottom w:w="72" w:type="dxa"/>
              <w:right w:w="72" w:type="dxa"/>
            </w:tcMar>
            <w:vAlign w:val="center"/>
          </w:tcPr>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655" w:type="dxa"/>
            <w:shd w:val="clear" w:color="auto" w:fill="auto"/>
            <w:tcMar>
              <w:top w:w="72" w:type="dxa"/>
              <w:left w:w="72" w:type="dxa"/>
              <w:bottom w:w="72" w:type="dxa"/>
              <w:right w:w="72" w:type="dxa"/>
            </w:tcMar>
            <w:vAlign w:val="center"/>
          </w:tcPr>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Please indicate which of the options below best describe this report. Tick box multiple answer questions.</w:t>
            </w:r>
          </w:p>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 Reasonable possible diagnosis (advance for further evaluation) </w:t>
            </w:r>
          </w:p>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 Diagnosis has already been excluded</w:t>
            </w:r>
          </w:p>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 Patient has clear alternative diagnosis</w:t>
            </w:r>
          </w:p>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 Other (patient left </w:t>
            </w:r>
            <w:proofErr w:type="spellStart"/>
            <w:r>
              <w:rPr>
                <w:rFonts w:ascii="Times New Roman" w:eastAsia="Times New Roman" w:hAnsi="Times New Roman" w:cs="Times New Roman"/>
              </w:rPr>
              <w:t>study</w:t>
            </w:r>
            <w:r>
              <w:rPr>
                <w:rFonts w:ascii="Times New Roman" w:eastAsia="Times New Roman" w:hAnsi="Times New Roman" w:cs="Times New Roman"/>
                <w:b/>
              </w:rPr>
              <w:t>GP</w:t>
            </w:r>
            <w:proofErr w:type="spellEnd"/>
            <w:r>
              <w:rPr>
                <w:rFonts w:ascii="Times New Roman" w:eastAsia="Times New Roman" w:hAnsi="Times New Roman" w:cs="Times New Roman"/>
              </w:rPr>
              <w:t xml:space="preserve"> locality / unable to accurate identify patient)</w:t>
            </w:r>
          </w:p>
        </w:tc>
      </w:tr>
      <w:tr w:rsidR="00725814" w:rsidTr="00CE7710">
        <w:trPr>
          <w:jc w:val="center"/>
        </w:trPr>
        <w:tc>
          <w:tcPr>
            <w:tcW w:w="585" w:type="dxa"/>
            <w:shd w:val="clear" w:color="auto" w:fill="auto"/>
            <w:tcMar>
              <w:top w:w="72" w:type="dxa"/>
              <w:left w:w="72" w:type="dxa"/>
              <w:bottom w:w="72" w:type="dxa"/>
              <w:right w:w="72" w:type="dxa"/>
            </w:tcMar>
            <w:vAlign w:val="center"/>
          </w:tcPr>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55" w:type="dxa"/>
            <w:shd w:val="clear" w:color="auto" w:fill="auto"/>
            <w:tcMar>
              <w:top w:w="0" w:type="dxa"/>
              <w:left w:w="0" w:type="dxa"/>
              <w:bottom w:w="0" w:type="dxa"/>
              <w:right w:w="0" w:type="dxa"/>
            </w:tcMar>
            <w:vAlign w:val="center"/>
          </w:tcPr>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Please indicate what action was or is planned to be taken by the GP. Tick box multiple answer questions.</w:t>
            </w:r>
          </w:p>
          <w:p w:rsidR="00725814" w:rsidRDefault="00725814" w:rsidP="00725814">
            <w:pPr>
              <w:numPr>
                <w:ilvl w:val="0"/>
                <w:numId w:val="8"/>
              </w:numPr>
              <w:rPr>
                <w:rFonts w:ascii="Times New Roman" w:eastAsia="Times New Roman" w:hAnsi="Times New Roman" w:cs="Times New Roman"/>
              </w:rPr>
            </w:pPr>
            <w:r>
              <w:rPr>
                <w:rFonts w:ascii="Times New Roman" w:eastAsia="Times New Roman" w:hAnsi="Times New Roman" w:cs="Times New Roman"/>
              </w:rPr>
              <w:t>Reviewed patient's medical history</w:t>
            </w:r>
          </w:p>
          <w:p w:rsidR="00725814" w:rsidRDefault="00725814" w:rsidP="00725814">
            <w:pPr>
              <w:numPr>
                <w:ilvl w:val="0"/>
                <w:numId w:val="7"/>
              </w:numPr>
              <w:rPr>
                <w:rFonts w:ascii="Times New Roman" w:eastAsia="Times New Roman" w:hAnsi="Times New Roman" w:cs="Times New Roman"/>
              </w:rPr>
            </w:pPr>
            <w:r>
              <w:rPr>
                <w:rFonts w:ascii="Times New Roman" w:eastAsia="Times New Roman" w:hAnsi="Times New Roman" w:cs="Times New Roman"/>
              </w:rPr>
              <w:t>Added a note to review the patient on their next visit</w:t>
            </w:r>
          </w:p>
          <w:p w:rsidR="00725814" w:rsidRDefault="00725814" w:rsidP="00725814">
            <w:pPr>
              <w:numPr>
                <w:ilvl w:val="0"/>
                <w:numId w:val="2"/>
              </w:numPr>
              <w:ind w:left="720"/>
              <w:rPr>
                <w:rFonts w:ascii="Times New Roman" w:eastAsia="Times New Roman" w:hAnsi="Times New Roman" w:cs="Times New Roman"/>
              </w:rPr>
            </w:pPr>
            <w:r>
              <w:rPr>
                <w:rFonts w:ascii="Times New Roman" w:eastAsia="Times New Roman" w:hAnsi="Times New Roman" w:cs="Times New Roman"/>
              </w:rPr>
              <w:t>Recalled the patient for additional history taking and/or physical examination (include details in the comments below)</w:t>
            </w:r>
          </w:p>
          <w:p w:rsidR="00725814" w:rsidRDefault="00725814" w:rsidP="00725814">
            <w:pPr>
              <w:numPr>
                <w:ilvl w:val="0"/>
                <w:numId w:val="10"/>
              </w:numPr>
              <w:ind w:left="720"/>
              <w:rPr>
                <w:rFonts w:ascii="Times New Roman" w:eastAsia="Times New Roman" w:hAnsi="Times New Roman" w:cs="Times New Roman"/>
              </w:rPr>
            </w:pPr>
            <w:r>
              <w:rPr>
                <w:rFonts w:ascii="Times New Roman" w:eastAsia="Times New Roman" w:hAnsi="Times New Roman" w:cs="Times New Roman"/>
              </w:rPr>
              <w:t>Requested an additional test (include details in the comments below)</w:t>
            </w:r>
          </w:p>
          <w:p w:rsidR="00725814" w:rsidRDefault="00725814" w:rsidP="00725814">
            <w:pPr>
              <w:numPr>
                <w:ilvl w:val="0"/>
                <w:numId w:val="4"/>
              </w:numPr>
              <w:ind w:left="720"/>
              <w:rPr>
                <w:rFonts w:ascii="Times New Roman" w:eastAsia="Times New Roman" w:hAnsi="Times New Roman" w:cs="Times New Roman"/>
              </w:rPr>
            </w:pPr>
            <w:r>
              <w:rPr>
                <w:rFonts w:ascii="Times New Roman" w:eastAsia="Times New Roman" w:hAnsi="Times New Roman" w:cs="Times New Roman"/>
              </w:rPr>
              <w:lastRenderedPageBreak/>
              <w:t>Referred the patient to a specialist/secondary care (include details in the comments below)</w:t>
            </w:r>
          </w:p>
          <w:p w:rsidR="00725814" w:rsidRDefault="00725814" w:rsidP="00725814">
            <w:pPr>
              <w:numPr>
                <w:ilvl w:val="0"/>
                <w:numId w:val="3"/>
              </w:numPr>
              <w:ind w:left="720"/>
              <w:rPr>
                <w:rFonts w:ascii="Times New Roman" w:eastAsia="Times New Roman" w:hAnsi="Times New Roman" w:cs="Times New Roman"/>
              </w:rPr>
            </w:pPr>
            <w:r>
              <w:rPr>
                <w:rFonts w:ascii="Times New Roman" w:eastAsia="Times New Roman" w:hAnsi="Times New Roman" w:cs="Times New Roman"/>
              </w:rPr>
              <w:t>Discussed the patient with an expert (include the expert's name in the comments below)</w:t>
            </w:r>
          </w:p>
          <w:p w:rsidR="00725814" w:rsidRDefault="00725814" w:rsidP="00725814">
            <w:pPr>
              <w:numPr>
                <w:ilvl w:val="0"/>
                <w:numId w:val="9"/>
              </w:numPr>
              <w:ind w:left="720"/>
              <w:rPr>
                <w:rFonts w:ascii="Times New Roman" w:eastAsia="Times New Roman" w:hAnsi="Times New Roman" w:cs="Times New Roman"/>
              </w:rPr>
            </w:pPr>
            <w:r>
              <w:rPr>
                <w:rFonts w:ascii="Times New Roman" w:eastAsia="Times New Roman" w:hAnsi="Times New Roman" w:cs="Times New Roman"/>
              </w:rPr>
              <w:t>No action taken (include details in the comments below)</w:t>
            </w:r>
          </w:p>
          <w:p w:rsidR="00725814" w:rsidRDefault="00725814" w:rsidP="00725814">
            <w:pPr>
              <w:numPr>
                <w:ilvl w:val="0"/>
                <w:numId w:val="9"/>
              </w:numPr>
              <w:ind w:left="720"/>
              <w:rPr>
                <w:rFonts w:ascii="Times New Roman" w:eastAsia="Times New Roman" w:hAnsi="Times New Roman" w:cs="Times New Roman"/>
              </w:rPr>
            </w:pPr>
            <w:r>
              <w:rPr>
                <w:rFonts w:ascii="Times New Roman" w:eastAsia="Times New Roman" w:hAnsi="Times New Roman" w:cs="Times New Roman"/>
              </w:rPr>
              <w:t>Other</w:t>
            </w:r>
          </w:p>
        </w:tc>
      </w:tr>
      <w:tr w:rsidR="00725814" w:rsidTr="00CE7710">
        <w:trPr>
          <w:jc w:val="center"/>
        </w:trPr>
        <w:tc>
          <w:tcPr>
            <w:tcW w:w="585" w:type="dxa"/>
            <w:shd w:val="clear" w:color="auto" w:fill="auto"/>
            <w:tcMar>
              <w:top w:w="72" w:type="dxa"/>
              <w:left w:w="72" w:type="dxa"/>
              <w:bottom w:w="72" w:type="dxa"/>
              <w:right w:w="72" w:type="dxa"/>
            </w:tcMar>
            <w:vAlign w:val="center"/>
          </w:tcPr>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lastRenderedPageBreak/>
              <w:t>4</w:t>
            </w:r>
          </w:p>
        </w:tc>
        <w:tc>
          <w:tcPr>
            <w:tcW w:w="8655" w:type="dxa"/>
            <w:shd w:val="clear" w:color="auto" w:fill="auto"/>
            <w:tcMar>
              <w:top w:w="0" w:type="dxa"/>
              <w:left w:w="0" w:type="dxa"/>
              <w:bottom w:w="0" w:type="dxa"/>
              <w:right w:w="0" w:type="dxa"/>
            </w:tcMar>
            <w:vAlign w:val="center"/>
          </w:tcPr>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In order for us to </w:t>
            </w:r>
            <w:proofErr w:type="spellStart"/>
            <w:r>
              <w:rPr>
                <w:rFonts w:ascii="Times New Roman" w:eastAsia="Times New Roman" w:hAnsi="Times New Roman" w:cs="Times New Roman"/>
              </w:rPr>
              <w:t>minimise</w:t>
            </w:r>
            <w:proofErr w:type="spellEnd"/>
            <w:r>
              <w:rPr>
                <w:rFonts w:ascii="Times New Roman" w:eastAsia="Times New Roman" w:hAnsi="Times New Roman" w:cs="Times New Roman"/>
              </w:rPr>
              <w:t xml:space="preserve"> the time it takes to review cases. Please indicate how long it has taken you to review this case and reach your decision.</w:t>
            </w:r>
          </w:p>
          <w:p w:rsidR="00725814" w:rsidRDefault="00725814" w:rsidP="00725814">
            <w:pPr>
              <w:numPr>
                <w:ilvl w:val="0"/>
                <w:numId w:val="1"/>
              </w:numPr>
              <w:rPr>
                <w:rFonts w:ascii="Times New Roman" w:eastAsia="Times New Roman" w:hAnsi="Times New Roman" w:cs="Times New Roman"/>
              </w:rPr>
            </w:pPr>
            <w:r>
              <w:rPr>
                <w:rFonts w:ascii="Times New Roman" w:eastAsia="Times New Roman" w:hAnsi="Times New Roman" w:cs="Times New Roman"/>
              </w:rPr>
              <w:t>0-5 minutes</w:t>
            </w:r>
          </w:p>
          <w:p w:rsidR="00725814" w:rsidRDefault="00725814" w:rsidP="00725814">
            <w:pPr>
              <w:numPr>
                <w:ilvl w:val="0"/>
                <w:numId w:val="1"/>
              </w:numPr>
              <w:rPr>
                <w:rFonts w:ascii="Times New Roman" w:eastAsia="Times New Roman" w:hAnsi="Times New Roman" w:cs="Times New Roman"/>
              </w:rPr>
            </w:pPr>
            <w:r>
              <w:rPr>
                <w:rFonts w:ascii="Times New Roman" w:eastAsia="Times New Roman" w:hAnsi="Times New Roman" w:cs="Times New Roman"/>
              </w:rPr>
              <w:t>5-15 minute</w:t>
            </w:r>
          </w:p>
          <w:p w:rsidR="00725814" w:rsidRDefault="00725814" w:rsidP="00725814">
            <w:pPr>
              <w:numPr>
                <w:ilvl w:val="0"/>
                <w:numId w:val="1"/>
              </w:numPr>
              <w:rPr>
                <w:rFonts w:ascii="Times New Roman" w:eastAsia="Times New Roman" w:hAnsi="Times New Roman" w:cs="Times New Roman"/>
              </w:rPr>
            </w:pPr>
            <w:r>
              <w:rPr>
                <w:rFonts w:ascii="Times New Roman" w:eastAsia="Times New Roman" w:hAnsi="Times New Roman" w:cs="Times New Roman"/>
              </w:rPr>
              <w:t>15-30 minutes</w:t>
            </w:r>
          </w:p>
          <w:p w:rsidR="00725814" w:rsidRDefault="00725814" w:rsidP="00725814">
            <w:pPr>
              <w:numPr>
                <w:ilvl w:val="0"/>
                <w:numId w:val="1"/>
              </w:numPr>
              <w:rPr>
                <w:rFonts w:ascii="Times New Roman" w:eastAsia="Times New Roman" w:hAnsi="Times New Roman" w:cs="Times New Roman"/>
              </w:rPr>
            </w:pPr>
            <w:r>
              <w:rPr>
                <w:rFonts w:ascii="Times New Roman" w:eastAsia="Times New Roman" w:hAnsi="Times New Roman" w:cs="Times New Roman"/>
              </w:rPr>
              <w:t>&gt;30 minutes</w:t>
            </w:r>
          </w:p>
        </w:tc>
      </w:tr>
      <w:tr w:rsidR="00725814" w:rsidTr="00CE7710">
        <w:trPr>
          <w:jc w:val="center"/>
        </w:trPr>
        <w:tc>
          <w:tcPr>
            <w:tcW w:w="585" w:type="dxa"/>
            <w:shd w:val="clear" w:color="auto" w:fill="auto"/>
            <w:tcMar>
              <w:top w:w="72" w:type="dxa"/>
              <w:left w:w="72" w:type="dxa"/>
              <w:bottom w:w="72" w:type="dxa"/>
              <w:right w:w="72" w:type="dxa"/>
            </w:tcMar>
            <w:vAlign w:val="center"/>
          </w:tcPr>
          <w:p w:rsidR="00725814" w:rsidRDefault="00725814" w:rsidP="00CE771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8655" w:type="dxa"/>
            <w:shd w:val="clear" w:color="auto" w:fill="auto"/>
            <w:tcMar>
              <w:top w:w="0" w:type="dxa"/>
              <w:left w:w="0" w:type="dxa"/>
              <w:bottom w:w="0" w:type="dxa"/>
              <w:right w:w="0" w:type="dxa"/>
            </w:tcMar>
            <w:vAlign w:val="center"/>
          </w:tcPr>
          <w:p w:rsidR="00725814" w:rsidRDefault="00725814" w:rsidP="00CE7710">
            <w:pPr>
              <w:rPr>
                <w:rFonts w:ascii="Times New Roman" w:eastAsia="Times New Roman" w:hAnsi="Times New Roman" w:cs="Times New Roman"/>
              </w:rPr>
            </w:pPr>
            <w:r>
              <w:rPr>
                <w:rFonts w:ascii="Times New Roman" w:eastAsia="Times New Roman" w:hAnsi="Times New Roman" w:cs="Times New Roman"/>
              </w:rPr>
              <w:t xml:space="preserve">In order to ensure we constantly improve, please add any comments or remarks about how you have found the process. (e.g. Was it straightforward? Did you find it interesting? What could be improved?) </w:t>
            </w:r>
            <w:r>
              <w:rPr>
                <w:rFonts w:ascii="Times New Roman" w:eastAsia="Times New Roman" w:hAnsi="Times New Roman" w:cs="Times New Roman"/>
                <w:i/>
              </w:rPr>
              <w:t>(free text)</w:t>
            </w:r>
          </w:p>
        </w:tc>
      </w:tr>
    </w:tbl>
    <w:p w:rsidR="00725814" w:rsidRDefault="00725814" w:rsidP="00725814"/>
    <w:p w:rsidR="00D56072" w:rsidRDefault="00D56072">
      <w:bookmarkStart w:id="0" w:name="_GoBack"/>
      <w:bookmarkEnd w:id="0"/>
    </w:p>
    <w:sectPr w:rsidR="00D5607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030A29"/>
    <w:multiLevelType w:val="multilevel"/>
    <w:tmpl w:val="CF0A306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1D7379F8"/>
    <w:multiLevelType w:val="multilevel"/>
    <w:tmpl w:val="CDC6BA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3721339"/>
    <w:multiLevelType w:val="multilevel"/>
    <w:tmpl w:val="5C1042B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3EAA3D06"/>
    <w:multiLevelType w:val="multilevel"/>
    <w:tmpl w:val="7DA4A1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446775E"/>
    <w:multiLevelType w:val="multilevel"/>
    <w:tmpl w:val="66C869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57D178A"/>
    <w:multiLevelType w:val="multilevel"/>
    <w:tmpl w:val="9D0EC4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C215B22"/>
    <w:multiLevelType w:val="multilevel"/>
    <w:tmpl w:val="FB06CA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73FA2177"/>
    <w:multiLevelType w:val="multilevel"/>
    <w:tmpl w:val="20DE41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78B503DB"/>
    <w:multiLevelType w:val="multilevel"/>
    <w:tmpl w:val="40A802D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7B2D49F0"/>
    <w:multiLevelType w:val="multilevel"/>
    <w:tmpl w:val="8292A55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4"/>
  </w:num>
  <w:num w:numId="2">
    <w:abstractNumId w:val="8"/>
  </w:num>
  <w:num w:numId="3">
    <w:abstractNumId w:val="9"/>
  </w:num>
  <w:num w:numId="4">
    <w:abstractNumId w:val="7"/>
  </w:num>
  <w:num w:numId="5">
    <w:abstractNumId w:val="6"/>
  </w:num>
  <w:num w:numId="6">
    <w:abstractNumId w:val="1"/>
  </w:num>
  <w:num w:numId="7">
    <w:abstractNumId w:val="5"/>
  </w:num>
  <w:num w:numId="8">
    <w:abstractNumId w:val="3"/>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814"/>
    <w:rsid w:val="00725814"/>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47931C-B1BE-4287-BC2F-7FE09481B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725814"/>
    <w:pPr>
      <w:spacing w:after="0" w:line="276" w:lineRule="auto"/>
    </w:pPr>
    <w:rPr>
      <w:rFonts w:ascii="Arial" w:eastAsia="Arial" w:hAnsi="Arial" w:cs="Arial"/>
      <w:lang w:val="en"/>
    </w:rPr>
  </w:style>
  <w:style w:type="paragraph" w:styleId="Heading1">
    <w:name w:val="heading 1"/>
    <w:basedOn w:val="Normal"/>
    <w:next w:val="Normal"/>
    <w:link w:val="Heading1Char"/>
    <w:rsid w:val="00725814"/>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25814"/>
    <w:rPr>
      <w:rFonts w:ascii="Arial" w:eastAsia="Arial" w:hAnsi="Arial" w:cs="Arial"/>
      <w:sz w:val="40"/>
      <w:szCs w:val="4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537</Words>
  <Characters>3064</Characters>
  <Application>Microsoft Office Word</Application>
  <DocSecurity>0</DocSecurity>
  <Lines>25</Lines>
  <Paragraphs>7</Paragraphs>
  <ScaleCrop>false</ScaleCrop>
  <Company>Springer Nature IT</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2021-06-29T12:40:00Z</dcterms:created>
  <dcterms:modified xsi:type="dcterms:W3CDTF">2021-06-29T12:40:00Z</dcterms:modified>
</cp:coreProperties>
</file>