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76944B" w14:textId="34D359BC" w:rsidR="007425A4" w:rsidRPr="001514F6" w:rsidRDefault="00F576D8">
      <w:pPr>
        <w:jc w:val="center"/>
        <w:rPr>
          <w:rFonts w:ascii="Times New Roman" w:hAnsi="Times New Roman" w:cs="Times New Roman"/>
          <w:b/>
          <w:color w:val="0D0D0D" w:themeColor="text1" w:themeTint="F2"/>
          <w:sz w:val="28"/>
          <w:szCs w:val="28"/>
        </w:rPr>
      </w:pPr>
      <w:r w:rsidRPr="001514F6">
        <w:rPr>
          <w:rFonts w:ascii="Times New Roman" w:hAnsi="Times New Roman" w:cs="Times New Roman" w:hint="eastAsia"/>
          <w:b/>
          <w:color w:val="0D0D0D" w:themeColor="text1" w:themeTint="F2"/>
          <w:sz w:val="28"/>
          <w:szCs w:val="28"/>
        </w:rPr>
        <w:t>Supp</w:t>
      </w:r>
      <w:r w:rsidR="001514F6" w:rsidRPr="001514F6">
        <w:rPr>
          <w:rFonts w:ascii="Times New Roman" w:hAnsi="Times New Roman" w:cs="Times New Roman" w:hint="eastAsia"/>
          <w:b/>
          <w:color w:val="0D0D0D" w:themeColor="text1" w:themeTint="F2"/>
          <w:sz w:val="28"/>
          <w:szCs w:val="28"/>
        </w:rPr>
        <w:t>lementary</w:t>
      </w:r>
      <w:r w:rsidR="001514F6" w:rsidRPr="001514F6">
        <w:rPr>
          <w:rFonts w:ascii="Times New Roman" w:hAnsi="Times New Roman" w:cs="Times New Roman"/>
          <w:b/>
          <w:color w:val="0D0D0D" w:themeColor="text1" w:themeTint="F2"/>
          <w:sz w:val="28"/>
          <w:szCs w:val="28"/>
        </w:rPr>
        <w:t xml:space="preserve"> Materials</w:t>
      </w:r>
    </w:p>
    <w:p w14:paraId="5123BDDD" w14:textId="1B3B0509" w:rsidR="007425A4" w:rsidRPr="001514F6" w:rsidRDefault="001514F6">
      <w:pPr>
        <w:adjustRightInd w:val="0"/>
        <w:snapToGrid w:val="0"/>
        <w:spacing w:line="360" w:lineRule="auto"/>
        <w:jc w:val="center"/>
        <w:rPr>
          <w:rFonts w:ascii="Times New Roman" w:eastAsia="宋体" w:hAnsi="Times New Roman" w:cs="Times New Roman"/>
          <w:b/>
          <w:bCs/>
          <w:color w:val="000000" w:themeColor="text1"/>
          <w:sz w:val="28"/>
          <w:szCs w:val="28"/>
        </w:rPr>
      </w:pPr>
      <w:proofErr w:type="gramStart"/>
      <w:r w:rsidRPr="001514F6">
        <w:rPr>
          <w:rFonts w:ascii="Times New Roman" w:eastAsia="宋体" w:hAnsi="Times New Roman" w:cs="Times New Roman" w:hint="eastAsia"/>
          <w:b/>
          <w:bCs/>
          <w:color w:val="000000" w:themeColor="text1"/>
          <w:sz w:val="28"/>
          <w:szCs w:val="28"/>
        </w:rPr>
        <w:t>f</w:t>
      </w:r>
      <w:r w:rsidRPr="001514F6">
        <w:rPr>
          <w:rFonts w:ascii="Times New Roman" w:eastAsia="宋体" w:hAnsi="Times New Roman" w:cs="Times New Roman"/>
          <w:b/>
          <w:bCs/>
          <w:color w:val="000000" w:themeColor="text1"/>
          <w:sz w:val="28"/>
          <w:szCs w:val="28"/>
        </w:rPr>
        <w:t>or</w:t>
      </w:r>
      <w:bookmarkStart w:id="0" w:name="_GoBack"/>
      <w:bookmarkEnd w:id="0"/>
      <w:proofErr w:type="gramEnd"/>
    </w:p>
    <w:p w14:paraId="49163299" w14:textId="77777777" w:rsidR="009E2189" w:rsidRPr="004C4BCA" w:rsidRDefault="009E2189" w:rsidP="009E2189">
      <w:pPr>
        <w:adjustRightInd w:val="0"/>
        <w:snapToGrid w:val="0"/>
        <w:spacing w:line="360" w:lineRule="auto"/>
        <w:jc w:val="center"/>
        <w:rPr>
          <w:rFonts w:ascii="Times New Roman" w:eastAsia="宋体" w:hAnsi="Times New Roman" w:cs="Times New Roman"/>
          <w:b/>
          <w:bCs/>
          <w:sz w:val="24"/>
          <w:szCs w:val="32"/>
        </w:rPr>
      </w:pPr>
      <w:bookmarkStart w:id="1" w:name="OLE_LINK5"/>
      <w:r w:rsidRPr="004C4BCA">
        <w:rPr>
          <w:rFonts w:ascii="Times New Roman" w:eastAsia="宋体" w:hAnsi="Times New Roman" w:cs="Times New Roman"/>
          <w:b/>
          <w:bCs/>
          <w:sz w:val="24"/>
          <w:szCs w:val="32"/>
        </w:rPr>
        <w:t>AI (Artificial Intelligence)-Coupled Self-Calibrating SERS Spectroscopy for Robust Clinical Diagnosis of Diabetes and Associated Complications</w:t>
      </w:r>
    </w:p>
    <w:bookmarkEnd w:id="1"/>
    <w:p w14:paraId="739FF730" w14:textId="22EECD1F" w:rsidR="009E2189" w:rsidRPr="004C4BCA" w:rsidRDefault="009E2189" w:rsidP="009E2189">
      <w:pPr>
        <w:rPr>
          <w:rFonts w:ascii="Times New Roman" w:eastAsia="宋体" w:hAnsi="Times New Roman" w:cs="Times New Roman"/>
          <w:bCs/>
          <w:sz w:val="18"/>
          <w:szCs w:val="32"/>
        </w:rPr>
      </w:pPr>
      <w:proofErr w:type="spellStart"/>
      <w:r w:rsidRPr="004C4BCA">
        <w:rPr>
          <w:rFonts w:ascii="Times New Roman" w:eastAsia="宋体" w:hAnsi="Times New Roman" w:cs="Times New Roman"/>
          <w:bCs/>
          <w:sz w:val="18"/>
          <w:szCs w:val="32"/>
        </w:rPr>
        <w:t>Kaitao</w:t>
      </w:r>
      <w:proofErr w:type="spellEnd"/>
      <w:r w:rsidRPr="004C4BCA">
        <w:rPr>
          <w:rFonts w:ascii="Times New Roman" w:eastAsia="宋体" w:hAnsi="Times New Roman" w:cs="Times New Roman"/>
          <w:bCs/>
          <w:sz w:val="18"/>
          <w:szCs w:val="32"/>
        </w:rPr>
        <w:t xml:space="preserve"> Lai</w:t>
      </w:r>
      <w:r w:rsidRPr="004C4BCA">
        <w:rPr>
          <w:rFonts w:ascii="Times New Roman" w:eastAsia="宋体" w:hAnsi="Times New Roman" w:cs="Times New Roman"/>
          <w:bCs/>
          <w:sz w:val="18"/>
          <w:szCs w:val="32"/>
          <w:vertAlign w:val="superscript"/>
        </w:rPr>
        <w:t>1, #</w:t>
      </w:r>
      <w:r w:rsidRPr="004C4BCA">
        <w:rPr>
          <w:rFonts w:ascii="Times New Roman" w:eastAsia="宋体" w:hAnsi="Times New Roman" w:cs="Times New Roman"/>
          <w:bCs/>
          <w:sz w:val="18"/>
          <w:szCs w:val="32"/>
        </w:rPr>
        <w:t xml:space="preserve">, </w:t>
      </w:r>
      <w:proofErr w:type="spellStart"/>
      <w:r w:rsidRPr="004C4BCA">
        <w:rPr>
          <w:rFonts w:ascii="Times New Roman" w:eastAsia="宋体" w:hAnsi="Times New Roman" w:cs="Times New Roman"/>
          <w:bCs/>
          <w:sz w:val="18"/>
          <w:szCs w:val="32"/>
        </w:rPr>
        <w:t>Shoubin</w:t>
      </w:r>
      <w:proofErr w:type="spellEnd"/>
      <w:r w:rsidRPr="004C4BCA">
        <w:rPr>
          <w:rFonts w:ascii="Times New Roman" w:eastAsia="宋体" w:hAnsi="Times New Roman" w:cs="Times New Roman"/>
          <w:bCs/>
          <w:sz w:val="18"/>
          <w:szCs w:val="32"/>
        </w:rPr>
        <w:t xml:space="preserve"> Long</w:t>
      </w:r>
      <w:r w:rsidRPr="004C4BCA">
        <w:rPr>
          <w:rFonts w:ascii="Times New Roman" w:eastAsia="宋体" w:hAnsi="Times New Roman" w:cs="Times New Roman"/>
          <w:bCs/>
          <w:sz w:val="18"/>
          <w:szCs w:val="32"/>
          <w:vertAlign w:val="superscript"/>
        </w:rPr>
        <w:t>2, #</w:t>
      </w:r>
      <w:r w:rsidRPr="004C4BCA">
        <w:rPr>
          <w:rFonts w:ascii="Times New Roman" w:eastAsia="宋体" w:hAnsi="Times New Roman" w:cs="Times New Roman"/>
          <w:bCs/>
          <w:sz w:val="18"/>
          <w:szCs w:val="32"/>
        </w:rPr>
        <w:t xml:space="preserve">, </w:t>
      </w:r>
      <w:proofErr w:type="spellStart"/>
      <w:r w:rsidRPr="004C4BCA">
        <w:rPr>
          <w:rFonts w:ascii="Times New Roman" w:eastAsia="宋体" w:hAnsi="Times New Roman" w:cs="Times New Roman"/>
          <w:bCs/>
          <w:sz w:val="18"/>
          <w:szCs w:val="32"/>
        </w:rPr>
        <w:t>Xiacong</w:t>
      </w:r>
      <w:proofErr w:type="spellEnd"/>
      <w:r w:rsidRPr="004C4BCA">
        <w:rPr>
          <w:rFonts w:ascii="Times New Roman" w:eastAsia="宋体" w:hAnsi="Times New Roman" w:cs="Times New Roman"/>
          <w:bCs/>
          <w:sz w:val="18"/>
          <w:szCs w:val="32"/>
        </w:rPr>
        <w:t xml:space="preserve"> Wang</w:t>
      </w:r>
      <w:r w:rsidRPr="004C4BCA">
        <w:rPr>
          <w:rFonts w:ascii="Times New Roman" w:eastAsia="宋体" w:hAnsi="Times New Roman" w:cs="Times New Roman"/>
          <w:bCs/>
          <w:sz w:val="18"/>
          <w:szCs w:val="32"/>
          <w:vertAlign w:val="superscript"/>
        </w:rPr>
        <w:t>1, #</w:t>
      </w:r>
      <w:r w:rsidRPr="004C4BCA">
        <w:rPr>
          <w:rFonts w:ascii="Times New Roman" w:eastAsia="宋体" w:hAnsi="Times New Roman" w:cs="Times New Roman"/>
          <w:bCs/>
          <w:sz w:val="18"/>
          <w:szCs w:val="32"/>
        </w:rPr>
        <w:t>, Shah Faisal</w:t>
      </w:r>
      <w:r w:rsidRPr="004C4BCA">
        <w:rPr>
          <w:rFonts w:ascii="Times New Roman" w:eastAsia="宋体" w:hAnsi="Times New Roman" w:cs="Times New Roman"/>
          <w:bCs/>
          <w:sz w:val="18"/>
          <w:szCs w:val="32"/>
          <w:vertAlign w:val="superscript"/>
        </w:rPr>
        <w:t>1</w:t>
      </w:r>
      <w:r w:rsidRPr="004C4BCA">
        <w:rPr>
          <w:rFonts w:ascii="Times New Roman" w:eastAsia="宋体" w:hAnsi="Times New Roman" w:cs="Times New Roman"/>
          <w:bCs/>
          <w:sz w:val="18"/>
          <w:szCs w:val="32"/>
        </w:rPr>
        <w:t xml:space="preserve">, </w:t>
      </w:r>
      <w:proofErr w:type="spellStart"/>
      <w:r w:rsidRPr="004C4BCA">
        <w:rPr>
          <w:rFonts w:ascii="Times New Roman" w:eastAsia="宋体" w:hAnsi="Times New Roman" w:cs="Times New Roman"/>
          <w:bCs/>
          <w:sz w:val="18"/>
          <w:szCs w:val="32"/>
        </w:rPr>
        <w:t>Shiqing</w:t>
      </w:r>
      <w:proofErr w:type="spellEnd"/>
      <w:r w:rsidRPr="004C4BCA">
        <w:rPr>
          <w:rFonts w:ascii="Times New Roman" w:eastAsia="宋体" w:hAnsi="Times New Roman" w:cs="Times New Roman"/>
          <w:bCs/>
          <w:sz w:val="18"/>
          <w:szCs w:val="32"/>
        </w:rPr>
        <w:t xml:space="preserve"> Zhang</w:t>
      </w:r>
      <w:r w:rsidRPr="004C4BCA">
        <w:rPr>
          <w:rFonts w:ascii="Times New Roman" w:eastAsia="宋体" w:hAnsi="Times New Roman" w:cs="Times New Roman"/>
          <w:bCs/>
          <w:sz w:val="18"/>
          <w:szCs w:val="32"/>
          <w:vertAlign w:val="superscript"/>
        </w:rPr>
        <w:t>1</w:t>
      </w:r>
      <w:r w:rsidRPr="004C4BCA">
        <w:rPr>
          <w:rFonts w:ascii="Times New Roman" w:eastAsia="宋体" w:hAnsi="Times New Roman" w:cs="Times New Roman"/>
          <w:bCs/>
          <w:sz w:val="18"/>
          <w:szCs w:val="32"/>
        </w:rPr>
        <w:t xml:space="preserve">, </w:t>
      </w:r>
      <w:proofErr w:type="spellStart"/>
      <w:r w:rsidRPr="004C4BCA">
        <w:rPr>
          <w:rFonts w:ascii="Times New Roman" w:eastAsia="宋体" w:hAnsi="Times New Roman" w:cs="Times New Roman"/>
          <w:bCs/>
          <w:sz w:val="18"/>
          <w:szCs w:val="32"/>
        </w:rPr>
        <w:t>Fucheng</w:t>
      </w:r>
      <w:proofErr w:type="spellEnd"/>
      <w:r w:rsidRPr="004C4BCA">
        <w:rPr>
          <w:rFonts w:ascii="Times New Roman" w:eastAsia="宋体" w:hAnsi="Times New Roman" w:cs="Times New Roman"/>
          <w:bCs/>
          <w:sz w:val="18"/>
          <w:szCs w:val="32"/>
        </w:rPr>
        <w:t xml:space="preserve"> Zhong</w:t>
      </w:r>
      <w:r w:rsidRPr="004C4BCA">
        <w:rPr>
          <w:rFonts w:ascii="Times New Roman" w:eastAsia="宋体" w:hAnsi="Times New Roman" w:cs="Times New Roman"/>
          <w:bCs/>
          <w:sz w:val="18"/>
          <w:szCs w:val="32"/>
          <w:vertAlign w:val="superscript"/>
        </w:rPr>
        <w:t>1</w:t>
      </w:r>
      <w:r w:rsidRPr="004C4BCA">
        <w:rPr>
          <w:rFonts w:ascii="Times New Roman" w:eastAsia="宋体" w:hAnsi="Times New Roman" w:cs="Times New Roman"/>
          <w:bCs/>
          <w:sz w:val="18"/>
          <w:szCs w:val="32"/>
        </w:rPr>
        <w:t xml:space="preserve">, </w:t>
      </w:r>
      <w:proofErr w:type="spellStart"/>
      <w:r w:rsidRPr="004C4BCA">
        <w:rPr>
          <w:rFonts w:ascii="Times New Roman" w:eastAsia="宋体" w:hAnsi="Times New Roman" w:cs="Times New Roman"/>
          <w:bCs/>
          <w:sz w:val="18"/>
          <w:szCs w:val="32"/>
        </w:rPr>
        <w:t>Soham</w:t>
      </w:r>
      <w:proofErr w:type="spellEnd"/>
      <w:r w:rsidRPr="004C4BCA">
        <w:rPr>
          <w:rFonts w:ascii="Times New Roman" w:eastAsia="宋体" w:hAnsi="Times New Roman" w:cs="Times New Roman"/>
          <w:bCs/>
          <w:sz w:val="18"/>
          <w:szCs w:val="32"/>
        </w:rPr>
        <w:t xml:space="preserve"> Samanta</w:t>
      </w:r>
      <w:r w:rsidRPr="004C4BCA">
        <w:rPr>
          <w:rFonts w:ascii="Times New Roman" w:eastAsia="宋体" w:hAnsi="Times New Roman" w:cs="Times New Roman"/>
          <w:bCs/>
          <w:sz w:val="18"/>
          <w:szCs w:val="32"/>
          <w:vertAlign w:val="superscript"/>
        </w:rPr>
        <w:t>1,</w:t>
      </w:r>
      <w:r>
        <w:rPr>
          <w:rFonts w:ascii="Times New Roman" w:eastAsia="宋体" w:hAnsi="Times New Roman" w:cs="Times New Roman"/>
          <w:bCs/>
          <w:sz w:val="18"/>
          <w:szCs w:val="32"/>
          <w:vertAlign w:val="superscript"/>
        </w:rPr>
        <w:t>6</w:t>
      </w:r>
      <w:r w:rsidRPr="004C4BCA">
        <w:rPr>
          <w:rFonts w:ascii="Times New Roman" w:eastAsia="宋体" w:hAnsi="Times New Roman" w:cs="Times New Roman"/>
          <w:bCs/>
          <w:sz w:val="18"/>
          <w:szCs w:val="32"/>
        </w:rPr>
        <w:t xml:space="preserve">, </w:t>
      </w:r>
      <w:proofErr w:type="spellStart"/>
      <w:r w:rsidRPr="004C4BCA">
        <w:rPr>
          <w:rFonts w:ascii="Times New Roman" w:eastAsia="宋体" w:hAnsi="Times New Roman" w:cs="Times New Roman"/>
          <w:bCs/>
          <w:sz w:val="18"/>
          <w:szCs w:val="32"/>
        </w:rPr>
        <w:t>Gengwen</w:t>
      </w:r>
      <w:proofErr w:type="spellEnd"/>
      <w:r w:rsidRPr="004C4BCA">
        <w:rPr>
          <w:rFonts w:ascii="Times New Roman" w:eastAsia="宋体" w:hAnsi="Times New Roman" w:cs="Times New Roman"/>
          <w:bCs/>
          <w:sz w:val="18"/>
          <w:szCs w:val="32"/>
        </w:rPr>
        <w:t xml:space="preserve"> Chen</w:t>
      </w:r>
      <w:r>
        <w:rPr>
          <w:rFonts w:ascii="Times New Roman" w:eastAsia="宋体" w:hAnsi="Times New Roman" w:cs="Times New Roman"/>
          <w:bCs/>
          <w:sz w:val="18"/>
          <w:szCs w:val="32"/>
          <w:vertAlign w:val="superscript"/>
        </w:rPr>
        <w:t>5</w:t>
      </w:r>
      <w:r w:rsidRPr="004C4BCA">
        <w:rPr>
          <w:rFonts w:ascii="Times New Roman" w:eastAsia="宋体" w:hAnsi="Times New Roman" w:cs="Times New Roman"/>
          <w:bCs/>
          <w:sz w:val="18"/>
          <w:szCs w:val="32"/>
        </w:rPr>
        <w:t xml:space="preserve">, </w:t>
      </w:r>
      <w:proofErr w:type="spellStart"/>
      <w:r w:rsidRPr="004C4BCA">
        <w:rPr>
          <w:rFonts w:ascii="Times New Roman" w:eastAsia="宋体" w:hAnsi="Times New Roman" w:cs="Times New Roman"/>
          <w:bCs/>
          <w:sz w:val="18"/>
          <w:szCs w:val="32"/>
        </w:rPr>
        <w:t>Jiarong</w:t>
      </w:r>
      <w:proofErr w:type="spellEnd"/>
      <w:r w:rsidRPr="004C4BCA">
        <w:rPr>
          <w:rFonts w:ascii="Times New Roman" w:eastAsia="宋体" w:hAnsi="Times New Roman" w:cs="Times New Roman"/>
          <w:bCs/>
          <w:sz w:val="18"/>
          <w:szCs w:val="32"/>
        </w:rPr>
        <w:t xml:space="preserve"> Lian</w:t>
      </w:r>
      <w:r w:rsidRPr="004C4BCA">
        <w:rPr>
          <w:rFonts w:ascii="Times New Roman" w:eastAsia="宋体" w:hAnsi="Times New Roman" w:cs="Times New Roman"/>
          <w:bCs/>
          <w:sz w:val="18"/>
          <w:szCs w:val="32"/>
          <w:vertAlign w:val="superscript"/>
        </w:rPr>
        <w:t>1</w:t>
      </w:r>
      <w:r w:rsidRPr="004C4BCA">
        <w:rPr>
          <w:rFonts w:ascii="Times New Roman" w:eastAsia="宋体" w:hAnsi="Times New Roman" w:cs="Times New Roman"/>
          <w:bCs/>
          <w:sz w:val="18"/>
          <w:szCs w:val="32"/>
        </w:rPr>
        <w:t xml:space="preserve">, </w:t>
      </w:r>
      <w:proofErr w:type="spellStart"/>
      <w:r w:rsidRPr="004C4BCA">
        <w:rPr>
          <w:rFonts w:ascii="Times New Roman" w:eastAsia="宋体" w:hAnsi="Times New Roman" w:cs="Times New Roman"/>
          <w:bCs/>
          <w:sz w:val="18"/>
          <w:szCs w:val="32"/>
        </w:rPr>
        <w:t>Dixian</w:t>
      </w:r>
      <w:proofErr w:type="spellEnd"/>
      <w:r w:rsidRPr="004C4BCA">
        <w:rPr>
          <w:rFonts w:ascii="Times New Roman" w:eastAsia="宋体" w:hAnsi="Times New Roman" w:cs="Times New Roman"/>
          <w:bCs/>
          <w:sz w:val="18"/>
          <w:szCs w:val="32"/>
        </w:rPr>
        <w:t xml:space="preserve"> Luo</w:t>
      </w:r>
      <w:r>
        <w:rPr>
          <w:rFonts w:ascii="Times New Roman" w:eastAsia="宋体" w:hAnsi="Times New Roman" w:cs="Times New Roman"/>
          <w:bCs/>
          <w:sz w:val="18"/>
          <w:szCs w:val="32"/>
          <w:vertAlign w:val="superscript"/>
        </w:rPr>
        <w:t>3</w:t>
      </w:r>
      <w:r w:rsidRPr="004C4BCA">
        <w:rPr>
          <w:rFonts w:ascii="Times New Roman" w:eastAsia="宋体" w:hAnsi="Times New Roman" w:cs="Times New Roman"/>
          <w:bCs/>
          <w:sz w:val="18"/>
          <w:szCs w:val="32"/>
          <w:vertAlign w:val="superscript"/>
        </w:rPr>
        <w:t xml:space="preserve">, </w:t>
      </w:r>
      <w:r w:rsidRPr="004C4BCA">
        <w:rPr>
          <w:rFonts w:ascii="Times New Roman" w:eastAsia="宋体" w:hAnsi="Times New Roman" w:cs="Times New Roman"/>
          <w:bCs/>
          <w:sz w:val="18"/>
          <w:szCs w:val="32"/>
        </w:rPr>
        <w:t xml:space="preserve">* </w:t>
      </w:r>
      <w:proofErr w:type="spellStart"/>
      <w:r w:rsidRPr="004C4BCA">
        <w:rPr>
          <w:rFonts w:ascii="Times New Roman" w:eastAsia="宋体" w:hAnsi="Times New Roman" w:cs="Times New Roman"/>
          <w:bCs/>
          <w:sz w:val="18"/>
          <w:szCs w:val="32"/>
        </w:rPr>
        <w:t>Zhigang</w:t>
      </w:r>
      <w:proofErr w:type="spellEnd"/>
      <w:r w:rsidRPr="004C4BCA">
        <w:rPr>
          <w:rFonts w:ascii="Times New Roman" w:eastAsia="宋体" w:hAnsi="Times New Roman" w:cs="Times New Roman"/>
          <w:bCs/>
          <w:sz w:val="18"/>
          <w:szCs w:val="32"/>
        </w:rPr>
        <w:t xml:space="preserve"> Yang</w:t>
      </w:r>
      <w:r w:rsidRPr="004C4BCA">
        <w:rPr>
          <w:rFonts w:ascii="Times New Roman" w:eastAsia="宋体" w:hAnsi="Times New Roman" w:cs="Times New Roman"/>
          <w:bCs/>
          <w:sz w:val="18"/>
          <w:szCs w:val="32"/>
          <w:vertAlign w:val="superscript"/>
        </w:rPr>
        <w:t xml:space="preserve">1, </w:t>
      </w:r>
      <w:r w:rsidRPr="004C4BCA">
        <w:rPr>
          <w:rFonts w:ascii="Times New Roman" w:eastAsia="宋体" w:hAnsi="Times New Roman" w:cs="Times New Roman"/>
          <w:bCs/>
          <w:sz w:val="18"/>
          <w:szCs w:val="32"/>
        </w:rPr>
        <w:t xml:space="preserve">* and </w:t>
      </w:r>
      <w:proofErr w:type="spellStart"/>
      <w:r w:rsidRPr="004C4BCA">
        <w:rPr>
          <w:rFonts w:ascii="Times New Roman" w:eastAsia="宋体" w:hAnsi="Times New Roman" w:cs="Times New Roman"/>
          <w:bCs/>
          <w:sz w:val="18"/>
          <w:szCs w:val="32"/>
        </w:rPr>
        <w:t>Xiaojun</w:t>
      </w:r>
      <w:proofErr w:type="spellEnd"/>
      <w:r w:rsidRPr="004C4BCA">
        <w:rPr>
          <w:rFonts w:ascii="Times New Roman" w:eastAsia="宋体" w:hAnsi="Times New Roman" w:cs="Times New Roman"/>
          <w:bCs/>
          <w:sz w:val="18"/>
          <w:szCs w:val="32"/>
        </w:rPr>
        <w:t xml:space="preserve"> Peng</w:t>
      </w:r>
      <w:r>
        <w:rPr>
          <w:rFonts w:ascii="Times New Roman" w:eastAsia="宋体" w:hAnsi="Times New Roman" w:cs="Times New Roman"/>
          <w:bCs/>
          <w:sz w:val="18"/>
          <w:szCs w:val="32"/>
          <w:vertAlign w:val="superscript"/>
        </w:rPr>
        <w:t>4</w:t>
      </w:r>
    </w:p>
    <w:p w14:paraId="5ADAE3F2" w14:textId="77777777" w:rsidR="009E2189" w:rsidRPr="004C4BCA" w:rsidRDefault="009E2189" w:rsidP="009E2189">
      <w:pPr>
        <w:rPr>
          <w:rFonts w:ascii="Times New Roman" w:hAnsi="Times New Roman" w:cs="Times New Roman"/>
          <w:i/>
          <w:sz w:val="18"/>
          <w:szCs w:val="24"/>
        </w:rPr>
      </w:pPr>
      <w:r w:rsidRPr="004C4BCA">
        <w:rPr>
          <w:rFonts w:ascii="Times New Roman" w:hAnsi="Times New Roman" w:cs="Times New Roman"/>
          <w:bCs/>
          <w:i/>
          <w:iCs/>
          <w:sz w:val="18"/>
          <w:szCs w:val="24"/>
          <w:vertAlign w:val="superscript"/>
        </w:rPr>
        <w:t xml:space="preserve">1 </w:t>
      </w:r>
      <w:r w:rsidRPr="004C4BCA">
        <w:rPr>
          <w:rFonts w:ascii="Times New Roman" w:eastAsia="宋体" w:hAnsi="Times New Roman" w:cs="Times New Roman"/>
          <w:bCs/>
          <w:i/>
          <w:sz w:val="18"/>
          <w:szCs w:val="18"/>
        </w:rPr>
        <w:t>Key Laboratory of Optoelectronic Devices and Systems of Ministry of Education and Guangdong Province, College of Physics and Optoelectronic Engineering, Shenzhen University, Shenzhen, 518060, China</w:t>
      </w:r>
    </w:p>
    <w:p w14:paraId="1A67B054" w14:textId="77777777" w:rsidR="009E2189" w:rsidRDefault="009E2189" w:rsidP="009E2189">
      <w:pPr>
        <w:rPr>
          <w:rFonts w:ascii="Times New Roman" w:eastAsia="宋体" w:hAnsi="Times New Roman" w:cs="Times New Roman"/>
          <w:bCs/>
          <w:i/>
          <w:sz w:val="18"/>
          <w:szCs w:val="18"/>
        </w:rPr>
      </w:pPr>
      <w:r w:rsidRPr="004C4BCA">
        <w:rPr>
          <w:rFonts w:ascii="Times New Roman" w:eastAsia="宋体" w:hAnsi="Times New Roman" w:cs="Times New Roman"/>
          <w:bCs/>
          <w:i/>
          <w:sz w:val="18"/>
          <w:szCs w:val="18"/>
          <w:vertAlign w:val="superscript"/>
        </w:rPr>
        <w:t xml:space="preserve">2 </w:t>
      </w:r>
      <w:r w:rsidRPr="004C4BCA">
        <w:rPr>
          <w:rFonts w:ascii="Times New Roman" w:eastAsia="宋体" w:hAnsi="Times New Roman" w:cs="Times New Roman"/>
          <w:bCs/>
          <w:i/>
          <w:sz w:val="18"/>
          <w:szCs w:val="18"/>
        </w:rPr>
        <w:t>Laboratory Medicine Cent</w:t>
      </w:r>
      <w:r>
        <w:rPr>
          <w:rFonts w:ascii="Times New Roman" w:eastAsia="宋体" w:hAnsi="Times New Roman" w:cs="Times New Roman"/>
          <w:bCs/>
          <w:i/>
          <w:sz w:val="18"/>
          <w:szCs w:val="18"/>
        </w:rPr>
        <w:t>er</w:t>
      </w:r>
      <w:r w:rsidRPr="004C4BCA">
        <w:rPr>
          <w:rFonts w:ascii="Times New Roman" w:eastAsia="宋体" w:hAnsi="Times New Roman" w:cs="Times New Roman"/>
          <w:bCs/>
          <w:i/>
          <w:sz w:val="18"/>
          <w:szCs w:val="18"/>
        </w:rPr>
        <w:t xml:space="preserve">, </w:t>
      </w:r>
      <w:r>
        <w:rPr>
          <w:rFonts w:ascii="Times New Roman" w:eastAsia="宋体" w:hAnsi="Times New Roman" w:cs="Times New Roman"/>
          <w:bCs/>
          <w:i/>
          <w:sz w:val="18"/>
          <w:szCs w:val="18"/>
        </w:rPr>
        <w:t>The sixth Affiliated Hospital of Shenzhen University (</w:t>
      </w:r>
      <w:proofErr w:type="spellStart"/>
      <w:r>
        <w:rPr>
          <w:rFonts w:ascii="Times New Roman" w:eastAsia="宋体" w:hAnsi="Times New Roman" w:cs="Times New Roman"/>
          <w:bCs/>
          <w:i/>
          <w:sz w:val="18"/>
          <w:szCs w:val="18"/>
        </w:rPr>
        <w:t>Nanshan</w:t>
      </w:r>
      <w:proofErr w:type="spellEnd"/>
      <w:r>
        <w:rPr>
          <w:rFonts w:ascii="Times New Roman" w:eastAsia="宋体" w:hAnsi="Times New Roman" w:cs="Times New Roman"/>
          <w:bCs/>
          <w:i/>
          <w:sz w:val="18"/>
          <w:szCs w:val="18"/>
        </w:rPr>
        <w:t xml:space="preserve"> District People’s Hospital), </w:t>
      </w:r>
      <w:r w:rsidRPr="004C4BCA">
        <w:rPr>
          <w:rFonts w:ascii="Times New Roman" w:eastAsia="宋体" w:hAnsi="Times New Roman" w:cs="Times New Roman"/>
          <w:bCs/>
          <w:i/>
          <w:sz w:val="18"/>
          <w:szCs w:val="18"/>
        </w:rPr>
        <w:t xml:space="preserve">Shenzhen 518052, </w:t>
      </w:r>
      <w:r>
        <w:rPr>
          <w:rFonts w:ascii="Times New Roman" w:eastAsia="宋体" w:hAnsi="Times New Roman" w:cs="Times New Roman"/>
          <w:bCs/>
          <w:i/>
          <w:sz w:val="18"/>
          <w:szCs w:val="18"/>
        </w:rPr>
        <w:t>China</w:t>
      </w:r>
    </w:p>
    <w:p w14:paraId="16E45232" w14:textId="77777777" w:rsidR="009E2189" w:rsidRPr="004C4BCA" w:rsidRDefault="009E2189" w:rsidP="009E2189">
      <w:pPr>
        <w:rPr>
          <w:rFonts w:ascii="Times New Roman" w:eastAsia="宋体" w:hAnsi="Times New Roman" w:cs="Times New Roman"/>
          <w:bCs/>
          <w:i/>
          <w:sz w:val="18"/>
          <w:szCs w:val="18"/>
        </w:rPr>
      </w:pPr>
      <w:r>
        <w:rPr>
          <w:rFonts w:ascii="Times New Roman" w:eastAsia="宋体" w:hAnsi="Times New Roman" w:cs="Times New Roman"/>
          <w:bCs/>
          <w:i/>
          <w:sz w:val="18"/>
          <w:szCs w:val="18"/>
        </w:rPr>
        <w:t xml:space="preserve">3 Medical Laboratory Center, the Third Affiliated Hospital (The Affiliated </w:t>
      </w:r>
      <w:proofErr w:type="spellStart"/>
      <w:r>
        <w:rPr>
          <w:rFonts w:ascii="Times New Roman" w:eastAsia="宋体" w:hAnsi="Times New Roman" w:cs="Times New Roman"/>
          <w:bCs/>
          <w:i/>
          <w:sz w:val="18"/>
          <w:szCs w:val="18"/>
        </w:rPr>
        <w:t>Luohu</w:t>
      </w:r>
      <w:proofErr w:type="spellEnd"/>
      <w:r>
        <w:rPr>
          <w:rFonts w:ascii="Times New Roman" w:eastAsia="宋体" w:hAnsi="Times New Roman" w:cs="Times New Roman"/>
          <w:bCs/>
          <w:i/>
          <w:sz w:val="18"/>
          <w:szCs w:val="18"/>
        </w:rPr>
        <w:t xml:space="preserve"> Hospital) of Shenzhen University, </w:t>
      </w:r>
      <w:r w:rsidRPr="004C4BCA">
        <w:rPr>
          <w:rFonts w:ascii="Times New Roman" w:eastAsia="宋体" w:hAnsi="Times New Roman" w:cs="Times New Roman"/>
          <w:bCs/>
          <w:i/>
          <w:sz w:val="18"/>
          <w:szCs w:val="18"/>
        </w:rPr>
        <w:t>Shenzhen, 518060, China</w:t>
      </w:r>
    </w:p>
    <w:p w14:paraId="50320D2C" w14:textId="77777777" w:rsidR="009E2189" w:rsidRPr="004C4BCA" w:rsidRDefault="009E2189" w:rsidP="009E2189">
      <w:pPr>
        <w:rPr>
          <w:rFonts w:ascii="Times New Roman" w:eastAsia="宋体" w:hAnsi="Times New Roman" w:cs="Times New Roman"/>
          <w:bCs/>
          <w:i/>
          <w:sz w:val="18"/>
          <w:szCs w:val="18"/>
        </w:rPr>
      </w:pPr>
      <w:r>
        <w:rPr>
          <w:rFonts w:ascii="Times New Roman" w:eastAsia="宋体" w:hAnsi="Times New Roman" w:cs="Times New Roman"/>
          <w:bCs/>
          <w:i/>
          <w:sz w:val="18"/>
          <w:szCs w:val="18"/>
          <w:vertAlign w:val="superscript"/>
        </w:rPr>
        <w:t>4</w:t>
      </w:r>
      <w:r w:rsidRPr="004C4BCA">
        <w:rPr>
          <w:rFonts w:ascii="Times New Roman" w:eastAsia="宋体" w:hAnsi="Times New Roman" w:cs="Times New Roman"/>
          <w:bCs/>
          <w:i/>
          <w:sz w:val="18"/>
          <w:szCs w:val="18"/>
        </w:rPr>
        <w:t>State Key Laboratory of Fine Chemicals, College of Material Science and Engineering, Shenzhen University, Shenzhen, 518060, China</w:t>
      </w:r>
    </w:p>
    <w:p w14:paraId="2B3035FD" w14:textId="77777777" w:rsidR="009E2189" w:rsidRPr="004C4BCA" w:rsidRDefault="009E2189" w:rsidP="009E2189">
      <w:pPr>
        <w:rPr>
          <w:rFonts w:ascii="Times New Roman" w:eastAsia="宋体" w:hAnsi="Times New Roman" w:cs="Times New Roman"/>
          <w:bCs/>
          <w:i/>
          <w:sz w:val="18"/>
          <w:szCs w:val="18"/>
        </w:rPr>
      </w:pPr>
      <w:r>
        <w:rPr>
          <w:rFonts w:ascii="Times New Roman" w:eastAsia="宋体" w:hAnsi="Times New Roman" w:cs="Times New Roman"/>
          <w:bCs/>
          <w:i/>
          <w:sz w:val="18"/>
          <w:szCs w:val="18"/>
          <w:vertAlign w:val="superscript"/>
        </w:rPr>
        <w:t>5</w:t>
      </w:r>
      <w:r w:rsidRPr="004C4BCA">
        <w:rPr>
          <w:rFonts w:ascii="Times New Roman" w:eastAsia="宋体" w:hAnsi="Times New Roman" w:cs="Times New Roman"/>
          <w:bCs/>
          <w:i/>
          <w:sz w:val="18"/>
          <w:szCs w:val="18"/>
        </w:rPr>
        <w:t xml:space="preserve">Hematology Reagent R&amp;D department, </w:t>
      </w:r>
      <w:proofErr w:type="spellStart"/>
      <w:r w:rsidRPr="004C4BCA">
        <w:rPr>
          <w:rFonts w:ascii="Times New Roman" w:eastAsia="宋体" w:hAnsi="Times New Roman" w:cs="Times New Roman"/>
          <w:bCs/>
          <w:i/>
          <w:sz w:val="18"/>
          <w:szCs w:val="18"/>
        </w:rPr>
        <w:t>Mindray</w:t>
      </w:r>
      <w:proofErr w:type="spellEnd"/>
      <w:r w:rsidRPr="004C4BCA">
        <w:rPr>
          <w:rFonts w:ascii="Times New Roman" w:eastAsia="宋体" w:hAnsi="Times New Roman" w:cs="Times New Roman"/>
          <w:bCs/>
          <w:i/>
          <w:sz w:val="18"/>
          <w:szCs w:val="18"/>
        </w:rPr>
        <w:t xml:space="preserve"> Bio-medical Electronics Co. LTD, Shenzhen, 518107, China</w:t>
      </w:r>
    </w:p>
    <w:p w14:paraId="7393FF0D" w14:textId="77777777" w:rsidR="009E2189" w:rsidRPr="004C4BCA" w:rsidRDefault="009E2189" w:rsidP="009E2189">
      <w:pPr>
        <w:rPr>
          <w:rFonts w:ascii="Times New Roman" w:eastAsia="宋体" w:hAnsi="Times New Roman" w:cs="Times New Roman"/>
          <w:bCs/>
          <w:i/>
          <w:sz w:val="18"/>
          <w:szCs w:val="18"/>
        </w:rPr>
      </w:pPr>
      <w:r>
        <w:rPr>
          <w:rFonts w:ascii="Times New Roman" w:eastAsia="宋体" w:hAnsi="Times New Roman" w:cs="Times New Roman"/>
          <w:bCs/>
          <w:i/>
          <w:sz w:val="18"/>
          <w:szCs w:val="18"/>
          <w:vertAlign w:val="superscript"/>
        </w:rPr>
        <w:t>6</w:t>
      </w:r>
      <w:r w:rsidRPr="004C4BCA">
        <w:rPr>
          <w:rFonts w:ascii="Times New Roman" w:eastAsia="宋体" w:hAnsi="Times New Roman" w:cs="Times New Roman"/>
          <w:bCs/>
          <w:i/>
          <w:sz w:val="18"/>
          <w:szCs w:val="18"/>
        </w:rPr>
        <w:t>Department of Basic Science and Humanities, Institute of Engineering and Management (IEM), Kolkata -700091, India</w:t>
      </w:r>
    </w:p>
    <w:p w14:paraId="0FAC9541" w14:textId="77777777" w:rsidR="009E2189" w:rsidRPr="004C4BCA" w:rsidRDefault="009E2189" w:rsidP="009E2189">
      <w:pPr>
        <w:rPr>
          <w:rFonts w:ascii="Times New Roman" w:eastAsia="宋体" w:hAnsi="Times New Roman" w:cs="Times New Roman"/>
          <w:bCs/>
          <w:i/>
          <w:sz w:val="18"/>
          <w:szCs w:val="18"/>
        </w:rPr>
      </w:pPr>
      <w:r w:rsidRPr="004C4BCA">
        <w:rPr>
          <w:rFonts w:ascii="Times New Roman" w:eastAsia="宋体" w:hAnsi="Times New Roman" w:cs="Times New Roman"/>
          <w:bCs/>
          <w:i/>
          <w:sz w:val="18"/>
          <w:szCs w:val="32"/>
          <w:vertAlign w:val="superscript"/>
        </w:rPr>
        <w:t xml:space="preserve"># </w:t>
      </w:r>
      <w:proofErr w:type="gramStart"/>
      <w:r w:rsidRPr="004C4BCA">
        <w:rPr>
          <w:rFonts w:ascii="Times New Roman" w:eastAsia="宋体" w:hAnsi="Times New Roman" w:cs="Times New Roman"/>
          <w:bCs/>
          <w:sz w:val="18"/>
          <w:szCs w:val="32"/>
        </w:rPr>
        <w:t>These</w:t>
      </w:r>
      <w:proofErr w:type="gramEnd"/>
      <w:r w:rsidRPr="004C4BCA">
        <w:rPr>
          <w:rFonts w:ascii="Times New Roman" w:eastAsia="宋体" w:hAnsi="Times New Roman" w:cs="Times New Roman"/>
          <w:bCs/>
          <w:sz w:val="18"/>
          <w:szCs w:val="32"/>
        </w:rPr>
        <w:t xml:space="preserve"> authors contributed equally to this work.</w:t>
      </w:r>
    </w:p>
    <w:p w14:paraId="6AE69815" w14:textId="77777777" w:rsidR="009E2189" w:rsidRPr="004C4BCA" w:rsidRDefault="009E2189" w:rsidP="009E2189">
      <w:pPr>
        <w:rPr>
          <w:rFonts w:ascii="Times New Roman" w:eastAsia="宋体" w:hAnsi="Times New Roman" w:cs="Times New Roman"/>
          <w:bCs/>
          <w:i/>
          <w:sz w:val="18"/>
          <w:szCs w:val="18"/>
        </w:rPr>
      </w:pPr>
      <w:r w:rsidRPr="004C4BCA">
        <w:rPr>
          <w:rFonts w:ascii="Times New Roman" w:eastAsia="宋体" w:hAnsi="Times New Roman" w:cs="Times New Roman"/>
          <w:bCs/>
          <w:sz w:val="18"/>
          <w:szCs w:val="32"/>
        </w:rPr>
        <w:t>*</w:t>
      </w:r>
      <w:r w:rsidRPr="004C4BCA">
        <w:rPr>
          <w:rFonts w:ascii="Times New Roman" w:eastAsia="宋体" w:hAnsi="Times New Roman" w:cs="Times New Roman"/>
          <w:bCs/>
          <w:i/>
          <w:sz w:val="18"/>
          <w:szCs w:val="18"/>
        </w:rPr>
        <w:t>Corresponding Email: luo_dixian@email.szu.edu.cn; zhgyang@szu.edu.cn</w:t>
      </w:r>
    </w:p>
    <w:p w14:paraId="164DDD03" w14:textId="19F4FDEE" w:rsidR="007425A4" w:rsidRPr="009E2189" w:rsidRDefault="007425A4">
      <w:pPr>
        <w:rPr>
          <w:rFonts w:ascii="Times New Roman" w:eastAsia="宋体" w:hAnsi="Times New Roman" w:cs="Times New Roman"/>
          <w:bCs/>
          <w:i/>
          <w:sz w:val="18"/>
          <w:szCs w:val="18"/>
        </w:rPr>
      </w:pPr>
    </w:p>
    <w:p w14:paraId="44247077" w14:textId="42E43CD9" w:rsidR="00BD288B" w:rsidRDefault="00BD288B">
      <w:pPr>
        <w:widowControl/>
        <w:jc w:val="left"/>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br w:type="page"/>
      </w:r>
    </w:p>
    <w:p w14:paraId="15666019" w14:textId="3DD5D169" w:rsidR="00CB0766" w:rsidRDefault="00977007" w:rsidP="00CB0766">
      <w:pPr>
        <w:widowControl/>
        <w:jc w:val="cente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lastRenderedPageBreak/>
        <w:t>Content</w:t>
      </w:r>
      <w:r w:rsidR="00CB0766">
        <w:rPr>
          <w:rFonts w:ascii="Times New Roman" w:hAnsi="Times New Roman" w:cs="Times New Roman" w:hint="eastAsia"/>
          <w:b/>
          <w:color w:val="0D0D0D" w:themeColor="text1" w:themeTint="F2"/>
          <w:sz w:val="32"/>
          <w:szCs w:val="32"/>
        </w:rPr>
        <w:t xml:space="preserve"> Outline</w:t>
      </w:r>
      <w:r w:rsidR="00CB0766">
        <w:rPr>
          <w:rFonts w:ascii="Times New Roman" w:hAnsi="Times New Roman" w:cs="Times New Roman"/>
          <w:b/>
          <w:color w:val="0D0D0D" w:themeColor="text1" w:themeTint="F2"/>
          <w:sz w:val="32"/>
          <w:szCs w:val="32"/>
        </w:rPr>
        <w:t xml:space="preserve"> </w:t>
      </w:r>
    </w:p>
    <w:p w14:paraId="13814CF1" w14:textId="77777777" w:rsidR="00CB0766" w:rsidRPr="002E7FDB" w:rsidRDefault="00CB0766" w:rsidP="007E74FA">
      <w:pPr>
        <w:pStyle w:val="a9"/>
        <w:numPr>
          <w:ilvl w:val="0"/>
          <w:numId w:val="12"/>
        </w:numPr>
        <w:spacing w:before="240" w:after="240"/>
        <w:ind w:firstLineChars="0"/>
        <w:rPr>
          <w:rFonts w:ascii="Times New Roman" w:hAnsi="Times New Roman" w:cs="Times New Roman"/>
          <w:color w:val="0D0D0D" w:themeColor="text1" w:themeTint="F2"/>
          <w:sz w:val="24"/>
          <w:szCs w:val="32"/>
        </w:rPr>
      </w:pPr>
      <w:r w:rsidRPr="002E7FDB">
        <w:rPr>
          <w:rFonts w:ascii="Times New Roman" w:hAnsi="Times New Roman" w:cs="Times New Roman" w:hint="eastAsia"/>
          <w:color w:val="0D0D0D" w:themeColor="text1" w:themeTint="F2"/>
          <w:sz w:val="24"/>
          <w:szCs w:val="32"/>
        </w:rPr>
        <w:t>M</w:t>
      </w:r>
      <w:r w:rsidRPr="002E7FDB">
        <w:rPr>
          <w:rFonts w:ascii="Times New Roman" w:hAnsi="Times New Roman" w:cs="Times New Roman"/>
          <w:color w:val="0D0D0D" w:themeColor="text1" w:themeTint="F2"/>
          <w:sz w:val="24"/>
          <w:szCs w:val="32"/>
        </w:rPr>
        <w:t xml:space="preserve">aterials preparations                                            </w:t>
      </w:r>
      <w:r w:rsidRPr="002E7FDB">
        <w:rPr>
          <w:rFonts w:ascii="Times New Roman" w:hAnsi="Times New Roman" w:cs="Times New Roman" w:hint="eastAsia"/>
          <w:color w:val="0D0D0D" w:themeColor="text1" w:themeTint="F2"/>
          <w:sz w:val="24"/>
          <w:szCs w:val="32"/>
        </w:rPr>
        <w:t>S</w:t>
      </w:r>
      <w:r w:rsidRPr="002E7FDB">
        <w:rPr>
          <w:rFonts w:ascii="Times New Roman" w:hAnsi="Times New Roman" w:cs="Times New Roman"/>
          <w:color w:val="0D0D0D" w:themeColor="text1" w:themeTint="F2"/>
          <w:sz w:val="24"/>
          <w:szCs w:val="32"/>
        </w:rPr>
        <w:t>3</w:t>
      </w:r>
    </w:p>
    <w:p w14:paraId="62717352" w14:textId="77777777" w:rsidR="00CB0766" w:rsidRPr="002E7FDB" w:rsidRDefault="00CB0766" w:rsidP="007E74FA">
      <w:pPr>
        <w:pStyle w:val="a9"/>
        <w:numPr>
          <w:ilvl w:val="0"/>
          <w:numId w:val="12"/>
        </w:numPr>
        <w:spacing w:before="240" w:after="240"/>
        <w:ind w:firstLineChars="0"/>
        <w:rPr>
          <w:rFonts w:ascii="Times New Roman" w:hAnsi="Times New Roman" w:cs="Times New Roman"/>
          <w:color w:val="0D0D0D" w:themeColor="text1" w:themeTint="F2"/>
          <w:sz w:val="24"/>
          <w:szCs w:val="32"/>
        </w:rPr>
      </w:pPr>
      <w:r w:rsidRPr="002E7FDB">
        <w:rPr>
          <w:rFonts w:ascii="Times New Roman" w:hAnsi="Times New Roman" w:cs="Times New Roman"/>
          <w:color w:val="0D0D0D" w:themeColor="text1" w:themeTint="F2"/>
          <w:sz w:val="24"/>
          <w:szCs w:val="32"/>
        </w:rPr>
        <w:t xml:space="preserve">The identification of </w:t>
      </w:r>
      <w:r w:rsidRPr="002E7FDB">
        <w:rPr>
          <w:rFonts w:ascii="Times New Roman" w:hAnsi="Times New Roman" w:cs="Times New Roman" w:hint="eastAsia"/>
          <w:color w:val="0D0D0D" w:themeColor="text1" w:themeTint="F2"/>
          <w:sz w:val="24"/>
          <w:szCs w:val="32"/>
        </w:rPr>
        <w:t>G</w:t>
      </w:r>
      <w:r w:rsidRPr="002E7FDB">
        <w:rPr>
          <w:rFonts w:ascii="Times New Roman" w:hAnsi="Times New Roman" w:cs="Times New Roman"/>
          <w:color w:val="0D0D0D" w:themeColor="text1" w:themeTint="F2"/>
          <w:sz w:val="24"/>
          <w:szCs w:val="32"/>
        </w:rPr>
        <w:t xml:space="preserve">old nanoparticles and surface functionalization   </w:t>
      </w:r>
      <w:r>
        <w:rPr>
          <w:rFonts w:ascii="Times New Roman" w:hAnsi="Times New Roman" w:cs="Times New Roman"/>
          <w:color w:val="0D0D0D" w:themeColor="text1" w:themeTint="F2"/>
          <w:sz w:val="24"/>
          <w:szCs w:val="32"/>
        </w:rPr>
        <w:t xml:space="preserve">  </w:t>
      </w:r>
      <w:r w:rsidRPr="002E7FDB">
        <w:rPr>
          <w:rFonts w:ascii="Times New Roman" w:hAnsi="Times New Roman" w:cs="Times New Roman"/>
          <w:color w:val="0D0D0D" w:themeColor="text1" w:themeTint="F2"/>
          <w:sz w:val="24"/>
          <w:szCs w:val="32"/>
        </w:rPr>
        <w:t xml:space="preserve"> S3</w:t>
      </w:r>
    </w:p>
    <w:p w14:paraId="124D2A1C" w14:textId="77777777" w:rsidR="00CB0766" w:rsidRPr="00CB0766" w:rsidRDefault="00CB0766" w:rsidP="007E74FA">
      <w:pPr>
        <w:pStyle w:val="a9"/>
        <w:numPr>
          <w:ilvl w:val="0"/>
          <w:numId w:val="12"/>
        </w:numPr>
        <w:spacing w:before="240" w:after="240"/>
        <w:ind w:firstLineChars="0"/>
        <w:rPr>
          <w:rFonts w:ascii="Times New Roman" w:hAnsi="Times New Roman" w:cs="Times New Roman"/>
          <w:color w:val="0D0D0D" w:themeColor="text1" w:themeTint="F2"/>
          <w:sz w:val="24"/>
          <w:szCs w:val="32"/>
        </w:rPr>
      </w:pPr>
      <w:r w:rsidRPr="00CB0766">
        <w:rPr>
          <w:rFonts w:ascii="Times New Roman" w:hAnsi="Times New Roman" w:cs="Times New Roman" w:hint="eastAsia"/>
          <w:color w:val="0D0D0D" w:themeColor="text1" w:themeTint="F2"/>
          <w:sz w:val="24"/>
          <w:szCs w:val="32"/>
        </w:rPr>
        <w:t>S</w:t>
      </w:r>
      <w:r w:rsidRPr="00CB0766">
        <w:rPr>
          <w:rFonts w:ascii="Times New Roman" w:hAnsi="Times New Roman" w:cs="Times New Roman"/>
          <w:color w:val="0D0D0D" w:themeColor="text1" w:themeTint="F2"/>
          <w:sz w:val="24"/>
          <w:szCs w:val="32"/>
        </w:rPr>
        <w:t xml:space="preserve">ERS measurements of </w:t>
      </w:r>
      <w:proofErr w:type="spellStart"/>
      <w:r w:rsidRPr="00CB0766">
        <w:rPr>
          <w:rFonts w:ascii="Times New Roman" w:hAnsi="Times New Roman" w:cs="Times New Roman"/>
          <w:color w:val="0D0D0D" w:themeColor="text1" w:themeTint="F2"/>
          <w:sz w:val="24"/>
          <w:szCs w:val="32"/>
        </w:rPr>
        <w:t>AuNPs</w:t>
      </w:r>
      <w:proofErr w:type="spellEnd"/>
      <w:r w:rsidRPr="00CB0766">
        <w:rPr>
          <w:rFonts w:ascii="Times New Roman" w:hAnsi="Times New Roman" w:cs="Times New Roman"/>
          <w:color w:val="0D0D0D" w:themeColor="text1" w:themeTint="F2"/>
          <w:sz w:val="24"/>
          <w:szCs w:val="32"/>
        </w:rPr>
        <w:t xml:space="preserve"> on small molecules                     S4</w:t>
      </w:r>
    </w:p>
    <w:p w14:paraId="38ED1A07" w14:textId="249DFB1B" w:rsidR="00CB0766" w:rsidRPr="00CB0766" w:rsidRDefault="00CB0766" w:rsidP="007E74FA">
      <w:pPr>
        <w:pStyle w:val="a9"/>
        <w:numPr>
          <w:ilvl w:val="0"/>
          <w:numId w:val="12"/>
        </w:numPr>
        <w:spacing w:before="240" w:after="240"/>
        <w:ind w:firstLineChars="0"/>
        <w:rPr>
          <w:rFonts w:ascii="Times New Roman" w:hAnsi="Times New Roman" w:cs="Times New Roman"/>
          <w:color w:val="0D0D0D" w:themeColor="text1" w:themeTint="F2"/>
          <w:sz w:val="24"/>
          <w:szCs w:val="32"/>
        </w:rPr>
      </w:pPr>
      <w:r w:rsidRPr="00CB0766">
        <w:rPr>
          <w:rFonts w:ascii="Times New Roman" w:hAnsi="Times New Roman" w:cs="Times New Roman" w:hint="eastAsia"/>
          <w:color w:val="0D0D0D" w:themeColor="text1" w:themeTint="F2"/>
          <w:sz w:val="24"/>
          <w:szCs w:val="32"/>
        </w:rPr>
        <w:t>S</w:t>
      </w:r>
      <w:r w:rsidRPr="00CB0766">
        <w:rPr>
          <w:rFonts w:ascii="Times New Roman" w:hAnsi="Times New Roman" w:cs="Times New Roman"/>
          <w:color w:val="0D0D0D" w:themeColor="text1" w:themeTint="F2"/>
          <w:sz w:val="24"/>
          <w:szCs w:val="32"/>
        </w:rPr>
        <w:t>ERS spectral tests of blood serum samples from different Diabetes patients</w:t>
      </w:r>
      <w:r w:rsidRPr="00CB0766">
        <w:rPr>
          <w:rFonts w:ascii="Times New Roman" w:hAnsi="Times New Roman" w:cs="Times New Roman" w:hint="eastAsia"/>
          <w:color w:val="0D0D0D" w:themeColor="text1" w:themeTint="F2"/>
          <w:sz w:val="24"/>
          <w:szCs w:val="32"/>
        </w:rPr>
        <w:t xml:space="preserve"> </w:t>
      </w:r>
      <w:r w:rsidRPr="00CB0766">
        <w:rPr>
          <w:rFonts w:ascii="Times New Roman" w:hAnsi="Times New Roman" w:cs="Times New Roman"/>
          <w:color w:val="0D0D0D" w:themeColor="text1" w:themeTint="F2"/>
          <w:sz w:val="24"/>
          <w:szCs w:val="32"/>
        </w:rPr>
        <w:t>and dataset split.</w:t>
      </w:r>
      <w:r w:rsidRPr="00CB0766">
        <w:rPr>
          <w:rFonts w:ascii="Times New Roman" w:hAnsi="Times New Roman" w:cs="Times New Roman" w:hint="eastAsia"/>
          <w:color w:val="0D0D0D" w:themeColor="text1" w:themeTint="F2"/>
          <w:sz w:val="24"/>
          <w:szCs w:val="32"/>
        </w:rPr>
        <w:t xml:space="preserve"> </w:t>
      </w:r>
      <w:r w:rsidR="00651B8E">
        <w:rPr>
          <w:rFonts w:ascii="Times New Roman" w:hAnsi="Times New Roman" w:cs="Times New Roman" w:hint="eastAsia"/>
          <w:color w:val="0D0D0D" w:themeColor="text1" w:themeTint="F2"/>
          <w:sz w:val="24"/>
          <w:szCs w:val="32"/>
        </w:rPr>
        <w:t xml:space="preserve">                                                   </w:t>
      </w:r>
      <w:r w:rsidR="00651B8E" w:rsidRPr="00CB0766">
        <w:rPr>
          <w:rFonts w:ascii="Times New Roman" w:hAnsi="Times New Roman" w:cs="Times New Roman"/>
          <w:color w:val="0D0D0D" w:themeColor="text1" w:themeTint="F2"/>
          <w:sz w:val="24"/>
          <w:szCs w:val="32"/>
        </w:rPr>
        <w:t>S</w:t>
      </w:r>
      <w:r w:rsidR="00BD288B">
        <w:rPr>
          <w:rFonts w:ascii="Times New Roman" w:hAnsi="Times New Roman" w:cs="Times New Roman"/>
          <w:color w:val="0D0D0D" w:themeColor="text1" w:themeTint="F2"/>
          <w:sz w:val="24"/>
          <w:szCs w:val="32"/>
        </w:rPr>
        <w:t>7</w:t>
      </w:r>
    </w:p>
    <w:p w14:paraId="609B900E" w14:textId="710A99B5" w:rsidR="00CB0766" w:rsidRDefault="00CB0766" w:rsidP="007E74FA">
      <w:pPr>
        <w:pStyle w:val="a9"/>
        <w:numPr>
          <w:ilvl w:val="0"/>
          <w:numId w:val="12"/>
        </w:numPr>
        <w:spacing w:before="240" w:after="240"/>
        <w:ind w:firstLineChars="0"/>
        <w:rPr>
          <w:rFonts w:ascii="Times New Roman" w:hAnsi="Times New Roman" w:cs="Times New Roman"/>
          <w:color w:val="0D0D0D" w:themeColor="text1" w:themeTint="F2"/>
          <w:sz w:val="24"/>
          <w:szCs w:val="32"/>
        </w:rPr>
      </w:pPr>
      <w:r w:rsidRPr="00CB0766">
        <w:rPr>
          <w:rFonts w:ascii="Times New Roman" w:hAnsi="Times New Roman" w:cs="Times New Roman" w:hint="eastAsia"/>
          <w:color w:val="0D0D0D" w:themeColor="text1" w:themeTint="F2"/>
          <w:sz w:val="24"/>
          <w:szCs w:val="32"/>
        </w:rPr>
        <w:t>T</w:t>
      </w:r>
      <w:r w:rsidRPr="00CB0766">
        <w:rPr>
          <w:rFonts w:ascii="Times New Roman" w:hAnsi="Times New Roman" w:cs="Times New Roman"/>
          <w:color w:val="0D0D0D" w:themeColor="text1" w:themeTint="F2"/>
          <w:sz w:val="24"/>
          <w:szCs w:val="32"/>
        </w:rPr>
        <w:t>raining and validation loss, accuracy, and ROC plots</w:t>
      </w:r>
      <w:r w:rsidR="00651B8E">
        <w:rPr>
          <w:rFonts w:ascii="Times New Roman" w:hAnsi="Times New Roman" w:cs="Times New Roman" w:hint="eastAsia"/>
          <w:color w:val="0D0D0D" w:themeColor="text1" w:themeTint="F2"/>
          <w:sz w:val="24"/>
          <w:szCs w:val="32"/>
        </w:rPr>
        <w:t xml:space="preserve">                   </w:t>
      </w:r>
      <w:r w:rsidR="00651B8E" w:rsidRPr="00CB0766">
        <w:rPr>
          <w:rFonts w:ascii="Times New Roman" w:hAnsi="Times New Roman" w:cs="Times New Roman"/>
          <w:color w:val="0D0D0D" w:themeColor="text1" w:themeTint="F2"/>
          <w:sz w:val="24"/>
          <w:szCs w:val="32"/>
        </w:rPr>
        <w:t>S</w:t>
      </w:r>
      <w:r w:rsidR="00BD288B">
        <w:rPr>
          <w:rFonts w:ascii="Times New Roman" w:hAnsi="Times New Roman" w:cs="Times New Roman"/>
          <w:color w:val="0D0D0D" w:themeColor="text1" w:themeTint="F2"/>
          <w:sz w:val="24"/>
          <w:szCs w:val="32"/>
        </w:rPr>
        <w:t>8</w:t>
      </w:r>
    </w:p>
    <w:p w14:paraId="402ED0DF" w14:textId="170DB398" w:rsidR="00CB0766" w:rsidRPr="00CB0766" w:rsidRDefault="00CB0766" w:rsidP="007E74FA">
      <w:pPr>
        <w:pStyle w:val="a9"/>
        <w:numPr>
          <w:ilvl w:val="0"/>
          <w:numId w:val="12"/>
        </w:numPr>
        <w:spacing w:before="240" w:after="240"/>
        <w:ind w:firstLineChars="0"/>
        <w:rPr>
          <w:rFonts w:ascii="Times New Roman" w:hAnsi="Times New Roman" w:cs="Times New Roman"/>
          <w:color w:val="0D0D0D" w:themeColor="text1" w:themeTint="F2"/>
          <w:sz w:val="24"/>
          <w:szCs w:val="32"/>
        </w:rPr>
      </w:pPr>
      <w:r w:rsidRPr="007E74FA">
        <w:rPr>
          <w:rFonts w:ascii="Times New Roman" w:hAnsi="Times New Roman" w:cs="Times New Roman"/>
          <w:color w:val="0D0D0D" w:themeColor="text1" w:themeTint="F2"/>
          <w:sz w:val="24"/>
          <w:szCs w:val="32"/>
        </w:rPr>
        <w:t xml:space="preserve">t-Distributed Stochastic Neighbor Embedding </w:t>
      </w:r>
      <w:r w:rsidRPr="007E74FA">
        <w:rPr>
          <w:rFonts w:ascii="Times New Roman" w:hAnsi="Times New Roman" w:cs="Times New Roman" w:hint="eastAsia"/>
          <w:color w:val="0D0D0D" w:themeColor="text1" w:themeTint="F2"/>
          <w:sz w:val="24"/>
          <w:szCs w:val="32"/>
        </w:rPr>
        <w:t>(t-</w:t>
      </w:r>
      <w:r w:rsidRPr="007E74FA">
        <w:rPr>
          <w:rFonts w:ascii="Times New Roman" w:hAnsi="Times New Roman" w:cs="Times New Roman"/>
          <w:color w:val="0D0D0D" w:themeColor="text1" w:themeTint="F2"/>
          <w:sz w:val="24"/>
          <w:szCs w:val="32"/>
        </w:rPr>
        <w:t xml:space="preserve">SNE) plots </w:t>
      </w:r>
      <w:r w:rsidRPr="007E74FA">
        <w:rPr>
          <w:rFonts w:ascii="Times New Roman" w:hAnsi="Times New Roman" w:cs="Times New Roman" w:hint="eastAsia"/>
          <w:color w:val="0D0D0D" w:themeColor="text1" w:themeTint="F2"/>
          <w:sz w:val="24"/>
          <w:szCs w:val="32"/>
        </w:rPr>
        <w:t xml:space="preserve"> </w:t>
      </w:r>
      <w:r w:rsidR="00651B8E">
        <w:rPr>
          <w:rFonts w:ascii="Times New Roman" w:hAnsi="Times New Roman" w:cs="Times New Roman" w:hint="eastAsia"/>
          <w:color w:val="0D0D0D" w:themeColor="text1" w:themeTint="F2"/>
          <w:sz w:val="24"/>
          <w:szCs w:val="32"/>
        </w:rPr>
        <w:t xml:space="preserve">            </w:t>
      </w:r>
      <w:r w:rsidR="00651B8E" w:rsidRPr="00CB0766">
        <w:rPr>
          <w:rFonts w:ascii="Times New Roman" w:hAnsi="Times New Roman" w:cs="Times New Roman"/>
          <w:color w:val="0D0D0D" w:themeColor="text1" w:themeTint="F2"/>
          <w:sz w:val="24"/>
          <w:szCs w:val="32"/>
        </w:rPr>
        <w:t>S</w:t>
      </w:r>
      <w:r w:rsidR="00651B8E">
        <w:rPr>
          <w:rFonts w:ascii="Times New Roman" w:hAnsi="Times New Roman" w:cs="Times New Roman" w:hint="eastAsia"/>
          <w:color w:val="0D0D0D" w:themeColor="text1" w:themeTint="F2"/>
          <w:sz w:val="24"/>
          <w:szCs w:val="32"/>
        </w:rPr>
        <w:t>1</w:t>
      </w:r>
      <w:r w:rsidR="00BD288B">
        <w:rPr>
          <w:rFonts w:ascii="Times New Roman" w:hAnsi="Times New Roman" w:cs="Times New Roman"/>
          <w:color w:val="0D0D0D" w:themeColor="text1" w:themeTint="F2"/>
          <w:sz w:val="24"/>
          <w:szCs w:val="32"/>
        </w:rPr>
        <w:t>2</w:t>
      </w:r>
    </w:p>
    <w:p w14:paraId="6A7A9EBB" w14:textId="0270946A" w:rsidR="00CB0766" w:rsidRPr="00CB0766" w:rsidRDefault="00CB0766" w:rsidP="007E74FA">
      <w:pPr>
        <w:pStyle w:val="a9"/>
        <w:numPr>
          <w:ilvl w:val="0"/>
          <w:numId w:val="12"/>
        </w:numPr>
        <w:spacing w:before="240" w:after="240"/>
        <w:ind w:firstLineChars="0"/>
        <w:rPr>
          <w:rFonts w:ascii="Times New Roman" w:hAnsi="Times New Roman" w:cs="Times New Roman"/>
          <w:color w:val="0D0D0D" w:themeColor="text1" w:themeTint="F2"/>
          <w:sz w:val="24"/>
          <w:szCs w:val="32"/>
        </w:rPr>
      </w:pPr>
      <w:r w:rsidRPr="007E74FA">
        <w:rPr>
          <w:rFonts w:ascii="Times New Roman" w:hAnsi="Times New Roman" w:cs="Times New Roman" w:hint="eastAsia"/>
          <w:color w:val="0D0D0D" w:themeColor="text1" w:themeTint="F2"/>
          <w:sz w:val="24"/>
          <w:szCs w:val="32"/>
        </w:rPr>
        <w:t>C</w:t>
      </w:r>
      <w:r w:rsidRPr="007E74FA">
        <w:rPr>
          <w:rFonts w:ascii="Times New Roman" w:hAnsi="Times New Roman" w:cs="Times New Roman"/>
          <w:color w:val="0D0D0D" w:themeColor="text1" w:themeTint="F2"/>
          <w:sz w:val="24"/>
          <w:szCs w:val="32"/>
        </w:rPr>
        <w:t xml:space="preserve">onfusion matrix </w:t>
      </w:r>
      <w:r w:rsidR="00651B8E">
        <w:rPr>
          <w:rFonts w:ascii="Times New Roman" w:hAnsi="Times New Roman" w:cs="Times New Roman" w:hint="eastAsia"/>
          <w:color w:val="0D0D0D" w:themeColor="text1" w:themeTint="F2"/>
          <w:sz w:val="24"/>
          <w:szCs w:val="32"/>
        </w:rPr>
        <w:t xml:space="preserve">                                               </w:t>
      </w:r>
      <w:r w:rsidR="00651B8E" w:rsidRPr="00CB0766">
        <w:rPr>
          <w:rFonts w:ascii="Times New Roman" w:hAnsi="Times New Roman" w:cs="Times New Roman"/>
          <w:color w:val="0D0D0D" w:themeColor="text1" w:themeTint="F2"/>
          <w:sz w:val="24"/>
          <w:szCs w:val="32"/>
        </w:rPr>
        <w:t>S</w:t>
      </w:r>
      <w:r w:rsidR="00651B8E">
        <w:rPr>
          <w:rFonts w:ascii="Times New Roman" w:hAnsi="Times New Roman" w:cs="Times New Roman" w:hint="eastAsia"/>
          <w:color w:val="0D0D0D" w:themeColor="text1" w:themeTint="F2"/>
          <w:sz w:val="24"/>
          <w:szCs w:val="32"/>
        </w:rPr>
        <w:t>1</w:t>
      </w:r>
      <w:r w:rsidR="00BD288B">
        <w:rPr>
          <w:rFonts w:ascii="Times New Roman" w:hAnsi="Times New Roman" w:cs="Times New Roman"/>
          <w:color w:val="0D0D0D" w:themeColor="text1" w:themeTint="F2"/>
          <w:sz w:val="24"/>
          <w:szCs w:val="32"/>
        </w:rPr>
        <w:t>5</w:t>
      </w:r>
    </w:p>
    <w:p w14:paraId="5B8DBA24" w14:textId="245E211D" w:rsidR="00CB0766" w:rsidRPr="00CB0766" w:rsidRDefault="00CB0766" w:rsidP="007E74FA">
      <w:pPr>
        <w:pStyle w:val="a9"/>
        <w:numPr>
          <w:ilvl w:val="0"/>
          <w:numId w:val="12"/>
        </w:numPr>
        <w:spacing w:before="240" w:after="240"/>
        <w:ind w:firstLineChars="0"/>
        <w:rPr>
          <w:rFonts w:ascii="Times New Roman" w:hAnsi="Times New Roman" w:cs="Times New Roman"/>
          <w:color w:val="0D0D0D" w:themeColor="text1" w:themeTint="F2"/>
          <w:sz w:val="24"/>
          <w:szCs w:val="32"/>
        </w:rPr>
      </w:pPr>
      <w:r w:rsidRPr="007E74FA">
        <w:rPr>
          <w:rFonts w:ascii="Times New Roman" w:hAnsi="Times New Roman" w:cs="Times New Roman"/>
          <w:color w:val="0D0D0D" w:themeColor="text1" w:themeTint="F2"/>
          <w:sz w:val="24"/>
          <w:szCs w:val="32"/>
        </w:rPr>
        <w:t xml:space="preserve">Training and validating processes and ROC, t-SNE, and confusion matrix </w:t>
      </w:r>
      <w:r w:rsidR="00651B8E">
        <w:rPr>
          <w:rFonts w:ascii="Times New Roman" w:hAnsi="Times New Roman" w:cs="Times New Roman" w:hint="eastAsia"/>
          <w:color w:val="0D0D0D" w:themeColor="text1" w:themeTint="F2"/>
          <w:sz w:val="24"/>
          <w:szCs w:val="32"/>
        </w:rPr>
        <w:t xml:space="preserve">  </w:t>
      </w:r>
      <w:r w:rsidR="00651B8E" w:rsidRPr="00CB0766">
        <w:rPr>
          <w:rFonts w:ascii="Times New Roman" w:hAnsi="Times New Roman" w:cs="Times New Roman"/>
          <w:color w:val="0D0D0D" w:themeColor="text1" w:themeTint="F2"/>
          <w:sz w:val="24"/>
          <w:szCs w:val="32"/>
        </w:rPr>
        <w:t>S</w:t>
      </w:r>
      <w:r w:rsidR="00651B8E">
        <w:rPr>
          <w:rFonts w:ascii="Times New Roman" w:hAnsi="Times New Roman" w:cs="Times New Roman" w:hint="eastAsia"/>
          <w:color w:val="0D0D0D" w:themeColor="text1" w:themeTint="F2"/>
          <w:sz w:val="24"/>
          <w:szCs w:val="32"/>
        </w:rPr>
        <w:t>1</w:t>
      </w:r>
      <w:r w:rsidR="00BD288B">
        <w:rPr>
          <w:rFonts w:ascii="Times New Roman" w:hAnsi="Times New Roman" w:cs="Times New Roman"/>
          <w:color w:val="0D0D0D" w:themeColor="text1" w:themeTint="F2"/>
          <w:sz w:val="24"/>
          <w:szCs w:val="32"/>
        </w:rPr>
        <w:t>8</w:t>
      </w:r>
    </w:p>
    <w:p w14:paraId="2AAFDF46" w14:textId="26C0E1EE" w:rsidR="007E74FA" w:rsidRDefault="00CB0766" w:rsidP="00651B8E">
      <w:pPr>
        <w:pStyle w:val="a9"/>
        <w:numPr>
          <w:ilvl w:val="0"/>
          <w:numId w:val="12"/>
        </w:numPr>
        <w:spacing w:before="240" w:after="240"/>
        <w:ind w:firstLineChars="0"/>
        <w:rPr>
          <w:rFonts w:ascii="Times New Roman" w:hAnsi="Times New Roman" w:cs="Times New Roman"/>
          <w:color w:val="0D0D0D" w:themeColor="text1" w:themeTint="F2"/>
          <w:sz w:val="24"/>
          <w:szCs w:val="32"/>
        </w:rPr>
      </w:pPr>
      <w:r w:rsidRPr="007E74FA">
        <w:rPr>
          <w:rFonts w:ascii="Times New Roman" w:hAnsi="Times New Roman" w:cs="Times New Roman"/>
          <w:color w:val="0D0D0D" w:themeColor="text1" w:themeTint="F2"/>
          <w:sz w:val="24"/>
          <w:szCs w:val="32"/>
        </w:rPr>
        <w:t>Confusion matrix using traditional machine learning methods</w:t>
      </w:r>
      <w:r w:rsidR="00651B8E">
        <w:rPr>
          <w:rFonts w:ascii="Times New Roman" w:hAnsi="Times New Roman" w:cs="Times New Roman" w:hint="eastAsia"/>
          <w:color w:val="0D0D0D" w:themeColor="text1" w:themeTint="F2"/>
          <w:sz w:val="24"/>
          <w:szCs w:val="32"/>
        </w:rPr>
        <w:t xml:space="preserve">             </w:t>
      </w:r>
      <w:r w:rsidR="00651B8E" w:rsidRPr="00CB0766">
        <w:rPr>
          <w:rFonts w:ascii="Times New Roman" w:hAnsi="Times New Roman" w:cs="Times New Roman"/>
          <w:color w:val="0D0D0D" w:themeColor="text1" w:themeTint="F2"/>
          <w:sz w:val="24"/>
          <w:szCs w:val="32"/>
        </w:rPr>
        <w:t>S</w:t>
      </w:r>
      <w:r w:rsidR="00BD288B">
        <w:rPr>
          <w:rFonts w:ascii="Times New Roman" w:hAnsi="Times New Roman" w:cs="Times New Roman"/>
          <w:color w:val="0D0D0D" w:themeColor="text1" w:themeTint="F2"/>
          <w:sz w:val="24"/>
          <w:szCs w:val="32"/>
        </w:rPr>
        <w:t>21</w:t>
      </w:r>
    </w:p>
    <w:p w14:paraId="4421999B" w14:textId="68AD891C" w:rsidR="00BD288B" w:rsidRPr="00651B8E" w:rsidRDefault="00BD288B" w:rsidP="00651B8E">
      <w:pPr>
        <w:pStyle w:val="a9"/>
        <w:numPr>
          <w:ilvl w:val="0"/>
          <w:numId w:val="12"/>
        </w:numPr>
        <w:spacing w:before="240" w:after="240"/>
        <w:ind w:firstLineChars="0"/>
        <w:rPr>
          <w:rFonts w:ascii="Times New Roman" w:hAnsi="Times New Roman" w:cs="Times New Roman"/>
          <w:color w:val="0D0D0D" w:themeColor="text1" w:themeTint="F2"/>
          <w:sz w:val="24"/>
          <w:szCs w:val="32"/>
        </w:rPr>
      </w:pPr>
      <w:r>
        <w:rPr>
          <w:rFonts w:ascii="Times New Roman" w:hAnsi="Times New Roman" w:cs="Times New Roman"/>
          <w:color w:val="0D0D0D" w:themeColor="text1" w:themeTint="F2"/>
          <w:sz w:val="24"/>
          <w:szCs w:val="32"/>
        </w:rPr>
        <w:t>Reference                                                      S30</w:t>
      </w:r>
    </w:p>
    <w:p w14:paraId="1FC8B85F" w14:textId="00D8515E" w:rsidR="00BD288B" w:rsidRDefault="00BD288B">
      <w:pPr>
        <w:widowControl/>
        <w:jc w:val="left"/>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br w:type="page"/>
      </w:r>
    </w:p>
    <w:p w14:paraId="62F728C5" w14:textId="3828E6D9" w:rsidR="007425A4" w:rsidRPr="00272260" w:rsidRDefault="00FC1EB1" w:rsidP="00272260">
      <w:pPr>
        <w:pStyle w:val="2"/>
        <w:rPr>
          <w:rFonts w:ascii="Times New Roman" w:hAnsi="Times New Roman" w:cs="Times New Roman"/>
        </w:rPr>
      </w:pPr>
      <w:bookmarkStart w:id="2" w:name="_Toc193918676"/>
      <w:r w:rsidRPr="00272260">
        <w:rPr>
          <w:rFonts w:ascii="Times New Roman" w:hAnsi="Times New Roman" w:cs="Times New Roman"/>
        </w:rPr>
        <w:lastRenderedPageBreak/>
        <w:t>Materials preparations.</w:t>
      </w:r>
      <w:bookmarkEnd w:id="2"/>
    </w:p>
    <w:p w14:paraId="44FB5DCC" w14:textId="7A96F2F3" w:rsidR="007425A4" w:rsidRPr="00FC1EB1" w:rsidRDefault="00F576D8" w:rsidP="00FC1EB1">
      <w:pPr>
        <w:spacing w:line="360" w:lineRule="auto"/>
        <w:rPr>
          <w:rFonts w:ascii="Times New Roman" w:hAnsi="Times New Roman" w:cs="Times New Roman"/>
          <w:bCs/>
          <w:szCs w:val="21"/>
        </w:rPr>
      </w:pPr>
      <w:r w:rsidRPr="00FC1EB1">
        <w:rPr>
          <w:rFonts w:ascii="Times New Roman" w:hAnsi="Times New Roman" w:cs="Times New Roman"/>
          <w:bCs/>
          <w:szCs w:val="21"/>
        </w:rPr>
        <w:t xml:space="preserve">Gold nanoparticle solution was </w:t>
      </w:r>
      <w:r w:rsidR="007A14F0">
        <w:rPr>
          <w:rFonts w:ascii="Times New Roman" w:hAnsi="Times New Roman" w:cs="Times New Roman" w:hint="eastAsia"/>
          <w:bCs/>
          <w:szCs w:val="21"/>
        </w:rPr>
        <w:t>synthesized</w:t>
      </w:r>
      <w:r w:rsidRPr="00FC1EB1">
        <w:rPr>
          <w:rFonts w:ascii="Times New Roman" w:hAnsi="Times New Roman" w:cs="Times New Roman"/>
          <w:bCs/>
          <w:szCs w:val="21"/>
        </w:rPr>
        <w:t xml:space="preserve"> using the sodium citrate reduction method [1]. Initially, 50 mL of </w:t>
      </w:r>
      <w:proofErr w:type="spellStart"/>
      <w:r w:rsidRPr="00FC1EB1">
        <w:rPr>
          <w:rFonts w:ascii="Times New Roman" w:hAnsi="Times New Roman" w:cs="Times New Roman"/>
          <w:bCs/>
          <w:szCs w:val="21"/>
        </w:rPr>
        <w:t>chloroauric</w:t>
      </w:r>
      <w:proofErr w:type="spellEnd"/>
      <w:r w:rsidRPr="00FC1EB1">
        <w:rPr>
          <w:rFonts w:ascii="Times New Roman" w:hAnsi="Times New Roman" w:cs="Times New Roman"/>
          <w:bCs/>
          <w:szCs w:val="21"/>
        </w:rPr>
        <w:t xml:space="preserve"> acid solution (50 </w:t>
      </w:r>
      <w:proofErr w:type="spellStart"/>
      <w:r w:rsidRPr="00FC1EB1">
        <w:rPr>
          <w:rFonts w:ascii="Times New Roman" w:hAnsi="Times New Roman" w:cs="Times New Roman"/>
          <w:bCs/>
          <w:szCs w:val="21"/>
        </w:rPr>
        <w:t>mM</w:t>
      </w:r>
      <w:proofErr w:type="spellEnd"/>
      <w:r w:rsidRPr="00FC1EB1">
        <w:rPr>
          <w:rFonts w:ascii="Times New Roman" w:hAnsi="Times New Roman" w:cs="Times New Roman"/>
          <w:bCs/>
          <w:szCs w:val="21"/>
        </w:rPr>
        <w:t>) was heated to boiling</w:t>
      </w:r>
      <w:r w:rsidR="006C56B0">
        <w:rPr>
          <w:rFonts w:ascii="Times New Roman" w:hAnsi="Times New Roman" w:cs="Times New Roman"/>
          <w:bCs/>
          <w:szCs w:val="21"/>
        </w:rPr>
        <w:t xml:space="preserve">. </w:t>
      </w:r>
      <w:r w:rsidR="00406EA2">
        <w:rPr>
          <w:rFonts w:ascii="Times New Roman" w:hAnsi="Times New Roman" w:cs="Times New Roman"/>
          <w:bCs/>
          <w:szCs w:val="21"/>
        </w:rPr>
        <w:t>Then</w:t>
      </w:r>
      <w:r w:rsidR="006C56B0">
        <w:rPr>
          <w:rFonts w:ascii="Times New Roman" w:hAnsi="Times New Roman" w:cs="Times New Roman"/>
          <w:bCs/>
          <w:szCs w:val="21"/>
        </w:rPr>
        <w:t>,</w:t>
      </w:r>
      <w:r w:rsidRPr="00FC1EB1">
        <w:rPr>
          <w:rFonts w:ascii="Times New Roman" w:hAnsi="Times New Roman" w:cs="Times New Roman"/>
          <w:bCs/>
          <w:szCs w:val="21"/>
        </w:rPr>
        <w:t xml:space="preserve"> 0.3 mL of sodium citrate solution with a mass fraction of 1 </w:t>
      </w:r>
      <w:proofErr w:type="spellStart"/>
      <w:r w:rsidRPr="00FC1EB1">
        <w:rPr>
          <w:rFonts w:ascii="Times New Roman" w:hAnsi="Times New Roman" w:cs="Times New Roman"/>
          <w:bCs/>
          <w:szCs w:val="21"/>
        </w:rPr>
        <w:t>wt</w:t>
      </w:r>
      <w:proofErr w:type="spellEnd"/>
      <w:r w:rsidRPr="00FC1EB1">
        <w:rPr>
          <w:rFonts w:ascii="Times New Roman" w:hAnsi="Times New Roman" w:cs="Times New Roman"/>
          <w:bCs/>
          <w:szCs w:val="21"/>
        </w:rPr>
        <w:t xml:space="preserve">% was rapidly added. The solution’s color changed from light yellow to black and subsequently to reddish-brown within 2 minutes. The solution was </w:t>
      </w:r>
      <w:r w:rsidR="00406EA2">
        <w:rPr>
          <w:rFonts w:ascii="Times New Roman" w:hAnsi="Times New Roman" w:cs="Times New Roman"/>
          <w:bCs/>
          <w:szCs w:val="21"/>
        </w:rPr>
        <w:t>kept boiling</w:t>
      </w:r>
      <w:r w:rsidRPr="00FC1EB1">
        <w:rPr>
          <w:rFonts w:ascii="Times New Roman" w:hAnsi="Times New Roman" w:cs="Times New Roman"/>
          <w:bCs/>
          <w:szCs w:val="21"/>
        </w:rPr>
        <w:t xml:space="preserve"> </w:t>
      </w:r>
      <w:r w:rsidR="003D3E26">
        <w:rPr>
          <w:rFonts w:ascii="Times New Roman" w:hAnsi="Times New Roman" w:cs="Times New Roman"/>
          <w:bCs/>
          <w:szCs w:val="21"/>
        </w:rPr>
        <w:t>with</w:t>
      </w:r>
      <w:r w:rsidRPr="00FC1EB1">
        <w:rPr>
          <w:rFonts w:ascii="Times New Roman" w:hAnsi="Times New Roman" w:cs="Times New Roman"/>
          <w:bCs/>
          <w:szCs w:val="21"/>
        </w:rPr>
        <w:t xml:space="preserve"> </w:t>
      </w:r>
      <w:r w:rsidR="003D3E26">
        <w:rPr>
          <w:rFonts w:ascii="Times New Roman" w:hAnsi="Times New Roman" w:cs="Times New Roman"/>
          <w:bCs/>
          <w:szCs w:val="21"/>
        </w:rPr>
        <w:t>continuous sti</w:t>
      </w:r>
      <w:r w:rsidRPr="00FC1EB1">
        <w:rPr>
          <w:rFonts w:ascii="Times New Roman" w:hAnsi="Times New Roman" w:cs="Times New Roman"/>
          <w:bCs/>
          <w:szCs w:val="21"/>
        </w:rPr>
        <w:t>rr</w:t>
      </w:r>
      <w:r w:rsidR="003D3E26">
        <w:rPr>
          <w:rFonts w:ascii="Times New Roman" w:hAnsi="Times New Roman" w:cs="Times New Roman"/>
          <w:bCs/>
          <w:szCs w:val="21"/>
        </w:rPr>
        <w:t>ing</w:t>
      </w:r>
      <w:r w:rsidRPr="00FC1EB1">
        <w:rPr>
          <w:rFonts w:ascii="Times New Roman" w:hAnsi="Times New Roman" w:cs="Times New Roman"/>
          <w:bCs/>
          <w:szCs w:val="21"/>
        </w:rPr>
        <w:t xml:space="preserve"> for 30 minutes to ensure a complete reaction. Then, it was naturally cooled down to room temperature to obtain gold nanoparticles with a particle size of approximately 45 nm. To adjust the </w:t>
      </w:r>
      <w:r w:rsidR="00FC1EB1" w:rsidRPr="00FC1EB1">
        <w:rPr>
          <w:rFonts w:ascii="Times New Roman" w:hAnsi="Times New Roman" w:cs="Times New Roman"/>
          <w:bCs/>
          <w:szCs w:val="21"/>
        </w:rPr>
        <w:t>p</w:t>
      </w:r>
      <w:r w:rsidRPr="00FC1EB1">
        <w:rPr>
          <w:rFonts w:ascii="Times New Roman" w:hAnsi="Times New Roman" w:cs="Times New Roman"/>
          <w:bCs/>
          <w:szCs w:val="21"/>
        </w:rPr>
        <w:t xml:space="preserve">H value to </w:t>
      </w:r>
      <w:r w:rsidR="00E34F69">
        <w:rPr>
          <w:rFonts w:ascii="Times New Roman" w:hAnsi="Times New Roman" w:cs="Times New Roman"/>
          <w:bCs/>
          <w:szCs w:val="21"/>
        </w:rPr>
        <w:t xml:space="preserve">a weak alkaline state, 0.5 mL of 0.5 </w:t>
      </w:r>
      <w:r w:rsidRPr="00FC1EB1">
        <w:rPr>
          <w:rFonts w:ascii="Times New Roman" w:hAnsi="Times New Roman" w:cs="Times New Roman"/>
          <w:bCs/>
          <w:szCs w:val="21"/>
        </w:rPr>
        <w:t>M KOH solution was added to the prepared gold nanoparticle solution</w:t>
      </w:r>
      <w:r w:rsidR="003D3E26">
        <w:rPr>
          <w:rFonts w:ascii="Times New Roman" w:hAnsi="Times New Roman" w:cs="Times New Roman"/>
          <w:bCs/>
          <w:szCs w:val="21"/>
        </w:rPr>
        <w:t xml:space="preserve"> and stirred through a </w:t>
      </w:r>
      <w:r w:rsidRPr="00FC1EB1">
        <w:rPr>
          <w:rFonts w:ascii="Times New Roman" w:hAnsi="Times New Roman" w:cs="Times New Roman"/>
          <w:bCs/>
          <w:szCs w:val="21"/>
        </w:rPr>
        <w:t>magnetic stirrer.</w:t>
      </w:r>
      <w:r w:rsidR="003D3E26">
        <w:rPr>
          <w:rFonts w:ascii="Times New Roman" w:hAnsi="Times New Roman" w:cs="Times New Roman"/>
          <w:bCs/>
          <w:szCs w:val="21"/>
        </w:rPr>
        <w:t xml:space="preserve"> In the next step, 4-mercaptophenylboronic acid (1 </w:t>
      </w:r>
      <w:proofErr w:type="spellStart"/>
      <w:r w:rsidR="003D3E26">
        <w:rPr>
          <w:rFonts w:ascii="Times New Roman" w:hAnsi="Times New Roman" w:cs="Times New Roman"/>
          <w:bCs/>
          <w:szCs w:val="21"/>
        </w:rPr>
        <w:t>mM</w:t>
      </w:r>
      <w:proofErr w:type="spellEnd"/>
      <w:r w:rsidR="003D3E26">
        <w:rPr>
          <w:rFonts w:ascii="Times New Roman" w:hAnsi="Times New Roman" w:cs="Times New Roman"/>
          <w:bCs/>
          <w:szCs w:val="21"/>
        </w:rPr>
        <w:t>, 4) was added to the solution and stirred</w:t>
      </w:r>
      <w:r w:rsidRPr="00FC1EB1">
        <w:rPr>
          <w:rFonts w:ascii="Times New Roman" w:hAnsi="Times New Roman" w:cs="Times New Roman"/>
          <w:bCs/>
          <w:szCs w:val="21"/>
        </w:rPr>
        <w:t xml:space="preserve"> at room temperature for 12 hours to </w:t>
      </w:r>
      <w:r w:rsidR="00EF4BAA">
        <w:rPr>
          <w:rFonts w:ascii="Times New Roman" w:hAnsi="Times New Roman" w:cs="Times New Roman"/>
          <w:bCs/>
          <w:szCs w:val="21"/>
        </w:rPr>
        <w:t>obtain</w:t>
      </w:r>
      <w:r w:rsidRPr="00FC1EB1">
        <w:rPr>
          <w:rFonts w:ascii="Times New Roman" w:hAnsi="Times New Roman" w:cs="Times New Roman"/>
          <w:bCs/>
          <w:szCs w:val="21"/>
        </w:rPr>
        <w:t xml:space="preserve"> </w:t>
      </w:r>
      <w:r w:rsidR="00272260">
        <w:rPr>
          <w:rFonts w:ascii="Times New Roman" w:hAnsi="Times New Roman" w:cs="Times New Roman"/>
          <w:bCs/>
          <w:szCs w:val="21"/>
        </w:rPr>
        <w:t xml:space="preserve">the </w:t>
      </w:r>
      <w:r w:rsidRPr="00FC1EB1">
        <w:rPr>
          <w:rFonts w:ascii="Times New Roman" w:hAnsi="Times New Roman" w:cs="Times New Roman"/>
          <w:bCs/>
          <w:szCs w:val="21"/>
        </w:rPr>
        <w:t>AuNPs@4MPBA solution. The</w:t>
      </w:r>
      <w:r w:rsidR="00EF4BAA">
        <w:rPr>
          <w:rFonts w:ascii="Times New Roman" w:hAnsi="Times New Roman" w:cs="Times New Roman"/>
          <w:bCs/>
          <w:szCs w:val="21"/>
        </w:rPr>
        <w:t xml:space="preserve"> newly synthesized </w:t>
      </w:r>
      <w:r w:rsidR="00EF4BAA" w:rsidRPr="00FC1EB1">
        <w:rPr>
          <w:rFonts w:ascii="Times New Roman" w:hAnsi="Times New Roman" w:cs="Times New Roman"/>
          <w:bCs/>
          <w:szCs w:val="21"/>
        </w:rPr>
        <w:t>AuNPs@4MPBA</w:t>
      </w:r>
      <w:r w:rsidRPr="00FC1EB1">
        <w:rPr>
          <w:rFonts w:ascii="Times New Roman" w:hAnsi="Times New Roman" w:cs="Times New Roman"/>
          <w:bCs/>
          <w:szCs w:val="21"/>
        </w:rPr>
        <w:t xml:space="preserve"> solution was centrifuged at 7500 rpm for 10 minutes to </w:t>
      </w:r>
      <w:r w:rsidR="00EF4BAA">
        <w:rPr>
          <w:rFonts w:ascii="Times New Roman" w:hAnsi="Times New Roman" w:cs="Times New Roman"/>
          <w:bCs/>
          <w:szCs w:val="21"/>
        </w:rPr>
        <w:t xml:space="preserve">remove the supernatant and obtain a concentrated AuNPs@4MPBA solution </w:t>
      </w:r>
      <w:r w:rsidRPr="00FC1EB1">
        <w:rPr>
          <w:rFonts w:ascii="Times New Roman" w:hAnsi="Times New Roman" w:cs="Times New Roman"/>
          <w:bCs/>
          <w:szCs w:val="21"/>
        </w:rPr>
        <w:t>for further use</w:t>
      </w:r>
      <w:r w:rsidR="00FC1EB1" w:rsidRPr="00FC1EB1">
        <w:rPr>
          <w:rFonts w:ascii="Times New Roman" w:hAnsi="Times New Roman" w:cs="Times New Roman"/>
          <w:bCs/>
          <w:szCs w:val="21"/>
        </w:rPr>
        <w:t xml:space="preserve"> (Figure S1)</w:t>
      </w:r>
      <w:r w:rsidRPr="00FC1EB1">
        <w:rPr>
          <w:rFonts w:ascii="Times New Roman" w:hAnsi="Times New Roman" w:cs="Times New Roman"/>
          <w:bCs/>
          <w:szCs w:val="21"/>
        </w:rPr>
        <w:t xml:space="preserve">. The clinical serum samples were collected from the Union Hospital of </w:t>
      </w:r>
      <w:proofErr w:type="spellStart"/>
      <w:r w:rsidRPr="00FC1EB1">
        <w:rPr>
          <w:rFonts w:ascii="Times New Roman" w:hAnsi="Times New Roman" w:cs="Times New Roman"/>
          <w:bCs/>
          <w:szCs w:val="21"/>
        </w:rPr>
        <w:t>Huazhong</w:t>
      </w:r>
      <w:proofErr w:type="spellEnd"/>
      <w:r w:rsidRPr="00FC1EB1">
        <w:rPr>
          <w:rFonts w:ascii="Times New Roman" w:hAnsi="Times New Roman" w:cs="Times New Roman"/>
          <w:bCs/>
          <w:szCs w:val="21"/>
        </w:rPr>
        <w:t xml:space="preserve"> University of Science and Technology and Shenzhen Hospital</w:t>
      </w:r>
      <w:r w:rsidR="0086689F">
        <w:rPr>
          <w:rFonts w:ascii="Times New Roman" w:hAnsi="Times New Roman" w:cs="Times New Roman"/>
          <w:bCs/>
          <w:szCs w:val="21"/>
        </w:rPr>
        <w:t>, and were tested using</w:t>
      </w:r>
      <w:r w:rsidRPr="00FC1EB1">
        <w:rPr>
          <w:rFonts w:ascii="Times New Roman" w:hAnsi="Times New Roman" w:cs="Times New Roman"/>
          <w:bCs/>
          <w:szCs w:val="21"/>
        </w:rPr>
        <w:t xml:space="preserve"> standard procedures in the clinic</w:t>
      </w:r>
      <w:r w:rsidR="00A4227A">
        <w:rPr>
          <w:rFonts w:ascii="Times New Roman" w:hAnsi="Times New Roman" w:cs="Times New Roman"/>
          <w:bCs/>
          <w:szCs w:val="21"/>
        </w:rPr>
        <w:t>s</w:t>
      </w:r>
      <w:r w:rsidRPr="00FC1EB1">
        <w:rPr>
          <w:rFonts w:ascii="Times New Roman" w:hAnsi="Times New Roman" w:cs="Times New Roman"/>
          <w:bCs/>
          <w:szCs w:val="21"/>
        </w:rPr>
        <w:t>.</w:t>
      </w:r>
    </w:p>
    <w:p w14:paraId="67E550A7" w14:textId="77777777" w:rsidR="00FB49B1" w:rsidRPr="00FC1EB1" w:rsidRDefault="00F576D8" w:rsidP="00FC1EB1">
      <w:pPr>
        <w:tabs>
          <w:tab w:val="left" w:pos="3985"/>
        </w:tabs>
        <w:spacing w:line="360" w:lineRule="auto"/>
        <w:jc w:val="center"/>
        <w:rPr>
          <w:rFonts w:ascii="Times New Roman" w:hAnsi="Times New Roman" w:cs="Times New Roman"/>
          <w:b/>
          <w:bCs/>
          <w:szCs w:val="21"/>
        </w:rPr>
      </w:pPr>
      <w:r w:rsidRPr="00FC1EB1">
        <w:rPr>
          <w:rFonts w:ascii="Times New Roman" w:hAnsi="Times New Roman" w:cs="Times New Roman"/>
          <w:noProof/>
          <w:color w:val="0D0D0D" w:themeColor="text1" w:themeTint="F2"/>
          <w:szCs w:val="21"/>
        </w:rPr>
        <w:drawing>
          <wp:inline distT="0" distB="0" distL="0" distR="0" wp14:anchorId="302F01D0" wp14:editId="41CFDB0A">
            <wp:extent cx="5240740" cy="2686001"/>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304497" cy="2718678"/>
                    </a:xfrm>
                    <a:prstGeom prst="rect">
                      <a:avLst/>
                    </a:prstGeom>
                  </pic:spPr>
                </pic:pic>
              </a:graphicData>
            </a:graphic>
          </wp:inline>
        </w:drawing>
      </w:r>
    </w:p>
    <w:p w14:paraId="0A2373DE" w14:textId="0A027459" w:rsidR="007425A4" w:rsidRDefault="003C3FC1" w:rsidP="00FC1EB1">
      <w:pPr>
        <w:tabs>
          <w:tab w:val="left" w:pos="3985"/>
        </w:tabs>
        <w:spacing w:line="360" w:lineRule="auto"/>
        <w:jc w:val="center"/>
        <w:rPr>
          <w:rFonts w:ascii="Times New Roman" w:hAnsi="Times New Roman" w:cs="Times New Roman"/>
          <w:szCs w:val="21"/>
        </w:rPr>
      </w:pPr>
      <w:r w:rsidRPr="00FC1EB1">
        <w:rPr>
          <w:rFonts w:ascii="Times New Roman" w:hAnsi="Times New Roman" w:cs="Times New Roman"/>
          <w:b/>
          <w:bCs/>
          <w:szCs w:val="21"/>
        </w:rPr>
        <w:t>Figure</w:t>
      </w:r>
      <w:r w:rsidR="00F576D8" w:rsidRPr="00FC1EB1">
        <w:rPr>
          <w:rFonts w:ascii="Times New Roman" w:hAnsi="Times New Roman" w:cs="Times New Roman"/>
          <w:b/>
          <w:bCs/>
          <w:szCs w:val="21"/>
        </w:rPr>
        <w:t xml:space="preserve"> </w:t>
      </w:r>
      <w:r w:rsidR="00A93EE8" w:rsidRPr="00FC1EB1">
        <w:rPr>
          <w:rFonts w:ascii="Times New Roman" w:hAnsi="Times New Roman" w:cs="Times New Roman"/>
          <w:b/>
          <w:bCs/>
          <w:szCs w:val="21"/>
        </w:rPr>
        <w:t>S</w:t>
      </w:r>
      <w:r w:rsidR="00F576D8" w:rsidRPr="00FC1EB1">
        <w:rPr>
          <w:rFonts w:ascii="Times New Roman" w:hAnsi="Times New Roman" w:cs="Times New Roman"/>
          <w:b/>
          <w:bCs/>
          <w:szCs w:val="21"/>
        </w:rPr>
        <w:t xml:space="preserve">1 </w:t>
      </w:r>
      <w:r w:rsidR="00F576D8" w:rsidRPr="00FC1EB1">
        <w:rPr>
          <w:rFonts w:ascii="Times New Roman" w:hAnsi="Times New Roman" w:cs="Times New Roman"/>
          <w:szCs w:val="21"/>
        </w:rPr>
        <w:t>Schematic diagram of the preparation process of AuNPs@4MPBA</w:t>
      </w:r>
    </w:p>
    <w:p w14:paraId="70CE3A36" w14:textId="65BF6FB2" w:rsidR="00A4227A" w:rsidRPr="004E1CC8" w:rsidRDefault="00A4227A" w:rsidP="004E1CC8">
      <w:pPr>
        <w:pStyle w:val="2"/>
        <w:rPr>
          <w:rFonts w:ascii="Times New Roman" w:hAnsi="Times New Roman" w:cs="Times New Roman"/>
        </w:rPr>
      </w:pPr>
      <w:bookmarkStart w:id="3" w:name="_Toc193918677"/>
      <w:r w:rsidRPr="004E1CC8">
        <w:rPr>
          <w:rFonts w:ascii="Times New Roman" w:hAnsi="Times New Roman" w:cs="Times New Roman"/>
        </w:rPr>
        <w:t xml:space="preserve">The identification of </w:t>
      </w:r>
      <w:r w:rsidRPr="004E1CC8">
        <w:rPr>
          <w:rFonts w:ascii="Times New Roman" w:hAnsi="Times New Roman" w:cs="Times New Roman" w:hint="eastAsia"/>
        </w:rPr>
        <w:t>G</w:t>
      </w:r>
      <w:r w:rsidRPr="004E1CC8">
        <w:rPr>
          <w:rFonts w:ascii="Times New Roman" w:hAnsi="Times New Roman" w:cs="Times New Roman"/>
        </w:rPr>
        <w:t>old nanoparticles and surface functionalization.</w:t>
      </w:r>
      <w:bookmarkEnd w:id="3"/>
    </w:p>
    <w:p w14:paraId="0D20D382" w14:textId="3D740F49" w:rsidR="007425A4" w:rsidRPr="00FC1EB1" w:rsidRDefault="00F576D8" w:rsidP="00A4227A">
      <w:pPr>
        <w:spacing w:line="360" w:lineRule="auto"/>
        <w:rPr>
          <w:rFonts w:ascii="Times New Roman" w:hAnsi="Times New Roman" w:cs="Times New Roman"/>
          <w:bCs/>
          <w:szCs w:val="21"/>
        </w:rPr>
      </w:pPr>
      <w:r w:rsidRPr="00FC1EB1">
        <w:rPr>
          <w:rFonts w:ascii="Times New Roman" w:hAnsi="Times New Roman" w:cs="Times New Roman"/>
          <w:bCs/>
          <w:szCs w:val="21"/>
        </w:rPr>
        <w:t>Fig</w:t>
      </w:r>
      <w:r w:rsidR="00FC1EB1" w:rsidRPr="00FC1EB1">
        <w:rPr>
          <w:rFonts w:ascii="Times New Roman" w:hAnsi="Times New Roman" w:cs="Times New Roman"/>
          <w:bCs/>
          <w:szCs w:val="21"/>
        </w:rPr>
        <w:t>ure</w:t>
      </w:r>
      <w:r w:rsidRPr="00FC1EB1">
        <w:rPr>
          <w:rFonts w:ascii="Times New Roman" w:hAnsi="Times New Roman" w:cs="Times New Roman"/>
          <w:bCs/>
          <w:szCs w:val="21"/>
        </w:rPr>
        <w:t xml:space="preserve"> </w:t>
      </w:r>
      <w:r w:rsidR="00FC1EB1" w:rsidRPr="00FC1EB1">
        <w:rPr>
          <w:rFonts w:ascii="Times New Roman" w:hAnsi="Times New Roman" w:cs="Times New Roman"/>
          <w:bCs/>
          <w:szCs w:val="21"/>
        </w:rPr>
        <w:t>S</w:t>
      </w:r>
      <w:r w:rsidRPr="00FC1EB1">
        <w:rPr>
          <w:rFonts w:ascii="Times New Roman" w:hAnsi="Times New Roman" w:cs="Times New Roman"/>
          <w:bCs/>
          <w:szCs w:val="21"/>
        </w:rPr>
        <w:t xml:space="preserve">2a shows the zeta potential plots of </w:t>
      </w:r>
      <w:proofErr w:type="spellStart"/>
      <w:r w:rsidRPr="00FC1EB1">
        <w:rPr>
          <w:rFonts w:ascii="Times New Roman" w:hAnsi="Times New Roman" w:cs="Times New Roman"/>
          <w:bCs/>
          <w:szCs w:val="21"/>
        </w:rPr>
        <w:t>AuNPs</w:t>
      </w:r>
      <w:proofErr w:type="spellEnd"/>
      <w:r w:rsidRPr="00FC1EB1">
        <w:rPr>
          <w:rFonts w:ascii="Times New Roman" w:hAnsi="Times New Roman" w:cs="Times New Roman"/>
          <w:bCs/>
          <w:szCs w:val="21"/>
        </w:rPr>
        <w:t xml:space="preserve"> and AuNPs@4MPBA. Zeta potential tests were performed on </w:t>
      </w:r>
      <w:proofErr w:type="spellStart"/>
      <w:r w:rsidRPr="00FC1EB1">
        <w:rPr>
          <w:rFonts w:ascii="Times New Roman" w:hAnsi="Times New Roman" w:cs="Times New Roman"/>
          <w:bCs/>
          <w:szCs w:val="21"/>
        </w:rPr>
        <w:t>AuNPs</w:t>
      </w:r>
      <w:proofErr w:type="spellEnd"/>
      <w:r w:rsidRPr="00FC1EB1">
        <w:rPr>
          <w:rFonts w:ascii="Times New Roman" w:hAnsi="Times New Roman" w:cs="Times New Roman"/>
          <w:bCs/>
          <w:szCs w:val="21"/>
        </w:rPr>
        <w:t xml:space="preserve"> both before and after the modification of 4MPBA. Each sample was subjected to five experimental tests under the same conditions to prevent accidental errors</w:t>
      </w:r>
      <w:r w:rsidR="00E34F69">
        <w:rPr>
          <w:rFonts w:ascii="Times New Roman" w:hAnsi="Times New Roman" w:cs="Times New Roman"/>
          <w:bCs/>
          <w:szCs w:val="21"/>
        </w:rPr>
        <w:t xml:space="preserve">. The average zeta </w:t>
      </w:r>
      <w:r w:rsidR="00E34F69">
        <w:rPr>
          <w:rFonts w:ascii="Times New Roman" w:hAnsi="Times New Roman" w:cs="Times New Roman"/>
          <w:bCs/>
          <w:szCs w:val="21"/>
        </w:rPr>
        <w:lastRenderedPageBreak/>
        <w:t>potential value, along with its standard error</w:t>
      </w:r>
      <w:r w:rsidR="002C5E2A">
        <w:rPr>
          <w:rFonts w:ascii="Times New Roman" w:hAnsi="Times New Roman" w:cs="Times New Roman"/>
          <w:bCs/>
          <w:szCs w:val="21"/>
        </w:rPr>
        <w:t xml:space="preserve">, for </w:t>
      </w:r>
      <w:proofErr w:type="spellStart"/>
      <w:r w:rsidR="002C5E2A">
        <w:rPr>
          <w:rFonts w:ascii="Times New Roman" w:hAnsi="Times New Roman" w:cs="Times New Roman"/>
          <w:bCs/>
          <w:szCs w:val="21"/>
        </w:rPr>
        <w:t>AuNPs</w:t>
      </w:r>
      <w:proofErr w:type="spellEnd"/>
      <w:r w:rsidR="002C5E2A">
        <w:rPr>
          <w:rFonts w:ascii="Times New Roman" w:hAnsi="Times New Roman" w:cs="Times New Roman"/>
          <w:bCs/>
          <w:szCs w:val="21"/>
        </w:rPr>
        <w:t xml:space="preserve"> and AuNPs@4MPBA </w:t>
      </w:r>
      <w:r w:rsidR="00E34F69">
        <w:rPr>
          <w:rFonts w:ascii="Times New Roman" w:hAnsi="Times New Roman" w:cs="Times New Roman"/>
          <w:bCs/>
          <w:szCs w:val="21"/>
        </w:rPr>
        <w:t>is</w:t>
      </w:r>
      <w:r w:rsidRPr="00FC1EB1">
        <w:rPr>
          <w:rFonts w:ascii="Times New Roman" w:hAnsi="Times New Roman" w:cs="Times New Roman"/>
          <w:bCs/>
          <w:szCs w:val="21"/>
        </w:rPr>
        <w:t xml:space="preserve"> shown in the figure. The average change in Zeta potential</w:t>
      </w:r>
      <w:r w:rsidR="00E34F69">
        <w:rPr>
          <w:rFonts w:ascii="Times New Roman" w:hAnsi="Times New Roman" w:cs="Times New Roman"/>
          <w:bCs/>
          <w:szCs w:val="21"/>
        </w:rPr>
        <w:t xml:space="preserve">, from -22.44 mV to -27.75 mV, indicates a change in the charge state on the surface of the nanoparticles due to the chemical bonding of Au-S </w:t>
      </w:r>
      <w:r w:rsidRPr="00FC1EB1">
        <w:rPr>
          <w:rFonts w:ascii="Times New Roman" w:hAnsi="Times New Roman" w:cs="Times New Roman"/>
          <w:bCs/>
          <w:szCs w:val="21"/>
        </w:rPr>
        <w:t xml:space="preserve">between 4MPBA and the surface of </w:t>
      </w:r>
      <w:proofErr w:type="spellStart"/>
      <w:r w:rsidRPr="00FC1EB1">
        <w:rPr>
          <w:rFonts w:ascii="Times New Roman" w:hAnsi="Times New Roman" w:cs="Times New Roman"/>
          <w:bCs/>
          <w:szCs w:val="21"/>
        </w:rPr>
        <w:t>AuNPs</w:t>
      </w:r>
      <w:proofErr w:type="spellEnd"/>
      <w:r w:rsidRPr="00FC1EB1">
        <w:rPr>
          <w:rFonts w:ascii="Times New Roman" w:hAnsi="Times New Roman" w:cs="Times New Roman"/>
          <w:bCs/>
          <w:szCs w:val="21"/>
        </w:rPr>
        <w:t xml:space="preserve">. </w:t>
      </w:r>
      <w:r w:rsidR="00EF4BAA" w:rsidRPr="00EF4BAA">
        <w:rPr>
          <w:rFonts w:ascii="Times New Roman" w:hAnsi="Times New Roman" w:cs="Times New Roman"/>
          <w:bCs/>
          <w:szCs w:val="21"/>
        </w:rPr>
        <w:t>This also suggests that the nanoparticles possess a higher surface charge density</w:t>
      </w:r>
      <w:r w:rsidR="0011278E">
        <w:rPr>
          <w:rFonts w:ascii="Times New Roman" w:hAnsi="Times New Roman" w:cs="Times New Roman"/>
          <w:bCs/>
          <w:szCs w:val="21"/>
        </w:rPr>
        <w:t>.</w:t>
      </w:r>
      <w:r w:rsidR="00EF4BAA" w:rsidRPr="00EF4BAA">
        <w:rPr>
          <w:rFonts w:ascii="Times New Roman" w:hAnsi="Times New Roman" w:cs="Times New Roman"/>
          <w:bCs/>
          <w:szCs w:val="21"/>
        </w:rPr>
        <w:t xml:space="preserve"> </w:t>
      </w:r>
      <w:r w:rsidR="0011278E">
        <w:rPr>
          <w:rFonts w:ascii="Times New Roman" w:hAnsi="Times New Roman" w:cs="Times New Roman"/>
          <w:bCs/>
          <w:szCs w:val="21"/>
        </w:rPr>
        <w:t>This higher</w:t>
      </w:r>
      <w:r w:rsidR="00EF4BAA" w:rsidRPr="00EF4BAA">
        <w:rPr>
          <w:rFonts w:ascii="Times New Roman" w:hAnsi="Times New Roman" w:cs="Times New Roman"/>
          <w:bCs/>
          <w:szCs w:val="21"/>
        </w:rPr>
        <w:t xml:space="preserve"> electrostatic repulsion between the particles effectively mitigates aggregation and precipitation.</w:t>
      </w:r>
      <w:r w:rsidRPr="00FC1EB1">
        <w:rPr>
          <w:rFonts w:ascii="Times New Roman" w:hAnsi="Times New Roman" w:cs="Times New Roman"/>
          <w:bCs/>
          <w:szCs w:val="21"/>
        </w:rPr>
        <w:t xml:space="preserve"> </w:t>
      </w:r>
    </w:p>
    <w:p w14:paraId="3F5EDD1F" w14:textId="06A4D19D" w:rsidR="007425A4" w:rsidRPr="00FC1EB1" w:rsidRDefault="00F576D8" w:rsidP="00FC1EB1">
      <w:pPr>
        <w:spacing w:line="360" w:lineRule="auto"/>
        <w:ind w:firstLine="420"/>
        <w:rPr>
          <w:rFonts w:ascii="Times New Roman" w:hAnsi="Times New Roman" w:cs="Times New Roman"/>
          <w:bCs/>
          <w:szCs w:val="21"/>
        </w:rPr>
      </w:pPr>
      <w:r w:rsidRPr="00FC1EB1">
        <w:rPr>
          <w:rFonts w:ascii="Times New Roman" w:hAnsi="Times New Roman" w:cs="Times New Roman"/>
          <w:bCs/>
          <w:szCs w:val="21"/>
        </w:rPr>
        <w:t xml:space="preserve">To </w:t>
      </w:r>
      <w:r w:rsidR="0011278E">
        <w:rPr>
          <w:rFonts w:ascii="Times New Roman" w:hAnsi="Times New Roman" w:cs="Times New Roman"/>
          <w:bCs/>
          <w:szCs w:val="21"/>
        </w:rPr>
        <w:t xml:space="preserve">further </w:t>
      </w:r>
      <w:r w:rsidRPr="00FC1EB1">
        <w:rPr>
          <w:rFonts w:ascii="Times New Roman" w:hAnsi="Times New Roman" w:cs="Times New Roman"/>
          <w:bCs/>
          <w:szCs w:val="21"/>
        </w:rPr>
        <w:t xml:space="preserve">verify whether 4MPBA is truly modified to the surface of </w:t>
      </w:r>
      <w:proofErr w:type="spellStart"/>
      <w:r w:rsidRPr="00FC1EB1">
        <w:rPr>
          <w:rFonts w:ascii="Times New Roman" w:hAnsi="Times New Roman" w:cs="Times New Roman"/>
          <w:bCs/>
          <w:szCs w:val="21"/>
        </w:rPr>
        <w:t>AuNPs</w:t>
      </w:r>
      <w:proofErr w:type="spellEnd"/>
      <w:r w:rsidRPr="00FC1EB1">
        <w:rPr>
          <w:rFonts w:ascii="Times New Roman" w:hAnsi="Times New Roman" w:cs="Times New Roman"/>
          <w:bCs/>
          <w:szCs w:val="21"/>
        </w:rPr>
        <w:t>, FTIR spectroscopy was condu</w:t>
      </w:r>
      <w:r w:rsidR="00FC1EB1" w:rsidRPr="00FC1EB1">
        <w:rPr>
          <w:rFonts w:ascii="Times New Roman" w:hAnsi="Times New Roman" w:cs="Times New Roman"/>
          <w:bCs/>
          <w:szCs w:val="21"/>
        </w:rPr>
        <w:t>cted. The results shown in Figure S</w:t>
      </w:r>
      <w:r w:rsidRPr="00FC1EB1">
        <w:rPr>
          <w:rFonts w:ascii="Times New Roman" w:hAnsi="Times New Roman" w:cs="Times New Roman"/>
          <w:bCs/>
          <w:szCs w:val="21"/>
        </w:rPr>
        <w:t>2b contain a schematic representation of the chemical structure of AuNPs@4MPBA. The comparison shows that the AuNPs@4MPBA, represented by the blue curve at 550 cm</w:t>
      </w:r>
      <w:r w:rsidRPr="00FC1EB1">
        <w:rPr>
          <w:rFonts w:ascii="Times New Roman" w:hAnsi="Times New Roman" w:cs="Times New Roman"/>
          <w:bCs/>
          <w:szCs w:val="21"/>
          <w:vertAlign w:val="superscript"/>
        </w:rPr>
        <w:t>-1</w:t>
      </w:r>
      <w:r w:rsidRPr="00FC1EB1">
        <w:rPr>
          <w:rFonts w:ascii="Times New Roman" w:hAnsi="Times New Roman" w:cs="Times New Roman"/>
          <w:bCs/>
          <w:szCs w:val="21"/>
        </w:rPr>
        <w:t xml:space="preserve"> and 1394 cm</w:t>
      </w:r>
      <w:r w:rsidRPr="00FC1EB1">
        <w:rPr>
          <w:rFonts w:ascii="Times New Roman" w:hAnsi="Times New Roman" w:cs="Times New Roman"/>
          <w:bCs/>
          <w:szCs w:val="21"/>
          <w:vertAlign w:val="superscript"/>
        </w:rPr>
        <w:t>-1</w:t>
      </w:r>
      <w:r w:rsidRPr="00FC1EB1">
        <w:rPr>
          <w:rFonts w:ascii="Times New Roman" w:hAnsi="Times New Roman" w:cs="Times New Roman"/>
          <w:bCs/>
          <w:szCs w:val="21"/>
        </w:rPr>
        <w:t>, exhibits two obvious peaks. The peak at 550 cm</w:t>
      </w:r>
      <w:r w:rsidRPr="00FC1EB1">
        <w:rPr>
          <w:rFonts w:ascii="Times New Roman" w:hAnsi="Times New Roman" w:cs="Times New Roman"/>
          <w:bCs/>
          <w:szCs w:val="21"/>
          <w:vertAlign w:val="superscript"/>
        </w:rPr>
        <w:t>-1</w:t>
      </w:r>
      <w:r w:rsidRPr="00FC1EB1">
        <w:rPr>
          <w:rFonts w:ascii="Times New Roman" w:hAnsi="Times New Roman" w:cs="Times New Roman"/>
          <w:bCs/>
          <w:szCs w:val="21"/>
        </w:rPr>
        <w:t xml:space="preserve"> corresponds to the out-of-plane bending of B-CH</w:t>
      </w:r>
      <w:r w:rsidR="0011278E">
        <w:rPr>
          <w:rFonts w:ascii="Times New Roman" w:hAnsi="Times New Roman" w:cs="Times New Roman"/>
          <w:bCs/>
          <w:szCs w:val="21"/>
        </w:rPr>
        <w:t>. In contrast,</w:t>
      </w:r>
      <w:r w:rsidRPr="00FC1EB1">
        <w:rPr>
          <w:rFonts w:ascii="Times New Roman" w:hAnsi="Times New Roman" w:cs="Times New Roman"/>
          <w:bCs/>
          <w:szCs w:val="21"/>
        </w:rPr>
        <w:t xml:space="preserve"> the peak at 1394 cm</w:t>
      </w:r>
      <w:r w:rsidRPr="00FC1EB1">
        <w:rPr>
          <w:rFonts w:ascii="Times New Roman" w:hAnsi="Times New Roman" w:cs="Times New Roman"/>
          <w:bCs/>
          <w:szCs w:val="21"/>
          <w:vertAlign w:val="superscript"/>
        </w:rPr>
        <w:t>-1</w:t>
      </w:r>
      <w:r w:rsidRPr="00FC1EB1">
        <w:rPr>
          <w:rFonts w:ascii="Times New Roman" w:hAnsi="Times New Roman" w:cs="Times New Roman"/>
          <w:bCs/>
          <w:szCs w:val="21"/>
        </w:rPr>
        <w:t xml:space="preserve"> </w:t>
      </w:r>
      <w:r w:rsidR="0011278E">
        <w:rPr>
          <w:rFonts w:ascii="Times New Roman" w:hAnsi="Times New Roman" w:cs="Times New Roman"/>
          <w:bCs/>
          <w:szCs w:val="21"/>
        </w:rPr>
        <w:t xml:space="preserve">is </w:t>
      </w:r>
      <w:r w:rsidRPr="00FC1EB1">
        <w:rPr>
          <w:rFonts w:ascii="Times New Roman" w:hAnsi="Times New Roman" w:cs="Times New Roman"/>
          <w:bCs/>
          <w:szCs w:val="21"/>
        </w:rPr>
        <w:t>attributed to the out-of-plane bending of C-H within the benzene ring</w:t>
      </w:r>
      <w:r w:rsidR="00272260">
        <w:rPr>
          <w:rFonts w:ascii="Times New Roman" w:hAnsi="Times New Roman" w:cs="Times New Roman"/>
          <w:bCs/>
          <w:szCs w:val="21"/>
        </w:rPr>
        <w:t>,</w:t>
      </w:r>
      <w:r w:rsidRPr="00FC1EB1">
        <w:rPr>
          <w:rFonts w:ascii="Times New Roman" w:hAnsi="Times New Roman" w:cs="Times New Roman"/>
          <w:bCs/>
          <w:szCs w:val="21"/>
        </w:rPr>
        <w:t xml:space="preserve"> along with the bending vibration of C-H and B-OH [2], indicating that 4MPBA was successfully modified onto the surface of </w:t>
      </w:r>
      <w:proofErr w:type="spellStart"/>
      <w:r w:rsidRPr="00FC1EB1">
        <w:rPr>
          <w:rFonts w:ascii="Times New Roman" w:hAnsi="Times New Roman" w:cs="Times New Roman"/>
          <w:bCs/>
          <w:szCs w:val="21"/>
        </w:rPr>
        <w:t>AuNPs</w:t>
      </w:r>
      <w:proofErr w:type="spellEnd"/>
      <w:r w:rsidRPr="00FC1EB1">
        <w:rPr>
          <w:rFonts w:ascii="Times New Roman" w:hAnsi="Times New Roman" w:cs="Times New Roman"/>
          <w:bCs/>
          <w:szCs w:val="21"/>
        </w:rPr>
        <w:t>.</w:t>
      </w:r>
    </w:p>
    <w:p w14:paraId="7CE9A874" w14:textId="77777777" w:rsidR="00FB49B1"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noProof/>
          <w:color w:val="0D0D0D" w:themeColor="text1" w:themeTint="F2"/>
          <w:szCs w:val="21"/>
        </w:rPr>
        <w:drawing>
          <wp:inline distT="0" distB="0" distL="0" distR="0" wp14:anchorId="47DF1939" wp14:editId="65FD8F77">
            <wp:extent cx="5172501" cy="2228173"/>
            <wp:effectExtent l="0" t="0" r="0" b="1270"/>
            <wp:docPr id="985652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52186" name="图片 1"/>
                    <pic:cNvPicPr>
                      <a:picLocks noChangeAspect="1"/>
                    </pic:cNvPicPr>
                  </pic:nvPicPr>
                  <pic:blipFill>
                    <a:blip r:embed="rId9"/>
                    <a:stretch>
                      <a:fillRect/>
                    </a:stretch>
                  </pic:blipFill>
                  <pic:spPr>
                    <a:xfrm>
                      <a:off x="0" y="0"/>
                      <a:ext cx="5196262" cy="2238409"/>
                    </a:xfrm>
                    <a:prstGeom prst="rect">
                      <a:avLst/>
                    </a:prstGeom>
                  </pic:spPr>
                </pic:pic>
              </a:graphicData>
            </a:graphic>
          </wp:inline>
        </w:drawing>
      </w:r>
    </w:p>
    <w:p w14:paraId="35972E61" w14:textId="6466D6FE" w:rsidR="007425A4" w:rsidRDefault="00F576D8" w:rsidP="00FC1EB1">
      <w:pPr>
        <w:spacing w:after="240" w:line="360" w:lineRule="auto"/>
        <w:rPr>
          <w:rFonts w:ascii="Times New Roman" w:hAnsi="Times New Roman" w:cs="Times New Roman"/>
          <w:szCs w:val="21"/>
        </w:rPr>
      </w:pPr>
      <w:r w:rsidRPr="00FC1EB1">
        <w:rPr>
          <w:rFonts w:ascii="Times New Roman" w:hAnsi="Times New Roman" w:cs="Times New Roman"/>
          <w:b/>
          <w:bCs/>
          <w:szCs w:val="21"/>
        </w:rPr>
        <w:t>Fig</w:t>
      </w:r>
      <w:r w:rsidR="003C3FC1" w:rsidRPr="00FC1EB1">
        <w:rPr>
          <w:rFonts w:ascii="Times New Roman" w:hAnsi="Times New Roman" w:cs="Times New Roman"/>
          <w:b/>
          <w:bCs/>
          <w:szCs w:val="21"/>
        </w:rPr>
        <w:t>ure</w:t>
      </w:r>
      <w:r w:rsidRPr="00FC1EB1">
        <w:rPr>
          <w:rFonts w:ascii="Times New Roman" w:hAnsi="Times New Roman" w:cs="Times New Roman"/>
          <w:b/>
          <w:bCs/>
          <w:szCs w:val="21"/>
        </w:rPr>
        <w:t xml:space="preserve"> </w:t>
      </w:r>
      <w:r w:rsidR="00A93EE8" w:rsidRPr="00FC1EB1">
        <w:rPr>
          <w:rFonts w:ascii="Times New Roman" w:hAnsi="Times New Roman" w:cs="Times New Roman"/>
          <w:b/>
          <w:bCs/>
          <w:szCs w:val="21"/>
        </w:rPr>
        <w:t>S</w:t>
      </w:r>
      <w:r w:rsidRPr="00FC1EB1">
        <w:rPr>
          <w:rFonts w:ascii="Times New Roman" w:hAnsi="Times New Roman" w:cs="Times New Roman"/>
          <w:b/>
          <w:bCs/>
          <w:szCs w:val="21"/>
        </w:rPr>
        <w:t xml:space="preserve">2 </w:t>
      </w:r>
      <w:r w:rsidRPr="00FC1EB1">
        <w:rPr>
          <w:rFonts w:ascii="Times New Roman" w:hAnsi="Times New Roman" w:cs="Times New Roman"/>
          <w:szCs w:val="21"/>
        </w:rPr>
        <w:t>a</w:t>
      </w:r>
      <w:r w:rsidRPr="00FC1EB1">
        <w:rPr>
          <w:rFonts w:ascii="Times New Roman" w:hAnsi="Times New Roman" w:cs="Times New Roman"/>
          <w:b/>
          <w:bCs/>
          <w:szCs w:val="21"/>
        </w:rPr>
        <w:t>.</w:t>
      </w:r>
      <w:r w:rsidRPr="00FC1EB1">
        <w:rPr>
          <w:rFonts w:ascii="Times New Roman" w:eastAsia="宋体" w:hAnsi="Times New Roman" w:cs="Times New Roman"/>
          <w:color w:val="0D0D0D" w:themeColor="text1" w:themeTint="F2"/>
          <w:kern w:val="0"/>
          <w:szCs w:val="21"/>
        </w:rPr>
        <w:t xml:space="preserve"> </w:t>
      </w:r>
      <w:r w:rsidRPr="00FC1EB1">
        <w:rPr>
          <w:rFonts w:ascii="Times New Roman" w:hAnsi="Times New Roman" w:cs="Times New Roman"/>
          <w:szCs w:val="21"/>
        </w:rPr>
        <w:t>Zeta potential maps</w:t>
      </w:r>
      <w:r w:rsidR="00A4227A">
        <w:rPr>
          <w:rFonts w:ascii="Times New Roman" w:hAnsi="Times New Roman" w:cs="Times New Roman"/>
          <w:szCs w:val="21"/>
        </w:rPr>
        <w:t xml:space="preserve"> of </w:t>
      </w:r>
      <w:proofErr w:type="spellStart"/>
      <w:r w:rsidR="00A4227A">
        <w:rPr>
          <w:rFonts w:ascii="Times New Roman" w:hAnsi="Times New Roman" w:cs="Times New Roman"/>
          <w:szCs w:val="21"/>
        </w:rPr>
        <w:t>AuNPs</w:t>
      </w:r>
      <w:proofErr w:type="spellEnd"/>
      <w:r w:rsidR="00A4227A">
        <w:rPr>
          <w:rFonts w:ascii="Times New Roman" w:hAnsi="Times New Roman" w:cs="Times New Roman"/>
          <w:szCs w:val="21"/>
        </w:rPr>
        <w:t xml:space="preserve"> and AuNPs@4MPBA;</w:t>
      </w:r>
      <w:r w:rsidRPr="00FC1EB1">
        <w:rPr>
          <w:rFonts w:ascii="Times New Roman" w:hAnsi="Times New Roman" w:cs="Times New Roman"/>
          <w:szCs w:val="21"/>
        </w:rPr>
        <w:t xml:space="preserve"> b. FTIR spectra of </w:t>
      </w:r>
      <w:proofErr w:type="spellStart"/>
      <w:r w:rsidRPr="00FC1EB1">
        <w:rPr>
          <w:rFonts w:ascii="Times New Roman" w:hAnsi="Times New Roman" w:cs="Times New Roman"/>
          <w:szCs w:val="21"/>
        </w:rPr>
        <w:t>AuNPs</w:t>
      </w:r>
      <w:proofErr w:type="spellEnd"/>
      <w:r w:rsidRPr="00FC1EB1">
        <w:rPr>
          <w:rFonts w:ascii="Times New Roman" w:hAnsi="Times New Roman" w:cs="Times New Roman"/>
          <w:szCs w:val="21"/>
        </w:rPr>
        <w:t xml:space="preserve"> and AuNPs@4MPB</w:t>
      </w:r>
      <w:r w:rsidR="00FC1EB1" w:rsidRPr="00FC1EB1">
        <w:rPr>
          <w:rFonts w:ascii="Times New Roman" w:hAnsi="Times New Roman" w:cs="Times New Roman"/>
          <w:szCs w:val="21"/>
        </w:rPr>
        <w:t>A</w:t>
      </w:r>
      <w:r w:rsidRPr="00FC1EB1">
        <w:rPr>
          <w:rFonts w:ascii="Times New Roman" w:hAnsi="Times New Roman" w:cs="Times New Roman"/>
          <w:szCs w:val="21"/>
        </w:rPr>
        <w:t>.</w:t>
      </w:r>
    </w:p>
    <w:p w14:paraId="3C529CB6" w14:textId="74F56482" w:rsidR="00226FEA" w:rsidRPr="004E1CC8" w:rsidRDefault="00226FEA" w:rsidP="004E1CC8">
      <w:pPr>
        <w:pStyle w:val="2"/>
        <w:rPr>
          <w:rFonts w:ascii="Times New Roman" w:hAnsi="Times New Roman" w:cs="Times New Roman"/>
        </w:rPr>
      </w:pPr>
      <w:bookmarkStart w:id="4" w:name="_Toc193918678"/>
      <w:r w:rsidRPr="004E1CC8">
        <w:rPr>
          <w:rFonts w:ascii="Times New Roman" w:hAnsi="Times New Roman" w:cs="Times New Roman" w:hint="eastAsia"/>
        </w:rPr>
        <w:t>S</w:t>
      </w:r>
      <w:r w:rsidRPr="004E1CC8">
        <w:rPr>
          <w:rFonts w:ascii="Times New Roman" w:hAnsi="Times New Roman" w:cs="Times New Roman"/>
        </w:rPr>
        <w:t xml:space="preserve">ERS measurements of </w:t>
      </w:r>
      <w:proofErr w:type="spellStart"/>
      <w:r w:rsidRPr="004E1CC8">
        <w:rPr>
          <w:rFonts w:ascii="Times New Roman" w:hAnsi="Times New Roman" w:cs="Times New Roman"/>
        </w:rPr>
        <w:t>AuNPs</w:t>
      </w:r>
      <w:proofErr w:type="spellEnd"/>
      <w:r w:rsidRPr="004E1CC8">
        <w:rPr>
          <w:rFonts w:ascii="Times New Roman" w:hAnsi="Times New Roman" w:cs="Times New Roman"/>
        </w:rPr>
        <w:t xml:space="preserve"> on small molecules.</w:t>
      </w:r>
      <w:bookmarkEnd w:id="4"/>
    </w:p>
    <w:p w14:paraId="03DB0C32" w14:textId="450FC1AE" w:rsidR="007425A4" w:rsidRPr="00FC1EB1" w:rsidRDefault="00F576D8" w:rsidP="00A4227A">
      <w:pPr>
        <w:spacing w:line="360" w:lineRule="auto"/>
        <w:rPr>
          <w:rFonts w:ascii="Times New Roman" w:hAnsi="Times New Roman" w:cs="Times New Roman"/>
          <w:bCs/>
          <w:szCs w:val="21"/>
        </w:rPr>
      </w:pPr>
      <w:r w:rsidRPr="00FC1EB1">
        <w:rPr>
          <w:rFonts w:ascii="Times New Roman" w:hAnsi="Times New Roman" w:cs="Times New Roman"/>
          <w:bCs/>
          <w:szCs w:val="21"/>
        </w:rPr>
        <w:t xml:space="preserve">To verify that AuNPs@4MPBA exhibits a specific signal while maintaining the non-specific enhancement of </w:t>
      </w:r>
      <w:proofErr w:type="spellStart"/>
      <w:r w:rsidRPr="00FC1EB1">
        <w:rPr>
          <w:rFonts w:ascii="Times New Roman" w:hAnsi="Times New Roman" w:cs="Times New Roman"/>
          <w:bCs/>
          <w:szCs w:val="21"/>
        </w:rPr>
        <w:t>AuNPs</w:t>
      </w:r>
      <w:proofErr w:type="spellEnd"/>
      <w:r w:rsidRPr="00FC1EB1">
        <w:rPr>
          <w:rFonts w:ascii="Times New Roman" w:hAnsi="Times New Roman" w:cs="Times New Roman"/>
          <w:bCs/>
          <w:szCs w:val="21"/>
        </w:rPr>
        <w:t>, Surface-enhanced Raman scattering (SERS) was conducted, and the SERS results for different p</w:t>
      </w:r>
      <w:r w:rsidR="00A4227A">
        <w:rPr>
          <w:rFonts w:ascii="Times New Roman" w:hAnsi="Times New Roman" w:cs="Times New Roman"/>
          <w:bCs/>
          <w:szCs w:val="21"/>
        </w:rPr>
        <w:t>robe molecules are shown in Figure S</w:t>
      </w:r>
      <w:r w:rsidRPr="00FC1EB1">
        <w:rPr>
          <w:rFonts w:ascii="Times New Roman" w:hAnsi="Times New Roman" w:cs="Times New Roman"/>
          <w:bCs/>
          <w:szCs w:val="21"/>
        </w:rPr>
        <w:t xml:space="preserve">3. The spectra of the 10 </w:t>
      </w:r>
      <w:proofErr w:type="spellStart"/>
      <w:r w:rsidRPr="00FC1EB1">
        <w:rPr>
          <w:rFonts w:ascii="Times New Roman" w:hAnsi="Times New Roman" w:cs="Times New Roman"/>
          <w:bCs/>
          <w:szCs w:val="21"/>
        </w:rPr>
        <w:t>μM</w:t>
      </w:r>
      <w:proofErr w:type="spellEnd"/>
      <w:r w:rsidRPr="00FC1EB1">
        <w:rPr>
          <w:rFonts w:ascii="Times New Roman" w:hAnsi="Times New Roman" w:cs="Times New Roman"/>
          <w:bCs/>
          <w:szCs w:val="21"/>
        </w:rPr>
        <w:t xml:space="preserve"> R6G solution (black solid line) and the </w:t>
      </w:r>
      <w:proofErr w:type="spellStart"/>
      <w:r w:rsidRPr="00FC1EB1">
        <w:rPr>
          <w:rFonts w:ascii="Times New Roman" w:hAnsi="Times New Roman" w:cs="Times New Roman"/>
          <w:bCs/>
          <w:szCs w:val="21"/>
        </w:rPr>
        <w:t>AuNPs</w:t>
      </w:r>
      <w:proofErr w:type="spellEnd"/>
      <w:r w:rsidRPr="00FC1EB1">
        <w:rPr>
          <w:rFonts w:ascii="Times New Roman" w:hAnsi="Times New Roman" w:cs="Times New Roman"/>
          <w:bCs/>
          <w:szCs w:val="21"/>
        </w:rPr>
        <w:t xml:space="preserve"> (red solid line) show almost no Raman signal. In contrast, gold </w:t>
      </w:r>
      <w:r w:rsidRPr="00FC1EB1">
        <w:rPr>
          <w:rFonts w:ascii="Times New Roman" w:hAnsi="Times New Roman" w:cs="Times New Roman"/>
          <w:bCs/>
          <w:szCs w:val="21"/>
        </w:rPr>
        <w:lastRenderedPageBreak/>
        <w:t xml:space="preserve">nanoparticles modified with 4-mercaptophenylboronic acid (blue solid line) show two distinct characteristic peaks. The surface-enhanced Raman scattering (SERS) signal (green solid line) obtained by proportionally mixing AuNPs@4MPBA with 10 </w:t>
      </w:r>
      <w:proofErr w:type="spellStart"/>
      <w:r w:rsidRPr="00FC1EB1">
        <w:rPr>
          <w:rFonts w:ascii="Times New Roman" w:hAnsi="Times New Roman" w:cs="Times New Roman"/>
          <w:bCs/>
          <w:szCs w:val="21"/>
        </w:rPr>
        <w:t>μM</w:t>
      </w:r>
      <w:proofErr w:type="spellEnd"/>
      <w:r w:rsidRPr="00FC1EB1">
        <w:rPr>
          <w:rFonts w:ascii="Times New Roman" w:hAnsi="Times New Roman" w:cs="Times New Roman"/>
          <w:bCs/>
          <w:szCs w:val="21"/>
        </w:rPr>
        <w:t xml:space="preserve"> R6G solution retains the </w:t>
      </w:r>
      <w:r w:rsidR="002C5E2A">
        <w:rPr>
          <w:rFonts w:ascii="Times New Roman" w:hAnsi="Times New Roman" w:cs="Times New Roman"/>
          <w:bCs/>
          <w:szCs w:val="21"/>
        </w:rPr>
        <w:t>distinctive</w:t>
      </w:r>
      <w:r w:rsidRPr="00FC1EB1">
        <w:rPr>
          <w:rFonts w:ascii="Times New Roman" w:hAnsi="Times New Roman" w:cs="Times New Roman"/>
          <w:bCs/>
          <w:szCs w:val="21"/>
        </w:rPr>
        <w:t xml:space="preserve"> peaks of 4MPBA and shows a weak R6G signal. On the other hand, the SERS signal (purple solid line) obtained after proportionally mixing </w:t>
      </w:r>
      <w:proofErr w:type="spellStart"/>
      <w:r w:rsidRPr="00FC1EB1">
        <w:rPr>
          <w:rFonts w:ascii="Times New Roman" w:hAnsi="Times New Roman" w:cs="Times New Roman"/>
          <w:bCs/>
          <w:szCs w:val="21"/>
        </w:rPr>
        <w:t>AuNPs</w:t>
      </w:r>
      <w:proofErr w:type="spellEnd"/>
      <w:r w:rsidRPr="00FC1EB1">
        <w:rPr>
          <w:rFonts w:ascii="Times New Roman" w:hAnsi="Times New Roman" w:cs="Times New Roman"/>
          <w:bCs/>
          <w:szCs w:val="21"/>
        </w:rPr>
        <w:t xml:space="preserve"> with 10 </w:t>
      </w:r>
      <w:proofErr w:type="spellStart"/>
      <w:r w:rsidRPr="00FC1EB1">
        <w:rPr>
          <w:rFonts w:ascii="Times New Roman" w:hAnsi="Times New Roman" w:cs="Times New Roman"/>
          <w:bCs/>
          <w:szCs w:val="21"/>
        </w:rPr>
        <w:t>μM</w:t>
      </w:r>
      <w:proofErr w:type="spellEnd"/>
      <w:r w:rsidRPr="00FC1EB1">
        <w:rPr>
          <w:rFonts w:ascii="Times New Roman" w:hAnsi="Times New Roman" w:cs="Times New Roman"/>
          <w:bCs/>
          <w:szCs w:val="21"/>
        </w:rPr>
        <w:t xml:space="preserve"> R6G solution shows a stronger R6G signal. This is because the </w:t>
      </w:r>
      <w:proofErr w:type="spellStart"/>
      <w:r w:rsidRPr="00FC1EB1">
        <w:rPr>
          <w:rFonts w:ascii="Times New Roman" w:hAnsi="Times New Roman" w:cs="Times New Roman"/>
          <w:bCs/>
          <w:szCs w:val="21"/>
        </w:rPr>
        <w:t>phenylboronic</w:t>
      </w:r>
      <w:proofErr w:type="spellEnd"/>
      <w:r w:rsidRPr="00FC1EB1">
        <w:rPr>
          <w:rFonts w:ascii="Times New Roman" w:hAnsi="Times New Roman" w:cs="Times New Roman"/>
          <w:bCs/>
          <w:szCs w:val="21"/>
        </w:rPr>
        <w:t xml:space="preserve"> acid covering the surface of the gold nanoparticles increases the distance between the R6G molecules and the </w:t>
      </w:r>
      <w:proofErr w:type="spellStart"/>
      <w:r w:rsidRPr="00FC1EB1">
        <w:rPr>
          <w:rFonts w:ascii="Times New Roman" w:hAnsi="Times New Roman" w:cs="Times New Roman"/>
          <w:bCs/>
          <w:szCs w:val="21"/>
        </w:rPr>
        <w:t>AuNPs</w:t>
      </w:r>
      <w:proofErr w:type="spellEnd"/>
      <w:r w:rsidRPr="00FC1EB1">
        <w:rPr>
          <w:rFonts w:ascii="Times New Roman" w:hAnsi="Times New Roman" w:cs="Times New Roman"/>
          <w:bCs/>
          <w:szCs w:val="21"/>
        </w:rPr>
        <w:t>, reducing the enhancement effect.</w:t>
      </w:r>
    </w:p>
    <w:p w14:paraId="056F7C2F" w14:textId="77777777" w:rsidR="007425A4" w:rsidRPr="00FC1EB1" w:rsidRDefault="00F576D8" w:rsidP="00FC1EB1">
      <w:pPr>
        <w:spacing w:line="360" w:lineRule="auto"/>
        <w:jc w:val="center"/>
        <w:rPr>
          <w:rFonts w:ascii="Times New Roman" w:hAnsi="Times New Roman" w:cs="Times New Roman"/>
          <w:color w:val="0D0D0D" w:themeColor="text1" w:themeTint="F2"/>
          <w:szCs w:val="21"/>
        </w:rPr>
      </w:pPr>
      <w:r w:rsidRPr="00FC1EB1">
        <w:rPr>
          <w:rFonts w:ascii="Times New Roman" w:hAnsi="Times New Roman" w:cs="Times New Roman"/>
          <w:noProof/>
          <w:color w:val="0D0D0D" w:themeColor="text1" w:themeTint="F2"/>
          <w:szCs w:val="21"/>
        </w:rPr>
        <w:drawing>
          <wp:inline distT="0" distB="0" distL="0" distR="0" wp14:anchorId="6978A05D" wp14:editId="6402EA5B">
            <wp:extent cx="4068017" cy="2947916"/>
            <wp:effectExtent l="0" t="0" r="8890" b="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10"/>
                    <a:srcRect l="796" t="8585" r="10641"/>
                    <a:stretch>
                      <a:fillRect/>
                    </a:stretch>
                  </pic:blipFill>
                  <pic:spPr>
                    <a:xfrm>
                      <a:off x="0" y="0"/>
                      <a:ext cx="4084267" cy="2959692"/>
                    </a:xfrm>
                    <a:prstGeom prst="rect">
                      <a:avLst/>
                    </a:prstGeom>
                  </pic:spPr>
                </pic:pic>
              </a:graphicData>
            </a:graphic>
          </wp:inline>
        </w:drawing>
      </w:r>
    </w:p>
    <w:p w14:paraId="20FBDC63" w14:textId="4DE5119C" w:rsidR="007425A4" w:rsidRPr="00FC1EB1" w:rsidRDefault="00F576D8" w:rsidP="00FC1EB1">
      <w:pPr>
        <w:spacing w:after="240" w:line="360" w:lineRule="auto"/>
        <w:jc w:val="center"/>
        <w:rPr>
          <w:rFonts w:ascii="Times New Roman" w:hAnsi="Times New Roman" w:cs="Times New Roman"/>
          <w:color w:val="0D0D0D" w:themeColor="text1" w:themeTint="F2"/>
          <w:szCs w:val="21"/>
        </w:rPr>
      </w:pPr>
      <w:r w:rsidRPr="00FC1EB1">
        <w:rPr>
          <w:rFonts w:ascii="Times New Roman" w:hAnsi="Times New Roman" w:cs="Times New Roman"/>
          <w:b/>
          <w:bCs/>
          <w:szCs w:val="21"/>
        </w:rPr>
        <w:t>Fig</w:t>
      </w:r>
      <w:r w:rsidR="003C3FC1" w:rsidRPr="00FC1EB1">
        <w:rPr>
          <w:rFonts w:ascii="Times New Roman" w:hAnsi="Times New Roman" w:cs="Times New Roman"/>
          <w:b/>
          <w:bCs/>
          <w:szCs w:val="21"/>
        </w:rPr>
        <w:t>ure</w:t>
      </w:r>
      <w:r w:rsidRPr="00FC1EB1">
        <w:rPr>
          <w:rFonts w:ascii="Times New Roman" w:hAnsi="Times New Roman" w:cs="Times New Roman"/>
          <w:b/>
          <w:bCs/>
          <w:szCs w:val="21"/>
        </w:rPr>
        <w:t xml:space="preserve"> </w:t>
      </w:r>
      <w:r w:rsidR="00A93EE8" w:rsidRPr="00FC1EB1">
        <w:rPr>
          <w:rFonts w:ascii="Times New Roman" w:hAnsi="Times New Roman" w:cs="Times New Roman"/>
          <w:b/>
          <w:bCs/>
          <w:szCs w:val="21"/>
        </w:rPr>
        <w:t>S</w:t>
      </w:r>
      <w:r w:rsidRPr="00FC1EB1">
        <w:rPr>
          <w:rFonts w:ascii="Times New Roman" w:hAnsi="Times New Roman" w:cs="Times New Roman"/>
          <w:b/>
          <w:bCs/>
          <w:szCs w:val="21"/>
        </w:rPr>
        <w:t>3</w:t>
      </w:r>
      <w:r w:rsidRPr="00FC1EB1">
        <w:rPr>
          <w:rFonts w:ascii="Times New Roman" w:hAnsi="Times New Roman" w:cs="Times New Roman"/>
          <w:color w:val="0D0D0D" w:themeColor="text1" w:themeTint="F2"/>
          <w:szCs w:val="21"/>
        </w:rPr>
        <w:t xml:space="preserve"> </w:t>
      </w:r>
      <w:r w:rsidRPr="00FC1EB1">
        <w:rPr>
          <w:rFonts w:ascii="Times New Roman" w:hAnsi="Times New Roman" w:cs="Times New Roman"/>
          <w:szCs w:val="21"/>
        </w:rPr>
        <w:t>Plot of SERS results for different probe molecules</w:t>
      </w:r>
    </w:p>
    <w:p w14:paraId="7942761D" w14:textId="54E1E9A4" w:rsidR="007425A4" w:rsidRDefault="00F576D8" w:rsidP="00A4227A">
      <w:pPr>
        <w:spacing w:line="360" w:lineRule="auto"/>
        <w:rPr>
          <w:rFonts w:ascii="Times New Roman" w:hAnsi="Times New Roman" w:cs="Times New Roman"/>
          <w:bCs/>
          <w:szCs w:val="21"/>
        </w:rPr>
      </w:pPr>
      <w:r w:rsidRPr="00FC1EB1">
        <w:rPr>
          <w:rFonts w:ascii="Times New Roman" w:hAnsi="Times New Roman" w:cs="Times New Roman"/>
          <w:bCs/>
          <w:szCs w:val="21"/>
        </w:rPr>
        <w:t>As shown in Fig</w:t>
      </w:r>
      <w:r w:rsidR="00A4227A">
        <w:rPr>
          <w:rFonts w:ascii="Times New Roman" w:hAnsi="Times New Roman" w:cs="Times New Roman"/>
          <w:bCs/>
          <w:szCs w:val="21"/>
        </w:rPr>
        <w:t>ure S</w:t>
      </w:r>
      <w:r w:rsidRPr="00FC1EB1">
        <w:rPr>
          <w:rFonts w:ascii="Times New Roman" w:hAnsi="Times New Roman" w:cs="Times New Roman"/>
          <w:bCs/>
          <w:szCs w:val="21"/>
        </w:rPr>
        <w:t xml:space="preserve">4, the average SERS spectra and standard deviations for different types of diabetes and their early complications are presented. </w:t>
      </w:r>
      <w:r w:rsidR="00A93EE8" w:rsidRPr="00FC1EB1">
        <w:rPr>
          <w:rFonts w:ascii="Times New Roman" w:hAnsi="Times New Roman" w:cs="Times New Roman"/>
          <w:bCs/>
          <w:szCs w:val="21"/>
        </w:rPr>
        <w:t>The</w:t>
      </w:r>
      <w:r w:rsidRPr="00FC1EB1">
        <w:rPr>
          <w:rFonts w:ascii="Times New Roman" w:hAnsi="Times New Roman" w:cs="Times New Roman"/>
          <w:bCs/>
          <w:szCs w:val="21"/>
        </w:rPr>
        <w:t xml:space="preserve"> relatively large standard deviation for each disease category is due to significant individual variations even within the same disease category. Consequently, relying on visual inspection only complicates the direct identification of the spectrum. </w:t>
      </w:r>
      <w:r w:rsidR="00A93EE8" w:rsidRPr="00FC1EB1">
        <w:rPr>
          <w:rFonts w:ascii="Times New Roman" w:hAnsi="Times New Roman" w:cs="Times New Roman"/>
          <w:bCs/>
          <w:szCs w:val="21"/>
        </w:rPr>
        <w:t>This</w:t>
      </w:r>
      <w:r w:rsidRPr="00FC1EB1">
        <w:rPr>
          <w:rFonts w:ascii="Times New Roman" w:hAnsi="Times New Roman" w:cs="Times New Roman"/>
          <w:bCs/>
          <w:szCs w:val="21"/>
        </w:rPr>
        <w:t xml:space="preserve"> research achieved precise classification using deep learning. Table 1 shows </w:t>
      </w:r>
      <w:r w:rsidR="006E7ACA">
        <w:rPr>
          <w:rFonts w:ascii="Times New Roman" w:hAnsi="Times New Roman" w:cs="Times New Roman"/>
          <w:bCs/>
          <w:szCs w:val="21"/>
        </w:rPr>
        <w:t>some</w:t>
      </w:r>
      <w:r w:rsidRPr="00FC1EB1">
        <w:rPr>
          <w:rFonts w:ascii="Times New Roman" w:hAnsi="Times New Roman" w:cs="Times New Roman"/>
          <w:bCs/>
          <w:szCs w:val="21"/>
        </w:rPr>
        <w:t xml:space="preserve"> Raman peaks along with their corresponding attributions.</w:t>
      </w:r>
    </w:p>
    <w:p w14:paraId="05BA2090" w14:textId="2C1C2561" w:rsidR="007425A4" w:rsidRPr="00FC1EB1" w:rsidRDefault="00F576D8" w:rsidP="00FC1EB1">
      <w:pPr>
        <w:spacing w:before="240" w:line="360" w:lineRule="auto"/>
        <w:jc w:val="center"/>
        <w:rPr>
          <w:rFonts w:ascii="Times New Roman" w:hAnsi="Times New Roman" w:cs="Times New Roman"/>
          <w:color w:val="0D0D0D" w:themeColor="text1" w:themeTint="F2"/>
          <w:szCs w:val="21"/>
        </w:rPr>
      </w:pPr>
      <w:r w:rsidRPr="00FC1EB1">
        <w:rPr>
          <w:rFonts w:ascii="Times New Roman" w:hAnsi="Times New Roman" w:cs="Times New Roman"/>
          <w:b/>
          <w:color w:val="0D0D0D" w:themeColor="text1" w:themeTint="F2"/>
          <w:szCs w:val="21"/>
        </w:rPr>
        <w:t xml:space="preserve">Table </w:t>
      </w:r>
      <w:r w:rsidR="00A93EE8" w:rsidRPr="00FC1EB1">
        <w:rPr>
          <w:rFonts w:ascii="Times New Roman" w:hAnsi="Times New Roman" w:cs="Times New Roman"/>
          <w:b/>
          <w:color w:val="0D0D0D" w:themeColor="text1" w:themeTint="F2"/>
          <w:szCs w:val="21"/>
        </w:rPr>
        <w:t>S</w:t>
      </w:r>
      <w:r w:rsidRPr="00FC1EB1">
        <w:rPr>
          <w:rFonts w:ascii="Times New Roman" w:hAnsi="Times New Roman" w:cs="Times New Roman"/>
          <w:b/>
          <w:color w:val="0D0D0D" w:themeColor="text1" w:themeTint="F2"/>
          <w:szCs w:val="21"/>
        </w:rPr>
        <w:t>1</w:t>
      </w:r>
      <w:r w:rsidRPr="00FC1EB1">
        <w:rPr>
          <w:rFonts w:ascii="Times New Roman" w:hAnsi="Times New Roman" w:cs="Times New Roman"/>
          <w:color w:val="0D0D0D" w:themeColor="text1" w:themeTint="F2"/>
          <w:szCs w:val="21"/>
        </w:rPr>
        <w:t xml:space="preserve"> Attributions corresponding to some Raman </w:t>
      </w:r>
      <w:r w:rsidR="00A93EE8" w:rsidRPr="00FC1EB1">
        <w:rPr>
          <w:rFonts w:ascii="Times New Roman" w:hAnsi="Times New Roman" w:cs="Times New Roman"/>
          <w:color w:val="0D0D0D" w:themeColor="text1" w:themeTint="F2"/>
          <w:szCs w:val="21"/>
        </w:rPr>
        <w:t>peaks</w:t>
      </w:r>
      <w:r w:rsidR="00A93EE8" w:rsidRPr="00FC1EB1">
        <w:rPr>
          <w:rFonts w:ascii="Times New Roman" w:hAnsi="Times New Roman" w:cs="Times New Roman"/>
          <w:color w:val="0D0D0D" w:themeColor="text1" w:themeTint="F2"/>
          <w:szCs w:val="21"/>
          <w:vertAlign w:val="superscript"/>
        </w:rPr>
        <w:t xml:space="preserve"> [</w:t>
      </w:r>
      <w:r w:rsidRPr="00FC1EB1">
        <w:rPr>
          <w:rFonts w:ascii="Times New Roman" w:hAnsi="Times New Roman" w:cs="Times New Roman"/>
          <w:color w:val="0D0D0D" w:themeColor="text1" w:themeTint="F2"/>
          <w:szCs w:val="21"/>
          <w:vertAlign w:val="superscript"/>
        </w:rPr>
        <w:t>3-4]</w:t>
      </w:r>
    </w:p>
    <w:tbl>
      <w:tblPr>
        <w:tblStyle w:val="a7"/>
        <w:tblW w:w="622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377"/>
      </w:tblGrid>
      <w:tr w:rsidR="007425A4" w:rsidRPr="00FC1EB1" w14:paraId="0564A32B" w14:textId="77777777" w:rsidTr="00A4227A">
        <w:trPr>
          <w:trHeight w:val="319"/>
          <w:jc w:val="center"/>
        </w:trPr>
        <w:tc>
          <w:tcPr>
            <w:tcW w:w="1843" w:type="dxa"/>
            <w:tcBorders>
              <w:top w:val="single" w:sz="4" w:space="0" w:color="auto"/>
              <w:bottom w:val="single" w:sz="4" w:space="0" w:color="auto"/>
            </w:tcBorders>
            <w:vAlign w:val="center"/>
          </w:tcPr>
          <w:p w14:paraId="507FE8B0"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Raman Shift(cm</w:t>
            </w:r>
            <w:r w:rsidRPr="00FC1EB1">
              <w:rPr>
                <w:rFonts w:ascii="Times New Roman" w:hAnsi="Times New Roman" w:cs="Times New Roman"/>
                <w:color w:val="0D0D0D" w:themeColor="text1" w:themeTint="F2"/>
                <w:szCs w:val="21"/>
                <w:vertAlign w:val="superscript"/>
              </w:rPr>
              <w:t>-1</w:t>
            </w:r>
            <w:r w:rsidRPr="00FC1EB1">
              <w:rPr>
                <w:rFonts w:ascii="Times New Roman" w:hAnsi="Times New Roman" w:cs="Times New Roman"/>
                <w:color w:val="0D0D0D" w:themeColor="text1" w:themeTint="F2"/>
                <w:szCs w:val="21"/>
              </w:rPr>
              <w:t>)</w:t>
            </w:r>
          </w:p>
        </w:tc>
        <w:tc>
          <w:tcPr>
            <w:tcW w:w="4377" w:type="dxa"/>
            <w:tcBorders>
              <w:top w:val="single" w:sz="4" w:space="0" w:color="auto"/>
              <w:bottom w:val="single" w:sz="4" w:space="0" w:color="auto"/>
            </w:tcBorders>
            <w:vAlign w:val="center"/>
          </w:tcPr>
          <w:p w14:paraId="560E8080"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Assignments</w:t>
            </w:r>
          </w:p>
        </w:tc>
      </w:tr>
      <w:tr w:rsidR="007425A4" w:rsidRPr="00FC1EB1" w14:paraId="0C1505E5" w14:textId="77777777" w:rsidTr="00A4227A">
        <w:trPr>
          <w:trHeight w:val="319"/>
          <w:jc w:val="center"/>
        </w:trPr>
        <w:tc>
          <w:tcPr>
            <w:tcW w:w="1843" w:type="dxa"/>
            <w:tcBorders>
              <w:top w:val="single" w:sz="4" w:space="0" w:color="auto"/>
            </w:tcBorders>
            <w:vAlign w:val="center"/>
          </w:tcPr>
          <w:p w14:paraId="00D454FC"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627</w:t>
            </w:r>
          </w:p>
        </w:tc>
        <w:tc>
          <w:tcPr>
            <w:tcW w:w="4377" w:type="dxa"/>
            <w:tcBorders>
              <w:top w:val="single" w:sz="4" w:space="0" w:color="auto"/>
            </w:tcBorders>
            <w:vAlign w:val="center"/>
          </w:tcPr>
          <w:p w14:paraId="6CCCE90A"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ν(CS)</w:t>
            </w:r>
            <w:r w:rsidRPr="00FC1EB1">
              <w:rPr>
                <w:rFonts w:ascii="Times New Roman" w:hAnsi="Times New Roman" w:cs="Times New Roman"/>
                <w:color w:val="0D0D0D" w:themeColor="text1" w:themeTint="F2"/>
                <w:szCs w:val="21"/>
              </w:rPr>
              <w:t>，</w:t>
            </w:r>
            <w:r w:rsidRPr="00FC1EB1">
              <w:rPr>
                <w:rFonts w:ascii="Times New Roman" w:hAnsi="Times New Roman" w:cs="Times New Roman"/>
                <w:color w:val="0D0D0D" w:themeColor="text1" w:themeTint="F2"/>
                <w:szCs w:val="21"/>
              </w:rPr>
              <w:t>Glutamic acid</w:t>
            </w:r>
          </w:p>
        </w:tc>
      </w:tr>
      <w:tr w:rsidR="007425A4" w:rsidRPr="00FC1EB1" w14:paraId="7FFE7332" w14:textId="77777777" w:rsidTr="00A4227A">
        <w:trPr>
          <w:trHeight w:val="319"/>
          <w:jc w:val="center"/>
        </w:trPr>
        <w:tc>
          <w:tcPr>
            <w:tcW w:w="1843" w:type="dxa"/>
            <w:vAlign w:val="center"/>
          </w:tcPr>
          <w:p w14:paraId="1D8FD85E"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686</w:t>
            </w:r>
          </w:p>
        </w:tc>
        <w:tc>
          <w:tcPr>
            <w:tcW w:w="4377" w:type="dxa"/>
            <w:vAlign w:val="center"/>
          </w:tcPr>
          <w:p w14:paraId="326C4E23"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Guanine ring breathing vibration</w:t>
            </w:r>
          </w:p>
        </w:tc>
      </w:tr>
      <w:tr w:rsidR="007425A4" w:rsidRPr="00FC1EB1" w14:paraId="3009C0F2" w14:textId="77777777" w:rsidTr="00A4227A">
        <w:trPr>
          <w:trHeight w:val="319"/>
          <w:jc w:val="center"/>
        </w:trPr>
        <w:tc>
          <w:tcPr>
            <w:tcW w:w="1843" w:type="dxa"/>
            <w:vAlign w:val="center"/>
          </w:tcPr>
          <w:p w14:paraId="5F96473D"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lastRenderedPageBreak/>
              <w:t>728</w:t>
            </w:r>
          </w:p>
        </w:tc>
        <w:tc>
          <w:tcPr>
            <w:tcW w:w="4377" w:type="dxa"/>
            <w:vAlign w:val="center"/>
          </w:tcPr>
          <w:p w14:paraId="2337D597"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Adenosine ring breathing vibration</w:t>
            </w:r>
          </w:p>
        </w:tc>
      </w:tr>
      <w:tr w:rsidR="007425A4" w:rsidRPr="00FC1EB1" w14:paraId="4C4BBDB1" w14:textId="77777777" w:rsidTr="00A4227A">
        <w:trPr>
          <w:trHeight w:val="319"/>
          <w:jc w:val="center"/>
        </w:trPr>
        <w:tc>
          <w:tcPr>
            <w:tcW w:w="1843" w:type="dxa"/>
            <w:vAlign w:val="center"/>
          </w:tcPr>
          <w:p w14:paraId="013BDB82"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814</w:t>
            </w:r>
          </w:p>
        </w:tc>
        <w:tc>
          <w:tcPr>
            <w:tcW w:w="4377" w:type="dxa"/>
            <w:vAlign w:val="center"/>
          </w:tcPr>
          <w:p w14:paraId="7060CAAA"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ν(CC)</w:t>
            </w:r>
            <w:r w:rsidRPr="00FC1EB1">
              <w:rPr>
                <w:rFonts w:ascii="Times New Roman" w:hAnsi="Times New Roman" w:cs="Times New Roman"/>
                <w:color w:val="0D0D0D" w:themeColor="text1" w:themeTint="F2"/>
                <w:szCs w:val="21"/>
              </w:rPr>
              <w:t>，</w:t>
            </w:r>
            <w:r w:rsidRPr="00FC1EB1">
              <w:rPr>
                <w:rFonts w:ascii="Times New Roman" w:hAnsi="Times New Roman" w:cs="Times New Roman"/>
                <w:color w:val="0D0D0D" w:themeColor="text1" w:themeTint="F2"/>
                <w:szCs w:val="21"/>
              </w:rPr>
              <w:t>RNA</w:t>
            </w:r>
          </w:p>
        </w:tc>
      </w:tr>
      <w:tr w:rsidR="007425A4" w:rsidRPr="00FC1EB1" w14:paraId="7B764289" w14:textId="77777777" w:rsidTr="00A4227A">
        <w:trPr>
          <w:trHeight w:val="319"/>
          <w:jc w:val="center"/>
        </w:trPr>
        <w:tc>
          <w:tcPr>
            <w:tcW w:w="1843" w:type="dxa"/>
            <w:vAlign w:val="center"/>
          </w:tcPr>
          <w:p w14:paraId="10B8FDE7"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993</w:t>
            </w:r>
          </w:p>
        </w:tc>
        <w:tc>
          <w:tcPr>
            <w:tcW w:w="4377" w:type="dxa"/>
            <w:vAlign w:val="center"/>
          </w:tcPr>
          <w:p w14:paraId="23F14F27"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δ(CC)</w:t>
            </w:r>
          </w:p>
        </w:tc>
      </w:tr>
      <w:tr w:rsidR="007425A4" w:rsidRPr="00FC1EB1" w14:paraId="29F2671D" w14:textId="77777777" w:rsidTr="00A4227A">
        <w:trPr>
          <w:trHeight w:val="319"/>
          <w:jc w:val="center"/>
        </w:trPr>
        <w:tc>
          <w:tcPr>
            <w:tcW w:w="1843" w:type="dxa"/>
            <w:vAlign w:val="center"/>
          </w:tcPr>
          <w:p w14:paraId="02E38AE4"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1014</w:t>
            </w:r>
          </w:p>
        </w:tc>
        <w:tc>
          <w:tcPr>
            <w:tcW w:w="4377" w:type="dxa"/>
            <w:vAlign w:val="center"/>
          </w:tcPr>
          <w:p w14:paraId="6E540FE3"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δ(CH)</w:t>
            </w:r>
          </w:p>
        </w:tc>
      </w:tr>
      <w:tr w:rsidR="007425A4" w:rsidRPr="00FC1EB1" w14:paraId="0F2E5375" w14:textId="77777777" w:rsidTr="00A4227A">
        <w:trPr>
          <w:trHeight w:val="319"/>
          <w:jc w:val="center"/>
        </w:trPr>
        <w:tc>
          <w:tcPr>
            <w:tcW w:w="1843" w:type="dxa"/>
            <w:vAlign w:val="center"/>
          </w:tcPr>
          <w:p w14:paraId="536A8073"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1067</w:t>
            </w:r>
          </w:p>
        </w:tc>
        <w:tc>
          <w:tcPr>
            <w:tcW w:w="4377" w:type="dxa"/>
            <w:vAlign w:val="center"/>
          </w:tcPr>
          <w:p w14:paraId="37CEAF78"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δ(CC)  and ν(CS)</w:t>
            </w:r>
            <w:r w:rsidRPr="00FC1EB1">
              <w:rPr>
                <w:rFonts w:ascii="Times New Roman" w:hAnsi="Times New Roman" w:cs="Times New Roman"/>
                <w:color w:val="0D0D0D" w:themeColor="text1" w:themeTint="F2"/>
                <w:szCs w:val="21"/>
              </w:rPr>
              <w:t>，</w:t>
            </w:r>
            <w:proofErr w:type="spellStart"/>
            <w:r w:rsidRPr="00FC1EB1">
              <w:rPr>
                <w:rFonts w:ascii="Times New Roman" w:hAnsi="Times New Roman" w:cs="Times New Roman"/>
                <w:color w:val="0D0D0D" w:themeColor="text1" w:themeTint="F2"/>
                <w:szCs w:val="21"/>
              </w:rPr>
              <w:t>Proline</w:t>
            </w:r>
            <w:proofErr w:type="spellEnd"/>
          </w:p>
        </w:tc>
      </w:tr>
      <w:tr w:rsidR="007425A4" w:rsidRPr="00FC1EB1" w14:paraId="0FB14512" w14:textId="77777777" w:rsidTr="00A4227A">
        <w:trPr>
          <w:trHeight w:val="319"/>
          <w:jc w:val="center"/>
        </w:trPr>
        <w:tc>
          <w:tcPr>
            <w:tcW w:w="1843" w:type="dxa"/>
            <w:vAlign w:val="center"/>
          </w:tcPr>
          <w:p w14:paraId="7F446034"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1171</w:t>
            </w:r>
          </w:p>
        </w:tc>
        <w:tc>
          <w:tcPr>
            <w:tcW w:w="4377" w:type="dxa"/>
            <w:vAlign w:val="center"/>
          </w:tcPr>
          <w:p w14:paraId="7D2BADA3"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Tyrosine</w:t>
            </w:r>
          </w:p>
        </w:tc>
      </w:tr>
      <w:tr w:rsidR="007425A4" w:rsidRPr="00FC1EB1" w14:paraId="64C0F9EE" w14:textId="77777777" w:rsidTr="00A4227A">
        <w:trPr>
          <w:trHeight w:val="319"/>
          <w:jc w:val="center"/>
        </w:trPr>
        <w:tc>
          <w:tcPr>
            <w:tcW w:w="1843" w:type="dxa"/>
            <w:vAlign w:val="center"/>
          </w:tcPr>
          <w:p w14:paraId="1EB38AF3"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1261</w:t>
            </w:r>
          </w:p>
        </w:tc>
        <w:tc>
          <w:tcPr>
            <w:tcW w:w="4377" w:type="dxa"/>
            <w:vAlign w:val="center"/>
          </w:tcPr>
          <w:p w14:paraId="68E643B9"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β(CH)</w:t>
            </w:r>
            <w:r w:rsidRPr="00FC1EB1">
              <w:rPr>
                <w:rFonts w:ascii="Times New Roman" w:hAnsi="Times New Roman" w:cs="Times New Roman"/>
                <w:color w:val="0D0D0D" w:themeColor="text1" w:themeTint="F2"/>
                <w:szCs w:val="21"/>
              </w:rPr>
              <w:t>，</w:t>
            </w:r>
            <w:r w:rsidRPr="00FC1EB1">
              <w:rPr>
                <w:rFonts w:ascii="Times New Roman" w:hAnsi="Times New Roman" w:cs="Times New Roman"/>
                <w:color w:val="0D0D0D" w:themeColor="text1" w:themeTint="F2"/>
                <w:szCs w:val="21"/>
              </w:rPr>
              <w:t>Lipids</w:t>
            </w:r>
          </w:p>
        </w:tc>
      </w:tr>
      <w:tr w:rsidR="007425A4" w:rsidRPr="00FC1EB1" w14:paraId="37E198D2" w14:textId="77777777" w:rsidTr="00A4227A">
        <w:trPr>
          <w:trHeight w:val="319"/>
          <w:jc w:val="center"/>
        </w:trPr>
        <w:tc>
          <w:tcPr>
            <w:tcW w:w="1843" w:type="dxa"/>
            <w:vAlign w:val="center"/>
          </w:tcPr>
          <w:p w14:paraId="5A41049D"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1461</w:t>
            </w:r>
          </w:p>
        </w:tc>
        <w:tc>
          <w:tcPr>
            <w:tcW w:w="4377" w:type="dxa"/>
            <w:vAlign w:val="center"/>
          </w:tcPr>
          <w:p w14:paraId="0B5ADD1F"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β(CH)</w:t>
            </w:r>
            <w:r w:rsidRPr="00FC1EB1">
              <w:rPr>
                <w:rFonts w:ascii="Times New Roman" w:hAnsi="Times New Roman" w:cs="Times New Roman"/>
                <w:color w:val="0D0D0D" w:themeColor="text1" w:themeTint="F2"/>
                <w:szCs w:val="21"/>
              </w:rPr>
              <w:t>，</w:t>
            </w:r>
            <w:r w:rsidRPr="00FC1EB1">
              <w:rPr>
                <w:rFonts w:ascii="Times New Roman" w:hAnsi="Times New Roman" w:cs="Times New Roman"/>
                <w:color w:val="0D0D0D" w:themeColor="text1" w:themeTint="F2"/>
                <w:szCs w:val="21"/>
              </w:rPr>
              <w:t>Lipids</w:t>
            </w:r>
            <w:r w:rsidRPr="00FC1EB1">
              <w:rPr>
                <w:rFonts w:ascii="Times New Roman" w:hAnsi="Times New Roman" w:cs="Times New Roman"/>
                <w:color w:val="0D0D0D" w:themeColor="text1" w:themeTint="F2"/>
                <w:szCs w:val="21"/>
              </w:rPr>
              <w:t>、</w:t>
            </w:r>
            <w:r w:rsidRPr="00FC1EB1">
              <w:rPr>
                <w:rFonts w:ascii="Times New Roman" w:hAnsi="Times New Roman" w:cs="Times New Roman"/>
                <w:color w:val="0D0D0D" w:themeColor="text1" w:themeTint="F2"/>
                <w:szCs w:val="21"/>
              </w:rPr>
              <w:t>DNA</w:t>
            </w:r>
          </w:p>
        </w:tc>
      </w:tr>
      <w:tr w:rsidR="007425A4" w:rsidRPr="00FC1EB1" w14:paraId="563EC429" w14:textId="77777777" w:rsidTr="00A4227A">
        <w:trPr>
          <w:trHeight w:val="319"/>
          <w:jc w:val="center"/>
        </w:trPr>
        <w:tc>
          <w:tcPr>
            <w:tcW w:w="1843" w:type="dxa"/>
            <w:vAlign w:val="center"/>
          </w:tcPr>
          <w:p w14:paraId="64B090B8"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1479</w:t>
            </w:r>
          </w:p>
        </w:tc>
        <w:tc>
          <w:tcPr>
            <w:tcW w:w="4377" w:type="dxa"/>
            <w:vAlign w:val="center"/>
          </w:tcPr>
          <w:p w14:paraId="64ACDA47"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Amide II belt</w:t>
            </w:r>
          </w:p>
        </w:tc>
      </w:tr>
      <w:tr w:rsidR="007425A4" w:rsidRPr="00FC1EB1" w14:paraId="60D11152" w14:textId="77777777" w:rsidTr="00A4227A">
        <w:trPr>
          <w:trHeight w:val="319"/>
          <w:jc w:val="center"/>
        </w:trPr>
        <w:tc>
          <w:tcPr>
            <w:tcW w:w="1843" w:type="dxa"/>
            <w:vAlign w:val="center"/>
          </w:tcPr>
          <w:p w14:paraId="40F84817"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1560</w:t>
            </w:r>
          </w:p>
        </w:tc>
        <w:tc>
          <w:tcPr>
            <w:tcW w:w="4377" w:type="dxa"/>
            <w:vAlign w:val="center"/>
          </w:tcPr>
          <w:p w14:paraId="0FF2631D" w14:textId="77777777" w:rsidR="007425A4" w:rsidRPr="00FC1EB1" w:rsidRDefault="00F576D8" w:rsidP="00A4227A">
            <w:pPr>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Non-complete symmetric ring stretching, Tryptophan</w:t>
            </w:r>
          </w:p>
        </w:tc>
      </w:tr>
    </w:tbl>
    <w:p w14:paraId="4F92630F" w14:textId="38787CF7" w:rsidR="007425A4" w:rsidRPr="00FC1EB1" w:rsidRDefault="00F576D8" w:rsidP="00FC1EB1">
      <w:pPr>
        <w:spacing w:line="360" w:lineRule="auto"/>
        <w:jc w:val="center"/>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Symbols</w:t>
      </w:r>
      <w:r w:rsidRPr="00FC1EB1">
        <w:rPr>
          <w:rFonts w:ascii="Times New Roman" w:hAnsi="Times New Roman" w:cs="Times New Roman"/>
          <w:color w:val="0D0D0D" w:themeColor="text1" w:themeTint="F2"/>
          <w:szCs w:val="21"/>
        </w:rPr>
        <w:t>：</w:t>
      </w:r>
      <w:proofErr w:type="gramStart"/>
      <w:r w:rsidRPr="00FC1EB1">
        <w:rPr>
          <w:rFonts w:ascii="Times New Roman" w:hAnsi="Times New Roman" w:cs="Times New Roman"/>
          <w:color w:val="0D0D0D" w:themeColor="text1" w:themeTint="F2"/>
          <w:szCs w:val="21"/>
        </w:rPr>
        <w:t>ν—</w:t>
      </w:r>
      <w:proofErr w:type="gramEnd"/>
      <w:r w:rsidRPr="00FC1EB1">
        <w:rPr>
          <w:rFonts w:ascii="Times New Roman" w:hAnsi="Times New Roman" w:cs="Times New Roman"/>
          <w:color w:val="0D0D0D" w:themeColor="text1" w:themeTint="F2"/>
          <w:szCs w:val="21"/>
        </w:rPr>
        <w:t>stretching;</w:t>
      </w:r>
      <w:r w:rsidR="00A93EE8" w:rsidRPr="00FC1EB1">
        <w:rPr>
          <w:rFonts w:ascii="Times New Roman" w:hAnsi="Times New Roman" w:cs="Times New Roman"/>
          <w:color w:val="0D0D0D" w:themeColor="text1" w:themeTint="F2"/>
          <w:szCs w:val="21"/>
        </w:rPr>
        <w:t xml:space="preserve"> β—bending; </w:t>
      </w:r>
      <w:r w:rsidRPr="00FC1EB1">
        <w:rPr>
          <w:rFonts w:ascii="Times New Roman" w:hAnsi="Times New Roman" w:cs="Times New Roman"/>
          <w:color w:val="0D0D0D" w:themeColor="text1" w:themeTint="F2"/>
          <w:szCs w:val="21"/>
        </w:rPr>
        <w:t>δ—in-plane deformation</w:t>
      </w:r>
    </w:p>
    <w:p w14:paraId="1A057964" w14:textId="77777777" w:rsidR="007425A4" w:rsidRPr="00FC1EB1" w:rsidRDefault="00F576D8" w:rsidP="00FC1EB1">
      <w:pPr>
        <w:spacing w:line="360" w:lineRule="auto"/>
        <w:jc w:val="center"/>
        <w:rPr>
          <w:rFonts w:ascii="Times New Roman" w:hAnsi="Times New Roman" w:cs="Times New Roman"/>
          <w:color w:val="0D0D0D" w:themeColor="text1" w:themeTint="F2"/>
          <w:szCs w:val="21"/>
        </w:rPr>
      </w:pPr>
      <w:r w:rsidRPr="00FC1EB1">
        <w:rPr>
          <w:rFonts w:ascii="Times New Roman" w:hAnsi="Times New Roman" w:cs="Times New Roman"/>
          <w:noProof/>
          <w:szCs w:val="21"/>
        </w:rPr>
        <w:drawing>
          <wp:inline distT="0" distB="0" distL="114300" distR="114300" wp14:anchorId="316ACD29" wp14:editId="4FE6F815">
            <wp:extent cx="5268595" cy="1894205"/>
            <wp:effectExtent l="0" t="0" r="4445"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68595" cy="1894205"/>
                    </a:xfrm>
                    <a:prstGeom prst="rect">
                      <a:avLst/>
                    </a:prstGeom>
                    <a:noFill/>
                    <a:ln>
                      <a:noFill/>
                    </a:ln>
                  </pic:spPr>
                </pic:pic>
              </a:graphicData>
            </a:graphic>
          </wp:inline>
        </w:drawing>
      </w:r>
    </w:p>
    <w:p w14:paraId="5067DDE9" w14:textId="52766711" w:rsidR="007425A4" w:rsidRPr="00FC1EB1" w:rsidRDefault="00A93EE8" w:rsidP="00FC1EB1">
      <w:pPr>
        <w:spacing w:line="360" w:lineRule="auto"/>
        <w:jc w:val="center"/>
        <w:rPr>
          <w:rFonts w:ascii="Times New Roman" w:hAnsi="Times New Roman" w:cs="Times New Roman"/>
          <w:color w:val="0D0D0D" w:themeColor="text1" w:themeTint="F2"/>
          <w:szCs w:val="21"/>
        </w:rPr>
      </w:pPr>
      <w:r w:rsidRPr="00FC1EB1">
        <w:rPr>
          <w:rFonts w:ascii="Times New Roman" w:hAnsi="Times New Roman" w:cs="Times New Roman"/>
          <w:noProof/>
          <w:szCs w:val="21"/>
        </w:rPr>
        <w:drawing>
          <wp:inline distT="0" distB="0" distL="114300" distR="114300" wp14:anchorId="235CE480" wp14:editId="3DB6B680">
            <wp:extent cx="3410465" cy="2385258"/>
            <wp:effectExtent l="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2"/>
                    <a:stretch>
                      <a:fillRect/>
                    </a:stretch>
                  </pic:blipFill>
                  <pic:spPr>
                    <a:xfrm>
                      <a:off x="0" y="0"/>
                      <a:ext cx="3414873" cy="2388341"/>
                    </a:xfrm>
                    <a:prstGeom prst="rect">
                      <a:avLst/>
                    </a:prstGeom>
                    <a:noFill/>
                    <a:ln>
                      <a:noFill/>
                    </a:ln>
                  </pic:spPr>
                </pic:pic>
              </a:graphicData>
            </a:graphic>
          </wp:inline>
        </w:drawing>
      </w:r>
    </w:p>
    <w:p w14:paraId="12E0A687" w14:textId="6BEBEAEC" w:rsidR="00A4227A" w:rsidRPr="006E7ACA" w:rsidRDefault="00A93EE8" w:rsidP="00A4227A">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b/>
          <w:bCs/>
          <w:szCs w:val="21"/>
        </w:rPr>
        <w:t>Fig</w:t>
      </w:r>
      <w:r w:rsidR="003C3FC1" w:rsidRPr="00FC1EB1">
        <w:rPr>
          <w:rFonts w:ascii="Times New Roman" w:hAnsi="Times New Roman" w:cs="Times New Roman"/>
          <w:b/>
          <w:bCs/>
          <w:szCs w:val="21"/>
        </w:rPr>
        <w:t>ure</w:t>
      </w:r>
      <w:r w:rsidRPr="00FC1EB1">
        <w:rPr>
          <w:rFonts w:ascii="Times New Roman" w:hAnsi="Times New Roman" w:cs="Times New Roman"/>
          <w:b/>
          <w:bCs/>
          <w:szCs w:val="21"/>
        </w:rPr>
        <w:t xml:space="preserve"> S4 </w:t>
      </w:r>
      <w:r w:rsidRPr="00FC1EB1">
        <w:rPr>
          <w:rFonts w:ascii="Times New Roman" w:hAnsi="Times New Roman" w:cs="Times New Roman"/>
          <w:bCs/>
          <w:szCs w:val="21"/>
        </w:rPr>
        <w:t>The non-specific and specific SERS spectra of different serum and the concatenated SERS spectra of a and b. (</w:t>
      </w:r>
      <w:r w:rsidRPr="00FC1EB1">
        <w:rPr>
          <w:rFonts w:ascii="Times New Roman" w:hAnsi="Times New Roman" w:cs="Times New Roman"/>
          <w:szCs w:val="21"/>
        </w:rPr>
        <w:t xml:space="preserve">a) and (b) show the average SERS spectra and standard deviations of different types of diabetes and their early complications measured on </w:t>
      </w:r>
      <w:proofErr w:type="spellStart"/>
      <w:r w:rsidRPr="00FC1EB1">
        <w:rPr>
          <w:rFonts w:ascii="Times New Roman" w:hAnsi="Times New Roman" w:cs="Times New Roman"/>
          <w:szCs w:val="21"/>
        </w:rPr>
        <w:t>AuNPs</w:t>
      </w:r>
      <w:proofErr w:type="spellEnd"/>
      <w:r w:rsidRPr="00FC1EB1">
        <w:rPr>
          <w:rFonts w:ascii="Times New Roman" w:hAnsi="Times New Roman" w:cs="Times New Roman"/>
          <w:szCs w:val="21"/>
        </w:rPr>
        <w:t xml:space="preserve"> and AuNPs@4MPBA substrates, respectively; (</w:t>
      </w:r>
      <w:r w:rsidR="00F576D8" w:rsidRPr="00FC1EB1">
        <w:rPr>
          <w:rFonts w:ascii="Times New Roman" w:hAnsi="Times New Roman" w:cs="Times New Roman"/>
          <w:color w:val="0D0D0D" w:themeColor="text1" w:themeTint="F2"/>
          <w:szCs w:val="21"/>
        </w:rPr>
        <w:t>c</w:t>
      </w:r>
      <w:r w:rsidRPr="00FC1EB1">
        <w:rPr>
          <w:rFonts w:ascii="Times New Roman" w:hAnsi="Times New Roman" w:cs="Times New Roman"/>
          <w:color w:val="0D0D0D" w:themeColor="text1" w:themeTint="F2"/>
          <w:szCs w:val="21"/>
        </w:rPr>
        <w:t>)</w:t>
      </w:r>
      <w:r w:rsidR="00F576D8" w:rsidRPr="00FC1EB1">
        <w:rPr>
          <w:rFonts w:ascii="Times New Roman" w:hAnsi="Times New Roman" w:cs="Times New Roman"/>
          <w:color w:val="0D0D0D" w:themeColor="text1" w:themeTint="F2"/>
          <w:szCs w:val="21"/>
        </w:rPr>
        <w:t xml:space="preserve"> displays the combined SERS spectra of </w:t>
      </w:r>
      <w:proofErr w:type="spellStart"/>
      <w:r w:rsidR="00F576D8" w:rsidRPr="00FC1EB1">
        <w:rPr>
          <w:rFonts w:ascii="Times New Roman" w:hAnsi="Times New Roman" w:cs="Times New Roman"/>
          <w:color w:val="0D0D0D" w:themeColor="text1" w:themeTint="F2"/>
          <w:szCs w:val="21"/>
        </w:rPr>
        <w:t>AuNPs</w:t>
      </w:r>
      <w:proofErr w:type="spellEnd"/>
      <w:r w:rsidR="00F576D8" w:rsidRPr="00FC1EB1">
        <w:rPr>
          <w:rFonts w:ascii="Times New Roman" w:hAnsi="Times New Roman" w:cs="Times New Roman"/>
          <w:color w:val="0D0D0D" w:themeColor="text1" w:themeTint="F2"/>
          <w:szCs w:val="21"/>
        </w:rPr>
        <w:t xml:space="preserve"> and AuNPs@4MPBA.</w:t>
      </w:r>
    </w:p>
    <w:p w14:paraId="0134A3CB" w14:textId="120529A5" w:rsidR="00226FEA" w:rsidRPr="00226FEA" w:rsidRDefault="00226FEA" w:rsidP="004E1CC8">
      <w:pPr>
        <w:pStyle w:val="2"/>
        <w:rPr>
          <w:rFonts w:ascii="Times New Roman" w:hAnsi="Times New Roman" w:cs="Times New Roman"/>
          <w:b w:val="0"/>
          <w:bCs w:val="0"/>
          <w:szCs w:val="21"/>
        </w:rPr>
      </w:pPr>
      <w:bookmarkStart w:id="5" w:name="_Toc193918679"/>
      <w:r w:rsidRPr="004E1CC8">
        <w:rPr>
          <w:rFonts w:ascii="Times New Roman" w:hAnsi="Times New Roman" w:cs="Times New Roman" w:hint="eastAsia"/>
        </w:rPr>
        <w:lastRenderedPageBreak/>
        <w:t>S</w:t>
      </w:r>
      <w:r w:rsidRPr="004E1CC8">
        <w:rPr>
          <w:rFonts w:ascii="Times New Roman" w:hAnsi="Times New Roman" w:cs="Times New Roman"/>
        </w:rPr>
        <w:t xml:space="preserve">ERS spectral tests of blood </w:t>
      </w:r>
      <w:r w:rsidR="00CB0766">
        <w:rPr>
          <w:rFonts w:ascii="Times New Roman" w:hAnsi="Times New Roman" w:cs="Times New Roman"/>
        </w:rPr>
        <w:t>serum samples from</w:t>
      </w:r>
      <w:r w:rsidRPr="004E1CC8">
        <w:rPr>
          <w:rFonts w:ascii="Times New Roman" w:hAnsi="Times New Roman" w:cs="Times New Roman"/>
        </w:rPr>
        <w:t xml:space="preserve"> different Diabetes patients and dataset split.</w:t>
      </w:r>
      <w:bookmarkEnd w:id="5"/>
      <w:r w:rsidRPr="00226FEA">
        <w:rPr>
          <w:rFonts w:ascii="Times New Roman" w:hAnsi="Times New Roman" w:cs="Times New Roman"/>
          <w:szCs w:val="21"/>
        </w:rPr>
        <w:t xml:space="preserve"> </w:t>
      </w:r>
    </w:p>
    <w:p w14:paraId="4262A4B2" w14:textId="00D4BC09" w:rsidR="007425A4" w:rsidRPr="00FC1EB1" w:rsidRDefault="00F576D8" w:rsidP="00A4227A">
      <w:pPr>
        <w:spacing w:line="360" w:lineRule="auto"/>
        <w:rPr>
          <w:rFonts w:ascii="Times New Roman" w:hAnsi="Times New Roman" w:cs="Times New Roman"/>
          <w:bCs/>
          <w:szCs w:val="21"/>
        </w:rPr>
      </w:pPr>
      <w:r w:rsidRPr="00FC1EB1">
        <w:rPr>
          <w:rFonts w:ascii="Times New Roman" w:hAnsi="Times New Roman" w:cs="Times New Roman"/>
          <w:bCs/>
          <w:szCs w:val="21"/>
        </w:rPr>
        <w:t xml:space="preserve">Each serum sample was examined in 10 different locations to test 10 specific SERS spectra. After preprocessing, the collected spectra </w:t>
      </w:r>
      <w:r w:rsidR="006E7ACA">
        <w:rPr>
          <w:rFonts w:ascii="Times New Roman" w:hAnsi="Times New Roman" w:cs="Times New Roman"/>
          <w:bCs/>
          <w:szCs w:val="21"/>
        </w:rPr>
        <w:t xml:space="preserve">were fed into the </w:t>
      </w:r>
      <w:proofErr w:type="spellStart"/>
      <w:r w:rsidR="006E7ACA">
        <w:rPr>
          <w:rFonts w:ascii="Times New Roman" w:hAnsi="Times New Roman" w:cs="Times New Roman"/>
          <w:bCs/>
          <w:szCs w:val="21"/>
        </w:rPr>
        <w:t>ResNet</w:t>
      </w:r>
      <w:proofErr w:type="spellEnd"/>
      <w:r w:rsidR="006E7ACA">
        <w:rPr>
          <w:rFonts w:ascii="Times New Roman" w:hAnsi="Times New Roman" w:cs="Times New Roman"/>
          <w:bCs/>
          <w:szCs w:val="21"/>
        </w:rPr>
        <w:t xml:space="preserve">-attention network using the Air-PLS algorithm </w:t>
      </w:r>
      <w:r w:rsidRPr="00FC1EB1">
        <w:rPr>
          <w:rFonts w:ascii="Times New Roman" w:hAnsi="Times New Roman" w:cs="Times New Roman"/>
          <w:bCs/>
          <w:szCs w:val="21"/>
        </w:rPr>
        <w:t xml:space="preserve">for classification. This research employs a progressive classification technique for </w:t>
      </w:r>
      <w:r w:rsidR="006E7ACA">
        <w:rPr>
          <w:rFonts w:ascii="Times New Roman" w:hAnsi="Times New Roman" w:cs="Times New Roman"/>
          <w:bCs/>
          <w:szCs w:val="21"/>
        </w:rPr>
        <w:t>two</w:t>
      </w:r>
      <w:r w:rsidRPr="00FC1EB1">
        <w:rPr>
          <w:rFonts w:ascii="Times New Roman" w:hAnsi="Times New Roman" w:cs="Times New Roman"/>
          <w:bCs/>
          <w:szCs w:val="21"/>
        </w:rPr>
        <w:t>, four, and seven</w:t>
      </w:r>
      <w:r w:rsidR="006E7ACA">
        <w:rPr>
          <w:rFonts w:ascii="Times New Roman" w:hAnsi="Times New Roman" w:cs="Times New Roman"/>
          <w:bCs/>
          <w:szCs w:val="21"/>
        </w:rPr>
        <w:t xml:space="preserve"> </w:t>
      </w:r>
      <w:r w:rsidRPr="00FC1EB1">
        <w:rPr>
          <w:rFonts w:ascii="Times New Roman" w:hAnsi="Times New Roman" w:cs="Times New Roman"/>
          <w:bCs/>
          <w:szCs w:val="21"/>
        </w:rPr>
        <w:t xml:space="preserve">class classification. The </w:t>
      </w:r>
      <w:r w:rsidR="006E7ACA">
        <w:rPr>
          <w:rFonts w:ascii="Times New Roman" w:hAnsi="Times New Roman" w:cs="Times New Roman"/>
          <w:bCs/>
          <w:szCs w:val="21"/>
        </w:rPr>
        <w:t>primary</w:t>
      </w:r>
      <w:r w:rsidRPr="00FC1EB1">
        <w:rPr>
          <w:rFonts w:ascii="Times New Roman" w:hAnsi="Times New Roman" w:cs="Times New Roman"/>
          <w:bCs/>
          <w:szCs w:val="21"/>
        </w:rPr>
        <w:t xml:space="preserve"> classification process consists of </w:t>
      </w:r>
      <w:r w:rsidR="006E7ACA">
        <w:rPr>
          <w:rFonts w:ascii="Times New Roman" w:hAnsi="Times New Roman" w:cs="Times New Roman"/>
          <w:bCs/>
          <w:szCs w:val="21"/>
        </w:rPr>
        <w:t>two</w:t>
      </w:r>
      <w:r w:rsidRPr="00FC1EB1">
        <w:rPr>
          <w:rFonts w:ascii="Times New Roman" w:hAnsi="Times New Roman" w:cs="Times New Roman"/>
          <w:bCs/>
          <w:szCs w:val="21"/>
        </w:rPr>
        <w:t xml:space="preserve"> </w:t>
      </w:r>
      <w:r w:rsidR="006E7ACA">
        <w:rPr>
          <w:rFonts w:ascii="Times New Roman" w:hAnsi="Times New Roman" w:cs="Times New Roman"/>
          <w:bCs/>
          <w:szCs w:val="21"/>
        </w:rPr>
        <w:t xml:space="preserve">classes to determine the presence of diabetes, followed by four classes to differentiate among specific types of diabetes, and finally, seven classes that allow for more detailed identification of diabetes and its </w:t>
      </w:r>
      <w:r w:rsidRPr="00FC1EB1">
        <w:rPr>
          <w:rFonts w:ascii="Times New Roman" w:hAnsi="Times New Roman" w:cs="Times New Roman"/>
          <w:bCs/>
          <w:szCs w:val="21"/>
        </w:rPr>
        <w:t xml:space="preserve">early complications. The serum samples </w:t>
      </w:r>
      <w:r w:rsidR="007565FA">
        <w:rPr>
          <w:rFonts w:ascii="Times New Roman" w:hAnsi="Times New Roman" w:cs="Times New Roman"/>
          <w:bCs/>
          <w:szCs w:val="21"/>
        </w:rPr>
        <w:t>were</w:t>
      </w:r>
      <w:r w:rsidRPr="00FC1EB1">
        <w:rPr>
          <w:rFonts w:ascii="Times New Roman" w:hAnsi="Times New Roman" w:cs="Times New Roman"/>
          <w:bCs/>
          <w:szCs w:val="21"/>
        </w:rPr>
        <w:t xml:space="preserve"> divided into </w:t>
      </w:r>
      <w:r w:rsidR="007565FA">
        <w:rPr>
          <w:rFonts w:ascii="Times New Roman" w:hAnsi="Times New Roman" w:cs="Times New Roman"/>
          <w:bCs/>
          <w:szCs w:val="21"/>
        </w:rPr>
        <w:t xml:space="preserve">training and testing </w:t>
      </w:r>
      <w:r w:rsidRPr="00FC1EB1">
        <w:rPr>
          <w:rFonts w:ascii="Times New Roman" w:hAnsi="Times New Roman" w:cs="Times New Roman"/>
          <w:bCs/>
          <w:szCs w:val="21"/>
        </w:rPr>
        <w:t xml:space="preserve">datasets </w:t>
      </w:r>
      <w:r w:rsidR="007565FA">
        <w:rPr>
          <w:rFonts w:ascii="Times New Roman" w:hAnsi="Times New Roman" w:cs="Times New Roman"/>
          <w:bCs/>
          <w:szCs w:val="21"/>
        </w:rPr>
        <w:t xml:space="preserve">at the ratio 3:7 </w:t>
      </w:r>
      <w:r w:rsidRPr="00FC1EB1">
        <w:rPr>
          <w:rFonts w:ascii="Times New Roman" w:hAnsi="Times New Roman" w:cs="Times New Roman"/>
          <w:bCs/>
          <w:szCs w:val="21"/>
        </w:rPr>
        <w:t>for all classification tasks</w:t>
      </w:r>
      <w:r w:rsidR="002936E6">
        <w:rPr>
          <w:rFonts w:ascii="Times New Roman" w:hAnsi="Times New Roman" w:cs="Times New Roman"/>
          <w:bCs/>
          <w:szCs w:val="21"/>
        </w:rPr>
        <w:t xml:space="preserve">. </w:t>
      </w:r>
      <w:r w:rsidR="002C5E2A">
        <w:rPr>
          <w:rFonts w:ascii="Times New Roman" w:hAnsi="Times New Roman" w:cs="Times New Roman"/>
          <w:bCs/>
          <w:szCs w:val="21"/>
        </w:rPr>
        <w:t>All spectral numbers in the training set are divided into training and validation subsets in a 7:3 ratio</w:t>
      </w:r>
      <w:r w:rsidRPr="00FC1EB1">
        <w:rPr>
          <w:rFonts w:ascii="Times New Roman" w:hAnsi="Times New Roman" w:cs="Times New Roman"/>
          <w:bCs/>
          <w:szCs w:val="21"/>
        </w:rPr>
        <w:t xml:space="preserve">, as shown in Table 2. A total of 190 samples and </w:t>
      </w:r>
      <w:r w:rsidR="002C5E2A">
        <w:rPr>
          <w:rFonts w:ascii="Times New Roman" w:hAnsi="Times New Roman" w:cs="Times New Roman"/>
          <w:bCs/>
          <w:szCs w:val="21"/>
        </w:rPr>
        <w:t>1,900 spectral data points were used for the two-classification task, comprising</w:t>
      </w:r>
      <w:r w:rsidRPr="00FC1EB1">
        <w:rPr>
          <w:rFonts w:ascii="Times New Roman" w:hAnsi="Times New Roman" w:cs="Times New Roman"/>
          <w:bCs/>
          <w:szCs w:val="21"/>
        </w:rPr>
        <w:t xml:space="preserve"> 94 samples from the normal group. First, the training set is used to divide each class of samples: The test set is a 3:7 ratio, which combines 280 spectra from 28 samples taken from the diabetes group and 280 spectra from 28 samples taken from the normal group to form a training set. This results in 56 samples with a total of 560 spectra </w:t>
      </w:r>
      <w:r w:rsidR="00197AC1">
        <w:rPr>
          <w:rFonts w:ascii="Times New Roman" w:hAnsi="Times New Roman" w:cs="Times New Roman"/>
          <w:bCs/>
          <w:szCs w:val="21"/>
        </w:rPr>
        <w:t xml:space="preserve">used for the </w:t>
      </w:r>
      <w:r w:rsidRPr="00FC1EB1">
        <w:rPr>
          <w:rFonts w:ascii="Times New Roman" w:hAnsi="Times New Roman" w:cs="Times New Roman"/>
          <w:bCs/>
          <w:szCs w:val="21"/>
        </w:rPr>
        <w:t>training set, while al</w:t>
      </w:r>
      <w:r w:rsidR="00197AC1">
        <w:rPr>
          <w:rFonts w:ascii="Times New Roman" w:hAnsi="Times New Roman" w:cs="Times New Roman"/>
          <w:bCs/>
          <w:szCs w:val="21"/>
        </w:rPr>
        <w:t>l</w:t>
      </w:r>
      <w:r w:rsidRPr="00FC1EB1">
        <w:rPr>
          <w:rFonts w:ascii="Times New Roman" w:hAnsi="Times New Roman" w:cs="Times New Roman"/>
          <w:bCs/>
          <w:szCs w:val="21"/>
        </w:rPr>
        <w:t xml:space="preserve"> remaining sample spectra</w:t>
      </w:r>
      <w:r w:rsidR="00197AC1">
        <w:rPr>
          <w:rFonts w:ascii="Times New Roman" w:hAnsi="Times New Roman" w:cs="Times New Roman"/>
          <w:bCs/>
          <w:szCs w:val="21"/>
        </w:rPr>
        <w:t xml:space="preserve"> were</w:t>
      </w:r>
      <w:r w:rsidRPr="00FC1EB1">
        <w:rPr>
          <w:rFonts w:ascii="Times New Roman" w:hAnsi="Times New Roman" w:cs="Times New Roman"/>
          <w:bCs/>
          <w:szCs w:val="21"/>
        </w:rPr>
        <w:t xml:space="preserve"> used as the test set. Then, the spectra in the training set are divided into a training subset and a validation subset. The training subset consists of 392 spectra, while the validation subset consists of 168 spectra. The test set consists of 134 samples, totaling 1,340 spectra. This includes 66 samples of normal and 68 samples of diabetes. Four-classification and seven-classification used similar dataset-splitting techniques. In terms of four-classification, the dataset contains 336 serum samples. The training set </w:t>
      </w:r>
      <w:r w:rsidR="00197AC1">
        <w:rPr>
          <w:rFonts w:ascii="Times New Roman" w:hAnsi="Times New Roman" w:cs="Times New Roman"/>
          <w:bCs/>
          <w:szCs w:val="21"/>
        </w:rPr>
        <w:t>comprises normal samples (28 cases), T1DM (18 cases), GDM (23 cases), and T2DM (30 cases), totaling 99 samples (990 spectral data points</w:t>
      </w:r>
      <w:r w:rsidRPr="00FC1EB1">
        <w:rPr>
          <w:rFonts w:ascii="Times New Roman" w:hAnsi="Times New Roman" w:cs="Times New Roman"/>
          <w:bCs/>
          <w:szCs w:val="21"/>
        </w:rPr>
        <w:t xml:space="preserve">). This subset is further divided into a training subset with 693 spectra and a validation subset with 297 spectra. The generalization ability test </w:t>
      </w:r>
      <w:r w:rsidR="00197AC1">
        <w:rPr>
          <w:rFonts w:ascii="Times New Roman" w:hAnsi="Times New Roman" w:cs="Times New Roman"/>
          <w:bCs/>
          <w:szCs w:val="21"/>
        </w:rPr>
        <w:t>was</w:t>
      </w:r>
      <w:r w:rsidRPr="00FC1EB1">
        <w:rPr>
          <w:rFonts w:ascii="Times New Roman" w:hAnsi="Times New Roman" w:cs="Times New Roman"/>
          <w:bCs/>
          <w:szCs w:val="21"/>
        </w:rPr>
        <w:t xml:space="preserve"> </w:t>
      </w:r>
      <w:r w:rsidR="00197AC1">
        <w:rPr>
          <w:rFonts w:ascii="Times New Roman" w:hAnsi="Times New Roman" w:cs="Times New Roman"/>
          <w:bCs/>
          <w:szCs w:val="21"/>
        </w:rPr>
        <w:t>conducted</w:t>
      </w:r>
      <w:r w:rsidRPr="00FC1EB1">
        <w:rPr>
          <w:rFonts w:ascii="Times New Roman" w:hAnsi="Times New Roman" w:cs="Times New Roman"/>
          <w:bCs/>
          <w:szCs w:val="21"/>
        </w:rPr>
        <w:t xml:space="preserve"> on 237 samples with 2370 spectra. In terms of seven-classification, the dataset contained 574 serum samples, and the training set was composed of normal samples</w:t>
      </w:r>
      <w:r w:rsidR="00A4227A">
        <w:rPr>
          <w:rFonts w:ascii="Times New Roman" w:hAnsi="Times New Roman" w:cs="Times New Roman"/>
          <w:bCs/>
          <w:szCs w:val="21"/>
        </w:rPr>
        <w:t xml:space="preserve"> (</w:t>
      </w:r>
      <w:r w:rsidR="00A4227A" w:rsidRPr="00FC1EB1">
        <w:rPr>
          <w:rFonts w:ascii="Times New Roman" w:hAnsi="Times New Roman" w:cs="Times New Roman"/>
          <w:bCs/>
          <w:szCs w:val="21"/>
        </w:rPr>
        <w:t>28</w:t>
      </w:r>
      <w:r w:rsidR="00A4227A">
        <w:rPr>
          <w:rFonts w:ascii="Times New Roman" w:hAnsi="Times New Roman" w:cs="Times New Roman"/>
          <w:bCs/>
          <w:szCs w:val="21"/>
        </w:rPr>
        <w:t xml:space="preserve"> cases),</w:t>
      </w:r>
      <w:r w:rsidRPr="00FC1EB1">
        <w:rPr>
          <w:rFonts w:ascii="Times New Roman" w:hAnsi="Times New Roman" w:cs="Times New Roman"/>
          <w:bCs/>
          <w:szCs w:val="21"/>
        </w:rPr>
        <w:t xml:space="preserve"> T1DM</w:t>
      </w:r>
      <w:r w:rsidR="00A4227A">
        <w:rPr>
          <w:rFonts w:ascii="Times New Roman" w:hAnsi="Times New Roman" w:cs="Times New Roman"/>
          <w:bCs/>
          <w:szCs w:val="21"/>
        </w:rPr>
        <w:t xml:space="preserve"> (18 cases)</w:t>
      </w:r>
      <w:r w:rsidRPr="00FC1EB1">
        <w:rPr>
          <w:rFonts w:ascii="Times New Roman" w:hAnsi="Times New Roman" w:cs="Times New Roman"/>
          <w:bCs/>
          <w:szCs w:val="21"/>
        </w:rPr>
        <w:t>, GDM</w:t>
      </w:r>
      <w:r w:rsidR="00A4227A">
        <w:rPr>
          <w:rFonts w:ascii="Times New Roman" w:hAnsi="Times New Roman" w:cs="Times New Roman"/>
          <w:bCs/>
          <w:szCs w:val="21"/>
        </w:rPr>
        <w:t xml:space="preserve"> (</w:t>
      </w:r>
      <w:r w:rsidR="00A4227A" w:rsidRPr="00FC1EB1">
        <w:rPr>
          <w:rFonts w:ascii="Times New Roman" w:hAnsi="Times New Roman" w:cs="Times New Roman"/>
          <w:bCs/>
          <w:szCs w:val="21"/>
        </w:rPr>
        <w:t>23</w:t>
      </w:r>
      <w:r w:rsidR="00A4227A">
        <w:rPr>
          <w:rFonts w:ascii="Times New Roman" w:hAnsi="Times New Roman" w:cs="Times New Roman"/>
          <w:bCs/>
          <w:szCs w:val="21"/>
        </w:rPr>
        <w:t xml:space="preserve"> cases)</w:t>
      </w:r>
      <w:r w:rsidRPr="00FC1EB1">
        <w:rPr>
          <w:rFonts w:ascii="Times New Roman" w:hAnsi="Times New Roman" w:cs="Times New Roman"/>
          <w:bCs/>
          <w:szCs w:val="21"/>
        </w:rPr>
        <w:t>, T2DM</w:t>
      </w:r>
      <w:r w:rsidR="00A4227A">
        <w:rPr>
          <w:rFonts w:ascii="Times New Roman" w:hAnsi="Times New Roman" w:cs="Times New Roman"/>
          <w:bCs/>
          <w:szCs w:val="21"/>
        </w:rPr>
        <w:t xml:space="preserve"> (</w:t>
      </w:r>
      <w:r w:rsidR="00A4227A" w:rsidRPr="00FC1EB1">
        <w:rPr>
          <w:rFonts w:ascii="Times New Roman" w:hAnsi="Times New Roman" w:cs="Times New Roman"/>
          <w:bCs/>
          <w:szCs w:val="21"/>
        </w:rPr>
        <w:t>30</w:t>
      </w:r>
      <w:r w:rsidR="00A4227A">
        <w:rPr>
          <w:rFonts w:ascii="Times New Roman" w:hAnsi="Times New Roman" w:cs="Times New Roman"/>
          <w:bCs/>
          <w:szCs w:val="21"/>
        </w:rPr>
        <w:t xml:space="preserve"> cases)</w:t>
      </w:r>
      <w:r w:rsidRPr="00FC1EB1">
        <w:rPr>
          <w:rFonts w:ascii="Times New Roman" w:hAnsi="Times New Roman" w:cs="Times New Roman"/>
          <w:bCs/>
          <w:szCs w:val="21"/>
        </w:rPr>
        <w:t>, T2DM+UA</w:t>
      </w:r>
      <w:r w:rsidR="00A4227A">
        <w:rPr>
          <w:rFonts w:ascii="Times New Roman" w:hAnsi="Times New Roman" w:cs="Times New Roman"/>
          <w:bCs/>
          <w:szCs w:val="21"/>
        </w:rPr>
        <w:t xml:space="preserve"> (</w:t>
      </w:r>
      <w:r w:rsidR="00A4227A" w:rsidRPr="00FC1EB1">
        <w:rPr>
          <w:rFonts w:ascii="Times New Roman" w:hAnsi="Times New Roman" w:cs="Times New Roman"/>
          <w:bCs/>
          <w:szCs w:val="21"/>
        </w:rPr>
        <w:t>13</w:t>
      </w:r>
      <w:r w:rsidR="00A4227A">
        <w:rPr>
          <w:rFonts w:ascii="Times New Roman" w:hAnsi="Times New Roman" w:cs="Times New Roman"/>
          <w:bCs/>
          <w:szCs w:val="21"/>
        </w:rPr>
        <w:t xml:space="preserve"> cases)</w:t>
      </w:r>
      <w:r w:rsidRPr="00FC1EB1">
        <w:rPr>
          <w:rFonts w:ascii="Times New Roman" w:hAnsi="Times New Roman" w:cs="Times New Roman"/>
          <w:bCs/>
          <w:szCs w:val="21"/>
        </w:rPr>
        <w:t>, T2DM+HLP</w:t>
      </w:r>
      <w:r w:rsidR="00A4227A">
        <w:rPr>
          <w:rFonts w:ascii="Times New Roman" w:hAnsi="Times New Roman" w:cs="Times New Roman"/>
          <w:bCs/>
          <w:szCs w:val="21"/>
        </w:rPr>
        <w:t xml:space="preserve"> (</w:t>
      </w:r>
      <w:r w:rsidR="00A4227A" w:rsidRPr="00FC1EB1">
        <w:rPr>
          <w:rFonts w:ascii="Times New Roman" w:hAnsi="Times New Roman" w:cs="Times New Roman"/>
          <w:bCs/>
          <w:szCs w:val="21"/>
        </w:rPr>
        <w:t>31</w:t>
      </w:r>
      <w:r w:rsidR="00A4227A">
        <w:rPr>
          <w:rFonts w:ascii="Times New Roman" w:hAnsi="Times New Roman" w:cs="Times New Roman"/>
          <w:bCs/>
          <w:szCs w:val="21"/>
        </w:rPr>
        <w:t xml:space="preserve"> cases)</w:t>
      </w:r>
      <w:r w:rsidRPr="00FC1EB1">
        <w:rPr>
          <w:rFonts w:ascii="Times New Roman" w:hAnsi="Times New Roman" w:cs="Times New Roman"/>
          <w:bCs/>
          <w:szCs w:val="21"/>
        </w:rPr>
        <w:t>, and T2DM+UA+HLP</w:t>
      </w:r>
      <w:r w:rsidR="00A4227A">
        <w:rPr>
          <w:rFonts w:ascii="Times New Roman" w:hAnsi="Times New Roman" w:cs="Times New Roman"/>
          <w:bCs/>
          <w:szCs w:val="21"/>
        </w:rPr>
        <w:t xml:space="preserve"> (</w:t>
      </w:r>
      <w:r w:rsidR="00A4227A" w:rsidRPr="00FC1EB1">
        <w:rPr>
          <w:rFonts w:ascii="Times New Roman" w:hAnsi="Times New Roman" w:cs="Times New Roman"/>
          <w:bCs/>
          <w:szCs w:val="21"/>
        </w:rPr>
        <w:t>26</w:t>
      </w:r>
      <w:r w:rsidR="00A4227A">
        <w:rPr>
          <w:rFonts w:ascii="Times New Roman" w:hAnsi="Times New Roman" w:cs="Times New Roman"/>
          <w:bCs/>
          <w:szCs w:val="21"/>
        </w:rPr>
        <w:t xml:space="preserve"> cases)</w:t>
      </w:r>
      <w:r w:rsidRPr="00FC1EB1">
        <w:rPr>
          <w:rFonts w:ascii="Times New Roman" w:hAnsi="Times New Roman" w:cs="Times New Roman"/>
          <w:bCs/>
          <w:szCs w:val="21"/>
        </w:rPr>
        <w:t xml:space="preserve">. This resulted in a total of </w:t>
      </w:r>
      <w:r w:rsidR="00A4227A" w:rsidRPr="00FC1EB1">
        <w:rPr>
          <w:rFonts w:ascii="Times New Roman" w:hAnsi="Times New Roman" w:cs="Times New Roman"/>
          <w:bCs/>
          <w:szCs w:val="21"/>
        </w:rPr>
        <w:t>169</w:t>
      </w:r>
      <w:r w:rsidR="00A4227A">
        <w:rPr>
          <w:rFonts w:ascii="Times New Roman" w:hAnsi="Times New Roman" w:cs="Times New Roman"/>
          <w:bCs/>
          <w:szCs w:val="21"/>
        </w:rPr>
        <w:t xml:space="preserve"> </w:t>
      </w:r>
      <w:r w:rsidRPr="00FC1EB1">
        <w:rPr>
          <w:rFonts w:ascii="Times New Roman" w:hAnsi="Times New Roman" w:cs="Times New Roman"/>
          <w:bCs/>
          <w:szCs w:val="21"/>
        </w:rPr>
        <w:t xml:space="preserve">samples, </w:t>
      </w:r>
      <w:r w:rsidR="009D2ED8">
        <w:rPr>
          <w:rFonts w:ascii="Times New Roman" w:hAnsi="Times New Roman" w:cs="Times New Roman"/>
          <w:bCs/>
          <w:szCs w:val="21"/>
        </w:rPr>
        <w:t>corresponding to 1690 spectral data points</w:t>
      </w:r>
      <w:r w:rsidRPr="00FC1EB1">
        <w:rPr>
          <w:rFonts w:ascii="Times New Roman" w:hAnsi="Times New Roman" w:cs="Times New Roman"/>
          <w:bCs/>
          <w:szCs w:val="21"/>
        </w:rPr>
        <w:t xml:space="preserve">. The dataset was further divided into a training subset of 1183 spectra and a validation subset of 507 spectra. The test set consisted of 405 samples, totaling 4050 spectra. The dataset's samples or spectra </w:t>
      </w:r>
      <w:r w:rsidRPr="00FC1EB1">
        <w:rPr>
          <w:rFonts w:ascii="Times New Roman" w:hAnsi="Times New Roman" w:cs="Times New Roman"/>
          <w:bCs/>
          <w:szCs w:val="21"/>
        </w:rPr>
        <w:lastRenderedPageBreak/>
        <w:t>were randomly selected.</w:t>
      </w:r>
    </w:p>
    <w:p w14:paraId="5D5523F1" w14:textId="66016CC3" w:rsidR="007425A4" w:rsidRPr="00FC1EB1" w:rsidRDefault="00F576D8" w:rsidP="00FC1EB1">
      <w:pPr>
        <w:spacing w:before="240" w:line="360" w:lineRule="auto"/>
        <w:jc w:val="center"/>
        <w:rPr>
          <w:rFonts w:ascii="Times New Roman" w:hAnsi="Times New Roman" w:cs="Times New Roman"/>
          <w:color w:val="0D0D0D" w:themeColor="text1" w:themeTint="F2"/>
          <w:szCs w:val="21"/>
        </w:rPr>
      </w:pPr>
      <w:r w:rsidRPr="00FC1EB1">
        <w:rPr>
          <w:rFonts w:ascii="Times New Roman" w:hAnsi="Times New Roman" w:cs="Times New Roman"/>
          <w:b/>
          <w:color w:val="0D0D0D" w:themeColor="text1" w:themeTint="F2"/>
          <w:szCs w:val="21"/>
        </w:rPr>
        <w:t xml:space="preserve">Table </w:t>
      </w:r>
      <w:r w:rsidR="00A93EE8" w:rsidRPr="00FC1EB1">
        <w:rPr>
          <w:rFonts w:ascii="Times New Roman" w:hAnsi="Times New Roman" w:cs="Times New Roman"/>
          <w:b/>
          <w:color w:val="0D0D0D" w:themeColor="text1" w:themeTint="F2"/>
          <w:szCs w:val="21"/>
        </w:rPr>
        <w:t>S</w:t>
      </w:r>
      <w:r w:rsidRPr="00FC1EB1">
        <w:rPr>
          <w:rFonts w:ascii="Times New Roman" w:hAnsi="Times New Roman" w:cs="Times New Roman"/>
          <w:b/>
          <w:color w:val="0D0D0D" w:themeColor="text1" w:themeTint="F2"/>
          <w:szCs w:val="21"/>
        </w:rPr>
        <w:t>2</w:t>
      </w:r>
      <w:r w:rsidRPr="00FC1EB1">
        <w:rPr>
          <w:rFonts w:ascii="Times New Roman" w:hAnsi="Times New Roman" w:cs="Times New Roman"/>
          <w:color w:val="0D0D0D" w:themeColor="text1" w:themeTint="F2"/>
          <w:szCs w:val="21"/>
        </w:rPr>
        <w:t xml:space="preserve"> Division of the dataset for different classification tasks</w:t>
      </w: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1725"/>
        <w:gridCol w:w="1637"/>
        <w:gridCol w:w="1629"/>
        <w:gridCol w:w="1633"/>
      </w:tblGrid>
      <w:tr w:rsidR="007425A4" w:rsidRPr="00FC1EB1" w14:paraId="13E7024F" w14:textId="77777777">
        <w:trPr>
          <w:jc w:val="center"/>
        </w:trPr>
        <w:tc>
          <w:tcPr>
            <w:tcW w:w="1704" w:type="dxa"/>
            <w:tcBorders>
              <w:top w:val="single" w:sz="4" w:space="0" w:color="auto"/>
              <w:bottom w:val="single" w:sz="4" w:space="0" w:color="auto"/>
            </w:tcBorders>
            <w:vAlign w:val="center"/>
          </w:tcPr>
          <w:p w14:paraId="2650C83E"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Classification</w:t>
            </w:r>
          </w:p>
        </w:tc>
        <w:tc>
          <w:tcPr>
            <w:tcW w:w="1704" w:type="dxa"/>
            <w:tcBorders>
              <w:top w:val="single" w:sz="4" w:space="0" w:color="auto"/>
              <w:bottom w:val="single" w:sz="4" w:space="0" w:color="auto"/>
            </w:tcBorders>
            <w:vAlign w:val="center"/>
          </w:tcPr>
          <w:p w14:paraId="041EB763"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Type</w:t>
            </w:r>
          </w:p>
        </w:tc>
        <w:tc>
          <w:tcPr>
            <w:tcW w:w="1705" w:type="dxa"/>
            <w:tcBorders>
              <w:top w:val="single" w:sz="4" w:space="0" w:color="auto"/>
              <w:bottom w:val="single" w:sz="4" w:space="0" w:color="auto"/>
            </w:tcBorders>
            <w:vAlign w:val="center"/>
          </w:tcPr>
          <w:p w14:paraId="296E01AC"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Train</w:t>
            </w:r>
          </w:p>
        </w:tc>
        <w:tc>
          <w:tcPr>
            <w:tcW w:w="1704" w:type="dxa"/>
            <w:tcBorders>
              <w:top w:val="single" w:sz="4" w:space="0" w:color="auto"/>
              <w:bottom w:val="single" w:sz="4" w:space="0" w:color="auto"/>
            </w:tcBorders>
            <w:vAlign w:val="center"/>
          </w:tcPr>
          <w:p w14:paraId="7C42D981"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Test</w:t>
            </w:r>
          </w:p>
        </w:tc>
        <w:tc>
          <w:tcPr>
            <w:tcW w:w="1705" w:type="dxa"/>
            <w:tcBorders>
              <w:top w:val="single" w:sz="4" w:space="0" w:color="auto"/>
              <w:bottom w:val="single" w:sz="4" w:space="0" w:color="auto"/>
            </w:tcBorders>
            <w:vAlign w:val="center"/>
          </w:tcPr>
          <w:p w14:paraId="2B9F28A5"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Sum</w:t>
            </w:r>
          </w:p>
        </w:tc>
      </w:tr>
      <w:tr w:rsidR="007425A4" w:rsidRPr="00FC1EB1" w14:paraId="3B500A43" w14:textId="77777777">
        <w:trPr>
          <w:jc w:val="center"/>
        </w:trPr>
        <w:tc>
          <w:tcPr>
            <w:tcW w:w="1704" w:type="dxa"/>
            <w:vMerge w:val="restart"/>
            <w:tcBorders>
              <w:top w:val="single" w:sz="4" w:space="0" w:color="auto"/>
              <w:bottom w:val="nil"/>
            </w:tcBorders>
            <w:vAlign w:val="center"/>
          </w:tcPr>
          <w:p w14:paraId="2050454D"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Two</w:t>
            </w:r>
          </w:p>
        </w:tc>
        <w:tc>
          <w:tcPr>
            <w:tcW w:w="1704" w:type="dxa"/>
            <w:tcBorders>
              <w:top w:val="single" w:sz="4" w:space="0" w:color="auto"/>
              <w:bottom w:val="nil"/>
            </w:tcBorders>
            <w:vAlign w:val="center"/>
          </w:tcPr>
          <w:p w14:paraId="427F6214"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Normal</w:t>
            </w:r>
          </w:p>
        </w:tc>
        <w:tc>
          <w:tcPr>
            <w:tcW w:w="1705" w:type="dxa"/>
            <w:tcBorders>
              <w:top w:val="single" w:sz="4" w:space="0" w:color="auto"/>
              <w:bottom w:val="nil"/>
            </w:tcBorders>
            <w:vAlign w:val="center"/>
          </w:tcPr>
          <w:p w14:paraId="2BE28191"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28</w:t>
            </w:r>
          </w:p>
        </w:tc>
        <w:tc>
          <w:tcPr>
            <w:tcW w:w="1704" w:type="dxa"/>
            <w:tcBorders>
              <w:top w:val="single" w:sz="4" w:space="0" w:color="auto"/>
              <w:bottom w:val="nil"/>
            </w:tcBorders>
            <w:vAlign w:val="center"/>
          </w:tcPr>
          <w:p w14:paraId="2B916B86"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66</w:t>
            </w:r>
          </w:p>
        </w:tc>
        <w:tc>
          <w:tcPr>
            <w:tcW w:w="1705" w:type="dxa"/>
            <w:tcBorders>
              <w:top w:val="single" w:sz="4" w:space="0" w:color="auto"/>
              <w:bottom w:val="nil"/>
            </w:tcBorders>
            <w:vAlign w:val="center"/>
          </w:tcPr>
          <w:p w14:paraId="04D6B0FA"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94</w:t>
            </w:r>
          </w:p>
        </w:tc>
      </w:tr>
      <w:tr w:rsidR="007425A4" w:rsidRPr="00FC1EB1" w14:paraId="3EB38C65" w14:textId="77777777">
        <w:trPr>
          <w:jc w:val="center"/>
        </w:trPr>
        <w:tc>
          <w:tcPr>
            <w:tcW w:w="1704" w:type="dxa"/>
            <w:vMerge/>
            <w:tcBorders>
              <w:top w:val="nil"/>
              <w:bottom w:val="nil"/>
            </w:tcBorders>
            <w:vAlign w:val="center"/>
          </w:tcPr>
          <w:p w14:paraId="08A682F6" w14:textId="77777777" w:rsidR="007425A4" w:rsidRPr="00FC1EB1" w:rsidRDefault="007425A4" w:rsidP="00FC1EB1">
            <w:pPr>
              <w:spacing w:line="360" w:lineRule="auto"/>
              <w:rPr>
                <w:rFonts w:ascii="Times New Roman" w:hAnsi="Times New Roman" w:cs="Times New Roman"/>
                <w:color w:val="0D0D0D" w:themeColor="text1" w:themeTint="F2"/>
                <w:szCs w:val="21"/>
              </w:rPr>
            </w:pPr>
          </w:p>
        </w:tc>
        <w:tc>
          <w:tcPr>
            <w:tcW w:w="1704" w:type="dxa"/>
            <w:tcBorders>
              <w:top w:val="nil"/>
              <w:bottom w:val="nil"/>
            </w:tcBorders>
            <w:vAlign w:val="center"/>
          </w:tcPr>
          <w:p w14:paraId="76FAC9F1"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Diabetes</w:t>
            </w:r>
          </w:p>
        </w:tc>
        <w:tc>
          <w:tcPr>
            <w:tcW w:w="1705" w:type="dxa"/>
            <w:tcBorders>
              <w:top w:val="nil"/>
              <w:bottom w:val="nil"/>
            </w:tcBorders>
            <w:vAlign w:val="center"/>
          </w:tcPr>
          <w:p w14:paraId="0E2213B2"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28</w:t>
            </w:r>
          </w:p>
        </w:tc>
        <w:tc>
          <w:tcPr>
            <w:tcW w:w="1704" w:type="dxa"/>
            <w:tcBorders>
              <w:top w:val="nil"/>
              <w:bottom w:val="nil"/>
            </w:tcBorders>
            <w:vAlign w:val="center"/>
          </w:tcPr>
          <w:p w14:paraId="4C5A51EE"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68</w:t>
            </w:r>
          </w:p>
        </w:tc>
        <w:tc>
          <w:tcPr>
            <w:tcW w:w="1705" w:type="dxa"/>
            <w:tcBorders>
              <w:top w:val="nil"/>
              <w:bottom w:val="nil"/>
            </w:tcBorders>
            <w:vAlign w:val="center"/>
          </w:tcPr>
          <w:p w14:paraId="4005EF21"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96</w:t>
            </w:r>
          </w:p>
        </w:tc>
      </w:tr>
      <w:tr w:rsidR="007425A4" w:rsidRPr="00FC1EB1" w14:paraId="6A9D24F3" w14:textId="77777777">
        <w:trPr>
          <w:jc w:val="center"/>
        </w:trPr>
        <w:tc>
          <w:tcPr>
            <w:tcW w:w="1704" w:type="dxa"/>
            <w:vMerge/>
            <w:tcBorders>
              <w:top w:val="nil"/>
              <w:bottom w:val="single" w:sz="4" w:space="0" w:color="auto"/>
            </w:tcBorders>
            <w:vAlign w:val="center"/>
          </w:tcPr>
          <w:p w14:paraId="091DDC81" w14:textId="77777777" w:rsidR="007425A4" w:rsidRPr="00FC1EB1" w:rsidRDefault="007425A4" w:rsidP="00FC1EB1">
            <w:pPr>
              <w:spacing w:line="360" w:lineRule="auto"/>
              <w:rPr>
                <w:rFonts w:ascii="Times New Roman" w:hAnsi="Times New Roman" w:cs="Times New Roman"/>
                <w:color w:val="0D0D0D" w:themeColor="text1" w:themeTint="F2"/>
                <w:szCs w:val="21"/>
              </w:rPr>
            </w:pPr>
          </w:p>
        </w:tc>
        <w:tc>
          <w:tcPr>
            <w:tcW w:w="1704" w:type="dxa"/>
            <w:tcBorders>
              <w:top w:val="nil"/>
              <w:bottom w:val="single" w:sz="4" w:space="0" w:color="auto"/>
            </w:tcBorders>
            <w:vAlign w:val="center"/>
          </w:tcPr>
          <w:p w14:paraId="59A10439"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Sum</w:t>
            </w:r>
          </w:p>
        </w:tc>
        <w:tc>
          <w:tcPr>
            <w:tcW w:w="1705" w:type="dxa"/>
            <w:tcBorders>
              <w:top w:val="nil"/>
              <w:bottom w:val="single" w:sz="4" w:space="0" w:color="auto"/>
            </w:tcBorders>
            <w:vAlign w:val="center"/>
          </w:tcPr>
          <w:p w14:paraId="112BE3DD"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56</w:t>
            </w:r>
          </w:p>
        </w:tc>
        <w:tc>
          <w:tcPr>
            <w:tcW w:w="1704" w:type="dxa"/>
            <w:tcBorders>
              <w:top w:val="nil"/>
              <w:bottom w:val="single" w:sz="4" w:space="0" w:color="auto"/>
            </w:tcBorders>
            <w:vAlign w:val="center"/>
          </w:tcPr>
          <w:p w14:paraId="5BD15100"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134</w:t>
            </w:r>
          </w:p>
        </w:tc>
        <w:tc>
          <w:tcPr>
            <w:tcW w:w="1705" w:type="dxa"/>
            <w:tcBorders>
              <w:top w:val="nil"/>
              <w:bottom w:val="single" w:sz="4" w:space="0" w:color="auto"/>
            </w:tcBorders>
            <w:vAlign w:val="center"/>
          </w:tcPr>
          <w:p w14:paraId="081D644A"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190</w:t>
            </w:r>
          </w:p>
        </w:tc>
      </w:tr>
      <w:tr w:rsidR="007425A4" w:rsidRPr="00FC1EB1" w14:paraId="22C3CCD3" w14:textId="77777777">
        <w:trPr>
          <w:jc w:val="center"/>
        </w:trPr>
        <w:tc>
          <w:tcPr>
            <w:tcW w:w="1704" w:type="dxa"/>
            <w:vMerge w:val="restart"/>
            <w:tcBorders>
              <w:top w:val="single" w:sz="4" w:space="0" w:color="auto"/>
              <w:bottom w:val="nil"/>
            </w:tcBorders>
            <w:vAlign w:val="center"/>
          </w:tcPr>
          <w:p w14:paraId="299F75B7"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Four</w:t>
            </w:r>
          </w:p>
        </w:tc>
        <w:tc>
          <w:tcPr>
            <w:tcW w:w="1704" w:type="dxa"/>
            <w:tcBorders>
              <w:top w:val="single" w:sz="4" w:space="0" w:color="auto"/>
              <w:bottom w:val="nil"/>
            </w:tcBorders>
            <w:vAlign w:val="center"/>
          </w:tcPr>
          <w:p w14:paraId="6573B57C"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Normal</w:t>
            </w:r>
          </w:p>
        </w:tc>
        <w:tc>
          <w:tcPr>
            <w:tcW w:w="1705" w:type="dxa"/>
            <w:tcBorders>
              <w:top w:val="single" w:sz="4" w:space="0" w:color="auto"/>
              <w:bottom w:val="nil"/>
            </w:tcBorders>
            <w:vAlign w:val="center"/>
          </w:tcPr>
          <w:p w14:paraId="2306453E"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28</w:t>
            </w:r>
          </w:p>
        </w:tc>
        <w:tc>
          <w:tcPr>
            <w:tcW w:w="1704" w:type="dxa"/>
            <w:tcBorders>
              <w:top w:val="single" w:sz="4" w:space="0" w:color="auto"/>
              <w:bottom w:val="nil"/>
            </w:tcBorders>
            <w:vAlign w:val="center"/>
          </w:tcPr>
          <w:p w14:paraId="429B2447"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66</w:t>
            </w:r>
          </w:p>
        </w:tc>
        <w:tc>
          <w:tcPr>
            <w:tcW w:w="1705" w:type="dxa"/>
            <w:tcBorders>
              <w:top w:val="single" w:sz="4" w:space="0" w:color="auto"/>
              <w:bottom w:val="nil"/>
            </w:tcBorders>
            <w:vAlign w:val="center"/>
          </w:tcPr>
          <w:p w14:paraId="54CB9FF1"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94</w:t>
            </w:r>
          </w:p>
        </w:tc>
      </w:tr>
      <w:tr w:rsidR="007425A4" w:rsidRPr="00FC1EB1" w14:paraId="64462201" w14:textId="77777777">
        <w:trPr>
          <w:jc w:val="center"/>
        </w:trPr>
        <w:tc>
          <w:tcPr>
            <w:tcW w:w="1704" w:type="dxa"/>
            <w:vMerge/>
            <w:tcBorders>
              <w:top w:val="nil"/>
              <w:bottom w:val="nil"/>
            </w:tcBorders>
            <w:vAlign w:val="center"/>
          </w:tcPr>
          <w:p w14:paraId="4C95802F" w14:textId="77777777" w:rsidR="007425A4" w:rsidRPr="00FC1EB1" w:rsidRDefault="007425A4" w:rsidP="00FC1EB1">
            <w:pPr>
              <w:spacing w:line="360" w:lineRule="auto"/>
              <w:rPr>
                <w:rFonts w:ascii="Times New Roman" w:hAnsi="Times New Roman" w:cs="Times New Roman"/>
                <w:color w:val="0D0D0D" w:themeColor="text1" w:themeTint="F2"/>
                <w:szCs w:val="21"/>
              </w:rPr>
            </w:pPr>
          </w:p>
        </w:tc>
        <w:tc>
          <w:tcPr>
            <w:tcW w:w="1704" w:type="dxa"/>
            <w:tcBorders>
              <w:top w:val="nil"/>
              <w:bottom w:val="nil"/>
            </w:tcBorders>
            <w:vAlign w:val="center"/>
          </w:tcPr>
          <w:p w14:paraId="1E637A7F"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T1DM</w:t>
            </w:r>
          </w:p>
        </w:tc>
        <w:tc>
          <w:tcPr>
            <w:tcW w:w="1705" w:type="dxa"/>
            <w:tcBorders>
              <w:top w:val="nil"/>
              <w:bottom w:val="nil"/>
            </w:tcBorders>
            <w:vAlign w:val="center"/>
          </w:tcPr>
          <w:p w14:paraId="695F116E"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18</w:t>
            </w:r>
          </w:p>
        </w:tc>
        <w:tc>
          <w:tcPr>
            <w:tcW w:w="1704" w:type="dxa"/>
            <w:tcBorders>
              <w:top w:val="nil"/>
              <w:bottom w:val="nil"/>
            </w:tcBorders>
            <w:vAlign w:val="center"/>
          </w:tcPr>
          <w:p w14:paraId="7F2CAB1C"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43</w:t>
            </w:r>
          </w:p>
        </w:tc>
        <w:tc>
          <w:tcPr>
            <w:tcW w:w="1705" w:type="dxa"/>
            <w:tcBorders>
              <w:top w:val="nil"/>
              <w:bottom w:val="nil"/>
            </w:tcBorders>
            <w:vAlign w:val="center"/>
          </w:tcPr>
          <w:p w14:paraId="6FAD3E91"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61</w:t>
            </w:r>
          </w:p>
        </w:tc>
      </w:tr>
      <w:tr w:rsidR="007425A4" w:rsidRPr="00FC1EB1" w14:paraId="45E4D1E5" w14:textId="77777777">
        <w:trPr>
          <w:jc w:val="center"/>
        </w:trPr>
        <w:tc>
          <w:tcPr>
            <w:tcW w:w="1704" w:type="dxa"/>
            <w:vMerge/>
            <w:tcBorders>
              <w:top w:val="nil"/>
              <w:bottom w:val="nil"/>
            </w:tcBorders>
            <w:vAlign w:val="center"/>
          </w:tcPr>
          <w:p w14:paraId="71937EC4" w14:textId="77777777" w:rsidR="007425A4" w:rsidRPr="00FC1EB1" w:rsidRDefault="007425A4" w:rsidP="00FC1EB1">
            <w:pPr>
              <w:spacing w:line="360" w:lineRule="auto"/>
              <w:rPr>
                <w:rFonts w:ascii="Times New Roman" w:hAnsi="Times New Roman" w:cs="Times New Roman"/>
                <w:color w:val="0D0D0D" w:themeColor="text1" w:themeTint="F2"/>
                <w:szCs w:val="21"/>
              </w:rPr>
            </w:pPr>
          </w:p>
        </w:tc>
        <w:tc>
          <w:tcPr>
            <w:tcW w:w="1704" w:type="dxa"/>
            <w:tcBorders>
              <w:top w:val="nil"/>
              <w:bottom w:val="nil"/>
            </w:tcBorders>
            <w:vAlign w:val="center"/>
          </w:tcPr>
          <w:p w14:paraId="42730F74"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GDM</w:t>
            </w:r>
          </w:p>
        </w:tc>
        <w:tc>
          <w:tcPr>
            <w:tcW w:w="1705" w:type="dxa"/>
            <w:tcBorders>
              <w:top w:val="nil"/>
              <w:bottom w:val="nil"/>
            </w:tcBorders>
            <w:vAlign w:val="center"/>
          </w:tcPr>
          <w:p w14:paraId="53249E7F"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23</w:t>
            </w:r>
          </w:p>
        </w:tc>
        <w:tc>
          <w:tcPr>
            <w:tcW w:w="1704" w:type="dxa"/>
            <w:tcBorders>
              <w:top w:val="nil"/>
              <w:bottom w:val="nil"/>
            </w:tcBorders>
            <w:vAlign w:val="center"/>
          </w:tcPr>
          <w:p w14:paraId="3EE1414F"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55</w:t>
            </w:r>
          </w:p>
        </w:tc>
        <w:tc>
          <w:tcPr>
            <w:tcW w:w="1705" w:type="dxa"/>
            <w:tcBorders>
              <w:top w:val="nil"/>
              <w:bottom w:val="nil"/>
            </w:tcBorders>
            <w:vAlign w:val="center"/>
          </w:tcPr>
          <w:p w14:paraId="62933F00"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78</w:t>
            </w:r>
          </w:p>
        </w:tc>
      </w:tr>
      <w:tr w:rsidR="007425A4" w:rsidRPr="00FC1EB1" w14:paraId="68AAB50C" w14:textId="77777777">
        <w:trPr>
          <w:jc w:val="center"/>
        </w:trPr>
        <w:tc>
          <w:tcPr>
            <w:tcW w:w="1704" w:type="dxa"/>
            <w:vMerge/>
            <w:tcBorders>
              <w:top w:val="nil"/>
              <w:bottom w:val="nil"/>
            </w:tcBorders>
            <w:vAlign w:val="center"/>
          </w:tcPr>
          <w:p w14:paraId="7655116F" w14:textId="77777777" w:rsidR="007425A4" w:rsidRPr="00FC1EB1" w:rsidRDefault="007425A4" w:rsidP="00FC1EB1">
            <w:pPr>
              <w:spacing w:line="360" w:lineRule="auto"/>
              <w:rPr>
                <w:rFonts w:ascii="Times New Roman" w:hAnsi="Times New Roman" w:cs="Times New Roman"/>
                <w:color w:val="0D0D0D" w:themeColor="text1" w:themeTint="F2"/>
                <w:szCs w:val="21"/>
              </w:rPr>
            </w:pPr>
          </w:p>
        </w:tc>
        <w:tc>
          <w:tcPr>
            <w:tcW w:w="1704" w:type="dxa"/>
            <w:tcBorders>
              <w:top w:val="nil"/>
              <w:bottom w:val="nil"/>
            </w:tcBorders>
            <w:vAlign w:val="center"/>
          </w:tcPr>
          <w:p w14:paraId="388AC7F6"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T2DM</w:t>
            </w:r>
          </w:p>
        </w:tc>
        <w:tc>
          <w:tcPr>
            <w:tcW w:w="1705" w:type="dxa"/>
            <w:tcBorders>
              <w:top w:val="nil"/>
              <w:bottom w:val="nil"/>
            </w:tcBorders>
            <w:vAlign w:val="center"/>
          </w:tcPr>
          <w:p w14:paraId="3F25ECED"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30</w:t>
            </w:r>
          </w:p>
        </w:tc>
        <w:tc>
          <w:tcPr>
            <w:tcW w:w="1704" w:type="dxa"/>
            <w:tcBorders>
              <w:top w:val="nil"/>
              <w:bottom w:val="nil"/>
            </w:tcBorders>
            <w:vAlign w:val="center"/>
          </w:tcPr>
          <w:p w14:paraId="2CFF21A8"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73</w:t>
            </w:r>
          </w:p>
        </w:tc>
        <w:tc>
          <w:tcPr>
            <w:tcW w:w="1705" w:type="dxa"/>
            <w:tcBorders>
              <w:top w:val="nil"/>
              <w:bottom w:val="nil"/>
            </w:tcBorders>
            <w:vAlign w:val="center"/>
          </w:tcPr>
          <w:p w14:paraId="52BAF08A"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103</w:t>
            </w:r>
          </w:p>
        </w:tc>
      </w:tr>
      <w:tr w:rsidR="007425A4" w:rsidRPr="00FC1EB1" w14:paraId="60C5A9F1" w14:textId="77777777">
        <w:trPr>
          <w:jc w:val="center"/>
        </w:trPr>
        <w:tc>
          <w:tcPr>
            <w:tcW w:w="1704" w:type="dxa"/>
            <w:vMerge/>
            <w:tcBorders>
              <w:top w:val="nil"/>
              <w:bottom w:val="single" w:sz="4" w:space="0" w:color="auto"/>
            </w:tcBorders>
            <w:vAlign w:val="center"/>
          </w:tcPr>
          <w:p w14:paraId="77F0822B" w14:textId="77777777" w:rsidR="007425A4" w:rsidRPr="00FC1EB1" w:rsidRDefault="007425A4" w:rsidP="00FC1EB1">
            <w:pPr>
              <w:spacing w:line="360" w:lineRule="auto"/>
              <w:rPr>
                <w:rFonts w:ascii="Times New Roman" w:hAnsi="Times New Roman" w:cs="Times New Roman"/>
                <w:color w:val="0D0D0D" w:themeColor="text1" w:themeTint="F2"/>
                <w:szCs w:val="21"/>
              </w:rPr>
            </w:pPr>
          </w:p>
        </w:tc>
        <w:tc>
          <w:tcPr>
            <w:tcW w:w="1704" w:type="dxa"/>
            <w:tcBorders>
              <w:top w:val="nil"/>
              <w:bottom w:val="single" w:sz="4" w:space="0" w:color="auto"/>
            </w:tcBorders>
            <w:vAlign w:val="center"/>
          </w:tcPr>
          <w:p w14:paraId="60BEB2A4"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Sum</w:t>
            </w:r>
          </w:p>
        </w:tc>
        <w:tc>
          <w:tcPr>
            <w:tcW w:w="1705" w:type="dxa"/>
            <w:tcBorders>
              <w:top w:val="nil"/>
              <w:bottom w:val="single" w:sz="4" w:space="0" w:color="auto"/>
            </w:tcBorders>
            <w:vAlign w:val="center"/>
          </w:tcPr>
          <w:p w14:paraId="0ED823B5"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99</w:t>
            </w:r>
          </w:p>
        </w:tc>
        <w:tc>
          <w:tcPr>
            <w:tcW w:w="1704" w:type="dxa"/>
            <w:tcBorders>
              <w:top w:val="nil"/>
              <w:bottom w:val="single" w:sz="4" w:space="0" w:color="auto"/>
            </w:tcBorders>
            <w:vAlign w:val="center"/>
          </w:tcPr>
          <w:p w14:paraId="14DEA056"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237</w:t>
            </w:r>
          </w:p>
        </w:tc>
        <w:tc>
          <w:tcPr>
            <w:tcW w:w="1705" w:type="dxa"/>
            <w:tcBorders>
              <w:top w:val="nil"/>
              <w:bottom w:val="single" w:sz="4" w:space="0" w:color="auto"/>
            </w:tcBorders>
            <w:vAlign w:val="center"/>
          </w:tcPr>
          <w:p w14:paraId="3BB9C4F4"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336</w:t>
            </w:r>
          </w:p>
        </w:tc>
      </w:tr>
      <w:tr w:rsidR="007425A4" w:rsidRPr="00FC1EB1" w14:paraId="193149E4" w14:textId="77777777">
        <w:trPr>
          <w:jc w:val="center"/>
        </w:trPr>
        <w:tc>
          <w:tcPr>
            <w:tcW w:w="1704" w:type="dxa"/>
            <w:vMerge w:val="restart"/>
            <w:tcBorders>
              <w:top w:val="single" w:sz="4" w:space="0" w:color="auto"/>
            </w:tcBorders>
            <w:vAlign w:val="center"/>
          </w:tcPr>
          <w:p w14:paraId="1A157292"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Seven</w:t>
            </w:r>
          </w:p>
        </w:tc>
        <w:tc>
          <w:tcPr>
            <w:tcW w:w="1704" w:type="dxa"/>
            <w:tcBorders>
              <w:top w:val="single" w:sz="4" w:space="0" w:color="auto"/>
            </w:tcBorders>
            <w:vAlign w:val="center"/>
          </w:tcPr>
          <w:p w14:paraId="43D913B8"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Normal</w:t>
            </w:r>
          </w:p>
        </w:tc>
        <w:tc>
          <w:tcPr>
            <w:tcW w:w="1705" w:type="dxa"/>
            <w:tcBorders>
              <w:top w:val="single" w:sz="4" w:space="0" w:color="auto"/>
            </w:tcBorders>
            <w:vAlign w:val="center"/>
          </w:tcPr>
          <w:p w14:paraId="79D65B06"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28</w:t>
            </w:r>
          </w:p>
        </w:tc>
        <w:tc>
          <w:tcPr>
            <w:tcW w:w="1704" w:type="dxa"/>
            <w:tcBorders>
              <w:top w:val="single" w:sz="4" w:space="0" w:color="auto"/>
            </w:tcBorders>
            <w:vAlign w:val="center"/>
          </w:tcPr>
          <w:p w14:paraId="2F6EE593"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66</w:t>
            </w:r>
          </w:p>
        </w:tc>
        <w:tc>
          <w:tcPr>
            <w:tcW w:w="1705" w:type="dxa"/>
            <w:tcBorders>
              <w:top w:val="single" w:sz="4" w:space="0" w:color="auto"/>
            </w:tcBorders>
            <w:vAlign w:val="center"/>
          </w:tcPr>
          <w:p w14:paraId="4C69FD90"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94</w:t>
            </w:r>
          </w:p>
        </w:tc>
      </w:tr>
      <w:tr w:rsidR="007425A4" w:rsidRPr="00FC1EB1" w14:paraId="7A5E5FB6" w14:textId="77777777">
        <w:trPr>
          <w:jc w:val="center"/>
        </w:trPr>
        <w:tc>
          <w:tcPr>
            <w:tcW w:w="1704" w:type="dxa"/>
            <w:vMerge/>
            <w:vAlign w:val="center"/>
          </w:tcPr>
          <w:p w14:paraId="12EC7BBC" w14:textId="77777777" w:rsidR="007425A4" w:rsidRPr="00FC1EB1" w:rsidRDefault="007425A4" w:rsidP="00FC1EB1">
            <w:pPr>
              <w:spacing w:line="360" w:lineRule="auto"/>
              <w:rPr>
                <w:rFonts w:ascii="Times New Roman" w:hAnsi="Times New Roman" w:cs="Times New Roman"/>
                <w:color w:val="0D0D0D" w:themeColor="text1" w:themeTint="F2"/>
                <w:szCs w:val="21"/>
              </w:rPr>
            </w:pPr>
          </w:p>
        </w:tc>
        <w:tc>
          <w:tcPr>
            <w:tcW w:w="1704" w:type="dxa"/>
            <w:vAlign w:val="center"/>
          </w:tcPr>
          <w:p w14:paraId="15538EDA"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T1DM</w:t>
            </w:r>
          </w:p>
        </w:tc>
        <w:tc>
          <w:tcPr>
            <w:tcW w:w="1705" w:type="dxa"/>
            <w:vAlign w:val="center"/>
          </w:tcPr>
          <w:p w14:paraId="419BF379"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18</w:t>
            </w:r>
          </w:p>
        </w:tc>
        <w:tc>
          <w:tcPr>
            <w:tcW w:w="1704" w:type="dxa"/>
            <w:vAlign w:val="center"/>
          </w:tcPr>
          <w:p w14:paraId="16D83E3A"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43</w:t>
            </w:r>
          </w:p>
        </w:tc>
        <w:tc>
          <w:tcPr>
            <w:tcW w:w="1705" w:type="dxa"/>
            <w:vAlign w:val="center"/>
          </w:tcPr>
          <w:p w14:paraId="00D805AD"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61</w:t>
            </w:r>
          </w:p>
        </w:tc>
      </w:tr>
      <w:tr w:rsidR="007425A4" w:rsidRPr="00FC1EB1" w14:paraId="66948B3F" w14:textId="77777777">
        <w:trPr>
          <w:jc w:val="center"/>
        </w:trPr>
        <w:tc>
          <w:tcPr>
            <w:tcW w:w="1704" w:type="dxa"/>
            <w:vMerge/>
            <w:vAlign w:val="center"/>
          </w:tcPr>
          <w:p w14:paraId="118ACD38" w14:textId="77777777" w:rsidR="007425A4" w:rsidRPr="00FC1EB1" w:rsidRDefault="007425A4" w:rsidP="00FC1EB1">
            <w:pPr>
              <w:spacing w:line="360" w:lineRule="auto"/>
              <w:rPr>
                <w:rFonts w:ascii="Times New Roman" w:hAnsi="Times New Roman" w:cs="Times New Roman"/>
                <w:color w:val="0D0D0D" w:themeColor="text1" w:themeTint="F2"/>
                <w:szCs w:val="21"/>
              </w:rPr>
            </w:pPr>
          </w:p>
        </w:tc>
        <w:tc>
          <w:tcPr>
            <w:tcW w:w="1704" w:type="dxa"/>
            <w:vAlign w:val="center"/>
          </w:tcPr>
          <w:p w14:paraId="14EFA55A"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GDM</w:t>
            </w:r>
          </w:p>
        </w:tc>
        <w:tc>
          <w:tcPr>
            <w:tcW w:w="1705" w:type="dxa"/>
            <w:vAlign w:val="center"/>
          </w:tcPr>
          <w:p w14:paraId="48A73687"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23</w:t>
            </w:r>
          </w:p>
        </w:tc>
        <w:tc>
          <w:tcPr>
            <w:tcW w:w="1704" w:type="dxa"/>
            <w:vAlign w:val="center"/>
          </w:tcPr>
          <w:p w14:paraId="51E3A1CC"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55</w:t>
            </w:r>
          </w:p>
        </w:tc>
        <w:tc>
          <w:tcPr>
            <w:tcW w:w="1705" w:type="dxa"/>
            <w:vAlign w:val="center"/>
          </w:tcPr>
          <w:p w14:paraId="24C2F743"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78</w:t>
            </w:r>
          </w:p>
        </w:tc>
      </w:tr>
      <w:tr w:rsidR="007425A4" w:rsidRPr="00FC1EB1" w14:paraId="6C4E9ADA" w14:textId="77777777">
        <w:trPr>
          <w:jc w:val="center"/>
        </w:trPr>
        <w:tc>
          <w:tcPr>
            <w:tcW w:w="1704" w:type="dxa"/>
            <w:vMerge/>
            <w:vAlign w:val="center"/>
          </w:tcPr>
          <w:p w14:paraId="6BAEDBC8" w14:textId="77777777" w:rsidR="007425A4" w:rsidRPr="00FC1EB1" w:rsidRDefault="007425A4" w:rsidP="00FC1EB1">
            <w:pPr>
              <w:spacing w:line="360" w:lineRule="auto"/>
              <w:rPr>
                <w:rFonts w:ascii="Times New Roman" w:hAnsi="Times New Roman" w:cs="Times New Roman"/>
                <w:color w:val="0D0D0D" w:themeColor="text1" w:themeTint="F2"/>
                <w:szCs w:val="21"/>
              </w:rPr>
            </w:pPr>
          </w:p>
        </w:tc>
        <w:tc>
          <w:tcPr>
            <w:tcW w:w="1704" w:type="dxa"/>
            <w:vAlign w:val="center"/>
          </w:tcPr>
          <w:p w14:paraId="2E327713"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T2DM</w:t>
            </w:r>
          </w:p>
        </w:tc>
        <w:tc>
          <w:tcPr>
            <w:tcW w:w="1705" w:type="dxa"/>
            <w:vAlign w:val="center"/>
          </w:tcPr>
          <w:p w14:paraId="610EF1A3"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30</w:t>
            </w:r>
          </w:p>
        </w:tc>
        <w:tc>
          <w:tcPr>
            <w:tcW w:w="1704" w:type="dxa"/>
            <w:vAlign w:val="center"/>
          </w:tcPr>
          <w:p w14:paraId="1558DCF9"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73</w:t>
            </w:r>
          </w:p>
        </w:tc>
        <w:tc>
          <w:tcPr>
            <w:tcW w:w="1705" w:type="dxa"/>
            <w:vAlign w:val="center"/>
          </w:tcPr>
          <w:p w14:paraId="0D21FF5F"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103</w:t>
            </w:r>
          </w:p>
        </w:tc>
      </w:tr>
      <w:tr w:rsidR="007425A4" w:rsidRPr="00FC1EB1" w14:paraId="12819A8B" w14:textId="77777777">
        <w:trPr>
          <w:jc w:val="center"/>
        </w:trPr>
        <w:tc>
          <w:tcPr>
            <w:tcW w:w="1704" w:type="dxa"/>
            <w:vMerge/>
            <w:vAlign w:val="center"/>
          </w:tcPr>
          <w:p w14:paraId="1E979801" w14:textId="77777777" w:rsidR="007425A4" w:rsidRPr="00FC1EB1" w:rsidRDefault="007425A4" w:rsidP="00FC1EB1">
            <w:pPr>
              <w:spacing w:line="360" w:lineRule="auto"/>
              <w:rPr>
                <w:rFonts w:ascii="Times New Roman" w:hAnsi="Times New Roman" w:cs="Times New Roman"/>
                <w:color w:val="0D0D0D" w:themeColor="text1" w:themeTint="F2"/>
                <w:szCs w:val="21"/>
              </w:rPr>
            </w:pPr>
          </w:p>
        </w:tc>
        <w:tc>
          <w:tcPr>
            <w:tcW w:w="1704" w:type="dxa"/>
            <w:vAlign w:val="center"/>
          </w:tcPr>
          <w:p w14:paraId="38AF2D1D"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T2DM+UA</w:t>
            </w:r>
          </w:p>
        </w:tc>
        <w:tc>
          <w:tcPr>
            <w:tcW w:w="1705" w:type="dxa"/>
            <w:vAlign w:val="center"/>
          </w:tcPr>
          <w:p w14:paraId="336287B4"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13</w:t>
            </w:r>
          </w:p>
        </w:tc>
        <w:tc>
          <w:tcPr>
            <w:tcW w:w="1704" w:type="dxa"/>
            <w:vAlign w:val="center"/>
          </w:tcPr>
          <w:p w14:paraId="65FCD9E2"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31</w:t>
            </w:r>
          </w:p>
        </w:tc>
        <w:tc>
          <w:tcPr>
            <w:tcW w:w="1705" w:type="dxa"/>
            <w:vAlign w:val="center"/>
          </w:tcPr>
          <w:p w14:paraId="303F969C"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44</w:t>
            </w:r>
          </w:p>
        </w:tc>
      </w:tr>
      <w:tr w:rsidR="007425A4" w:rsidRPr="00FC1EB1" w14:paraId="500B3F41" w14:textId="77777777">
        <w:trPr>
          <w:jc w:val="center"/>
        </w:trPr>
        <w:tc>
          <w:tcPr>
            <w:tcW w:w="1704" w:type="dxa"/>
            <w:vMerge/>
            <w:vAlign w:val="center"/>
          </w:tcPr>
          <w:p w14:paraId="11127EFF" w14:textId="77777777" w:rsidR="007425A4" w:rsidRPr="00FC1EB1" w:rsidRDefault="007425A4" w:rsidP="00FC1EB1">
            <w:pPr>
              <w:spacing w:line="360" w:lineRule="auto"/>
              <w:rPr>
                <w:rFonts w:ascii="Times New Roman" w:hAnsi="Times New Roman" w:cs="Times New Roman"/>
                <w:color w:val="0D0D0D" w:themeColor="text1" w:themeTint="F2"/>
                <w:szCs w:val="21"/>
              </w:rPr>
            </w:pPr>
          </w:p>
        </w:tc>
        <w:tc>
          <w:tcPr>
            <w:tcW w:w="1704" w:type="dxa"/>
            <w:vAlign w:val="center"/>
          </w:tcPr>
          <w:p w14:paraId="0D9EAE78"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T2DM+HLP</w:t>
            </w:r>
          </w:p>
        </w:tc>
        <w:tc>
          <w:tcPr>
            <w:tcW w:w="1705" w:type="dxa"/>
            <w:vAlign w:val="center"/>
          </w:tcPr>
          <w:p w14:paraId="1B97DD0E"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31</w:t>
            </w:r>
          </w:p>
        </w:tc>
        <w:tc>
          <w:tcPr>
            <w:tcW w:w="1704" w:type="dxa"/>
            <w:vAlign w:val="center"/>
          </w:tcPr>
          <w:p w14:paraId="2C08230D"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74</w:t>
            </w:r>
          </w:p>
        </w:tc>
        <w:tc>
          <w:tcPr>
            <w:tcW w:w="1705" w:type="dxa"/>
            <w:vAlign w:val="center"/>
          </w:tcPr>
          <w:p w14:paraId="4F356FB5"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105</w:t>
            </w:r>
          </w:p>
        </w:tc>
      </w:tr>
      <w:tr w:rsidR="007425A4" w:rsidRPr="00FC1EB1" w14:paraId="5E403B60" w14:textId="77777777">
        <w:trPr>
          <w:jc w:val="center"/>
        </w:trPr>
        <w:tc>
          <w:tcPr>
            <w:tcW w:w="1704" w:type="dxa"/>
            <w:vMerge/>
            <w:vAlign w:val="center"/>
          </w:tcPr>
          <w:p w14:paraId="5A868BE9" w14:textId="77777777" w:rsidR="007425A4" w:rsidRPr="00FC1EB1" w:rsidRDefault="007425A4" w:rsidP="00FC1EB1">
            <w:pPr>
              <w:spacing w:line="360" w:lineRule="auto"/>
              <w:rPr>
                <w:rFonts w:ascii="Times New Roman" w:hAnsi="Times New Roman" w:cs="Times New Roman"/>
                <w:color w:val="0D0D0D" w:themeColor="text1" w:themeTint="F2"/>
                <w:szCs w:val="21"/>
              </w:rPr>
            </w:pPr>
          </w:p>
        </w:tc>
        <w:tc>
          <w:tcPr>
            <w:tcW w:w="1704" w:type="dxa"/>
            <w:vAlign w:val="center"/>
          </w:tcPr>
          <w:p w14:paraId="76B247AD"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T2DM+UA+HLP</w:t>
            </w:r>
          </w:p>
        </w:tc>
        <w:tc>
          <w:tcPr>
            <w:tcW w:w="1705" w:type="dxa"/>
            <w:vAlign w:val="center"/>
          </w:tcPr>
          <w:p w14:paraId="3074B67A"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26</w:t>
            </w:r>
          </w:p>
        </w:tc>
        <w:tc>
          <w:tcPr>
            <w:tcW w:w="1704" w:type="dxa"/>
            <w:vAlign w:val="center"/>
          </w:tcPr>
          <w:p w14:paraId="08893F44"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63</w:t>
            </w:r>
          </w:p>
        </w:tc>
        <w:tc>
          <w:tcPr>
            <w:tcW w:w="1705" w:type="dxa"/>
            <w:vAlign w:val="center"/>
          </w:tcPr>
          <w:p w14:paraId="144CB81F"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89</w:t>
            </w:r>
          </w:p>
        </w:tc>
      </w:tr>
      <w:tr w:rsidR="007425A4" w:rsidRPr="00FC1EB1" w14:paraId="17F1C46B" w14:textId="77777777">
        <w:trPr>
          <w:jc w:val="center"/>
        </w:trPr>
        <w:tc>
          <w:tcPr>
            <w:tcW w:w="1704" w:type="dxa"/>
            <w:vMerge/>
            <w:vAlign w:val="center"/>
          </w:tcPr>
          <w:p w14:paraId="6132C1F7" w14:textId="77777777" w:rsidR="007425A4" w:rsidRPr="00FC1EB1" w:rsidRDefault="007425A4" w:rsidP="00FC1EB1">
            <w:pPr>
              <w:spacing w:line="360" w:lineRule="auto"/>
              <w:rPr>
                <w:rFonts w:ascii="Times New Roman" w:hAnsi="Times New Roman" w:cs="Times New Roman"/>
                <w:color w:val="0D0D0D" w:themeColor="text1" w:themeTint="F2"/>
                <w:szCs w:val="21"/>
              </w:rPr>
            </w:pPr>
          </w:p>
        </w:tc>
        <w:tc>
          <w:tcPr>
            <w:tcW w:w="1704" w:type="dxa"/>
            <w:vAlign w:val="center"/>
          </w:tcPr>
          <w:p w14:paraId="734816BD"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Sum</w:t>
            </w:r>
          </w:p>
        </w:tc>
        <w:tc>
          <w:tcPr>
            <w:tcW w:w="1705" w:type="dxa"/>
            <w:vAlign w:val="center"/>
          </w:tcPr>
          <w:p w14:paraId="2F9D5416"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169</w:t>
            </w:r>
          </w:p>
        </w:tc>
        <w:tc>
          <w:tcPr>
            <w:tcW w:w="1704" w:type="dxa"/>
            <w:vAlign w:val="center"/>
          </w:tcPr>
          <w:p w14:paraId="41AF9A8C"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405</w:t>
            </w:r>
          </w:p>
        </w:tc>
        <w:tc>
          <w:tcPr>
            <w:tcW w:w="1705" w:type="dxa"/>
            <w:vAlign w:val="center"/>
          </w:tcPr>
          <w:p w14:paraId="08C8BC70"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color w:val="0D0D0D" w:themeColor="text1" w:themeTint="F2"/>
                <w:szCs w:val="21"/>
              </w:rPr>
              <w:t>574</w:t>
            </w:r>
          </w:p>
        </w:tc>
      </w:tr>
    </w:tbl>
    <w:p w14:paraId="17019878" w14:textId="6CA0ACD2" w:rsidR="003C3FC1" w:rsidRPr="004E1CC8" w:rsidRDefault="00226FEA" w:rsidP="004E1CC8">
      <w:pPr>
        <w:pStyle w:val="2"/>
        <w:rPr>
          <w:rFonts w:ascii="Times New Roman" w:hAnsi="Times New Roman" w:cs="Times New Roman"/>
        </w:rPr>
      </w:pPr>
      <w:bookmarkStart w:id="6" w:name="_Toc193918680"/>
      <w:r w:rsidRPr="004E1CC8">
        <w:rPr>
          <w:rFonts w:ascii="Times New Roman" w:hAnsi="Times New Roman" w:cs="Times New Roman" w:hint="eastAsia"/>
        </w:rPr>
        <w:t>T</w:t>
      </w:r>
      <w:r w:rsidRPr="004E1CC8">
        <w:rPr>
          <w:rFonts w:ascii="Times New Roman" w:hAnsi="Times New Roman" w:cs="Times New Roman"/>
        </w:rPr>
        <w:t>raining and validation loss, accuracy</w:t>
      </w:r>
      <w:r w:rsidR="00CB0766">
        <w:rPr>
          <w:rFonts w:ascii="Times New Roman" w:hAnsi="Times New Roman" w:cs="Times New Roman"/>
        </w:rPr>
        <w:t>,</w:t>
      </w:r>
      <w:r w:rsidRPr="004E1CC8">
        <w:rPr>
          <w:rFonts w:ascii="Times New Roman" w:hAnsi="Times New Roman" w:cs="Times New Roman"/>
        </w:rPr>
        <w:t xml:space="preserve"> and ROC plots</w:t>
      </w:r>
      <w:bookmarkEnd w:id="6"/>
    </w:p>
    <w:p w14:paraId="31090B66" w14:textId="646FB0EF" w:rsidR="007425A4" w:rsidRPr="00FC1EB1" w:rsidRDefault="00F576D8" w:rsidP="00A4227A">
      <w:pPr>
        <w:spacing w:line="360" w:lineRule="auto"/>
        <w:rPr>
          <w:rFonts w:ascii="Times New Roman" w:hAnsi="Times New Roman" w:cs="Times New Roman"/>
          <w:bCs/>
          <w:szCs w:val="21"/>
        </w:rPr>
      </w:pPr>
      <w:r w:rsidRPr="00FC1EB1">
        <w:rPr>
          <w:rFonts w:ascii="Times New Roman" w:hAnsi="Times New Roman" w:cs="Times New Roman"/>
          <w:bCs/>
          <w:szCs w:val="21"/>
        </w:rPr>
        <w:t xml:space="preserve">Figure </w:t>
      </w:r>
      <w:r w:rsidR="003C3FC1" w:rsidRPr="00FC1EB1">
        <w:rPr>
          <w:rFonts w:ascii="Times New Roman" w:hAnsi="Times New Roman" w:cs="Times New Roman"/>
          <w:bCs/>
          <w:szCs w:val="21"/>
        </w:rPr>
        <w:t>S</w:t>
      </w:r>
      <w:r w:rsidRPr="00FC1EB1">
        <w:rPr>
          <w:rFonts w:ascii="Times New Roman" w:hAnsi="Times New Roman" w:cs="Times New Roman"/>
          <w:bCs/>
          <w:szCs w:val="21"/>
        </w:rPr>
        <w:t xml:space="preserve">5 shows the training, validation, and testing results for the </w:t>
      </w:r>
      <w:r w:rsidR="00F4348A">
        <w:rPr>
          <w:rFonts w:ascii="Times New Roman" w:hAnsi="Times New Roman" w:cs="Times New Roman"/>
          <w:bCs/>
          <w:szCs w:val="21"/>
        </w:rPr>
        <w:t>two</w:t>
      </w:r>
      <w:r w:rsidRPr="00FC1EB1">
        <w:rPr>
          <w:rFonts w:ascii="Times New Roman" w:hAnsi="Times New Roman" w:cs="Times New Roman"/>
          <w:bCs/>
          <w:szCs w:val="21"/>
        </w:rPr>
        <w:t xml:space="preserve">, four, and seven-class classification tasks using the </w:t>
      </w:r>
      <w:proofErr w:type="spellStart"/>
      <w:r w:rsidRPr="00FC1EB1">
        <w:rPr>
          <w:rFonts w:ascii="Times New Roman" w:hAnsi="Times New Roman" w:cs="Times New Roman"/>
          <w:bCs/>
          <w:szCs w:val="21"/>
        </w:rPr>
        <w:t>ResNet</w:t>
      </w:r>
      <w:proofErr w:type="spellEnd"/>
      <w:r w:rsidRPr="00FC1EB1">
        <w:rPr>
          <w:rFonts w:ascii="Times New Roman" w:hAnsi="Times New Roman" w:cs="Times New Roman"/>
          <w:bCs/>
          <w:szCs w:val="21"/>
        </w:rPr>
        <w:t xml:space="preserve">-Attention network on the specified spectra. Figure </w:t>
      </w:r>
      <w:r w:rsidR="003C3FC1" w:rsidRPr="00FC1EB1">
        <w:rPr>
          <w:rFonts w:ascii="Times New Roman" w:hAnsi="Times New Roman" w:cs="Times New Roman"/>
          <w:bCs/>
          <w:szCs w:val="21"/>
        </w:rPr>
        <w:t>S</w:t>
      </w:r>
      <w:r w:rsidRPr="00FC1EB1">
        <w:rPr>
          <w:rFonts w:ascii="Times New Roman" w:hAnsi="Times New Roman" w:cs="Times New Roman"/>
          <w:bCs/>
          <w:szCs w:val="21"/>
        </w:rPr>
        <w:t>5a illustrates the loss and accuracy curves for both the training and validation sets of a two-class classification task, achieving a training accuracy of 1.000 after 30 epochs, with stable convergence attained by the 10</w:t>
      </w:r>
      <w:r w:rsidRPr="00FC1EB1">
        <w:rPr>
          <w:rFonts w:ascii="Times New Roman" w:hAnsi="Times New Roman" w:cs="Times New Roman"/>
          <w:bCs/>
          <w:szCs w:val="21"/>
          <w:vertAlign w:val="superscript"/>
        </w:rPr>
        <w:t>th</w:t>
      </w:r>
      <w:r w:rsidRPr="00FC1EB1">
        <w:rPr>
          <w:rFonts w:ascii="Times New Roman" w:hAnsi="Times New Roman" w:cs="Times New Roman"/>
          <w:bCs/>
          <w:szCs w:val="21"/>
        </w:rPr>
        <w:t xml:space="preserve"> epoch. Figure </w:t>
      </w:r>
      <w:r w:rsidR="003C3FC1" w:rsidRPr="00FC1EB1">
        <w:rPr>
          <w:rFonts w:ascii="Times New Roman" w:hAnsi="Times New Roman" w:cs="Times New Roman"/>
          <w:bCs/>
          <w:szCs w:val="21"/>
        </w:rPr>
        <w:t>S</w:t>
      </w:r>
      <w:r w:rsidRPr="00FC1EB1">
        <w:rPr>
          <w:rFonts w:ascii="Times New Roman" w:hAnsi="Times New Roman" w:cs="Times New Roman"/>
          <w:bCs/>
          <w:szCs w:val="21"/>
        </w:rPr>
        <w:t xml:space="preserve">5b presents model validation using the test set, indicating that the corresponding ROC curves cover the upper-left quadrant and all AUC values equal 1.000, </w:t>
      </w:r>
      <w:r w:rsidR="009D2ED8">
        <w:rPr>
          <w:rFonts w:ascii="Times New Roman" w:hAnsi="Times New Roman" w:cs="Times New Roman"/>
          <w:bCs/>
          <w:szCs w:val="21"/>
        </w:rPr>
        <w:t>suggesting that the network can perform rapid and precise classification for both</w:t>
      </w:r>
      <w:r w:rsidRPr="00FC1EB1">
        <w:rPr>
          <w:rFonts w:ascii="Times New Roman" w:hAnsi="Times New Roman" w:cs="Times New Roman"/>
          <w:bCs/>
          <w:szCs w:val="21"/>
        </w:rPr>
        <w:t xml:space="preserve"> classes, with or without diabetes. The network can achieve </w:t>
      </w:r>
      <w:r w:rsidR="009D2ED8">
        <w:rPr>
          <w:rFonts w:ascii="Times New Roman" w:hAnsi="Times New Roman" w:cs="Times New Roman"/>
          <w:bCs/>
          <w:szCs w:val="21"/>
        </w:rPr>
        <w:t>fast</w:t>
      </w:r>
      <w:r w:rsidRPr="00FC1EB1">
        <w:rPr>
          <w:rFonts w:ascii="Times New Roman" w:hAnsi="Times New Roman" w:cs="Times New Roman"/>
          <w:bCs/>
          <w:szCs w:val="21"/>
        </w:rPr>
        <w:t xml:space="preserve">, efficient, and precise classification for binary </w:t>
      </w:r>
      <w:r w:rsidRPr="00FC1EB1">
        <w:rPr>
          <w:rFonts w:ascii="Times New Roman" w:hAnsi="Times New Roman" w:cs="Times New Roman"/>
          <w:bCs/>
          <w:szCs w:val="21"/>
        </w:rPr>
        <w:lastRenderedPageBreak/>
        <w:t xml:space="preserve">classification of diabetes presence or absence. In the four-classification task, the loss function and accuracy curves for both the training and validation sets are illustrated in Figure </w:t>
      </w:r>
      <w:r w:rsidR="003C3FC1" w:rsidRPr="00FC1EB1">
        <w:rPr>
          <w:rFonts w:ascii="Times New Roman" w:hAnsi="Times New Roman" w:cs="Times New Roman"/>
          <w:bCs/>
          <w:szCs w:val="21"/>
        </w:rPr>
        <w:t>S</w:t>
      </w:r>
      <w:r w:rsidRPr="00FC1EB1">
        <w:rPr>
          <w:rFonts w:ascii="Times New Roman" w:hAnsi="Times New Roman" w:cs="Times New Roman"/>
          <w:bCs/>
          <w:szCs w:val="21"/>
        </w:rPr>
        <w:t xml:space="preserve">5c. The training set accuracy achieves 1.000, as does the validation accuracy. The classification model, </w:t>
      </w:r>
      <w:r w:rsidR="009D2ED8">
        <w:rPr>
          <w:rFonts w:ascii="Times New Roman" w:hAnsi="Times New Roman" w:cs="Times New Roman"/>
          <w:bCs/>
          <w:szCs w:val="21"/>
        </w:rPr>
        <w:t>which showed high accuracy, was evaluated using</w:t>
      </w:r>
      <w:r w:rsidRPr="00FC1EB1">
        <w:rPr>
          <w:rFonts w:ascii="Times New Roman" w:hAnsi="Times New Roman" w:cs="Times New Roman"/>
          <w:bCs/>
          <w:szCs w:val="21"/>
        </w:rPr>
        <w:t xml:space="preserve"> the test set data. The results</w:t>
      </w:r>
      <w:r w:rsidR="009D2ED8">
        <w:rPr>
          <w:rFonts w:ascii="Times New Roman" w:hAnsi="Times New Roman" w:cs="Times New Roman"/>
          <w:bCs/>
          <w:szCs w:val="21"/>
        </w:rPr>
        <w:t xml:space="preserve"> </w:t>
      </w:r>
      <w:r w:rsidRPr="00FC1EB1">
        <w:rPr>
          <w:rFonts w:ascii="Times New Roman" w:hAnsi="Times New Roman" w:cs="Times New Roman"/>
          <w:bCs/>
          <w:szCs w:val="21"/>
        </w:rPr>
        <w:t xml:space="preserve">in Figure </w:t>
      </w:r>
      <w:r w:rsidR="003C3FC1" w:rsidRPr="00FC1EB1">
        <w:rPr>
          <w:rFonts w:ascii="Times New Roman" w:hAnsi="Times New Roman" w:cs="Times New Roman"/>
          <w:bCs/>
          <w:szCs w:val="21"/>
        </w:rPr>
        <w:t>S</w:t>
      </w:r>
      <w:r w:rsidRPr="00FC1EB1">
        <w:rPr>
          <w:rFonts w:ascii="Times New Roman" w:hAnsi="Times New Roman" w:cs="Times New Roman"/>
          <w:bCs/>
          <w:szCs w:val="21"/>
        </w:rPr>
        <w:t xml:space="preserve">5d show the ROC curves for the four classification tasks, indicating effective classification of the four spectral types with excellent AUC values. The AUC value is consistently over 0.98. In the seven-class classification task, Figure </w:t>
      </w:r>
      <w:r w:rsidR="003C3FC1" w:rsidRPr="00FC1EB1">
        <w:rPr>
          <w:rFonts w:ascii="Times New Roman" w:hAnsi="Times New Roman" w:cs="Times New Roman"/>
          <w:bCs/>
          <w:szCs w:val="21"/>
        </w:rPr>
        <w:t>S</w:t>
      </w:r>
      <w:r w:rsidRPr="00FC1EB1">
        <w:rPr>
          <w:rFonts w:ascii="Times New Roman" w:hAnsi="Times New Roman" w:cs="Times New Roman"/>
          <w:bCs/>
          <w:szCs w:val="21"/>
        </w:rPr>
        <w:t>5e illustrates the loss function curve and accuracy curve for both the training and validation sets, where the training and validation accuracies reach a value of 1.000. A high-precision classification model is retained and then evaluated on the test set data. Figure 5f illustrates the ROC curve for the test set of the seven-class classification problem. The classification of the seven spectra is effective, with all the corresponding AUC values over 0.994. The network shows excellent classification performance for diabetes-specific SERS spectra, indicating significant practical application prospects.</w:t>
      </w:r>
    </w:p>
    <w:p w14:paraId="43070951" w14:textId="77777777"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noProof/>
          <w:szCs w:val="21"/>
        </w:rPr>
        <w:lastRenderedPageBreak/>
        <w:drawing>
          <wp:inline distT="0" distB="0" distL="114300" distR="114300" wp14:anchorId="23AC6E33" wp14:editId="290C69A7">
            <wp:extent cx="5334000" cy="60655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334000" cy="6065520"/>
                    </a:xfrm>
                    <a:prstGeom prst="rect">
                      <a:avLst/>
                    </a:prstGeom>
                  </pic:spPr>
                </pic:pic>
              </a:graphicData>
            </a:graphic>
          </wp:inline>
        </w:drawing>
      </w:r>
    </w:p>
    <w:p w14:paraId="7FFD4A47" w14:textId="708770DC" w:rsidR="007425A4" w:rsidRPr="00FC1EB1" w:rsidRDefault="00F576D8" w:rsidP="00FC1EB1">
      <w:pPr>
        <w:spacing w:line="360" w:lineRule="auto"/>
        <w:rPr>
          <w:rFonts w:ascii="Times New Roman" w:hAnsi="Times New Roman" w:cs="Times New Roman"/>
          <w:color w:val="0D0D0D" w:themeColor="text1" w:themeTint="F2"/>
          <w:szCs w:val="21"/>
        </w:rPr>
      </w:pPr>
      <w:r w:rsidRPr="00FC1EB1">
        <w:rPr>
          <w:rFonts w:ascii="Times New Roman" w:hAnsi="Times New Roman" w:cs="Times New Roman"/>
          <w:b/>
          <w:bCs/>
          <w:szCs w:val="21"/>
        </w:rPr>
        <w:t>Fig</w:t>
      </w:r>
      <w:r w:rsidR="003C3FC1" w:rsidRPr="00FC1EB1">
        <w:rPr>
          <w:rFonts w:ascii="Times New Roman" w:hAnsi="Times New Roman" w:cs="Times New Roman"/>
          <w:b/>
          <w:bCs/>
          <w:szCs w:val="21"/>
        </w:rPr>
        <w:t>ure</w:t>
      </w:r>
      <w:r w:rsidRPr="00FC1EB1">
        <w:rPr>
          <w:rFonts w:ascii="Times New Roman" w:hAnsi="Times New Roman" w:cs="Times New Roman"/>
          <w:b/>
          <w:bCs/>
          <w:szCs w:val="21"/>
        </w:rPr>
        <w:t xml:space="preserve"> </w:t>
      </w:r>
      <w:r w:rsidR="00A93EE8" w:rsidRPr="00FC1EB1">
        <w:rPr>
          <w:rFonts w:ascii="Times New Roman" w:hAnsi="Times New Roman" w:cs="Times New Roman"/>
          <w:b/>
          <w:bCs/>
          <w:szCs w:val="21"/>
        </w:rPr>
        <w:t>S</w:t>
      </w:r>
      <w:r w:rsidRPr="00FC1EB1">
        <w:rPr>
          <w:rFonts w:ascii="Times New Roman" w:hAnsi="Times New Roman" w:cs="Times New Roman"/>
          <w:b/>
          <w:bCs/>
          <w:szCs w:val="21"/>
        </w:rPr>
        <w:t>5</w:t>
      </w:r>
      <w:r w:rsidRPr="00FC1EB1">
        <w:rPr>
          <w:rFonts w:ascii="Times New Roman" w:hAnsi="Times New Roman" w:cs="Times New Roman"/>
          <w:color w:val="0D0D0D" w:themeColor="text1" w:themeTint="F2"/>
          <w:szCs w:val="21"/>
        </w:rPr>
        <w:t xml:space="preserve"> </w:t>
      </w:r>
      <w:r w:rsidRPr="00FC1EB1">
        <w:rPr>
          <w:rFonts w:ascii="Times New Roman" w:hAnsi="Times New Roman" w:cs="Times New Roman"/>
          <w:szCs w:val="21"/>
        </w:rPr>
        <w:t xml:space="preserve">a. Loss function curves and accuracy curves for the training and validation sets of the two-classification task, b. ROC curves and AUC for the test set corresponding to a, with 95% CI denoting 95% confidence intervals, c. Loss function curves and accuracy curves for the training and validation sets of the four classification tasks, and d. ROC curves and AUC for the test set corresponding to c, with 95% CI denoting 95% confidence </w:t>
      </w:r>
      <w:r w:rsidR="009B3F3F" w:rsidRPr="00FC1EB1">
        <w:rPr>
          <w:rFonts w:ascii="Times New Roman" w:hAnsi="Times New Roman" w:cs="Times New Roman"/>
          <w:szCs w:val="21"/>
        </w:rPr>
        <w:t>intervals</w:t>
      </w:r>
      <w:r w:rsidRPr="00FC1EB1">
        <w:rPr>
          <w:rFonts w:ascii="Times New Roman" w:hAnsi="Times New Roman" w:cs="Times New Roman"/>
          <w:szCs w:val="21"/>
        </w:rPr>
        <w:t>. Loss function curves and accuracy curves for the training and validation sets of the seven classification tasks, and f. ROC curves and AUC for the test set corresponding to c, with 95% CI denoting 95% confidence intervals.</w:t>
      </w:r>
    </w:p>
    <w:p w14:paraId="33178E8A" w14:textId="77777777" w:rsidR="007425A4" w:rsidRPr="00FC1EB1" w:rsidRDefault="007425A4" w:rsidP="00FC1EB1">
      <w:pPr>
        <w:spacing w:line="360" w:lineRule="auto"/>
        <w:rPr>
          <w:rFonts w:ascii="Times New Roman" w:hAnsi="Times New Roman" w:cs="Times New Roman"/>
          <w:color w:val="0D0D0D" w:themeColor="text1" w:themeTint="F2"/>
          <w:szCs w:val="21"/>
        </w:rPr>
      </w:pPr>
    </w:p>
    <w:p w14:paraId="12FC3B88" w14:textId="4B9671A2" w:rsidR="009F5AF3" w:rsidRPr="009F5AF3" w:rsidRDefault="009F5AF3" w:rsidP="009F5AF3">
      <w:pPr>
        <w:spacing w:line="360" w:lineRule="auto"/>
        <w:rPr>
          <w:rFonts w:ascii="Times New Roman" w:hAnsi="Times New Roman" w:cs="Times New Roman"/>
          <w:szCs w:val="21"/>
        </w:rPr>
      </w:pPr>
      <w:r w:rsidRPr="009F5AF3">
        <w:rPr>
          <w:rFonts w:ascii="Times New Roman" w:hAnsi="Times New Roman" w:cs="Times New Roman"/>
          <w:szCs w:val="21"/>
        </w:rPr>
        <w:t xml:space="preserve">Figure S6 illustrates the performance of the </w:t>
      </w:r>
      <w:proofErr w:type="spellStart"/>
      <w:r w:rsidRPr="009F5AF3">
        <w:rPr>
          <w:rFonts w:ascii="Times New Roman" w:hAnsi="Times New Roman" w:cs="Times New Roman"/>
          <w:szCs w:val="21"/>
        </w:rPr>
        <w:t>ResNet</w:t>
      </w:r>
      <w:proofErr w:type="spellEnd"/>
      <w:r w:rsidRPr="009F5AF3">
        <w:rPr>
          <w:rFonts w:ascii="Times New Roman" w:hAnsi="Times New Roman" w:cs="Times New Roman"/>
          <w:szCs w:val="21"/>
        </w:rPr>
        <w:t xml:space="preserve">-Attention network in </w:t>
      </w:r>
      <w:r>
        <w:rPr>
          <w:rFonts w:ascii="Times New Roman" w:hAnsi="Times New Roman" w:cs="Times New Roman"/>
          <w:szCs w:val="21"/>
        </w:rPr>
        <w:t>two</w:t>
      </w:r>
      <w:r w:rsidRPr="009F5AF3">
        <w:rPr>
          <w:rFonts w:ascii="Times New Roman" w:hAnsi="Times New Roman" w:cs="Times New Roman"/>
          <w:szCs w:val="21"/>
        </w:rPr>
        <w:t>, four, and seven</w:t>
      </w:r>
      <w:r>
        <w:rPr>
          <w:rFonts w:ascii="Times New Roman" w:hAnsi="Times New Roman" w:cs="Times New Roman"/>
          <w:szCs w:val="21"/>
        </w:rPr>
        <w:t xml:space="preserve"> </w:t>
      </w:r>
      <w:r w:rsidRPr="009F5AF3">
        <w:rPr>
          <w:rFonts w:ascii="Times New Roman" w:hAnsi="Times New Roman" w:cs="Times New Roman"/>
          <w:szCs w:val="21"/>
        </w:rPr>
        <w:t xml:space="preserve">class </w:t>
      </w:r>
      <w:r w:rsidRPr="009F5AF3">
        <w:rPr>
          <w:rFonts w:ascii="Times New Roman" w:hAnsi="Times New Roman" w:cs="Times New Roman"/>
          <w:szCs w:val="21"/>
        </w:rPr>
        <w:lastRenderedPageBreak/>
        <w:t xml:space="preserve">classification tasks using non-specific spectra. </w:t>
      </w:r>
      <w:r>
        <w:rPr>
          <w:rFonts w:ascii="Times New Roman" w:hAnsi="Times New Roman" w:cs="Times New Roman"/>
          <w:szCs w:val="21"/>
        </w:rPr>
        <w:t>Figure</w:t>
      </w:r>
      <w:r w:rsidRPr="009F5AF3">
        <w:rPr>
          <w:rFonts w:ascii="Times New Roman" w:hAnsi="Times New Roman" w:cs="Times New Roman"/>
          <w:szCs w:val="21"/>
        </w:rPr>
        <w:t xml:space="preserve"> S6a displays the training and validation loss and accuracy curves for the two-class classification task. The training accuracy reaches 1.000, indicating stable convergence by epoch 10, while the validation accuracy is 0.989. </w:t>
      </w:r>
      <w:r>
        <w:rPr>
          <w:rFonts w:ascii="Times New Roman" w:hAnsi="Times New Roman" w:cs="Times New Roman"/>
          <w:szCs w:val="21"/>
        </w:rPr>
        <w:t>Figure</w:t>
      </w:r>
      <w:r w:rsidRPr="009F5AF3">
        <w:rPr>
          <w:rFonts w:ascii="Times New Roman" w:hAnsi="Times New Roman" w:cs="Times New Roman"/>
          <w:szCs w:val="21"/>
        </w:rPr>
        <w:t xml:space="preserve"> S6b presents the ROC curves for the test set, with the AUC values consistently measuring 0.94, demonstrating the model’s efficiency and accuracy in classification.</w:t>
      </w:r>
      <w:r>
        <w:rPr>
          <w:rFonts w:ascii="Times New Roman" w:hAnsi="Times New Roman" w:cs="Times New Roman"/>
          <w:szCs w:val="21"/>
        </w:rPr>
        <w:t xml:space="preserve"> Figure</w:t>
      </w:r>
      <w:r w:rsidRPr="009F5AF3">
        <w:rPr>
          <w:rFonts w:ascii="Times New Roman" w:hAnsi="Times New Roman" w:cs="Times New Roman"/>
          <w:szCs w:val="21"/>
        </w:rPr>
        <w:t xml:space="preserve"> S6c shows the training and validation loss and accuracy curves for the four-class classification task. The training accuracy achieves 1.000, whereas the validation accuracy is 0.874. The model with the highest validation accuracy was evaluated on the test dataset. Panel S6d illustrates the ROC curves for the test set in the four-class task, with AUC values consistently above 0.96, indicating strong classification performance.</w:t>
      </w:r>
      <w:r>
        <w:rPr>
          <w:rFonts w:ascii="Times New Roman" w:hAnsi="Times New Roman" w:cs="Times New Roman"/>
          <w:szCs w:val="21"/>
        </w:rPr>
        <w:t xml:space="preserve"> </w:t>
      </w:r>
      <w:r w:rsidRPr="009F5AF3">
        <w:rPr>
          <w:rFonts w:ascii="Times New Roman" w:hAnsi="Times New Roman" w:cs="Times New Roman"/>
          <w:szCs w:val="21"/>
        </w:rPr>
        <w:t xml:space="preserve">For the seven-class classification task, </w:t>
      </w:r>
      <w:r>
        <w:rPr>
          <w:rFonts w:ascii="Times New Roman" w:hAnsi="Times New Roman" w:cs="Times New Roman"/>
          <w:szCs w:val="21"/>
        </w:rPr>
        <w:t>Figure</w:t>
      </w:r>
      <w:r w:rsidRPr="009F5AF3">
        <w:rPr>
          <w:rFonts w:ascii="Times New Roman" w:hAnsi="Times New Roman" w:cs="Times New Roman"/>
          <w:szCs w:val="21"/>
        </w:rPr>
        <w:t xml:space="preserve"> S6e displays the training and validation loss </w:t>
      </w:r>
      <w:r>
        <w:rPr>
          <w:rFonts w:ascii="Times New Roman" w:hAnsi="Times New Roman" w:cs="Times New Roman"/>
          <w:szCs w:val="21"/>
        </w:rPr>
        <w:t>curves along with the corresponding</w:t>
      </w:r>
      <w:r w:rsidRPr="009F5AF3">
        <w:rPr>
          <w:rFonts w:ascii="Times New Roman" w:hAnsi="Times New Roman" w:cs="Times New Roman"/>
          <w:szCs w:val="21"/>
        </w:rPr>
        <w:t xml:space="preserve"> accuracy curves. The training accuracy reaches 1.000, and the validation accuracy is 0.765. The model with the highest precision was evaluated on the test dataset. Panel S6f shows the ROC curve for the test set in the seven-class task, with all AUC values exceeding 0.901, indicating effective classification. These results underscore the network's high classification efficacy for diabetes-specific SERS spectra, highlighting its significant potential for practical application in clinical settings.</w:t>
      </w:r>
    </w:p>
    <w:p w14:paraId="60D90C7E" w14:textId="77777777" w:rsidR="007425A4" w:rsidRPr="00FC1EB1" w:rsidRDefault="00F576D8" w:rsidP="00FC1EB1">
      <w:pPr>
        <w:spacing w:line="360" w:lineRule="auto"/>
        <w:jc w:val="center"/>
        <w:rPr>
          <w:rFonts w:ascii="Times New Roman" w:hAnsi="Times New Roman" w:cs="Times New Roman"/>
          <w:szCs w:val="21"/>
        </w:rPr>
      </w:pPr>
      <w:r w:rsidRPr="00FC1EB1">
        <w:rPr>
          <w:rFonts w:ascii="Times New Roman" w:hAnsi="Times New Roman" w:cs="Times New Roman"/>
          <w:noProof/>
          <w:szCs w:val="21"/>
        </w:rPr>
        <w:lastRenderedPageBreak/>
        <w:drawing>
          <wp:inline distT="0" distB="0" distL="114300" distR="114300" wp14:anchorId="5C3DFE50" wp14:editId="7D30378A">
            <wp:extent cx="5091841" cy="5505450"/>
            <wp:effectExtent l="0" t="0" r="0" b="0"/>
            <wp:docPr id="6"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内容占位符 3"/>
                    <pic:cNvPicPr>
                      <a:picLocks noChangeAspect="1"/>
                    </pic:cNvPicPr>
                  </pic:nvPicPr>
                  <pic:blipFill>
                    <a:blip r:embed="rId14"/>
                    <a:stretch>
                      <a:fillRect/>
                    </a:stretch>
                  </pic:blipFill>
                  <pic:spPr>
                    <a:xfrm>
                      <a:off x="0" y="0"/>
                      <a:ext cx="5097376" cy="5511435"/>
                    </a:xfrm>
                    <a:prstGeom prst="rect">
                      <a:avLst/>
                    </a:prstGeom>
                  </pic:spPr>
                </pic:pic>
              </a:graphicData>
            </a:graphic>
          </wp:inline>
        </w:drawing>
      </w:r>
    </w:p>
    <w:p w14:paraId="01C13297" w14:textId="6DBDC93B" w:rsidR="007425A4" w:rsidRDefault="00F576D8" w:rsidP="00FC1EB1">
      <w:pPr>
        <w:spacing w:line="360" w:lineRule="auto"/>
        <w:rPr>
          <w:rFonts w:ascii="Times New Roman" w:hAnsi="Times New Roman" w:cs="Times New Roman"/>
          <w:szCs w:val="21"/>
        </w:rPr>
      </w:pPr>
      <w:r w:rsidRPr="00FC1EB1">
        <w:rPr>
          <w:rFonts w:ascii="Times New Roman" w:hAnsi="Times New Roman" w:cs="Times New Roman"/>
          <w:b/>
          <w:bCs/>
          <w:szCs w:val="21"/>
        </w:rPr>
        <w:t>Fi</w:t>
      </w:r>
      <w:r w:rsidR="003C3FC1" w:rsidRPr="00FC1EB1">
        <w:rPr>
          <w:rFonts w:ascii="Times New Roman" w:hAnsi="Times New Roman" w:cs="Times New Roman"/>
          <w:b/>
          <w:bCs/>
          <w:szCs w:val="21"/>
        </w:rPr>
        <w:t>gure</w:t>
      </w:r>
      <w:r w:rsidRPr="00FC1EB1">
        <w:rPr>
          <w:rFonts w:ascii="Times New Roman" w:hAnsi="Times New Roman" w:cs="Times New Roman"/>
          <w:b/>
          <w:bCs/>
          <w:szCs w:val="21"/>
        </w:rPr>
        <w:t xml:space="preserve"> </w:t>
      </w:r>
      <w:r w:rsidR="009B3F3F" w:rsidRPr="00FC1EB1">
        <w:rPr>
          <w:rFonts w:ascii="Times New Roman" w:hAnsi="Times New Roman" w:cs="Times New Roman"/>
          <w:b/>
          <w:bCs/>
          <w:szCs w:val="21"/>
        </w:rPr>
        <w:t>S</w:t>
      </w:r>
      <w:r w:rsidRPr="00FC1EB1">
        <w:rPr>
          <w:rFonts w:ascii="Times New Roman" w:hAnsi="Times New Roman" w:cs="Times New Roman"/>
          <w:b/>
          <w:bCs/>
          <w:szCs w:val="21"/>
        </w:rPr>
        <w:t xml:space="preserve">6 </w:t>
      </w:r>
      <w:r w:rsidRPr="00FC1EB1">
        <w:rPr>
          <w:rFonts w:ascii="Times New Roman" w:hAnsi="Times New Roman" w:cs="Times New Roman"/>
          <w:szCs w:val="21"/>
        </w:rPr>
        <w:t>a. Loss function curves and accuracy curves for the training and validation sets of the two-classification task, b. ROC curves and AUC for the test set corresponding to a, with 95% CI denoting 95% confidence intervals, c. Loss function curves and accuracy curves for the training and validation sets of the four classification tasks, and d. ROC curves and AUC for the test set corresponding to c, with 95% CI denoting 95% confidence intervals. Loss function curves and accuracy curves for the training and validation sets of the four-classification task, and f. ROC curves and AUC for the test set corresponding to c, with 95% CI denoting 95% confidence intervals.</w:t>
      </w:r>
    </w:p>
    <w:p w14:paraId="0E141438" w14:textId="45EE30B9" w:rsidR="00226FEA" w:rsidRPr="004E1CC8" w:rsidRDefault="00226FEA" w:rsidP="004E1CC8">
      <w:pPr>
        <w:pStyle w:val="2"/>
        <w:rPr>
          <w:rFonts w:ascii="Times New Roman" w:hAnsi="Times New Roman" w:cs="Times New Roman"/>
        </w:rPr>
      </w:pPr>
      <w:bookmarkStart w:id="7" w:name="_Toc193918681"/>
      <w:proofErr w:type="gramStart"/>
      <w:r w:rsidRPr="004E1CC8">
        <w:rPr>
          <w:rFonts w:ascii="Times New Roman" w:hAnsi="Times New Roman" w:cs="Times New Roman"/>
        </w:rPr>
        <w:t>t-Distributed</w:t>
      </w:r>
      <w:proofErr w:type="gramEnd"/>
      <w:r w:rsidRPr="004E1CC8">
        <w:rPr>
          <w:rFonts w:ascii="Times New Roman" w:hAnsi="Times New Roman" w:cs="Times New Roman"/>
        </w:rPr>
        <w:t xml:space="preserve"> Stochastic Neighbor Embedding </w:t>
      </w:r>
      <w:r w:rsidR="00DA7A09" w:rsidRPr="004E1CC8">
        <w:rPr>
          <w:rFonts w:ascii="Times New Roman" w:hAnsi="Times New Roman" w:cs="Times New Roman" w:hint="eastAsia"/>
        </w:rPr>
        <w:t>(t-</w:t>
      </w:r>
      <w:r w:rsidR="00DA7A09" w:rsidRPr="004E1CC8">
        <w:rPr>
          <w:rFonts w:ascii="Times New Roman" w:hAnsi="Times New Roman" w:cs="Times New Roman"/>
        </w:rPr>
        <w:t xml:space="preserve">SNE) </w:t>
      </w:r>
      <w:r w:rsidRPr="004E1CC8">
        <w:rPr>
          <w:rFonts w:ascii="Times New Roman" w:hAnsi="Times New Roman" w:cs="Times New Roman"/>
        </w:rPr>
        <w:t>plots</w:t>
      </w:r>
      <w:bookmarkEnd w:id="7"/>
      <w:r w:rsidRPr="004E1CC8">
        <w:rPr>
          <w:rFonts w:ascii="Times New Roman" w:hAnsi="Times New Roman" w:cs="Times New Roman"/>
        </w:rPr>
        <w:t xml:space="preserve"> </w:t>
      </w:r>
    </w:p>
    <w:p w14:paraId="0706E8CA" w14:textId="5B3F4BB4" w:rsidR="007425A4" w:rsidRPr="00FC1EB1" w:rsidRDefault="00F576D8" w:rsidP="00A4227A">
      <w:pPr>
        <w:spacing w:line="360" w:lineRule="auto"/>
        <w:rPr>
          <w:rFonts w:ascii="Times New Roman" w:hAnsi="Times New Roman" w:cs="Times New Roman"/>
          <w:bCs/>
          <w:szCs w:val="21"/>
        </w:rPr>
      </w:pPr>
      <w:r w:rsidRPr="00FC1EB1">
        <w:rPr>
          <w:rFonts w:ascii="Times New Roman" w:hAnsi="Times New Roman" w:cs="Times New Roman"/>
          <w:bCs/>
          <w:szCs w:val="21"/>
        </w:rPr>
        <w:t xml:space="preserve">Figure </w:t>
      </w:r>
      <w:r w:rsidR="009B3F3F" w:rsidRPr="00FC1EB1">
        <w:rPr>
          <w:rFonts w:ascii="Times New Roman" w:hAnsi="Times New Roman" w:cs="Times New Roman"/>
          <w:bCs/>
          <w:szCs w:val="21"/>
        </w:rPr>
        <w:t>S</w:t>
      </w:r>
      <w:r w:rsidRPr="00FC1EB1">
        <w:rPr>
          <w:rFonts w:ascii="Times New Roman" w:hAnsi="Times New Roman" w:cs="Times New Roman"/>
          <w:bCs/>
          <w:szCs w:val="21"/>
        </w:rPr>
        <w:t xml:space="preserve">7 displays the t-SNE results before and after the network for </w:t>
      </w:r>
      <w:r w:rsidR="009F5AF3">
        <w:rPr>
          <w:rFonts w:ascii="Times New Roman" w:hAnsi="Times New Roman" w:cs="Times New Roman"/>
          <w:bCs/>
          <w:szCs w:val="21"/>
        </w:rPr>
        <w:t>two</w:t>
      </w:r>
      <w:r w:rsidRPr="00FC1EB1">
        <w:rPr>
          <w:rFonts w:ascii="Times New Roman" w:hAnsi="Times New Roman" w:cs="Times New Roman"/>
          <w:bCs/>
          <w:szCs w:val="21"/>
        </w:rPr>
        <w:t>, four, and seven</w:t>
      </w:r>
      <w:r w:rsidR="009F5AF3">
        <w:rPr>
          <w:rFonts w:ascii="Times New Roman" w:hAnsi="Times New Roman" w:cs="Times New Roman"/>
          <w:bCs/>
          <w:szCs w:val="21"/>
        </w:rPr>
        <w:t xml:space="preserve"> </w:t>
      </w:r>
      <w:r w:rsidRPr="00FC1EB1">
        <w:rPr>
          <w:rFonts w:ascii="Times New Roman" w:hAnsi="Times New Roman" w:cs="Times New Roman"/>
          <w:bCs/>
          <w:szCs w:val="21"/>
        </w:rPr>
        <w:t>class classification tasks</w:t>
      </w:r>
      <w:r w:rsidR="009F5AF3">
        <w:rPr>
          <w:rFonts w:ascii="Times New Roman" w:hAnsi="Times New Roman" w:cs="Times New Roman"/>
          <w:bCs/>
          <w:szCs w:val="21"/>
        </w:rPr>
        <w:t xml:space="preserve"> using</w:t>
      </w:r>
      <w:r w:rsidRPr="00FC1EB1">
        <w:rPr>
          <w:rFonts w:ascii="Times New Roman" w:hAnsi="Times New Roman" w:cs="Times New Roman"/>
          <w:bCs/>
          <w:szCs w:val="21"/>
        </w:rPr>
        <w:t xml:space="preserve"> the specific spectra. Figures </w:t>
      </w:r>
      <w:r w:rsidR="009B3F3F" w:rsidRPr="00FC1EB1">
        <w:rPr>
          <w:rFonts w:ascii="Times New Roman" w:hAnsi="Times New Roman" w:cs="Times New Roman"/>
          <w:bCs/>
          <w:szCs w:val="21"/>
        </w:rPr>
        <w:t>S</w:t>
      </w:r>
      <w:r w:rsidRPr="00FC1EB1">
        <w:rPr>
          <w:rFonts w:ascii="Times New Roman" w:hAnsi="Times New Roman" w:cs="Times New Roman"/>
          <w:bCs/>
          <w:szCs w:val="21"/>
        </w:rPr>
        <w:t xml:space="preserve">7a and </w:t>
      </w:r>
      <w:r w:rsidR="009B3F3F" w:rsidRPr="00FC1EB1">
        <w:rPr>
          <w:rFonts w:ascii="Times New Roman" w:hAnsi="Times New Roman" w:cs="Times New Roman"/>
          <w:bCs/>
          <w:szCs w:val="21"/>
        </w:rPr>
        <w:t>S</w:t>
      </w:r>
      <w:r w:rsidRPr="00FC1EB1">
        <w:rPr>
          <w:rFonts w:ascii="Times New Roman" w:hAnsi="Times New Roman" w:cs="Times New Roman"/>
          <w:bCs/>
          <w:szCs w:val="21"/>
        </w:rPr>
        <w:t xml:space="preserve">7b illustrate the t-SNE results for </w:t>
      </w:r>
      <w:r w:rsidRPr="00FC1EB1">
        <w:rPr>
          <w:rFonts w:ascii="Times New Roman" w:hAnsi="Times New Roman" w:cs="Times New Roman"/>
          <w:bCs/>
          <w:szCs w:val="21"/>
        </w:rPr>
        <w:lastRenderedPageBreak/>
        <w:t xml:space="preserve">the two-class classification task, illustrating a clear distinction between diabetic and non-diabetic spectra post-classification by the network. Similarly, the t-SNE results and confusion matrix results for the test set in the four-class classification task are shown in Figures </w:t>
      </w:r>
      <w:r w:rsidR="009B3F3F" w:rsidRPr="00FC1EB1">
        <w:rPr>
          <w:rFonts w:ascii="Times New Roman" w:hAnsi="Times New Roman" w:cs="Times New Roman"/>
          <w:bCs/>
          <w:szCs w:val="21"/>
        </w:rPr>
        <w:t>S7</w:t>
      </w:r>
      <w:r w:rsidRPr="00FC1EB1">
        <w:rPr>
          <w:rFonts w:ascii="Times New Roman" w:hAnsi="Times New Roman" w:cs="Times New Roman"/>
          <w:bCs/>
          <w:szCs w:val="21"/>
        </w:rPr>
        <w:t xml:space="preserve">c and </w:t>
      </w:r>
      <w:r w:rsidR="009B3F3F" w:rsidRPr="00FC1EB1">
        <w:rPr>
          <w:rFonts w:ascii="Times New Roman" w:hAnsi="Times New Roman" w:cs="Times New Roman"/>
          <w:bCs/>
          <w:szCs w:val="21"/>
        </w:rPr>
        <w:t>S7</w:t>
      </w:r>
      <w:r w:rsidRPr="00FC1EB1">
        <w:rPr>
          <w:rFonts w:ascii="Times New Roman" w:hAnsi="Times New Roman" w:cs="Times New Roman"/>
          <w:bCs/>
          <w:szCs w:val="21"/>
        </w:rPr>
        <w:t xml:space="preserve">d, respectively. Figures </w:t>
      </w:r>
      <w:r w:rsidR="009B3F3F" w:rsidRPr="00FC1EB1">
        <w:rPr>
          <w:rFonts w:ascii="Times New Roman" w:hAnsi="Times New Roman" w:cs="Times New Roman"/>
          <w:bCs/>
          <w:szCs w:val="21"/>
        </w:rPr>
        <w:t>S</w:t>
      </w:r>
      <w:r w:rsidRPr="00FC1EB1">
        <w:rPr>
          <w:rFonts w:ascii="Times New Roman" w:hAnsi="Times New Roman" w:cs="Times New Roman"/>
          <w:bCs/>
          <w:szCs w:val="21"/>
        </w:rPr>
        <w:t xml:space="preserve">7e and </w:t>
      </w:r>
      <w:r w:rsidR="009B3F3F" w:rsidRPr="00FC1EB1">
        <w:rPr>
          <w:rFonts w:ascii="Times New Roman" w:hAnsi="Times New Roman" w:cs="Times New Roman"/>
          <w:bCs/>
          <w:szCs w:val="21"/>
        </w:rPr>
        <w:t>S</w:t>
      </w:r>
      <w:r w:rsidRPr="00FC1EB1">
        <w:rPr>
          <w:rFonts w:ascii="Times New Roman" w:hAnsi="Times New Roman" w:cs="Times New Roman"/>
          <w:bCs/>
          <w:szCs w:val="21"/>
        </w:rPr>
        <w:t xml:space="preserve">7f illustrate the t-SNE results for the seven-class classification task. Overall, the two-class, four-class, and seven-class classifications effectively consolidate similar </w:t>
      </w:r>
      <w:r w:rsidR="00373EB9">
        <w:rPr>
          <w:rFonts w:ascii="Times New Roman" w:hAnsi="Times New Roman" w:cs="Times New Roman"/>
          <w:bCs/>
          <w:szCs w:val="21"/>
        </w:rPr>
        <w:t>disease</w:t>
      </w:r>
      <w:r w:rsidRPr="00FC1EB1">
        <w:rPr>
          <w:rFonts w:ascii="Times New Roman" w:hAnsi="Times New Roman" w:cs="Times New Roman"/>
          <w:bCs/>
          <w:szCs w:val="21"/>
        </w:rPr>
        <w:t xml:space="preserve"> spectra using the </w:t>
      </w:r>
      <w:proofErr w:type="spellStart"/>
      <w:r w:rsidR="00FC1EB1" w:rsidRPr="00FC1EB1">
        <w:rPr>
          <w:rFonts w:ascii="Times New Roman" w:hAnsi="Times New Roman" w:cs="Times New Roman"/>
          <w:bCs/>
          <w:szCs w:val="21"/>
        </w:rPr>
        <w:t>ResNet</w:t>
      </w:r>
      <w:proofErr w:type="spellEnd"/>
      <w:r w:rsidRPr="00FC1EB1">
        <w:rPr>
          <w:rFonts w:ascii="Times New Roman" w:hAnsi="Times New Roman" w:cs="Times New Roman"/>
          <w:bCs/>
          <w:szCs w:val="21"/>
        </w:rPr>
        <w:t>-attention network. In contrast, the spectra of different disease types are dispersed for better differentiation.</w:t>
      </w:r>
    </w:p>
    <w:p w14:paraId="2F1D39AB" w14:textId="77777777" w:rsidR="007425A4" w:rsidRPr="00FC1EB1" w:rsidRDefault="00F576D8" w:rsidP="00A4227A">
      <w:pPr>
        <w:spacing w:line="360" w:lineRule="auto"/>
        <w:jc w:val="center"/>
        <w:rPr>
          <w:rFonts w:ascii="Times New Roman" w:hAnsi="Times New Roman" w:cs="Times New Roman"/>
          <w:color w:val="0D0D0D" w:themeColor="text1" w:themeTint="F2"/>
          <w:szCs w:val="21"/>
        </w:rPr>
      </w:pPr>
      <w:r w:rsidRPr="00FC1EB1">
        <w:rPr>
          <w:rFonts w:ascii="Times New Roman" w:hAnsi="Times New Roman" w:cs="Times New Roman"/>
          <w:noProof/>
          <w:szCs w:val="21"/>
        </w:rPr>
        <w:drawing>
          <wp:inline distT="0" distB="0" distL="114300" distR="114300" wp14:anchorId="582E2470" wp14:editId="5F50FFC8">
            <wp:extent cx="5093913" cy="5793309"/>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rotWithShape="1">
                    <a:blip r:embed="rId15"/>
                    <a:srcRect b="831"/>
                    <a:stretch/>
                  </pic:blipFill>
                  <pic:spPr bwMode="auto">
                    <a:xfrm>
                      <a:off x="0" y="0"/>
                      <a:ext cx="5098429" cy="5798444"/>
                    </a:xfrm>
                    <a:prstGeom prst="rect">
                      <a:avLst/>
                    </a:prstGeom>
                    <a:ln>
                      <a:noFill/>
                    </a:ln>
                    <a:extLst>
                      <a:ext uri="{53640926-AAD7-44D8-BBD7-CCE9431645EC}">
                        <a14:shadowObscured xmlns:a14="http://schemas.microsoft.com/office/drawing/2010/main"/>
                      </a:ext>
                    </a:extLst>
                  </pic:spPr>
                </pic:pic>
              </a:graphicData>
            </a:graphic>
          </wp:inline>
        </w:drawing>
      </w:r>
    </w:p>
    <w:p w14:paraId="0F3A1603" w14:textId="31D4E84F" w:rsidR="007425A4" w:rsidRPr="00FC1EB1" w:rsidRDefault="003C3FC1" w:rsidP="00FC1EB1">
      <w:pPr>
        <w:spacing w:line="360" w:lineRule="auto"/>
        <w:rPr>
          <w:rFonts w:ascii="Times New Roman" w:hAnsi="Times New Roman" w:cs="Times New Roman"/>
          <w:color w:val="000000" w:themeColor="text1"/>
          <w:szCs w:val="21"/>
        </w:rPr>
      </w:pPr>
      <w:r w:rsidRPr="00FC1EB1">
        <w:rPr>
          <w:rFonts w:ascii="Times New Roman" w:hAnsi="Times New Roman" w:cs="Times New Roman"/>
          <w:b/>
          <w:bCs/>
          <w:szCs w:val="21"/>
        </w:rPr>
        <w:t>Figure</w:t>
      </w:r>
      <w:r w:rsidR="00F576D8" w:rsidRPr="00FC1EB1">
        <w:rPr>
          <w:rFonts w:ascii="Times New Roman" w:hAnsi="Times New Roman" w:cs="Times New Roman"/>
          <w:b/>
          <w:bCs/>
          <w:szCs w:val="21"/>
        </w:rPr>
        <w:t xml:space="preserve"> </w:t>
      </w:r>
      <w:r w:rsidR="009B3F3F" w:rsidRPr="00FC1EB1">
        <w:rPr>
          <w:rFonts w:ascii="Times New Roman" w:hAnsi="Times New Roman" w:cs="Times New Roman"/>
          <w:b/>
          <w:bCs/>
          <w:szCs w:val="21"/>
        </w:rPr>
        <w:t>S</w:t>
      </w:r>
      <w:r w:rsidR="00F576D8" w:rsidRPr="00FC1EB1">
        <w:rPr>
          <w:rFonts w:ascii="Times New Roman" w:hAnsi="Times New Roman" w:cs="Times New Roman"/>
          <w:b/>
          <w:bCs/>
          <w:szCs w:val="21"/>
        </w:rPr>
        <w:t>7</w:t>
      </w:r>
      <w:r w:rsidR="00F576D8" w:rsidRPr="00FC1EB1">
        <w:rPr>
          <w:rFonts w:ascii="Times New Roman" w:hAnsi="Times New Roman" w:cs="Times New Roman"/>
          <w:color w:val="000000" w:themeColor="text1"/>
          <w:szCs w:val="21"/>
        </w:rPr>
        <w:t xml:space="preserve"> </w:t>
      </w:r>
      <w:r w:rsidR="00F576D8" w:rsidRPr="00FC1EB1">
        <w:rPr>
          <w:rFonts w:ascii="Times New Roman" w:hAnsi="Times New Roman" w:cs="Times New Roman"/>
          <w:szCs w:val="21"/>
        </w:rPr>
        <w:t xml:space="preserve">a. and b. t-SNE plots before and after the test set in the dichotomous task are classified by the </w:t>
      </w:r>
      <w:proofErr w:type="spellStart"/>
      <w:r w:rsidR="00FC1EB1" w:rsidRPr="00FC1EB1">
        <w:rPr>
          <w:rFonts w:ascii="Times New Roman" w:hAnsi="Times New Roman" w:cs="Times New Roman"/>
          <w:szCs w:val="21"/>
        </w:rPr>
        <w:t>ResNet</w:t>
      </w:r>
      <w:proofErr w:type="spellEnd"/>
      <w:r w:rsidR="00F576D8" w:rsidRPr="00FC1EB1">
        <w:rPr>
          <w:rFonts w:ascii="Times New Roman" w:hAnsi="Times New Roman" w:cs="Times New Roman"/>
          <w:szCs w:val="21"/>
        </w:rPr>
        <w:t xml:space="preserve">-attention network, respectively, c. and d. t-SNE plots before and after the test set in </w:t>
      </w:r>
      <w:r w:rsidR="00F576D8" w:rsidRPr="00FC1EB1">
        <w:rPr>
          <w:rFonts w:ascii="Times New Roman" w:hAnsi="Times New Roman" w:cs="Times New Roman"/>
          <w:szCs w:val="21"/>
        </w:rPr>
        <w:lastRenderedPageBreak/>
        <w:t xml:space="preserve">the four-classification task are classified by the </w:t>
      </w:r>
      <w:proofErr w:type="spellStart"/>
      <w:r w:rsidR="00FC1EB1" w:rsidRPr="00FC1EB1">
        <w:rPr>
          <w:rFonts w:ascii="Times New Roman" w:hAnsi="Times New Roman" w:cs="Times New Roman"/>
          <w:szCs w:val="21"/>
        </w:rPr>
        <w:t>ResNet</w:t>
      </w:r>
      <w:proofErr w:type="spellEnd"/>
      <w:r w:rsidR="00F576D8" w:rsidRPr="00FC1EB1">
        <w:rPr>
          <w:rFonts w:ascii="Times New Roman" w:hAnsi="Times New Roman" w:cs="Times New Roman"/>
          <w:szCs w:val="21"/>
        </w:rPr>
        <w:t>-attention netwo</w:t>
      </w:r>
      <w:r w:rsidR="009B3F3F" w:rsidRPr="00FC1EB1">
        <w:rPr>
          <w:rFonts w:ascii="Times New Roman" w:hAnsi="Times New Roman" w:cs="Times New Roman"/>
          <w:szCs w:val="21"/>
        </w:rPr>
        <w:t>rk, respectively;</w:t>
      </w:r>
      <w:r w:rsidR="00F576D8" w:rsidRPr="00FC1EB1">
        <w:rPr>
          <w:rFonts w:ascii="Times New Roman" w:hAnsi="Times New Roman" w:cs="Times New Roman"/>
          <w:szCs w:val="21"/>
        </w:rPr>
        <w:t xml:space="preserve"> and f. t-SNE plots before and after the test set in the seven-classification task are classified by the </w:t>
      </w:r>
      <w:proofErr w:type="spellStart"/>
      <w:r w:rsidR="00FC1EB1" w:rsidRPr="00FC1EB1">
        <w:rPr>
          <w:rFonts w:ascii="Times New Roman" w:hAnsi="Times New Roman" w:cs="Times New Roman"/>
          <w:szCs w:val="21"/>
        </w:rPr>
        <w:t>ResNet</w:t>
      </w:r>
      <w:proofErr w:type="spellEnd"/>
      <w:r w:rsidR="00F576D8" w:rsidRPr="00FC1EB1">
        <w:rPr>
          <w:rFonts w:ascii="Times New Roman" w:hAnsi="Times New Roman" w:cs="Times New Roman"/>
          <w:szCs w:val="21"/>
        </w:rPr>
        <w:t>-attention network, respectively.</w:t>
      </w:r>
    </w:p>
    <w:p w14:paraId="426B301B" w14:textId="6D0DFC15" w:rsidR="007425A4" w:rsidRPr="00FC1EB1" w:rsidRDefault="00F576D8" w:rsidP="00A4227A">
      <w:pPr>
        <w:spacing w:line="360" w:lineRule="auto"/>
        <w:rPr>
          <w:rFonts w:ascii="Times New Roman" w:hAnsi="Times New Roman" w:cs="Times New Roman"/>
          <w:bCs/>
          <w:szCs w:val="21"/>
        </w:rPr>
      </w:pPr>
      <w:r w:rsidRPr="00FC1EB1">
        <w:rPr>
          <w:rFonts w:ascii="Times New Roman" w:hAnsi="Times New Roman" w:cs="Times New Roman"/>
          <w:bCs/>
          <w:szCs w:val="21"/>
        </w:rPr>
        <w:t xml:space="preserve">Figure </w:t>
      </w:r>
      <w:r w:rsidR="009B3F3F" w:rsidRPr="00FC1EB1">
        <w:rPr>
          <w:rFonts w:ascii="Times New Roman" w:hAnsi="Times New Roman" w:cs="Times New Roman"/>
          <w:bCs/>
          <w:szCs w:val="21"/>
        </w:rPr>
        <w:t>S</w:t>
      </w:r>
      <w:r w:rsidRPr="00FC1EB1">
        <w:rPr>
          <w:rFonts w:ascii="Times New Roman" w:hAnsi="Times New Roman" w:cs="Times New Roman"/>
          <w:bCs/>
          <w:szCs w:val="21"/>
        </w:rPr>
        <w:t xml:space="preserve">8 illustrates the t-SNE results before and after the network for </w:t>
      </w:r>
      <w:r w:rsidR="00373EB9">
        <w:rPr>
          <w:rFonts w:ascii="Times New Roman" w:hAnsi="Times New Roman" w:cs="Times New Roman"/>
          <w:bCs/>
          <w:szCs w:val="21"/>
        </w:rPr>
        <w:t>two</w:t>
      </w:r>
      <w:r w:rsidRPr="00FC1EB1">
        <w:rPr>
          <w:rFonts w:ascii="Times New Roman" w:hAnsi="Times New Roman" w:cs="Times New Roman"/>
          <w:bCs/>
          <w:szCs w:val="21"/>
        </w:rPr>
        <w:t>, four, and seven</w:t>
      </w:r>
      <w:r w:rsidR="00373EB9">
        <w:rPr>
          <w:rFonts w:ascii="Times New Roman" w:hAnsi="Times New Roman" w:cs="Times New Roman"/>
          <w:bCs/>
          <w:szCs w:val="21"/>
        </w:rPr>
        <w:t xml:space="preserve"> </w:t>
      </w:r>
      <w:r w:rsidRPr="00FC1EB1">
        <w:rPr>
          <w:rFonts w:ascii="Times New Roman" w:hAnsi="Times New Roman" w:cs="Times New Roman"/>
          <w:bCs/>
          <w:szCs w:val="21"/>
        </w:rPr>
        <w:t xml:space="preserve">class classification tasks of the non-specific spectra. Specifically, Figures </w:t>
      </w:r>
      <w:r w:rsidR="009B3F3F" w:rsidRPr="00FC1EB1">
        <w:rPr>
          <w:rFonts w:ascii="Times New Roman" w:hAnsi="Times New Roman" w:cs="Times New Roman"/>
          <w:bCs/>
          <w:szCs w:val="21"/>
        </w:rPr>
        <w:t>S</w:t>
      </w:r>
      <w:r w:rsidRPr="00FC1EB1">
        <w:rPr>
          <w:rFonts w:ascii="Times New Roman" w:hAnsi="Times New Roman" w:cs="Times New Roman"/>
          <w:bCs/>
          <w:szCs w:val="21"/>
        </w:rPr>
        <w:t xml:space="preserve">8a and </w:t>
      </w:r>
      <w:r w:rsidR="009B3F3F" w:rsidRPr="00FC1EB1">
        <w:rPr>
          <w:rFonts w:ascii="Times New Roman" w:hAnsi="Times New Roman" w:cs="Times New Roman"/>
          <w:bCs/>
          <w:szCs w:val="21"/>
        </w:rPr>
        <w:t>S</w:t>
      </w:r>
      <w:r w:rsidRPr="00FC1EB1">
        <w:rPr>
          <w:rFonts w:ascii="Times New Roman" w:hAnsi="Times New Roman" w:cs="Times New Roman"/>
          <w:bCs/>
          <w:szCs w:val="21"/>
        </w:rPr>
        <w:t>8b present the t-SNE results for</w:t>
      </w:r>
      <w:r w:rsidR="00373EB9">
        <w:rPr>
          <w:rFonts w:ascii="Times New Roman" w:hAnsi="Times New Roman" w:cs="Times New Roman"/>
          <w:bCs/>
          <w:szCs w:val="21"/>
        </w:rPr>
        <w:t xml:space="preserve"> two class</w:t>
      </w:r>
      <w:r w:rsidRPr="00FC1EB1">
        <w:rPr>
          <w:rFonts w:ascii="Times New Roman" w:hAnsi="Times New Roman" w:cs="Times New Roman"/>
          <w:bCs/>
          <w:szCs w:val="21"/>
        </w:rPr>
        <w:t xml:space="preserve"> classification </w:t>
      </w:r>
      <w:r w:rsidR="00373EB9">
        <w:rPr>
          <w:rFonts w:ascii="Times New Roman" w:hAnsi="Times New Roman" w:cs="Times New Roman"/>
          <w:bCs/>
          <w:szCs w:val="21"/>
        </w:rPr>
        <w:t>tasks</w:t>
      </w:r>
      <w:r w:rsidRPr="00FC1EB1">
        <w:rPr>
          <w:rFonts w:ascii="Times New Roman" w:hAnsi="Times New Roman" w:cs="Times New Roman"/>
          <w:bCs/>
          <w:szCs w:val="21"/>
        </w:rPr>
        <w:t xml:space="preserve">, showing a clear distinction between diabetic and non-diabetic spectra after network classification. </w:t>
      </w:r>
      <w:r w:rsidR="009B3F3F" w:rsidRPr="00FC1EB1">
        <w:rPr>
          <w:rFonts w:ascii="Times New Roman" w:hAnsi="Times New Roman" w:cs="Times New Roman"/>
          <w:bCs/>
          <w:szCs w:val="21"/>
        </w:rPr>
        <w:t>Similarly</w:t>
      </w:r>
      <w:r w:rsidRPr="00FC1EB1">
        <w:rPr>
          <w:rFonts w:ascii="Times New Roman" w:hAnsi="Times New Roman" w:cs="Times New Roman"/>
          <w:bCs/>
          <w:szCs w:val="21"/>
        </w:rPr>
        <w:t xml:space="preserve">, the t-SNE results and confusion matrix results for the test set in the four-class classification task are shown in Figures </w:t>
      </w:r>
      <w:r w:rsidR="009B3F3F" w:rsidRPr="00FC1EB1">
        <w:rPr>
          <w:rFonts w:ascii="Times New Roman" w:hAnsi="Times New Roman" w:cs="Times New Roman"/>
          <w:bCs/>
          <w:szCs w:val="21"/>
        </w:rPr>
        <w:t>S</w:t>
      </w:r>
      <w:r w:rsidRPr="00FC1EB1">
        <w:rPr>
          <w:rFonts w:ascii="Times New Roman" w:hAnsi="Times New Roman" w:cs="Times New Roman"/>
          <w:bCs/>
          <w:szCs w:val="21"/>
        </w:rPr>
        <w:t xml:space="preserve">8c and </w:t>
      </w:r>
      <w:r w:rsidR="009B3F3F" w:rsidRPr="00FC1EB1">
        <w:rPr>
          <w:rFonts w:ascii="Times New Roman" w:hAnsi="Times New Roman" w:cs="Times New Roman"/>
          <w:bCs/>
          <w:szCs w:val="21"/>
        </w:rPr>
        <w:t>S</w:t>
      </w:r>
      <w:r w:rsidRPr="00FC1EB1">
        <w:rPr>
          <w:rFonts w:ascii="Times New Roman" w:hAnsi="Times New Roman" w:cs="Times New Roman"/>
          <w:bCs/>
          <w:szCs w:val="21"/>
        </w:rPr>
        <w:t xml:space="preserve">8d, respectively. Figures </w:t>
      </w:r>
      <w:r w:rsidR="009B3F3F" w:rsidRPr="00FC1EB1">
        <w:rPr>
          <w:rFonts w:ascii="Times New Roman" w:hAnsi="Times New Roman" w:cs="Times New Roman"/>
          <w:bCs/>
          <w:szCs w:val="21"/>
        </w:rPr>
        <w:t>S</w:t>
      </w:r>
      <w:r w:rsidRPr="00FC1EB1">
        <w:rPr>
          <w:rFonts w:ascii="Times New Roman" w:hAnsi="Times New Roman" w:cs="Times New Roman"/>
          <w:bCs/>
          <w:szCs w:val="21"/>
        </w:rPr>
        <w:t xml:space="preserve">8e and </w:t>
      </w:r>
      <w:r w:rsidR="009B3F3F" w:rsidRPr="00FC1EB1">
        <w:rPr>
          <w:rFonts w:ascii="Times New Roman" w:hAnsi="Times New Roman" w:cs="Times New Roman"/>
          <w:bCs/>
          <w:szCs w:val="21"/>
        </w:rPr>
        <w:t>S</w:t>
      </w:r>
      <w:r w:rsidRPr="00FC1EB1">
        <w:rPr>
          <w:rFonts w:ascii="Times New Roman" w:hAnsi="Times New Roman" w:cs="Times New Roman"/>
          <w:bCs/>
          <w:szCs w:val="21"/>
        </w:rPr>
        <w:t xml:space="preserve">8f illustrate the t-SNE results for the seven-class classification task. Overall, both the two-class, four-class, and seven-class classifications effectively combine similar disease spectra using the </w:t>
      </w:r>
      <w:proofErr w:type="spellStart"/>
      <w:r w:rsidR="00FC1EB1" w:rsidRPr="00FC1EB1">
        <w:rPr>
          <w:rFonts w:ascii="Times New Roman" w:hAnsi="Times New Roman" w:cs="Times New Roman"/>
          <w:bCs/>
          <w:szCs w:val="21"/>
        </w:rPr>
        <w:t>ResNet</w:t>
      </w:r>
      <w:proofErr w:type="spellEnd"/>
      <w:r w:rsidRPr="00FC1EB1">
        <w:rPr>
          <w:rFonts w:ascii="Times New Roman" w:hAnsi="Times New Roman" w:cs="Times New Roman"/>
          <w:bCs/>
          <w:szCs w:val="21"/>
        </w:rPr>
        <w:t>-attention network. In contrast, the spectra of different disease types are dispersed for enhanced differentiation.</w:t>
      </w:r>
    </w:p>
    <w:p w14:paraId="25214C6F" w14:textId="77777777" w:rsidR="007425A4" w:rsidRPr="00FC1EB1" w:rsidRDefault="00F576D8" w:rsidP="00FC1EB1">
      <w:pPr>
        <w:spacing w:line="360" w:lineRule="auto"/>
        <w:rPr>
          <w:rFonts w:ascii="Times New Roman" w:hAnsi="Times New Roman" w:cs="Times New Roman"/>
          <w:szCs w:val="21"/>
        </w:rPr>
      </w:pPr>
      <w:r w:rsidRPr="00FC1EB1">
        <w:rPr>
          <w:rFonts w:ascii="Times New Roman" w:hAnsi="Times New Roman" w:cs="Times New Roman"/>
          <w:noProof/>
          <w:szCs w:val="21"/>
        </w:rPr>
        <w:lastRenderedPageBreak/>
        <w:drawing>
          <wp:inline distT="0" distB="0" distL="114300" distR="114300" wp14:anchorId="081D5869" wp14:editId="68D56F69">
            <wp:extent cx="4922520" cy="5783580"/>
            <wp:effectExtent l="0" t="0" r="0"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4922520" cy="5783580"/>
                    </a:xfrm>
                    <a:prstGeom prst="rect">
                      <a:avLst/>
                    </a:prstGeom>
                  </pic:spPr>
                </pic:pic>
              </a:graphicData>
            </a:graphic>
          </wp:inline>
        </w:drawing>
      </w:r>
    </w:p>
    <w:p w14:paraId="097E02E3" w14:textId="4504232F" w:rsidR="007425A4" w:rsidRDefault="003C3FC1" w:rsidP="00FC1EB1">
      <w:pPr>
        <w:spacing w:before="240" w:line="360" w:lineRule="auto"/>
        <w:rPr>
          <w:rFonts w:ascii="Times New Roman" w:hAnsi="Times New Roman" w:cs="Times New Roman"/>
          <w:szCs w:val="21"/>
        </w:rPr>
      </w:pPr>
      <w:r w:rsidRPr="00FC1EB1">
        <w:rPr>
          <w:rFonts w:ascii="Times New Roman" w:hAnsi="Times New Roman" w:cs="Times New Roman"/>
          <w:b/>
          <w:bCs/>
          <w:szCs w:val="21"/>
        </w:rPr>
        <w:t>Figure</w:t>
      </w:r>
      <w:r w:rsidR="00F576D8" w:rsidRPr="00FC1EB1">
        <w:rPr>
          <w:rFonts w:ascii="Times New Roman" w:hAnsi="Times New Roman" w:cs="Times New Roman"/>
          <w:b/>
          <w:bCs/>
          <w:szCs w:val="21"/>
        </w:rPr>
        <w:t xml:space="preserve"> </w:t>
      </w:r>
      <w:r w:rsidR="009B3F3F" w:rsidRPr="00FC1EB1">
        <w:rPr>
          <w:rFonts w:ascii="Times New Roman" w:hAnsi="Times New Roman" w:cs="Times New Roman"/>
          <w:b/>
          <w:bCs/>
          <w:szCs w:val="21"/>
        </w:rPr>
        <w:t>S</w:t>
      </w:r>
      <w:r w:rsidR="00F576D8" w:rsidRPr="00FC1EB1">
        <w:rPr>
          <w:rFonts w:ascii="Times New Roman" w:hAnsi="Times New Roman" w:cs="Times New Roman"/>
          <w:b/>
          <w:bCs/>
          <w:szCs w:val="21"/>
        </w:rPr>
        <w:t xml:space="preserve">8 </w:t>
      </w:r>
      <w:r w:rsidR="00F576D8" w:rsidRPr="00FC1EB1">
        <w:rPr>
          <w:rFonts w:ascii="Times New Roman" w:hAnsi="Times New Roman" w:cs="Times New Roman"/>
          <w:szCs w:val="21"/>
        </w:rPr>
        <w:t xml:space="preserve">a. and b. t-SNE plots before and after the test set in the dichotomous task are classified by the </w:t>
      </w:r>
      <w:proofErr w:type="spellStart"/>
      <w:r w:rsidR="00FC1EB1" w:rsidRPr="00FC1EB1">
        <w:rPr>
          <w:rFonts w:ascii="Times New Roman" w:hAnsi="Times New Roman" w:cs="Times New Roman"/>
          <w:szCs w:val="21"/>
        </w:rPr>
        <w:t>ResNet</w:t>
      </w:r>
      <w:proofErr w:type="spellEnd"/>
      <w:r w:rsidR="00F576D8" w:rsidRPr="00FC1EB1">
        <w:rPr>
          <w:rFonts w:ascii="Times New Roman" w:hAnsi="Times New Roman" w:cs="Times New Roman"/>
          <w:szCs w:val="21"/>
        </w:rPr>
        <w:t xml:space="preserve">-attention network, respectively, c. and d. t-SNE plots before and after the test set in the four-classification task are classified by the </w:t>
      </w:r>
      <w:proofErr w:type="spellStart"/>
      <w:r w:rsidR="00FC1EB1" w:rsidRPr="00FC1EB1">
        <w:rPr>
          <w:rFonts w:ascii="Times New Roman" w:hAnsi="Times New Roman" w:cs="Times New Roman"/>
          <w:szCs w:val="21"/>
        </w:rPr>
        <w:t>ResNet</w:t>
      </w:r>
      <w:proofErr w:type="spellEnd"/>
      <w:r w:rsidR="00F576D8" w:rsidRPr="00FC1EB1">
        <w:rPr>
          <w:rFonts w:ascii="Times New Roman" w:hAnsi="Times New Roman" w:cs="Times New Roman"/>
          <w:szCs w:val="21"/>
        </w:rPr>
        <w:t xml:space="preserve">-attention network, respectively; e. and f. t-SNE plots before and after the test set in the seven-classification task are classified by the </w:t>
      </w:r>
      <w:proofErr w:type="spellStart"/>
      <w:r w:rsidR="00FC1EB1" w:rsidRPr="00FC1EB1">
        <w:rPr>
          <w:rFonts w:ascii="Times New Roman" w:hAnsi="Times New Roman" w:cs="Times New Roman"/>
          <w:szCs w:val="21"/>
        </w:rPr>
        <w:t>ResNet</w:t>
      </w:r>
      <w:proofErr w:type="spellEnd"/>
      <w:r w:rsidR="00F576D8" w:rsidRPr="00FC1EB1">
        <w:rPr>
          <w:rFonts w:ascii="Times New Roman" w:hAnsi="Times New Roman" w:cs="Times New Roman"/>
          <w:szCs w:val="21"/>
        </w:rPr>
        <w:t>-attention network, respectively.</w:t>
      </w:r>
    </w:p>
    <w:p w14:paraId="41718801" w14:textId="2FABDA00" w:rsidR="00226FEA" w:rsidRPr="004E1CC8" w:rsidRDefault="00226FEA" w:rsidP="004E1CC8">
      <w:pPr>
        <w:pStyle w:val="2"/>
        <w:rPr>
          <w:rFonts w:ascii="Times New Roman" w:hAnsi="Times New Roman" w:cs="Times New Roman"/>
        </w:rPr>
      </w:pPr>
      <w:bookmarkStart w:id="8" w:name="_Toc193918682"/>
      <w:r w:rsidRPr="004E1CC8">
        <w:rPr>
          <w:rFonts w:ascii="Times New Roman" w:hAnsi="Times New Roman" w:cs="Times New Roman" w:hint="eastAsia"/>
        </w:rPr>
        <w:t>C</w:t>
      </w:r>
      <w:r w:rsidRPr="004E1CC8">
        <w:rPr>
          <w:rFonts w:ascii="Times New Roman" w:hAnsi="Times New Roman" w:cs="Times New Roman"/>
        </w:rPr>
        <w:t>onfusion matrix</w:t>
      </w:r>
      <w:bookmarkEnd w:id="8"/>
      <w:r w:rsidRPr="004E1CC8">
        <w:rPr>
          <w:rFonts w:ascii="Times New Roman" w:hAnsi="Times New Roman" w:cs="Times New Roman"/>
        </w:rPr>
        <w:t xml:space="preserve"> </w:t>
      </w:r>
    </w:p>
    <w:p w14:paraId="424179A9" w14:textId="1F42AF50" w:rsidR="007425A4" w:rsidRPr="00FC1EB1" w:rsidRDefault="00F576D8" w:rsidP="00226FEA">
      <w:pPr>
        <w:spacing w:line="360" w:lineRule="auto"/>
        <w:rPr>
          <w:rFonts w:ascii="Times New Roman" w:hAnsi="Times New Roman" w:cs="Times New Roman"/>
          <w:bCs/>
          <w:szCs w:val="21"/>
        </w:rPr>
      </w:pPr>
      <w:r w:rsidRPr="00FC1EB1">
        <w:rPr>
          <w:rFonts w:ascii="Times New Roman" w:hAnsi="Times New Roman" w:cs="Times New Roman"/>
          <w:bCs/>
          <w:szCs w:val="21"/>
        </w:rPr>
        <w:t xml:space="preserve">Figure </w:t>
      </w:r>
      <w:r w:rsidR="009B3F3F" w:rsidRPr="00FC1EB1">
        <w:rPr>
          <w:rFonts w:ascii="Times New Roman" w:hAnsi="Times New Roman" w:cs="Times New Roman"/>
          <w:bCs/>
          <w:szCs w:val="21"/>
        </w:rPr>
        <w:t>S</w:t>
      </w:r>
      <w:r w:rsidRPr="00FC1EB1">
        <w:rPr>
          <w:rFonts w:ascii="Times New Roman" w:hAnsi="Times New Roman" w:cs="Times New Roman"/>
          <w:bCs/>
          <w:szCs w:val="21"/>
        </w:rPr>
        <w:t xml:space="preserve">9 represents the results of the respective confusion matrices for the test sets. Figures a, b, and c represent the confusion matrices of the non-specific spectra. Figure </w:t>
      </w:r>
      <w:r w:rsidR="009B3F3F" w:rsidRPr="00FC1EB1">
        <w:rPr>
          <w:rFonts w:ascii="Times New Roman" w:hAnsi="Times New Roman" w:cs="Times New Roman"/>
          <w:bCs/>
          <w:szCs w:val="21"/>
        </w:rPr>
        <w:t>S</w:t>
      </w:r>
      <w:r w:rsidRPr="00FC1EB1">
        <w:rPr>
          <w:rFonts w:ascii="Times New Roman" w:hAnsi="Times New Roman" w:cs="Times New Roman"/>
          <w:bCs/>
          <w:szCs w:val="21"/>
        </w:rPr>
        <w:t xml:space="preserve">9a presents the confusion </w:t>
      </w:r>
      <w:r w:rsidRPr="00FC1EB1">
        <w:rPr>
          <w:rFonts w:ascii="Times New Roman" w:hAnsi="Times New Roman" w:cs="Times New Roman"/>
          <w:bCs/>
          <w:szCs w:val="21"/>
        </w:rPr>
        <w:lastRenderedPageBreak/>
        <w:t xml:space="preserve">matrix for the </w:t>
      </w:r>
      <w:r w:rsidR="00530B82">
        <w:rPr>
          <w:rFonts w:ascii="Times New Roman" w:hAnsi="Times New Roman" w:cs="Times New Roman"/>
          <w:bCs/>
          <w:szCs w:val="21"/>
        </w:rPr>
        <w:t>two-class</w:t>
      </w:r>
      <w:r w:rsidRPr="00FC1EB1">
        <w:rPr>
          <w:rFonts w:ascii="Times New Roman" w:hAnsi="Times New Roman" w:cs="Times New Roman"/>
          <w:bCs/>
          <w:szCs w:val="21"/>
        </w:rPr>
        <w:t xml:space="preserve"> classification test set, illustrating the number of spectra </w:t>
      </w:r>
      <w:r w:rsidR="00530B82">
        <w:rPr>
          <w:rFonts w:ascii="Times New Roman" w:hAnsi="Times New Roman" w:cs="Times New Roman"/>
          <w:bCs/>
          <w:szCs w:val="21"/>
        </w:rPr>
        <w:t>precisely</w:t>
      </w:r>
      <w:r w:rsidRPr="00FC1EB1">
        <w:rPr>
          <w:rFonts w:ascii="Times New Roman" w:hAnsi="Times New Roman" w:cs="Times New Roman"/>
          <w:bCs/>
          <w:szCs w:val="21"/>
        </w:rPr>
        <w:t xml:space="preserve"> classified in each category, with an overall accuracy rate of 0.867 for the whole test set. The accuracy rate for the four-class classification is 0.879, as shown in the confusion matrix in Fig</w:t>
      </w:r>
      <w:r w:rsidR="009B3F3F" w:rsidRPr="00FC1EB1">
        <w:rPr>
          <w:rFonts w:ascii="Times New Roman" w:hAnsi="Times New Roman" w:cs="Times New Roman"/>
          <w:bCs/>
          <w:szCs w:val="21"/>
        </w:rPr>
        <w:t>ure</w:t>
      </w:r>
      <w:r w:rsidRPr="00FC1EB1">
        <w:rPr>
          <w:rFonts w:ascii="Times New Roman" w:hAnsi="Times New Roman" w:cs="Times New Roman"/>
          <w:bCs/>
          <w:szCs w:val="21"/>
        </w:rPr>
        <w:t xml:space="preserve"> </w:t>
      </w:r>
      <w:r w:rsidR="009B3F3F" w:rsidRPr="00FC1EB1">
        <w:rPr>
          <w:rFonts w:ascii="Times New Roman" w:hAnsi="Times New Roman" w:cs="Times New Roman"/>
          <w:bCs/>
          <w:szCs w:val="21"/>
        </w:rPr>
        <w:t>S9</w:t>
      </w:r>
      <w:r w:rsidRPr="00FC1EB1">
        <w:rPr>
          <w:rFonts w:ascii="Times New Roman" w:hAnsi="Times New Roman" w:cs="Times New Roman"/>
          <w:bCs/>
          <w:szCs w:val="21"/>
        </w:rPr>
        <w:t>b. The confusion matrix for the seven-cla</w:t>
      </w:r>
      <w:r w:rsidR="009B3F3F" w:rsidRPr="00FC1EB1">
        <w:rPr>
          <w:rFonts w:ascii="Times New Roman" w:hAnsi="Times New Roman" w:cs="Times New Roman"/>
          <w:bCs/>
          <w:szCs w:val="21"/>
        </w:rPr>
        <w:t>ss test set, illustrated in Figure</w:t>
      </w:r>
      <w:r w:rsidRPr="00FC1EB1">
        <w:rPr>
          <w:rFonts w:ascii="Times New Roman" w:hAnsi="Times New Roman" w:cs="Times New Roman"/>
          <w:bCs/>
          <w:szCs w:val="21"/>
        </w:rPr>
        <w:t xml:space="preserve"> </w:t>
      </w:r>
      <w:r w:rsidR="009B3F3F" w:rsidRPr="00FC1EB1">
        <w:rPr>
          <w:rFonts w:ascii="Times New Roman" w:hAnsi="Times New Roman" w:cs="Times New Roman"/>
          <w:bCs/>
          <w:szCs w:val="21"/>
        </w:rPr>
        <w:t>S</w:t>
      </w:r>
      <w:r w:rsidRPr="00FC1EB1">
        <w:rPr>
          <w:rFonts w:ascii="Times New Roman" w:hAnsi="Times New Roman" w:cs="Times New Roman"/>
          <w:bCs/>
          <w:szCs w:val="21"/>
        </w:rPr>
        <w:t xml:space="preserve">9.c, shows an overall accuracy of 0.729. Figures </w:t>
      </w:r>
      <w:r w:rsidR="009B3F3F" w:rsidRPr="00FC1EB1">
        <w:rPr>
          <w:rFonts w:ascii="Times New Roman" w:hAnsi="Times New Roman" w:cs="Times New Roman"/>
          <w:bCs/>
          <w:szCs w:val="21"/>
        </w:rPr>
        <w:t>S9</w:t>
      </w:r>
      <w:r w:rsidRPr="00FC1EB1">
        <w:rPr>
          <w:rFonts w:ascii="Times New Roman" w:hAnsi="Times New Roman" w:cs="Times New Roman"/>
          <w:bCs/>
          <w:szCs w:val="21"/>
        </w:rPr>
        <w:t xml:space="preserve">d, </w:t>
      </w:r>
      <w:r w:rsidR="009B3F3F" w:rsidRPr="00FC1EB1">
        <w:rPr>
          <w:rFonts w:ascii="Times New Roman" w:hAnsi="Times New Roman" w:cs="Times New Roman"/>
          <w:bCs/>
          <w:szCs w:val="21"/>
        </w:rPr>
        <w:t>S9</w:t>
      </w:r>
      <w:r w:rsidRPr="00FC1EB1">
        <w:rPr>
          <w:rFonts w:ascii="Times New Roman" w:hAnsi="Times New Roman" w:cs="Times New Roman"/>
          <w:bCs/>
          <w:szCs w:val="21"/>
        </w:rPr>
        <w:t xml:space="preserve">e, and f represent the confusion matrices of the particular spectra. Figure </w:t>
      </w:r>
      <w:r w:rsidR="009B3F3F" w:rsidRPr="00FC1EB1">
        <w:rPr>
          <w:rFonts w:ascii="Times New Roman" w:hAnsi="Times New Roman" w:cs="Times New Roman"/>
          <w:bCs/>
          <w:szCs w:val="21"/>
        </w:rPr>
        <w:t>S</w:t>
      </w:r>
      <w:r w:rsidRPr="00FC1EB1">
        <w:rPr>
          <w:rFonts w:ascii="Times New Roman" w:hAnsi="Times New Roman" w:cs="Times New Roman"/>
          <w:bCs/>
          <w:szCs w:val="21"/>
        </w:rPr>
        <w:t xml:space="preserve">9d presents the confusion matrix for the binary classification test set, showing the number of spectra accurately classified in each category and an overall accuracy rate of 0.958 for the whole test set. The accuracy rate of the test set for the four-class classification is 0.921, shown in the </w:t>
      </w:r>
      <w:r w:rsidR="009B3F3F" w:rsidRPr="00FC1EB1">
        <w:rPr>
          <w:rFonts w:ascii="Times New Roman" w:hAnsi="Times New Roman" w:cs="Times New Roman"/>
          <w:bCs/>
          <w:szCs w:val="21"/>
        </w:rPr>
        <w:t>confusion matrix in Figure</w:t>
      </w:r>
      <w:r w:rsidRPr="00FC1EB1">
        <w:rPr>
          <w:rFonts w:ascii="Times New Roman" w:hAnsi="Times New Roman" w:cs="Times New Roman"/>
          <w:bCs/>
          <w:szCs w:val="21"/>
        </w:rPr>
        <w:t xml:space="preserve"> </w:t>
      </w:r>
      <w:r w:rsidR="009B3F3F" w:rsidRPr="00FC1EB1">
        <w:rPr>
          <w:rFonts w:ascii="Times New Roman" w:hAnsi="Times New Roman" w:cs="Times New Roman"/>
          <w:bCs/>
          <w:szCs w:val="21"/>
        </w:rPr>
        <w:t>S</w:t>
      </w:r>
      <w:r w:rsidRPr="00FC1EB1">
        <w:rPr>
          <w:rFonts w:ascii="Times New Roman" w:hAnsi="Times New Roman" w:cs="Times New Roman"/>
          <w:bCs/>
          <w:szCs w:val="21"/>
        </w:rPr>
        <w:t>9e. Figure 9f shows the confusion matrix for the seven-class test set, which achieved an overall accuracy of 0.957. Results are shown in Fig</w:t>
      </w:r>
      <w:r w:rsidR="009B3F3F" w:rsidRPr="00FC1EB1">
        <w:rPr>
          <w:rFonts w:ascii="Times New Roman" w:hAnsi="Times New Roman" w:cs="Times New Roman"/>
          <w:bCs/>
          <w:szCs w:val="21"/>
        </w:rPr>
        <w:t>ure S</w:t>
      </w:r>
      <w:r w:rsidRPr="00FC1EB1">
        <w:rPr>
          <w:rFonts w:ascii="Times New Roman" w:hAnsi="Times New Roman" w:cs="Times New Roman"/>
          <w:bCs/>
          <w:szCs w:val="21"/>
        </w:rPr>
        <w:t xml:space="preserve">9. The </w:t>
      </w:r>
      <w:proofErr w:type="spellStart"/>
      <w:r w:rsidR="00FC1EB1" w:rsidRPr="00FC1EB1">
        <w:rPr>
          <w:rFonts w:ascii="Times New Roman" w:hAnsi="Times New Roman" w:cs="Times New Roman"/>
          <w:bCs/>
          <w:szCs w:val="21"/>
        </w:rPr>
        <w:t>ResNet</w:t>
      </w:r>
      <w:proofErr w:type="spellEnd"/>
      <w:r w:rsidRPr="00FC1EB1">
        <w:rPr>
          <w:rFonts w:ascii="Times New Roman" w:hAnsi="Times New Roman" w:cs="Times New Roman"/>
          <w:bCs/>
          <w:szCs w:val="21"/>
        </w:rPr>
        <w:t>-attention network has high generalization capabilities for diabetes-specific SERS spectra, achieving excellent classification accuracy.</w:t>
      </w:r>
    </w:p>
    <w:p w14:paraId="64E50EE6" w14:textId="17462C0B" w:rsidR="007425A4" w:rsidRPr="00FC1EB1" w:rsidRDefault="00FC1EB1" w:rsidP="00FC1EB1">
      <w:pPr>
        <w:spacing w:line="360" w:lineRule="auto"/>
        <w:jc w:val="center"/>
        <w:rPr>
          <w:rFonts w:ascii="Times New Roman" w:hAnsi="Times New Roman" w:cs="Times New Roman"/>
          <w:color w:val="0D0D0D" w:themeColor="text1" w:themeTint="F2"/>
          <w:szCs w:val="21"/>
        </w:rPr>
      </w:pPr>
      <w:r w:rsidRPr="00FC1EB1">
        <w:rPr>
          <w:rFonts w:ascii="Times New Roman" w:hAnsi="Times New Roman" w:cs="Times New Roman"/>
          <w:noProof/>
          <w:color w:val="0D0D0D" w:themeColor="text1" w:themeTint="F2"/>
          <w:szCs w:val="21"/>
        </w:rPr>
        <w:drawing>
          <wp:inline distT="0" distB="0" distL="0" distR="0" wp14:anchorId="35AD6711" wp14:editId="64B36C7F">
            <wp:extent cx="5314950" cy="3652611"/>
            <wp:effectExtent l="0" t="0" r="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9646" cy="3655838"/>
                    </a:xfrm>
                    <a:prstGeom prst="rect">
                      <a:avLst/>
                    </a:prstGeom>
                    <a:noFill/>
                  </pic:spPr>
                </pic:pic>
              </a:graphicData>
            </a:graphic>
          </wp:inline>
        </w:drawing>
      </w:r>
    </w:p>
    <w:p w14:paraId="42798AD6" w14:textId="5595363E" w:rsidR="007425A4" w:rsidRPr="00FC1EB1" w:rsidRDefault="00F576D8" w:rsidP="00FC1EB1">
      <w:pPr>
        <w:spacing w:before="240" w:line="360" w:lineRule="auto"/>
        <w:rPr>
          <w:rFonts w:ascii="Times New Roman" w:hAnsi="Times New Roman" w:cs="Times New Roman"/>
          <w:color w:val="000000" w:themeColor="text1"/>
          <w:szCs w:val="21"/>
        </w:rPr>
      </w:pPr>
      <w:r w:rsidRPr="00FC1EB1">
        <w:rPr>
          <w:rFonts w:ascii="Times New Roman" w:hAnsi="Times New Roman" w:cs="Times New Roman"/>
          <w:b/>
          <w:bCs/>
          <w:szCs w:val="21"/>
        </w:rPr>
        <w:t>Fig</w:t>
      </w:r>
      <w:r w:rsidR="003C3FC1" w:rsidRPr="00FC1EB1">
        <w:rPr>
          <w:rFonts w:ascii="Times New Roman" w:hAnsi="Times New Roman" w:cs="Times New Roman"/>
          <w:b/>
          <w:bCs/>
          <w:szCs w:val="21"/>
        </w:rPr>
        <w:t>ure</w:t>
      </w:r>
      <w:r w:rsidRPr="00FC1EB1">
        <w:rPr>
          <w:rFonts w:ascii="Times New Roman" w:hAnsi="Times New Roman" w:cs="Times New Roman"/>
          <w:b/>
          <w:bCs/>
          <w:szCs w:val="21"/>
        </w:rPr>
        <w:t xml:space="preserve"> </w:t>
      </w:r>
      <w:r w:rsidR="009B3F3F" w:rsidRPr="00FC1EB1">
        <w:rPr>
          <w:rFonts w:ascii="Times New Roman" w:hAnsi="Times New Roman" w:cs="Times New Roman"/>
          <w:b/>
          <w:bCs/>
          <w:szCs w:val="21"/>
        </w:rPr>
        <w:t>S</w:t>
      </w:r>
      <w:r w:rsidRPr="00FC1EB1">
        <w:rPr>
          <w:rFonts w:ascii="Times New Roman" w:hAnsi="Times New Roman" w:cs="Times New Roman"/>
          <w:b/>
          <w:bCs/>
          <w:szCs w:val="21"/>
        </w:rPr>
        <w:t>9</w:t>
      </w:r>
      <w:r w:rsidRPr="00FC1EB1">
        <w:rPr>
          <w:rFonts w:ascii="Times New Roman" w:hAnsi="Times New Roman" w:cs="Times New Roman"/>
          <w:color w:val="000000" w:themeColor="text1"/>
          <w:szCs w:val="21"/>
        </w:rPr>
        <w:t xml:space="preserve"> a. Confusion matrix of the test set in the binary classification task for the non-specific spectra, b. Confusion matrix of the test set in the four-classification ta</w:t>
      </w:r>
      <w:r w:rsidR="009B3F3F" w:rsidRPr="00FC1EB1">
        <w:rPr>
          <w:rFonts w:ascii="Times New Roman" w:hAnsi="Times New Roman" w:cs="Times New Roman"/>
          <w:color w:val="000000" w:themeColor="text1"/>
          <w:szCs w:val="21"/>
        </w:rPr>
        <w:t xml:space="preserve">sk for the non-specific spectra; </w:t>
      </w:r>
      <w:r w:rsidRPr="00FC1EB1">
        <w:rPr>
          <w:rFonts w:ascii="Times New Roman" w:hAnsi="Times New Roman" w:cs="Times New Roman"/>
          <w:color w:val="000000" w:themeColor="text1"/>
          <w:szCs w:val="21"/>
        </w:rPr>
        <w:t>c. Confusion matrix of the test set in the seven-classification ta</w:t>
      </w:r>
      <w:r w:rsidR="009B3F3F" w:rsidRPr="00FC1EB1">
        <w:rPr>
          <w:rFonts w:ascii="Times New Roman" w:hAnsi="Times New Roman" w:cs="Times New Roman"/>
          <w:color w:val="000000" w:themeColor="text1"/>
          <w:szCs w:val="21"/>
        </w:rPr>
        <w:t xml:space="preserve">sk for the non-specific spectra; </w:t>
      </w:r>
      <w:r w:rsidRPr="00FC1EB1">
        <w:rPr>
          <w:rFonts w:ascii="Times New Roman" w:hAnsi="Times New Roman" w:cs="Times New Roman"/>
          <w:color w:val="000000" w:themeColor="text1"/>
          <w:szCs w:val="21"/>
        </w:rPr>
        <w:t>d. Confusion matrix of the test set in the binary classification task for the specific spectra</w:t>
      </w:r>
      <w:r w:rsidR="009B3F3F" w:rsidRPr="00FC1EB1">
        <w:rPr>
          <w:rFonts w:ascii="Times New Roman" w:hAnsi="Times New Roman" w:cs="Times New Roman"/>
          <w:color w:val="000000" w:themeColor="text1"/>
          <w:szCs w:val="21"/>
        </w:rPr>
        <w:t xml:space="preserve">; </w:t>
      </w:r>
      <w:r w:rsidRPr="00FC1EB1">
        <w:rPr>
          <w:rFonts w:ascii="Times New Roman" w:hAnsi="Times New Roman" w:cs="Times New Roman"/>
          <w:color w:val="000000" w:themeColor="text1"/>
          <w:szCs w:val="21"/>
        </w:rPr>
        <w:t xml:space="preserve">e. Confusion </w:t>
      </w:r>
      <w:r w:rsidRPr="00FC1EB1">
        <w:rPr>
          <w:rFonts w:ascii="Times New Roman" w:hAnsi="Times New Roman" w:cs="Times New Roman"/>
          <w:color w:val="000000" w:themeColor="text1"/>
          <w:szCs w:val="21"/>
        </w:rPr>
        <w:lastRenderedPageBreak/>
        <w:t>matrix of the test set in the four-classificatio</w:t>
      </w:r>
      <w:r w:rsidR="009B3F3F" w:rsidRPr="00FC1EB1">
        <w:rPr>
          <w:rFonts w:ascii="Times New Roman" w:hAnsi="Times New Roman" w:cs="Times New Roman"/>
          <w:color w:val="000000" w:themeColor="text1"/>
          <w:szCs w:val="21"/>
        </w:rPr>
        <w:t xml:space="preserve">n task for the specific spectra; </w:t>
      </w:r>
      <w:r w:rsidRPr="00FC1EB1">
        <w:rPr>
          <w:rFonts w:ascii="Times New Roman" w:hAnsi="Times New Roman" w:cs="Times New Roman"/>
          <w:color w:val="000000" w:themeColor="text1"/>
          <w:szCs w:val="21"/>
        </w:rPr>
        <w:t>f. Confusion matrix of the test set in the seven-classification task for the specific spectra.</w:t>
      </w:r>
    </w:p>
    <w:p w14:paraId="6E8BDADA" w14:textId="251ADCB0" w:rsidR="009B3F3F" w:rsidRPr="00FC1EB1" w:rsidRDefault="009B3F3F" w:rsidP="00FC1EB1">
      <w:pPr>
        <w:spacing w:line="360" w:lineRule="auto"/>
        <w:rPr>
          <w:rFonts w:ascii="Times New Roman" w:hAnsi="Times New Roman" w:cs="Times New Roman"/>
          <w:bCs/>
          <w:szCs w:val="21"/>
        </w:rPr>
      </w:pPr>
      <w:r w:rsidRPr="00FC1EB1">
        <w:rPr>
          <w:rFonts w:ascii="Times New Roman" w:hAnsi="Times New Roman" w:cs="Times New Roman"/>
          <w:bCs/>
          <w:szCs w:val="21"/>
        </w:rPr>
        <w:t xml:space="preserve">The performance metrics and visualization from </w:t>
      </w:r>
      <w:r w:rsidR="00E228EF">
        <w:rPr>
          <w:rFonts w:ascii="Times New Roman" w:hAnsi="Times New Roman" w:cs="Times New Roman"/>
          <w:bCs/>
          <w:szCs w:val="21"/>
        </w:rPr>
        <w:t>Figures</w:t>
      </w:r>
      <w:r w:rsidRPr="00FC1EB1">
        <w:rPr>
          <w:rFonts w:ascii="Times New Roman" w:hAnsi="Times New Roman" w:cs="Times New Roman"/>
          <w:bCs/>
          <w:szCs w:val="21"/>
        </w:rPr>
        <w:t xml:space="preserve"> S1</w:t>
      </w:r>
      <w:r w:rsidR="003C3FC1" w:rsidRPr="00FC1EB1">
        <w:rPr>
          <w:rFonts w:ascii="Times New Roman" w:hAnsi="Times New Roman" w:cs="Times New Roman"/>
          <w:bCs/>
          <w:szCs w:val="21"/>
        </w:rPr>
        <w:t>0</w:t>
      </w:r>
      <w:r w:rsidRPr="00FC1EB1">
        <w:rPr>
          <w:rFonts w:ascii="Times New Roman" w:hAnsi="Times New Roman" w:cs="Times New Roman"/>
          <w:bCs/>
          <w:szCs w:val="21"/>
        </w:rPr>
        <w:t xml:space="preserve"> and S</w:t>
      </w:r>
      <w:r w:rsidR="003C3FC1" w:rsidRPr="00FC1EB1">
        <w:rPr>
          <w:rFonts w:ascii="Times New Roman" w:hAnsi="Times New Roman" w:cs="Times New Roman"/>
          <w:bCs/>
          <w:szCs w:val="21"/>
        </w:rPr>
        <w:t>11</w:t>
      </w:r>
      <w:r w:rsidRPr="00FC1EB1">
        <w:rPr>
          <w:rFonts w:ascii="Times New Roman" w:hAnsi="Times New Roman" w:cs="Times New Roman"/>
          <w:bCs/>
          <w:szCs w:val="21"/>
        </w:rPr>
        <w:t xml:space="preserve"> demonstrate the strengths of the </w:t>
      </w:r>
      <w:proofErr w:type="spellStart"/>
      <w:r w:rsidRPr="00FC1EB1">
        <w:rPr>
          <w:rFonts w:ascii="Times New Roman" w:hAnsi="Times New Roman" w:cs="Times New Roman"/>
          <w:bCs/>
          <w:szCs w:val="21"/>
        </w:rPr>
        <w:t>ResNet</w:t>
      </w:r>
      <w:proofErr w:type="spellEnd"/>
      <w:r w:rsidRPr="00FC1EB1">
        <w:rPr>
          <w:rFonts w:ascii="Times New Roman" w:hAnsi="Times New Roman" w:cs="Times New Roman"/>
          <w:bCs/>
          <w:szCs w:val="21"/>
        </w:rPr>
        <w:t xml:space="preserve">-LSTM </w:t>
      </w:r>
      <w:proofErr w:type="spellStart"/>
      <w:r w:rsidRPr="00FC1EB1">
        <w:rPr>
          <w:rFonts w:ascii="Times New Roman" w:hAnsi="Times New Roman" w:cs="Times New Roman"/>
          <w:bCs/>
          <w:szCs w:val="21"/>
        </w:rPr>
        <w:t>multihead</w:t>
      </w:r>
      <w:proofErr w:type="spellEnd"/>
      <w:r w:rsidRPr="00FC1EB1">
        <w:rPr>
          <w:rFonts w:ascii="Times New Roman" w:hAnsi="Times New Roman" w:cs="Times New Roman"/>
          <w:bCs/>
          <w:szCs w:val="21"/>
        </w:rPr>
        <w:t xml:space="preserve"> self-attention neural network. While the model performs exceptionally well, especially for certain classes, there are still challenges in fully optimizing the network for all classes. The slight differences in accuracy compared to the main text suggest that further refinements and optimizations to the model could lead to even better classification performance. Figure 5 in the main text demonstrates an example of perfect classification by the neural network. In contrast, Figures </w:t>
      </w:r>
      <w:r w:rsidR="003C3FC1" w:rsidRPr="00FC1EB1">
        <w:rPr>
          <w:rFonts w:ascii="Times New Roman" w:hAnsi="Times New Roman" w:cs="Times New Roman"/>
          <w:bCs/>
          <w:szCs w:val="21"/>
        </w:rPr>
        <w:t>S</w:t>
      </w:r>
      <w:r w:rsidRPr="00FC1EB1">
        <w:rPr>
          <w:rFonts w:ascii="Times New Roman" w:hAnsi="Times New Roman" w:cs="Times New Roman"/>
          <w:bCs/>
          <w:szCs w:val="21"/>
        </w:rPr>
        <w:t>1</w:t>
      </w:r>
      <w:r w:rsidR="003C3FC1" w:rsidRPr="00FC1EB1">
        <w:rPr>
          <w:rFonts w:ascii="Times New Roman" w:hAnsi="Times New Roman" w:cs="Times New Roman"/>
          <w:bCs/>
          <w:szCs w:val="21"/>
        </w:rPr>
        <w:t>0</w:t>
      </w:r>
      <w:r w:rsidRPr="00FC1EB1">
        <w:rPr>
          <w:rFonts w:ascii="Times New Roman" w:hAnsi="Times New Roman" w:cs="Times New Roman"/>
          <w:bCs/>
          <w:szCs w:val="21"/>
        </w:rPr>
        <w:t xml:space="preserve"> and </w:t>
      </w:r>
      <w:r w:rsidR="003C3FC1" w:rsidRPr="00FC1EB1">
        <w:rPr>
          <w:rFonts w:ascii="Times New Roman" w:hAnsi="Times New Roman" w:cs="Times New Roman"/>
          <w:bCs/>
          <w:szCs w:val="21"/>
        </w:rPr>
        <w:t>S11</w:t>
      </w:r>
      <w:r w:rsidRPr="00FC1EB1">
        <w:rPr>
          <w:rFonts w:ascii="Times New Roman" w:hAnsi="Times New Roman" w:cs="Times New Roman"/>
          <w:bCs/>
          <w:szCs w:val="21"/>
        </w:rPr>
        <w:t xml:space="preserve"> here are examples with slightly lower accuracy than those in the main text. These figures illustrate how deep learning models can be applied to complex, multi-class classification tasks in the context of medical diagnostics, offering valuable insights into the identification and differentiation of various diabetes mellitus-related conditions.</w:t>
      </w:r>
      <w:r w:rsidR="000E4A66">
        <w:rPr>
          <w:rFonts w:ascii="Times New Roman" w:hAnsi="Times New Roman" w:cs="Times New Roman"/>
          <w:bCs/>
          <w:szCs w:val="21"/>
        </w:rPr>
        <w:t xml:space="preserve"> </w:t>
      </w:r>
      <w:r w:rsidR="000E4A66">
        <w:rPr>
          <w:rFonts w:ascii="Times New Roman" w:hAnsi="Times New Roman" w:cs="Times New Roman" w:hint="eastAsia"/>
          <w:bCs/>
          <w:szCs w:val="21"/>
        </w:rPr>
        <w:t>And</w:t>
      </w:r>
      <w:r w:rsidR="000E4A66">
        <w:rPr>
          <w:rFonts w:ascii="Times New Roman" w:hAnsi="Times New Roman" w:cs="Times New Roman"/>
          <w:bCs/>
          <w:szCs w:val="21"/>
        </w:rPr>
        <w:t xml:space="preserve"> similarly, the designed neural network model also exhibited accurate classifications of four- and two-classes of diabetes, seen in Figure S12 and S13.</w:t>
      </w:r>
    </w:p>
    <w:p w14:paraId="0657E173" w14:textId="44C79AE3" w:rsidR="009B3F3F" w:rsidRPr="004E1CC8" w:rsidRDefault="00226FEA" w:rsidP="004E1CC8">
      <w:pPr>
        <w:pStyle w:val="2"/>
        <w:rPr>
          <w:rFonts w:ascii="Times New Roman" w:hAnsi="Times New Roman" w:cs="Times New Roman"/>
        </w:rPr>
      </w:pPr>
      <w:bookmarkStart w:id="9" w:name="_Toc193918683"/>
      <w:r w:rsidRPr="004E1CC8">
        <w:rPr>
          <w:rFonts w:ascii="Times New Roman" w:hAnsi="Times New Roman" w:cs="Times New Roman"/>
        </w:rPr>
        <w:lastRenderedPageBreak/>
        <w:t>Training and validating processes and ROC, t-SNE and confusion matrix</w:t>
      </w:r>
      <w:bookmarkEnd w:id="9"/>
      <w:r w:rsidRPr="004E1CC8">
        <w:rPr>
          <w:rFonts w:ascii="Times New Roman" w:hAnsi="Times New Roman" w:cs="Times New Roman"/>
        </w:rPr>
        <w:t xml:space="preserve"> </w:t>
      </w:r>
    </w:p>
    <w:p w14:paraId="74709CD1" w14:textId="34962E4C" w:rsidR="009B3F3F" w:rsidRPr="00FC1EB1" w:rsidRDefault="009B3F3F" w:rsidP="00FC1EB1">
      <w:pPr>
        <w:spacing w:line="360" w:lineRule="auto"/>
        <w:rPr>
          <w:rFonts w:ascii="Times New Roman" w:hAnsi="Times New Roman" w:cs="Times New Roman"/>
          <w:color w:val="000000" w:themeColor="text1"/>
          <w:szCs w:val="21"/>
        </w:rPr>
      </w:pPr>
      <w:r w:rsidRPr="00FC1EB1">
        <w:rPr>
          <w:rFonts w:ascii="Times New Roman" w:hAnsi="Times New Roman" w:cs="Times New Roman"/>
          <w:noProof/>
          <w:color w:val="000000" w:themeColor="text1"/>
          <w:szCs w:val="21"/>
        </w:rPr>
        <w:drawing>
          <wp:inline distT="0" distB="0" distL="114300" distR="114300" wp14:anchorId="7E4D936E" wp14:editId="011DD71B">
            <wp:extent cx="5269230" cy="5008245"/>
            <wp:effectExtent l="0" t="0" r="7620" b="1905"/>
            <wp:docPr id="22"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
                    <pic:cNvPicPr>
                      <a:picLocks noChangeAspect="1"/>
                    </pic:cNvPicPr>
                  </pic:nvPicPr>
                  <pic:blipFill>
                    <a:blip r:embed="rId18"/>
                    <a:stretch>
                      <a:fillRect/>
                    </a:stretch>
                  </pic:blipFill>
                  <pic:spPr>
                    <a:xfrm>
                      <a:off x="0" y="0"/>
                      <a:ext cx="5269230" cy="5008245"/>
                    </a:xfrm>
                    <a:prstGeom prst="rect">
                      <a:avLst/>
                    </a:prstGeom>
                  </pic:spPr>
                </pic:pic>
              </a:graphicData>
            </a:graphic>
          </wp:inline>
        </w:drawing>
      </w:r>
      <w:r w:rsidRPr="00FC1EB1">
        <w:rPr>
          <w:rFonts w:ascii="Times New Roman" w:hAnsi="Times New Roman" w:cs="Times New Roman"/>
          <w:b/>
          <w:color w:val="000000" w:themeColor="text1"/>
          <w:szCs w:val="21"/>
        </w:rPr>
        <w:t>Fig</w:t>
      </w:r>
      <w:r w:rsidR="003C3FC1" w:rsidRPr="00FC1EB1">
        <w:rPr>
          <w:rFonts w:ascii="Times New Roman" w:hAnsi="Times New Roman" w:cs="Times New Roman"/>
          <w:b/>
          <w:color w:val="000000" w:themeColor="text1"/>
          <w:szCs w:val="21"/>
        </w:rPr>
        <w:t>ure</w:t>
      </w:r>
      <w:r w:rsidRPr="00FC1EB1">
        <w:rPr>
          <w:rFonts w:ascii="Times New Roman" w:hAnsi="Times New Roman" w:cs="Times New Roman"/>
          <w:b/>
          <w:color w:val="000000" w:themeColor="text1"/>
          <w:szCs w:val="21"/>
        </w:rPr>
        <w:t xml:space="preserve"> S10</w:t>
      </w:r>
      <w:r w:rsidRPr="00FC1EB1">
        <w:rPr>
          <w:rFonts w:ascii="Times New Roman" w:hAnsi="Times New Roman" w:cs="Times New Roman"/>
          <w:color w:val="000000" w:themeColor="text1"/>
          <w:szCs w:val="21"/>
        </w:rPr>
        <w:t xml:space="preserve"> The training and test performance of the 7-class of diabetes mellitus and its complications. (a, b) training and validating loss function curves and accuracy curves; (c) ROC curves and AUC for the test set, with 95% CI denoting the 95% confidence interval; (d, e) the t-SNE mapping plots of the test set before and after classified by the </w:t>
      </w:r>
      <w:proofErr w:type="spellStart"/>
      <w:r w:rsidRPr="00FC1EB1">
        <w:rPr>
          <w:rFonts w:ascii="Times New Roman" w:hAnsi="Times New Roman" w:cs="Times New Roman"/>
          <w:color w:val="000000" w:themeColor="text1"/>
          <w:szCs w:val="21"/>
        </w:rPr>
        <w:t>ResNet</w:t>
      </w:r>
      <w:proofErr w:type="spellEnd"/>
      <w:r w:rsidRPr="00FC1EB1">
        <w:rPr>
          <w:rFonts w:ascii="Times New Roman" w:hAnsi="Times New Roman" w:cs="Times New Roman"/>
          <w:color w:val="000000" w:themeColor="text1"/>
          <w:szCs w:val="21"/>
        </w:rPr>
        <w:t xml:space="preserve">-LSTM </w:t>
      </w:r>
      <w:proofErr w:type="spellStart"/>
      <w:r w:rsidRPr="00FC1EB1">
        <w:rPr>
          <w:rFonts w:ascii="Times New Roman" w:hAnsi="Times New Roman" w:cs="Times New Roman"/>
          <w:color w:val="000000" w:themeColor="text1"/>
          <w:szCs w:val="21"/>
        </w:rPr>
        <w:t>multihead</w:t>
      </w:r>
      <w:proofErr w:type="spellEnd"/>
      <w:r w:rsidRPr="00FC1EB1">
        <w:rPr>
          <w:rFonts w:ascii="Times New Roman" w:hAnsi="Times New Roman" w:cs="Times New Roman"/>
          <w:color w:val="000000" w:themeColor="text1"/>
          <w:szCs w:val="21"/>
        </w:rPr>
        <w:t>-self-attention neural network, respectively; (f) Confusion matrix for the test set.</w:t>
      </w:r>
    </w:p>
    <w:p w14:paraId="1F3CE5EE" w14:textId="36493AFD" w:rsidR="009B3F3F" w:rsidRDefault="009B3F3F" w:rsidP="00FC1EB1">
      <w:pPr>
        <w:spacing w:line="360" w:lineRule="auto"/>
        <w:rPr>
          <w:rFonts w:ascii="Times New Roman" w:hAnsi="Times New Roman" w:cs="Times New Roman"/>
          <w:color w:val="000000" w:themeColor="text1"/>
          <w:szCs w:val="21"/>
        </w:rPr>
      </w:pPr>
      <w:r w:rsidRPr="00FC1EB1">
        <w:rPr>
          <w:rFonts w:ascii="Times New Roman" w:hAnsi="Times New Roman" w:cs="Times New Roman"/>
          <w:noProof/>
          <w:color w:val="000000" w:themeColor="text1"/>
          <w:szCs w:val="21"/>
        </w:rPr>
        <w:lastRenderedPageBreak/>
        <w:drawing>
          <wp:inline distT="0" distB="0" distL="114300" distR="114300" wp14:anchorId="70D1C8E6" wp14:editId="3B151232">
            <wp:extent cx="5267325" cy="5017770"/>
            <wp:effectExtent l="0" t="0" r="9525" b="11430"/>
            <wp:docPr id="23"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
                    <pic:cNvPicPr>
                      <a:picLocks noChangeAspect="1"/>
                    </pic:cNvPicPr>
                  </pic:nvPicPr>
                  <pic:blipFill>
                    <a:blip r:embed="rId19"/>
                    <a:stretch>
                      <a:fillRect/>
                    </a:stretch>
                  </pic:blipFill>
                  <pic:spPr>
                    <a:xfrm>
                      <a:off x="0" y="0"/>
                      <a:ext cx="5267325" cy="5017770"/>
                    </a:xfrm>
                    <a:prstGeom prst="rect">
                      <a:avLst/>
                    </a:prstGeom>
                  </pic:spPr>
                </pic:pic>
              </a:graphicData>
            </a:graphic>
          </wp:inline>
        </w:drawing>
      </w:r>
      <w:r w:rsidR="003C3FC1" w:rsidRPr="00FC1EB1">
        <w:rPr>
          <w:rFonts w:ascii="Times New Roman" w:hAnsi="Times New Roman" w:cs="Times New Roman"/>
          <w:b/>
          <w:color w:val="000000" w:themeColor="text1"/>
          <w:szCs w:val="21"/>
        </w:rPr>
        <w:t>Figure</w:t>
      </w:r>
      <w:r w:rsidRPr="00FC1EB1">
        <w:rPr>
          <w:rFonts w:ascii="Times New Roman" w:hAnsi="Times New Roman" w:cs="Times New Roman"/>
          <w:b/>
          <w:color w:val="000000" w:themeColor="text1"/>
          <w:szCs w:val="21"/>
        </w:rPr>
        <w:t xml:space="preserve"> S11</w:t>
      </w:r>
      <w:r w:rsidRPr="00FC1EB1">
        <w:rPr>
          <w:rFonts w:ascii="Times New Roman" w:hAnsi="Times New Roman" w:cs="Times New Roman"/>
          <w:color w:val="000000" w:themeColor="text1"/>
          <w:szCs w:val="21"/>
        </w:rPr>
        <w:t xml:space="preserve"> The training and test performance of the 7-class of diabetes mellitus and its complications. (a, b) training and validating loss function curves and accuracy curves; (c) ROC curves and AUC for the test set, with 95% CI denoting the 95% confidence interval; (d, e) the t-SNE mapping plots of the test set before and after classified by the </w:t>
      </w:r>
      <w:proofErr w:type="spellStart"/>
      <w:r w:rsidRPr="00FC1EB1">
        <w:rPr>
          <w:rFonts w:ascii="Times New Roman" w:hAnsi="Times New Roman" w:cs="Times New Roman"/>
          <w:color w:val="000000" w:themeColor="text1"/>
          <w:szCs w:val="21"/>
        </w:rPr>
        <w:t>ResNet</w:t>
      </w:r>
      <w:proofErr w:type="spellEnd"/>
      <w:r w:rsidRPr="00FC1EB1">
        <w:rPr>
          <w:rFonts w:ascii="Times New Roman" w:hAnsi="Times New Roman" w:cs="Times New Roman"/>
          <w:color w:val="000000" w:themeColor="text1"/>
          <w:szCs w:val="21"/>
        </w:rPr>
        <w:t xml:space="preserve">-LSTM </w:t>
      </w:r>
      <w:proofErr w:type="spellStart"/>
      <w:r w:rsidRPr="00FC1EB1">
        <w:rPr>
          <w:rFonts w:ascii="Times New Roman" w:hAnsi="Times New Roman" w:cs="Times New Roman"/>
          <w:color w:val="000000" w:themeColor="text1"/>
          <w:szCs w:val="21"/>
        </w:rPr>
        <w:t>multihead</w:t>
      </w:r>
      <w:proofErr w:type="spellEnd"/>
      <w:r w:rsidRPr="00FC1EB1">
        <w:rPr>
          <w:rFonts w:ascii="Times New Roman" w:hAnsi="Times New Roman" w:cs="Times New Roman"/>
          <w:color w:val="000000" w:themeColor="text1"/>
          <w:szCs w:val="21"/>
        </w:rPr>
        <w:t>-self-attention neural network, respectively; (f) Confusion matrix for the test set.</w:t>
      </w:r>
    </w:p>
    <w:p w14:paraId="044E4857" w14:textId="77777777" w:rsidR="000E4A66" w:rsidRDefault="000E4A66" w:rsidP="00FC1EB1">
      <w:pPr>
        <w:spacing w:line="360" w:lineRule="auto"/>
        <w:rPr>
          <w:rFonts w:ascii="Times New Roman" w:hAnsi="Times New Roman" w:cs="Times New Roman"/>
          <w:color w:val="000000" w:themeColor="text1"/>
          <w:szCs w:val="21"/>
        </w:rPr>
      </w:pPr>
    </w:p>
    <w:p w14:paraId="4A39D798" w14:textId="4F4986B7" w:rsidR="000E4A66" w:rsidRDefault="000E4A66" w:rsidP="00FC1EB1">
      <w:pPr>
        <w:spacing w:line="360" w:lineRule="auto"/>
        <w:rPr>
          <w:rFonts w:ascii="Times New Roman" w:hAnsi="Times New Roman" w:cs="Times New Roman"/>
          <w:color w:val="000000" w:themeColor="text1"/>
          <w:szCs w:val="21"/>
        </w:rPr>
      </w:pPr>
      <w:r>
        <w:rPr>
          <w:rFonts w:ascii="Times New Roman" w:hAnsi="Times New Roman" w:cs="Times New Roman"/>
          <w:noProof/>
          <w:color w:val="000000" w:themeColor="text1"/>
          <w:szCs w:val="21"/>
        </w:rPr>
        <w:lastRenderedPageBreak/>
        <w:drawing>
          <wp:inline distT="0" distB="0" distL="0" distR="0" wp14:anchorId="426EB75D" wp14:editId="593076CE">
            <wp:extent cx="5300587" cy="60391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2204" cy="6040977"/>
                    </a:xfrm>
                    <a:prstGeom prst="rect">
                      <a:avLst/>
                    </a:prstGeom>
                    <a:noFill/>
                  </pic:spPr>
                </pic:pic>
              </a:graphicData>
            </a:graphic>
          </wp:inline>
        </w:drawing>
      </w:r>
    </w:p>
    <w:p w14:paraId="7739A1A1" w14:textId="0E37637B" w:rsidR="000E4A66" w:rsidRDefault="000E4A66" w:rsidP="00FC1EB1">
      <w:pPr>
        <w:spacing w:line="360" w:lineRule="auto"/>
        <w:rPr>
          <w:rFonts w:ascii="Times New Roman" w:hAnsi="Times New Roman" w:cs="Times New Roman"/>
          <w:color w:val="000000" w:themeColor="text1"/>
          <w:szCs w:val="21"/>
        </w:rPr>
      </w:pPr>
      <w:r w:rsidRPr="00FC1EB1">
        <w:rPr>
          <w:rFonts w:ascii="Times New Roman" w:hAnsi="Times New Roman" w:cs="Times New Roman"/>
          <w:b/>
          <w:color w:val="000000" w:themeColor="text1"/>
          <w:szCs w:val="21"/>
        </w:rPr>
        <w:t>Figure S1</w:t>
      </w:r>
      <w:r w:rsidR="00651CDA">
        <w:rPr>
          <w:rFonts w:ascii="Times New Roman" w:hAnsi="Times New Roman" w:cs="Times New Roman"/>
          <w:b/>
          <w:color w:val="000000" w:themeColor="text1"/>
          <w:szCs w:val="21"/>
        </w:rPr>
        <w:t>2</w:t>
      </w:r>
      <w:r w:rsidRPr="00FC1EB1">
        <w:rPr>
          <w:rFonts w:ascii="Times New Roman" w:hAnsi="Times New Roman" w:cs="Times New Roman"/>
          <w:color w:val="000000" w:themeColor="text1"/>
          <w:szCs w:val="21"/>
        </w:rPr>
        <w:t xml:space="preserve"> </w:t>
      </w:r>
      <w:bookmarkStart w:id="10" w:name="OLE_LINK1"/>
      <w:bookmarkStart w:id="11" w:name="OLE_LINK2"/>
      <w:r w:rsidRPr="00FC1EB1">
        <w:rPr>
          <w:rFonts w:ascii="Times New Roman" w:hAnsi="Times New Roman" w:cs="Times New Roman"/>
          <w:color w:val="000000" w:themeColor="text1"/>
          <w:szCs w:val="21"/>
        </w:rPr>
        <w:t xml:space="preserve">The training and test performance of the </w:t>
      </w:r>
      <w:r>
        <w:rPr>
          <w:rFonts w:ascii="Times New Roman" w:hAnsi="Times New Roman" w:cs="Times New Roman"/>
          <w:color w:val="000000" w:themeColor="text1"/>
          <w:szCs w:val="21"/>
        </w:rPr>
        <w:t>4</w:t>
      </w:r>
      <w:r w:rsidRPr="00FC1EB1">
        <w:rPr>
          <w:rFonts w:ascii="Times New Roman" w:hAnsi="Times New Roman" w:cs="Times New Roman"/>
          <w:color w:val="000000" w:themeColor="text1"/>
          <w:szCs w:val="21"/>
        </w:rPr>
        <w:t>-class of diabetes melli</w:t>
      </w:r>
      <w:r w:rsidR="005D1560">
        <w:rPr>
          <w:rFonts w:ascii="Times New Roman" w:hAnsi="Times New Roman" w:cs="Times New Roman"/>
          <w:color w:val="000000" w:themeColor="text1"/>
          <w:szCs w:val="21"/>
        </w:rPr>
        <w:t>tus and its complications. (a</w:t>
      </w:r>
      <w:r w:rsidRPr="00FC1EB1">
        <w:rPr>
          <w:rFonts w:ascii="Times New Roman" w:hAnsi="Times New Roman" w:cs="Times New Roman"/>
          <w:color w:val="000000" w:themeColor="text1"/>
          <w:szCs w:val="21"/>
        </w:rPr>
        <w:t>) training and validating loss function curves and accuracy curves; (</w:t>
      </w:r>
      <w:r w:rsidR="005D1560">
        <w:rPr>
          <w:rFonts w:ascii="Times New Roman" w:hAnsi="Times New Roman" w:cs="Times New Roman"/>
          <w:color w:val="000000" w:themeColor="text1"/>
          <w:szCs w:val="21"/>
        </w:rPr>
        <w:t>b</w:t>
      </w:r>
      <w:r w:rsidRPr="00FC1EB1">
        <w:rPr>
          <w:rFonts w:ascii="Times New Roman" w:hAnsi="Times New Roman" w:cs="Times New Roman"/>
          <w:color w:val="000000" w:themeColor="text1"/>
          <w:szCs w:val="21"/>
        </w:rPr>
        <w:t>) ROC curves and AUC for the test set, with 95% CI denoting</w:t>
      </w:r>
      <w:r w:rsidR="005D1560">
        <w:rPr>
          <w:rFonts w:ascii="Times New Roman" w:hAnsi="Times New Roman" w:cs="Times New Roman"/>
          <w:color w:val="000000" w:themeColor="text1"/>
          <w:szCs w:val="21"/>
        </w:rPr>
        <w:t xml:space="preserve"> the 95% confidence interval; (c</w:t>
      </w:r>
      <w:r w:rsidRPr="00FC1EB1">
        <w:rPr>
          <w:rFonts w:ascii="Times New Roman" w:hAnsi="Times New Roman" w:cs="Times New Roman"/>
          <w:color w:val="000000" w:themeColor="text1"/>
          <w:szCs w:val="21"/>
        </w:rPr>
        <w:t xml:space="preserve">, </w:t>
      </w:r>
      <w:r w:rsidR="005D1560">
        <w:rPr>
          <w:rFonts w:ascii="Times New Roman" w:hAnsi="Times New Roman" w:cs="Times New Roman"/>
          <w:color w:val="000000" w:themeColor="text1"/>
          <w:szCs w:val="21"/>
        </w:rPr>
        <w:t>d</w:t>
      </w:r>
      <w:r w:rsidRPr="00FC1EB1">
        <w:rPr>
          <w:rFonts w:ascii="Times New Roman" w:hAnsi="Times New Roman" w:cs="Times New Roman"/>
          <w:color w:val="000000" w:themeColor="text1"/>
          <w:szCs w:val="21"/>
        </w:rPr>
        <w:t xml:space="preserve">) the t-SNE mapping plots of the test set before and after classified by the </w:t>
      </w:r>
      <w:proofErr w:type="spellStart"/>
      <w:r w:rsidRPr="00FC1EB1">
        <w:rPr>
          <w:rFonts w:ascii="Times New Roman" w:hAnsi="Times New Roman" w:cs="Times New Roman"/>
          <w:color w:val="000000" w:themeColor="text1"/>
          <w:szCs w:val="21"/>
        </w:rPr>
        <w:t>ResNet</w:t>
      </w:r>
      <w:proofErr w:type="spellEnd"/>
      <w:r w:rsidRPr="00FC1EB1">
        <w:rPr>
          <w:rFonts w:ascii="Times New Roman" w:hAnsi="Times New Roman" w:cs="Times New Roman"/>
          <w:color w:val="000000" w:themeColor="text1"/>
          <w:szCs w:val="21"/>
        </w:rPr>
        <w:t xml:space="preserve">-LSTM </w:t>
      </w:r>
      <w:proofErr w:type="spellStart"/>
      <w:r w:rsidRPr="00FC1EB1">
        <w:rPr>
          <w:rFonts w:ascii="Times New Roman" w:hAnsi="Times New Roman" w:cs="Times New Roman"/>
          <w:color w:val="000000" w:themeColor="text1"/>
          <w:szCs w:val="21"/>
        </w:rPr>
        <w:t>multihead</w:t>
      </w:r>
      <w:proofErr w:type="spellEnd"/>
      <w:r w:rsidRPr="00FC1EB1">
        <w:rPr>
          <w:rFonts w:ascii="Times New Roman" w:hAnsi="Times New Roman" w:cs="Times New Roman"/>
          <w:color w:val="000000" w:themeColor="text1"/>
          <w:szCs w:val="21"/>
        </w:rPr>
        <w:t xml:space="preserve">-self-attention </w:t>
      </w:r>
      <w:r w:rsidR="005D1560">
        <w:rPr>
          <w:rFonts w:ascii="Times New Roman" w:hAnsi="Times New Roman" w:cs="Times New Roman"/>
          <w:color w:val="000000" w:themeColor="text1"/>
          <w:szCs w:val="21"/>
        </w:rPr>
        <w:t>neural network, respectively; (e</w:t>
      </w:r>
      <w:r w:rsidRPr="00FC1EB1">
        <w:rPr>
          <w:rFonts w:ascii="Times New Roman" w:hAnsi="Times New Roman" w:cs="Times New Roman"/>
          <w:color w:val="000000" w:themeColor="text1"/>
          <w:szCs w:val="21"/>
        </w:rPr>
        <w:t>) Confusion matrix for the test set.</w:t>
      </w:r>
      <w:r>
        <w:rPr>
          <w:rFonts w:ascii="Times New Roman" w:hAnsi="Times New Roman" w:cs="Times New Roman"/>
          <w:color w:val="000000" w:themeColor="text1"/>
          <w:szCs w:val="21"/>
        </w:rPr>
        <w:t xml:space="preserve"> (f) </w:t>
      </w:r>
      <w:r w:rsidR="005D1560">
        <w:rPr>
          <w:rFonts w:ascii="Times New Roman" w:hAnsi="Times New Roman" w:cs="Times New Roman"/>
          <w:color w:val="000000" w:themeColor="text1"/>
          <w:szCs w:val="21"/>
        </w:rPr>
        <w:t>Precision, recall, specificity, F1 score and accuracy of 4-classifications.</w:t>
      </w:r>
      <w:bookmarkEnd w:id="10"/>
      <w:bookmarkEnd w:id="11"/>
    </w:p>
    <w:p w14:paraId="148D8091" w14:textId="7C2CBA95" w:rsidR="000E4A66" w:rsidRDefault="000E4A66" w:rsidP="00FC1EB1">
      <w:pPr>
        <w:spacing w:line="360" w:lineRule="auto"/>
        <w:rPr>
          <w:rFonts w:ascii="Times New Roman" w:hAnsi="Times New Roman" w:cs="Times New Roman"/>
          <w:color w:val="000000" w:themeColor="text1"/>
          <w:szCs w:val="21"/>
        </w:rPr>
      </w:pPr>
      <w:r>
        <w:rPr>
          <w:rFonts w:ascii="Times New Roman" w:hAnsi="Times New Roman" w:cs="Times New Roman"/>
          <w:noProof/>
          <w:color w:val="000000" w:themeColor="text1"/>
          <w:szCs w:val="21"/>
        </w:rPr>
        <w:lastRenderedPageBreak/>
        <w:drawing>
          <wp:inline distT="0" distB="0" distL="0" distR="0" wp14:anchorId="7F2F5750" wp14:editId="603310FB">
            <wp:extent cx="5278563" cy="581345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1116" cy="5816271"/>
                    </a:xfrm>
                    <a:prstGeom prst="rect">
                      <a:avLst/>
                    </a:prstGeom>
                    <a:noFill/>
                  </pic:spPr>
                </pic:pic>
              </a:graphicData>
            </a:graphic>
          </wp:inline>
        </w:drawing>
      </w:r>
    </w:p>
    <w:p w14:paraId="22EB4DA2" w14:textId="7EDF8D1D" w:rsidR="000E4A66" w:rsidRDefault="000E4A66" w:rsidP="000E4A66">
      <w:pPr>
        <w:spacing w:line="360" w:lineRule="auto"/>
        <w:rPr>
          <w:rFonts w:ascii="Times New Roman" w:hAnsi="Times New Roman" w:cs="Times New Roman"/>
          <w:color w:val="000000" w:themeColor="text1"/>
          <w:szCs w:val="21"/>
        </w:rPr>
      </w:pPr>
      <w:r w:rsidRPr="00FC1EB1">
        <w:rPr>
          <w:rFonts w:ascii="Times New Roman" w:hAnsi="Times New Roman" w:cs="Times New Roman"/>
          <w:b/>
          <w:color w:val="000000" w:themeColor="text1"/>
          <w:szCs w:val="21"/>
        </w:rPr>
        <w:t>Figure S1</w:t>
      </w:r>
      <w:r w:rsidR="00651CDA">
        <w:rPr>
          <w:rFonts w:ascii="Times New Roman" w:hAnsi="Times New Roman" w:cs="Times New Roman"/>
          <w:b/>
          <w:color w:val="000000" w:themeColor="text1"/>
          <w:szCs w:val="21"/>
        </w:rPr>
        <w:t>3</w:t>
      </w:r>
      <w:r w:rsidRPr="00FC1EB1">
        <w:rPr>
          <w:rFonts w:ascii="Times New Roman" w:hAnsi="Times New Roman" w:cs="Times New Roman"/>
          <w:color w:val="000000" w:themeColor="text1"/>
          <w:szCs w:val="21"/>
        </w:rPr>
        <w:t xml:space="preserve"> </w:t>
      </w:r>
      <w:r w:rsidR="005D1560" w:rsidRPr="00FC1EB1">
        <w:rPr>
          <w:rFonts w:ascii="Times New Roman" w:hAnsi="Times New Roman" w:cs="Times New Roman"/>
          <w:color w:val="000000" w:themeColor="text1"/>
          <w:szCs w:val="21"/>
        </w:rPr>
        <w:t xml:space="preserve">The training and test performance of the </w:t>
      </w:r>
      <w:r w:rsidR="005D1560">
        <w:rPr>
          <w:rFonts w:ascii="Times New Roman" w:hAnsi="Times New Roman" w:cs="Times New Roman"/>
          <w:color w:val="000000" w:themeColor="text1"/>
          <w:szCs w:val="21"/>
        </w:rPr>
        <w:t>2</w:t>
      </w:r>
      <w:r w:rsidR="005D1560" w:rsidRPr="00FC1EB1">
        <w:rPr>
          <w:rFonts w:ascii="Times New Roman" w:hAnsi="Times New Roman" w:cs="Times New Roman"/>
          <w:color w:val="000000" w:themeColor="text1"/>
          <w:szCs w:val="21"/>
        </w:rPr>
        <w:t>-class of diabetes melli</w:t>
      </w:r>
      <w:r w:rsidR="005D1560">
        <w:rPr>
          <w:rFonts w:ascii="Times New Roman" w:hAnsi="Times New Roman" w:cs="Times New Roman"/>
          <w:color w:val="000000" w:themeColor="text1"/>
          <w:szCs w:val="21"/>
        </w:rPr>
        <w:t>tus and its complications. (a</w:t>
      </w:r>
      <w:r w:rsidR="005D1560" w:rsidRPr="00FC1EB1">
        <w:rPr>
          <w:rFonts w:ascii="Times New Roman" w:hAnsi="Times New Roman" w:cs="Times New Roman"/>
          <w:color w:val="000000" w:themeColor="text1"/>
          <w:szCs w:val="21"/>
        </w:rPr>
        <w:t>) training and validating loss function curves and accuracy curves; (</w:t>
      </w:r>
      <w:r w:rsidR="005D1560">
        <w:rPr>
          <w:rFonts w:ascii="Times New Roman" w:hAnsi="Times New Roman" w:cs="Times New Roman"/>
          <w:color w:val="000000" w:themeColor="text1"/>
          <w:szCs w:val="21"/>
        </w:rPr>
        <w:t>b</w:t>
      </w:r>
      <w:r w:rsidR="005D1560" w:rsidRPr="00FC1EB1">
        <w:rPr>
          <w:rFonts w:ascii="Times New Roman" w:hAnsi="Times New Roman" w:cs="Times New Roman"/>
          <w:color w:val="000000" w:themeColor="text1"/>
          <w:szCs w:val="21"/>
        </w:rPr>
        <w:t>) ROC curves and AUC for the test set, with 95% CI denoting</w:t>
      </w:r>
      <w:r w:rsidR="005D1560">
        <w:rPr>
          <w:rFonts w:ascii="Times New Roman" w:hAnsi="Times New Roman" w:cs="Times New Roman"/>
          <w:color w:val="000000" w:themeColor="text1"/>
          <w:szCs w:val="21"/>
        </w:rPr>
        <w:t xml:space="preserve"> the 95% confidence interval; (c</w:t>
      </w:r>
      <w:r w:rsidR="005D1560" w:rsidRPr="00FC1EB1">
        <w:rPr>
          <w:rFonts w:ascii="Times New Roman" w:hAnsi="Times New Roman" w:cs="Times New Roman"/>
          <w:color w:val="000000" w:themeColor="text1"/>
          <w:szCs w:val="21"/>
        </w:rPr>
        <w:t xml:space="preserve">, </w:t>
      </w:r>
      <w:r w:rsidR="005D1560">
        <w:rPr>
          <w:rFonts w:ascii="Times New Roman" w:hAnsi="Times New Roman" w:cs="Times New Roman"/>
          <w:color w:val="000000" w:themeColor="text1"/>
          <w:szCs w:val="21"/>
        </w:rPr>
        <w:t>d</w:t>
      </w:r>
      <w:r w:rsidR="005D1560" w:rsidRPr="00FC1EB1">
        <w:rPr>
          <w:rFonts w:ascii="Times New Roman" w:hAnsi="Times New Roman" w:cs="Times New Roman"/>
          <w:color w:val="000000" w:themeColor="text1"/>
          <w:szCs w:val="21"/>
        </w:rPr>
        <w:t xml:space="preserve">) the t-SNE mapping plots of the test set before and after classified by the </w:t>
      </w:r>
      <w:proofErr w:type="spellStart"/>
      <w:r w:rsidR="005D1560" w:rsidRPr="00FC1EB1">
        <w:rPr>
          <w:rFonts w:ascii="Times New Roman" w:hAnsi="Times New Roman" w:cs="Times New Roman"/>
          <w:color w:val="000000" w:themeColor="text1"/>
          <w:szCs w:val="21"/>
        </w:rPr>
        <w:t>ResNet</w:t>
      </w:r>
      <w:proofErr w:type="spellEnd"/>
      <w:r w:rsidR="005D1560" w:rsidRPr="00FC1EB1">
        <w:rPr>
          <w:rFonts w:ascii="Times New Roman" w:hAnsi="Times New Roman" w:cs="Times New Roman"/>
          <w:color w:val="000000" w:themeColor="text1"/>
          <w:szCs w:val="21"/>
        </w:rPr>
        <w:t xml:space="preserve">-LSTM </w:t>
      </w:r>
      <w:proofErr w:type="spellStart"/>
      <w:r w:rsidR="005D1560" w:rsidRPr="00FC1EB1">
        <w:rPr>
          <w:rFonts w:ascii="Times New Roman" w:hAnsi="Times New Roman" w:cs="Times New Roman"/>
          <w:color w:val="000000" w:themeColor="text1"/>
          <w:szCs w:val="21"/>
        </w:rPr>
        <w:t>multihead</w:t>
      </w:r>
      <w:proofErr w:type="spellEnd"/>
      <w:r w:rsidR="005D1560" w:rsidRPr="00FC1EB1">
        <w:rPr>
          <w:rFonts w:ascii="Times New Roman" w:hAnsi="Times New Roman" w:cs="Times New Roman"/>
          <w:color w:val="000000" w:themeColor="text1"/>
          <w:szCs w:val="21"/>
        </w:rPr>
        <w:t xml:space="preserve">-self-attention </w:t>
      </w:r>
      <w:r w:rsidR="005D1560">
        <w:rPr>
          <w:rFonts w:ascii="Times New Roman" w:hAnsi="Times New Roman" w:cs="Times New Roman"/>
          <w:color w:val="000000" w:themeColor="text1"/>
          <w:szCs w:val="21"/>
        </w:rPr>
        <w:t>neural network, respectively; (e</w:t>
      </w:r>
      <w:r w:rsidR="005D1560" w:rsidRPr="00FC1EB1">
        <w:rPr>
          <w:rFonts w:ascii="Times New Roman" w:hAnsi="Times New Roman" w:cs="Times New Roman"/>
          <w:color w:val="000000" w:themeColor="text1"/>
          <w:szCs w:val="21"/>
        </w:rPr>
        <w:t>) Confusion matrix for the test set.</w:t>
      </w:r>
      <w:r w:rsidR="005D1560">
        <w:rPr>
          <w:rFonts w:ascii="Times New Roman" w:hAnsi="Times New Roman" w:cs="Times New Roman"/>
          <w:color w:val="000000" w:themeColor="text1"/>
          <w:szCs w:val="21"/>
        </w:rPr>
        <w:t xml:space="preserve"> (f) Precision, recall, specificity, F1 score and accuracy of 2-classifications.</w:t>
      </w:r>
    </w:p>
    <w:p w14:paraId="0B1D3F7B" w14:textId="77777777" w:rsidR="000E4A66" w:rsidRPr="00FC1EB1" w:rsidRDefault="000E4A66" w:rsidP="00FC1EB1">
      <w:pPr>
        <w:spacing w:line="360" w:lineRule="auto"/>
        <w:rPr>
          <w:rFonts w:ascii="Times New Roman" w:hAnsi="Times New Roman" w:cs="Times New Roman"/>
          <w:color w:val="000000" w:themeColor="text1"/>
          <w:szCs w:val="21"/>
        </w:rPr>
      </w:pPr>
    </w:p>
    <w:p w14:paraId="4A247B9F" w14:textId="09C7CFD3" w:rsidR="00A4227A" w:rsidRPr="004E1CC8" w:rsidRDefault="00226FEA" w:rsidP="004E1CC8">
      <w:pPr>
        <w:pStyle w:val="2"/>
        <w:rPr>
          <w:rFonts w:ascii="Times New Roman" w:hAnsi="Times New Roman" w:cs="Times New Roman"/>
        </w:rPr>
      </w:pPr>
      <w:bookmarkStart w:id="12" w:name="_Toc193918684"/>
      <w:r w:rsidRPr="004E1CC8">
        <w:rPr>
          <w:rFonts w:ascii="Times New Roman" w:hAnsi="Times New Roman" w:cs="Times New Roman"/>
        </w:rPr>
        <w:t xml:space="preserve">Confusion matrix </w:t>
      </w:r>
      <w:r w:rsidR="002E7FDB" w:rsidRPr="004E1CC8">
        <w:rPr>
          <w:rFonts w:ascii="Times New Roman" w:hAnsi="Times New Roman" w:cs="Times New Roman"/>
        </w:rPr>
        <w:t>using traditional machine learning methods</w:t>
      </w:r>
      <w:bookmarkEnd w:id="12"/>
    </w:p>
    <w:p w14:paraId="4BD00231" w14:textId="2DB1AE50" w:rsidR="007425A4" w:rsidRPr="00FC1EB1" w:rsidRDefault="00F576D8" w:rsidP="00A4227A">
      <w:pPr>
        <w:spacing w:line="360" w:lineRule="auto"/>
        <w:rPr>
          <w:rFonts w:ascii="Times New Roman" w:hAnsi="Times New Roman" w:cs="Times New Roman"/>
          <w:bCs/>
          <w:szCs w:val="21"/>
        </w:rPr>
      </w:pPr>
      <w:r w:rsidRPr="00FC1EB1">
        <w:rPr>
          <w:rFonts w:ascii="Times New Roman" w:hAnsi="Times New Roman" w:cs="Times New Roman"/>
          <w:bCs/>
          <w:szCs w:val="21"/>
        </w:rPr>
        <w:t xml:space="preserve">The results of the confusion matrices for the </w:t>
      </w:r>
      <w:r w:rsidR="00530B82">
        <w:rPr>
          <w:rFonts w:ascii="Times New Roman" w:hAnsi="Times New Roman" w:cs="Times New Roman"/>
          <w:bCs/>
          <w:szCs w:val="21"/>
        </w:rPr>
        <w:t>two class</w:t>
      </w:r>
      <w:r w:rsidRPr="00FC1EB1">
        <w:rPr>
          <w:rFonts w:ascii="Times New Roman" w:hAnsi="Times New Roman" w:cs="Times New Roman"/>
          <w:bCs/>
          <w:szCs w:val="21"/>
        </w:rPr>
        <w:t xml:space="preserve"> </w:t>
      </w:r>
      <w:r w:rsidR="00530B82">
        <w:rPr>
          <w:rFonts w:ascii="Times New Roman" w:hAnsi="Times New Roman" w:cs="Times New Roman"/>
          <w:bCs/>
          <w:szCs w:val="21"/>
        </w:rPr>
        <w:t>classifications</w:t>
      </w:r>
      <w:r w:rsidRPr="00FC1EB1">
        <w:rPr>
          <w:rFonts w:ascii="Times New Roman" w:hAnsi="Times New Roman" w:cs="Times New Roman"/>
          <w:bCs/>
          <w:szCs w:val="21"/>
        </w:rPr>
        <w:t xml:space="preserve"> using PCA (Principal </w:t>
      </w:r>
      <w:r w:rsidRPr="00FC1EB1">
        <w:rPr>
          <w:rFonts w:ascii="Times New Roman" w:hAnsi="Times New Roman" w:cs="Times New Roman"/>
          <w:bCs/>
          <w:szCs w:val="21"/>
        </w:rPr>
        <w:lastRenderedPageBreak/>
        <w:t xml:space="preserve">Component Analysis) on the test set are illustrated in Figure </w:t>
      </w:r>
      <w:r w:rsidR="009B3F3F" w:rsidRPr="00FC1EB1">
        <w:rPr>
          <w:rFonts w:ascii="Times New Roman" w:hAnsi="Times New Roman" w:cs="Times New Roman"/>
          <w:bCs/>
          <w:szCs w:val="21"/>
        </w:rPr>
        <w:t>S</w:t>
      </w:r>
      <w:r w:rsidRPr="00FC1EB1">
        <w:rPr>
          <w:rFonts w:ascii="Times New Roman" w:hAnsi="Times New Roman" w:cs="Times New Roman"/>
          <w:bCs/>
          <w:szCs w:val="21"/>
        </w:rPr>
        <w:t>1</w:t>
      </w:r>
      <w:r w:rsidR="005D1560">
        <w:rPr>
          <w:rFonts w:ascii="Times New Roman" w:hAnsi="Times New Roman" w:cs="Times New Roman"/>
          <w:bCs/>
          <w:szCs w:val="21"/>
        </w:rPr>
        <w:t>4</w:t>
      </w:r>
      <w:r w:rsidRPr="00FC1EB1">
        <w:rPr>
          <w:rFonts w:ascii="Times New Roman" w:hAnsi="Times New Roman" w:cs="Times New Roman"/>
          <w:bCs/>
          <w:szCs w:val="21"/>
        </w:rPr>
        <w:t xml:space="preserve">. Figure </w:t>
      </w:r>
      <w:r w:rsidR="009B3F3F" w:rsidRPr="00FC1EB1">
        <w:rPr>
          <w:rFonts w:ascii="Times New Roman" w:hAnsi="Times New Roman" w:cs="Times New Roman"/>
          <w:bCs/>
          <w:szCs w:val="21"/>
        </w:rPr>
        <w:t>S</w:t>
      </w:r>
      <w:r w:rsidRPr="00FC1EB1">
        <w:rPr>
          <w:rFonts w:ascii="Times New Roman" w:hAnsi="Times New Roman" w:cs="Times New Roman"/>
          <w:bCs/>
          <w:szCs w:val="21"/>
        </w:rPr>
        <w:t>1</w:t>
      </w:r>
      <w:r w:rsidR="005D1560">
        <w:rPr>
          <w:rFonts w:ascii="Times New Roman" w:hAnsi="Times New Roman" w:cs="Times New Roman"/>
          <w:bCs/>
          <w:szCs w:val="21"/>
        </w:rPr>
        <w:t>4</w:t>
      </w:r>
      <w:r w:rsidRPr="00FC1EB1">
        <w:rPr>
          <w:rFonts w:ascii="Times New Roman" w:hAnsi="Times New Roman" w:cs="Times New Roman"/>
          <w:bCs/>
          <w:szCs w:val="21"/>
        </w:rPr>
        <w:t xml:space="preserve">a presents the confusion matrix for the non-specific spectra test set, showing the number of accurately classified spectra in each category and the corresponding accuracy, with an overall accuracy of 0.919 for the </w:t>
      </w:r>
      <w:r w:rsidR="00530B82">
        <w:rPr>
          <w:rFonts w:ascii="Times New Roman" w:hAnsi="Times New Roman" w:cs="Times New Roman"/>
          <w:bCs/>
          <w:szCs w:val="21"/>
        </w:rPr>
        <w:t>entire</w:t>
      </w:r>
      <w:r w:rsidRPr="00FC1EB1">
        <w:rPr>
          <w:rFonts w:ascii="Times New Roman" w:hAnsi="Times New Roman" w:cs="Times New Roman"/>
          <w:bCs/>
          <w:szCs w:val="21"/>
        </w:rPr>
        <w:t xml:space="preserve"> test set. Figure </w:t>
      </w:r>
      <w:r w:rsidR="009B3F3F" w:rsidRPr="00FC1EB1">
        <w:rPr>
          <w:rFonts w:ascii="Times New Roman" w:hAnsi="Times New Roman" w:cs="Times New Roman"/>
          <w:bCs/>
          <w:szCs w:val="21"/>
        </w:rPr>
        <w:t>S</w:t>
      </w:r>
      <w:r w:rsidRPr="00FC1EB1">
        <w:rPr>
          <w:rFonts w:ascii="Times New Roman" w:hAnsi="Times New Roman" w:cs="Times New Roman"/>
          <w:bCs/>
          <w:szCs w:val="21"/>
        </w:rPr>
        <w:t>1</w:t>
      </w:r>
      <w:r w:rsidR="005D1560">
        <w:rPr>
          <w:rFonts w:ascii="Times New Roman" w:hAnsi="Times New Roman" w:cs="Times New Roman"/>
          <w:bCs/>
          <w:szCs w:val="21"/>
        </w:rPr>
        <w:t>4</w:t>
      </w:r>
      <w:r w:rsidRPr="00FC1EB1">
        <w:rPr>
          <w:rFonts w:ascii="Times New Roman" w:hAnsi="Times New Roman" w:cs="Times New Roman"/>
          <w:bCs/>
          <w:szCs w:val="21"/>
        </w:rPr>
        <w:t xml:space="preserve">b illustrates the confusion matrix for the particular spectra dataset, with an overall test set accuracy of 1.000. The accuracy of the combined test set of non-specific and specific spectra also achieves 1.000, </w:t>
      </w:r>
      <w:r w:rsidR="00530B82">
        <w:rPr>
          <w:rFonts w:ascii="Times New Roman" w:hAnsi="Times New Roman" w:cs="Times New Roman"/>
          <w:bCs/>
          <w:szCs w:val="21"/>
        </w:rPr>
        <w:t xml:space="preserve">as </w:t>
      </w:r>
      <w:r w:rsidRPr="00FC1EB1">
        <w:rPr>
          <w:rFonts w:ascii="Times New Roman" w:hAnsi="Times New Roman" w:cs="Times New Roman"/>
          <w:bCs/>
          <w:szCs w:val="21"/>
        </w:rPr>
        <w:t xml:space="preserve">shown in the confusion matrix in Figure </w:t>
      </w:r>
      <w:r w:rsidR="009B3F3F" w:rsidRPr="00FC1EB1">
        <w:rPr>
          <w:rFonts w:ascii="Times New Roman" w:hAnsi="Times New Roman" w:cs="Times New Roman"/>
          <w:bCs/>
          <w:szCs w:val="21"/>
        </w:rPr>
        <w:t>S</w:t>
      </w:r>
      <w:r w:rsidRPr="00FC1EB1">
        <w:rPr>
          <w:rFonts w:ascii="Times New Roman" w:hAnsi="Times New Roman" w:cs="Times New Roman"/>
          <w:bCs/>
          <w:szCs w:val="21"/>
        </w:rPr>
        <w:t>1</w:t>
      </w:r>
      <w:r w:rsidR="005D1560">
        <w:rPr>
          <w:rFonts w:ascii="Times New Roman" w:hAnsi="Times New Roman" w:cs="Times New Roman"/>
          <w:bCs/>
          <w:szCs w:val="21"/>
        </w:rPr>
        <w:t>4</w:t>
      </w:r>
      <w:r w:rsidRPr="00FC1EB1">
        <w:rPr>
          <w:rFonts w:ascii="Times New Roman" w:hAnsi="Times New Roman" w:cs="Times New Roman"/>
          <w:bCs/>
          <w:szCs w:val="21"/>
        </w:rPr>
        <w:t xml:space="preserve">c. The calculated results are given in Figure </w:t>
      </w:r>
      <w:r w:rsidR="009B3F3F" w:rsidRPr="00FC1EB1">
        <w:rPr>
          <w:rFonts w:ascii="Times New Roman" w:hAnsi="Times New Roman" w:cs="Times New Roman"/>
          <w:bCs/>
          <w:szCs w:val="21"/>
        </w:rPr>
        <w:t>S</w:t>
      </w:r>
      <w:r w:rsidRPr="00FC1EB1">
        <w:rPr>
          <w:rFonts w:ascii="Times New Roman" w:hAnsi="Times New Roman" w:cs="Times New Roman"/>
          <w:bCs/>
          <w:szCs w:val="21"/>
        </w:rPr>
        <w:t>1</w:t>
      </w:r>
      <w:r w:rsidR="005D1560">
        <w:rPr>
          <w:rFonts w:ascii="Times New Roman" w:hAnsi="Times New Roman" w:cs="Times New Roman"/>
          <w:bCs/>
          <w:szCs w:val="21"/>
        </w:rPr>
        <w:t>4</w:t>
      </w:r>
      <w:r w:rsidRPr="00FC1EB1">
        <w:rPr>
          <w:rFonts w:ascii="Times New Roman" w:hAnsi="Times New Roman" w:cs="Times New Roman"/>
          <w:bCs/>
          <w:szCs w:val="21"/>
        </w:rPr>
        <w:t xml:space="preserve">, illustrating that for </w:t>
      </w:r>
      <w:r w:rsidR="00530B82">
        <w:rPr>
          <w:rFonts w:ascii="Times New Roman" w:hAnsi="Times New Roman" w:cs="Times New Roman"/>
          <w:bCs/>
          <w:szCs w:val="21"/>
        </w:rPr>
        <w:t>simple two-class</w:t>
      </w:r>
      <w:r w:rsidRPr="00FC1EB1">
        <w:rPr>
          <w:rFonts w:ascii="Times New Roman" w:hAnsi="Times New Roman" w:cs="Times New Roman"/>
          <w:bCs/>
          <w:szCs w:val="21"/>
        </w:rPr>
        <w:t xml:space="preserve"> classification, both the pre-combined and combined datasets perform well using PCA.</w:t>
      </w:r>
    </w:p>
    <w:p w14:paraId="05F0F276" w14:textId="77777777" w:rsidR="007425A4" w:rsidRPr="00FC1EB1" w:rsidRDefault="00F576D8" w:rsidP="00FC1EB1">
      <w:pPr>
        <w:spacing w:line="360" w:lineRule="auto"/>
        <w:rPr>
          <w:rFonts w:ascii="Times New Roman" w:hAnsi="Times New Roman" w:cs="Times New Roman"/>
          <w:szCs w:val="21"/>
        </w:rPr>
      </w:pPr>
      <w:r w:rsidRPr="00FC1EB1">
        <w:rPr>
          <w:rFonts w:ascii="Times New Roman" w:hAnsi="Times New Roman" w:cs="Times New Roman"/>
          <w:noProof/>
          <w:szCs w:val="21"/>
        </w:rPr>
        <w:drawing>
          <wp:inline distT="0" distB="0" distL="114300" distR="114300" wp14:anchorId="3DD10729" wp14:editId="170C8F6E">
            <wp:extent cx="5274310" cy="4640580"/>
            <wp:effectExtent l="0" t="0" r="13970"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2"/>
                    <a:stretch>
                      <a:fillRect/>
                    </a:stretch>
                  </pic:blipFill>
                  <pic:spPr>
                    <a:xfrm>
                      <a:off x="0" y="0"/>
                      <a:ext cx="5274310" cy="4640580"/>
                    </a:xfrm>
                    <a:prstGeom prst="rect">
                      <a:avLst/>
                    </a:prstGeom>
                    <a:noFill/>
                    <a:ln>
                      <a:noFill/>
                    </a:ln>
                  </pic:spPr>
                </pic:pic>
              </a:graphicData>
            </a:graphic>
          </wp:inline>
        </w:drawing>
      </w:r>
    </w:p>
    <w:p w14:paraId="0792587C" w14:textId="005479AA" w:rsidR="007425A4" w:rsidRPr="00FC1EB1" w:rsidRDefault="003C3FC1" w:rsidP="00FC1EB1">
      <w:pPr>
        <w:spacing w:before="240" w:line="360" w:lineRule="auto"/>
        <w:rPr>
          <w:rFonts w:ascii="Times New Roman" w:hAnsi="Times New Roman" w:cs="Times New Roman"/>
          <w:color w:val="000000" w:themeColor="text1"/>
          <w:szCs w:val="21"/>
        </w:rPr>
      </w:pPr>
      <w:r w:rsidRPr="00FC1EB1">
        <w:rPr>
          <w:rFonts w:ascii="Times New Roman" w:hAnsi="Times New Roman" w:cs="Times New Roman"/>
          <w:b/>
          <w:bCs/>
          <w:szCs w:val="21"/>
        </w:rPr>
        <w:t>Figure</w:t>
      </w:r>
      <w:r w:rsidR="00F576D8" w:rsidRPr="00FC1EB1">
        <w:rPr>
          <w:rFonts w:ascii="Times New Roman" w:hAnsi="Times New Roman" w:cs="Times New Roman"/>
          <w:b/>
          <w:bCs/>
          <w:szCs w:val="21"/>
        </w:rPr>
        <w:t xml:space="preserve"> </w:t>
      </w:r>
      <w:r w:rsidR="009B3F3F" w:rsidRPr="00FC1EB1">
        <w:rPr>
          <w:rFonts w:ascii="Times New Roman" w:hAnsi="Times New Roman" w:cs="Times New Roman"/>
          <w:b/>
          <w:bCs/>
          <w:szCs w:val="21"/>
        </w:rPr>
        <w:t>S</w:t>
      </w:r>
      <w:r w:rsidR="00F576D8" w:rsidRPr="00FC1EB1">
        <w:rPr>
          <w:rFonts w:ascii="Times New Roman" w:hAnsi="Times New Roman" w:cs="Times New Roman"/>
          <w:b/>
          <w:bCs/>
          <w:szCs w:val="21"/>
        </w:rPr>
        <w:t>1</w:t>
      </w:r>
      <w:r w:rsidR="005D1560">
        <w:rPr>
          <w:rFonts w:ascii="Times New Roman" w:hAnsi="Times New Roman" w:cs="Times New Roman"/>
          <w:b/>
          <w:bCs/>
          <w:szCs w:val="21"/>
        </w:rPr>
        <w:t>4</w:t>
      </w:r>
      <w:r w:rsidR="00F576D8" w:rsidRPr="00FC1EB1">
        <w:rPr>
          <w:rFonts w:ascii="Times New Roman" w:hAnsi="Times New Roman" w:cs="Times New Roman"/>
          <w:color w:val="000000" w:themeColor="text1"/>
          <w:szCs w:val="21"/>
        </w:rPr>
        <w:t xml:space="preserve"> The confusion matrices for the </w:t>
      </w:r>
      <w:r w:rsidR="00942061">
        <w:rPr>
          <w:rFonts w:ascii="Times New Roman" w:hAnsi="Times New Roman" w:cs="Times New Roman" w:hint="eastAsia"/>
          <w:color w:val="000000" w:themeColor="text1"/>
          <w:szCs w:val="21"/>
        </w:rPr>
        <w:t>two class</w:t>
      </w:r>
      <w:r w:rsidR="00F576D8" w:rsidRPr="00FC1EB1">
        <w:rPr>
          <w:rFonts w:ascii="Times New Roman" w:hAnsi="Times New Roman" w:cs="Times New Roman"/>
          <w:color w:val="000000" w:themeColor="text1"/>
          <w:szCs w:val="21"/>
        </w:rPr>
        <w:t xml:space="preserve"> classification on the test set using PCA (Principal Component Analysis) are as follows: a, the confusion matrix for the non-specific spectra; b, the confusion matrix for the specific spectra; and c, the confusion matrix for the combined non-specific and specific spectra.</w:t>
      </w:r>
    </w:p>
    <w:p w14:paraId="145948B1" w14:textId="0534CB62" w:rsidR="007425A4" w:rsidRPr="00FC1EB1" w:rsidRDefault="00F576D8" w:rsidP="00A4227A">
      <w:pPr>
        <w:spacing w:line="360" w:lineRule="auto"/>
        <w:rPr>
          <w:rFonts w:ascii="Times New Roman" w:hAnsi="Times New Roman" w:cs="Times New Roman"/>
          <w:bCs/>
          <w:szCs w:val="21"/>
        </w:rPr>
      </w:pPr>
      <w:r w:rsidRPr="00FC1EB1">
        <w:rPr>
          <w:rFonts w:ascii="Times New Roman" w:hAnsi="Times New Roman" w:cs="Times New Roman"/>
          <w:bCs/>
          <w:szCs w:val="21"/>
        </w:rPr>
        <w:t xml:space="preserve">Figure </w:t>
      </w:r>
      <w:r w:rsidR="009B3F3F" w:rsidRPr="00FC1EB1">
        <w:rPr>
          <w:rFonts w:ascii="Times New Roman" w:hAnsi="Times New Roman" w:cs="Times New Roman"/>
          <w:bCs/>
          <w:szCs w:val="21"/>
        </w:rPr>
        <w:t>S</w:t>
      </w:r>
      <w:r w:rsidRPr="00FC1EB1">
        <w:rPr>
          <w:rFonts w:ascii="Times New Roman" w:hAnsi="Times New Roman" w:cs="Times New Roman"/>
          <w:bCs/>
          <w:szCs w:val="21"/>
        </w:rPr>
        <w:t>1</w:t>
      </w:r>
      <w:r w:rsidR="005D1560">
        <w:rPr>
          <w:rFonts w:ascii="Times New Roman" w:hAnsi="Times New Roman" w:cs="Times New Roman"/>
          <w:bCs/>
          <w:szCs w:val="21"/>
        </w:rPr>
        <w:t>5</w:t>
      </w:r>
      <w:r w:rsidRPr="00FC1EB1">
        <w:rPr>
          <w:rFonts w:ascii="Times New Roman" w:hAnsi="Times New Roman" w:cs="Times New Roman"/>
          <w:bCs/>
          <w:szCs w:val="21"/>
        </w:rPr>
        <w:t xml:space="preserve"> illustrates the results of the confusion matrices for the four-class classification problem </w:t>
      </w:r>
      <w:r w:rsidRPr="00FC1EB1">
        <w:rPr>
          <w:rFonts w:ascii="Times New Roman" w:hAnsi="Times New Roman" w:cs="Times New Roman"/>
          <w:bCs/>
          <w:szCs w:val="21"/>
        </w:rPr>
        <w:lastRenderedPageBreak/>
        <w:t xml:space="preserve">using Principal Component Analysis (PCA) on the test set. Figure </w:t>
      </w:r>
      <w:r w:rsidR="009B3F3F" w:rsidRPr="00FC1EB1">
        <w:rPr>
          <w:rFonts w:ascii="Times New Roman" w:hAnsi="Times New Roman" w:cs="Times New Roman"/>
          <w:bCs/>
          <w:szCs w:val="21"/>
        </w:rPr>
        <w:t>S</w:t>
      </w:r>
      <w:r w:rsidRPr="00FC1EB1">
        <w:rPr>
          <w:rFonts w:ascii="Times New Roman" w:hAnsi="Times New Roman" w:cs="Times New Roman"/>
          <w:bCs/>
          <w:szCs w:val="21"/>
        </w:rPr>
        <w:t>1</w:t>
      </w:r>
      <w:r w:rsidR="005D1560">
        <w:rPr>
          <w:rFonts w:ascii="Times New Roman" w:hAnsi="Times New Roman" w:cs="Times New Roman"/>
          <w:bCs/>
          <w:szCs w:val="21"/>
        </w:rPr>
        <w:t>5</w:t>
      </w:r>
      <w:r w:rsidRPr="00FC1EB1">
        <w:rPr>
          <w:rFonts w:ascii="Times New Roman" w:hAnsi="Times New Roman" w:cs="Times New Roman"/>
          <w:bCs/>
          <w:szCs w:val="21"/>
        </w:rPr>
        <w:t xml:space="preserve">a presents the confusion matrix for the non-specific spectra test set, indicating the number of correctly classified spectra in each category and the respective accuracy, achieving an overall accuracy of 0.885 for the entire test set. Figure </w:t>
      </w:r>
      <w:r w:rsidR="009B3F3F" w:rsidRPr="00FC1EB1">
        <w:rPr>
          <w:rFonts w:ascii="Times New Roman" w:hAnsi="Times New Roman" w:cs="Times New Roman"/>
          <w:bCs/>
          <w:szCs w:val="21"/>
        </w:rPr>
        <w:t>S</w:t>
      </w:r>
      <w:r w:rsidRPr="00FC1EB1">
        <w:rPr>
          <w:rFonts w:ascii="Times New Roman" w:hAnsi="Times New Roman" w:cs="Times New Roman"/>
          <w:bCs/>
          <w:szCs w:val="21"/>
        </w:rPr>
        <w:t>1</w:t>
      </w:r>
      <w:r w:rsidR="005D1560">
        <w:rPr>
          <w:rFonts w:ascii="Times New Roman" w:hAnsi="Times New Roman" w:cs="Times New Roman"/>
          <w:bCs/>
          <w:szCs w:val="21"/>
        </w:rPr>
        <w:t>5</w:t>
      </w:r>
      <w:r w:rsidRPr="00FC1EB1">
        <w:rPr>
          <w:rFonts w:ascii="Times New Roman" w:hAnsi="Times New Roman" w:cs="Times New Roman"/>
          <w:bCs/>
          <w:szCs w:val="21"/>
        </w:rPr>
        <w:t>b illustrates the confusion matrix for the specific spectra dataset, with an overall test set accuracy of 0.928. The accuracy of the combined test set</w:t>
      </w:r>
      <w:r w:rsidR="008B3452">
        <w:rPr>
          <w:rFonts w:ascii="Times New Roman" w:hAnsi="Times New Roman" w:cs="Times New Roman"/>
          <w:bCs/>
          <w:szCs w:val="21"/>
        </w:rPr>
        <w:t>, comprising non-specific and specific spectra,</w:t>
      </w:r>
      <w:r w:rsidRPr="00FC1EB1">
        <w:rPr>
          <w:rFonts w:ascii="Times New Roman" w:hAnsi="Times New Roman" w:cs="Times New Roman"/>
          <w:bCs/>
          <w:szCs w:val="21"/>
        </w:rPr>
        <w:t xml:space="preserve"> achieves 0.958, </w:t>
      </w:r>
      <w:r w:rsidR="008B3452">
        <w:rPr>
          <w:rFonts w:ascii="Times New Roman" w:hAnsi="Times New Roman" w:cs="Times New Roman"/>
          <w:bCs/>
          <w:szCs w:val="21"/>
        </w:rPr>
        <w:t xml:space="preserve">as </w:t>
      </w:r>
      <w:r w:rsidRPr="00FC1EB1">
        <w:rPr>
          <w:rFonts w:ascii="Times New Roman" w:hAnsi="Times New Roman" w:cs="Times New Roman"/>
          <w:bCs/>
          <w:szCs w:val="21"/>
        </w:rPr>
        <w:t xml:space="preserve">shown in the confusion matrix in Figure </w:t>
      </w:r>
      <w:r w:rsidR="009B3F3F" w:rsidRPr="00FC1EB1">
        <w:rPr>
          <w:rFonts w:ascii="Times New Roman" w:hAnsi="Times New Roman" w:cs="Times New Roman"/>
          <w:bCs/>
          <w:szCs w:val="21"/>
        </w:rPr>
        <w:t>S</w:t>
      </w:r>
      <w:r w:rsidRPr="00FC1EB1">
        <w:rPr>
          <w:rFonts w:ascii="Times New Roman" w:hAnsi="Times New Roman" w:cs="Times New Roman"/>
          <w:bCs/>
          <w:szCs w:val="21"/>
        </w:rPr>
        <w:t>1</w:t>
      </w:r>
      <w:r w:rsidR="005D1560">
        <w:rPr>
          <w:rFonts w:ascii="Times New Roman" w:hAnsi="Times New Roman" w:cs="Times New Roman"/>
          <w:bCs/>
          <w:szCs w:val="21"/>
        </w:rPr>
        <w:t>5</w:t>
      </w:r>
      <w:r w:rsidRPr="00FC1EB1">
        <w:rPr>
          <w:rFonts w:ascii="Times New Roman" w:hAnsi="Times New Roman" w:cs="Times New Roman"/>
          <w:bCs/>
          <w:szCs w:val="21"/>
        </w:rPr>
        <w:t xml:space="preserve">c. The calculation results are shown in Figure </w:t>
      </w:r>
      <w:r w:rsidR="009B3F3F" w:rsidRPr="00FC1EB1">
        <w:rPr>
          <w:rFonts w:ascii="Times New Roman" w:hAnsi="Times New Roman" w:cs="Times New Roman"/>
          <w:bCs/>
          <w:szCs w:val="21"/>
        </w:rPr>
        <w:t>S</w:t>
      </w:r>
      <w:r w:rsidRPr="00FC1EB1">
        <w:rPr>
          <w:rFonts w:ascii="Times New Roman" w:hAnsi="Times New Roman" w:cs="Times New Roman"/>
          <w:bCs/>
          <w:szCs w:val="21"/>
        </w:rPr>
        <w:t>1</w:t>
      </w:r>
      <w:r w:rsidR="005D1560">
        <w:rPr>
          <w:rFonts w:ascii="Times New Roman" w:hAnsi="Times New Roman" w:cs="Times New Roman"/>
          <w:bCs/>
          <w:szCs w:val="21"/>
        </w:rPr>
        <w:t>5</w:t>
      </w:r>
      <w:r w:rsidRPr="00FC1EB1">
        <w:rPr>
          <w:rFonts w:ascii="Times New Roman" w:hAnsi="Times New Roman" w:cs="Times New Roman"/>
          <w:bCs/>
          <w:szCs w:val="21"/>
        </w:rPr>
        <w:t>. The combined dataset indicates high performance using PCA for the more complex four-classification test.</w:t>
      </w:r>
    </w:p>
    <w:p w14:paraId="6A803A2A" w14:textId="0CDE6A39" w:rsidR="007425A4" w:rsidRPr="00FC1EB1" w:rsidRDefault="00F576D8" w:rsidP="00A4227A">
      <w:pPr>
        <w:spacing w:before="240" w:line="360" w:lineRule="auto"/>
        <w:rPr>
          <w:rFonts w:ascii="Times New Roman" w:hAnsi="Times New Roman" w:cs="Times New Roman"/>
          <w:color w:val="000000" w:themeColor="text1"/>
          <w:szCs w:val="21"/>
        </w:rPr>
      </w:pPr>
      <w:r w:rsidRPr="00FC1EB1">
        <w:rPr>
          <w:rFonts w:ascii="Times New Roman" w:hAnsi="Times New Roman" w:cs="Times New Roman"/>
          <w:noProof/>
          <w:szCs w:val="21"/>
        </w:rPr>
        <w:drawing>
          <wp:inline distT="0" distB="0" distL="114300" distR="114300" wp14:anchorId="57E73924" wp14:editId="2F42A146">
            <wp:extent cx="5215890" cy="4540250"/>
            <wp:effectExtent l="0" t="0" r="381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rotWithShape="1">
                    <a:blip r:embed="rId23"/>
                    <a:srcRect l="1084" b="764"/>
                    <a:stretch/>
                  </pic:blipFill>
                  <pic:spPr bwMode="auto">
                    <a:xfrm>
                      <a:off x="0" y="0"/>
                      <a:ext cx="5215890" cy="4540250"/>
                    </a:xfrm>
                    <a:prstGeom prst="rect">
                      <a:avLst/>
                    </a:prstGeom>
                    <a:noFill/>
                    <a:ln>
                      <a:noFill/>
                    </a:ln>
                    <a:extLst>
                      <a:ext uri="{53640926-AAD7-44D8-BBD7-CCE9431645EC}">
                        <a14:shadowObscured xmlns:a14="http://schemas.microsoft.com/office/drawing/2010/main"/>
                      </a:ext>
                    </a:extLst>
                  </pic:spPr>
                </pic:pic>
              </a:graphicData>
            </a:graphic>
          </wp:inline>
        </w:drawing>
      </w:r>
      <w:r w:rsidR="003C3FC1" w:rsidRPr="00FC1EB1">
        <w:rPr>
          <w:rFonts w:ascii="Times New Roman" w:hAnsi="Times New Roman" w:cs="Times New Roman"/>
          <w:b/>
          <w:color w:val="000000" w:themeColor="text1"/>
          <w:szCs w:val="21"/>
        </w:rPr>
        <w:t>Figure</w:t>
      </w:r>
      <w:r w:rsidRPr="00FC1EB1">
        <w:rPr>
          <w:rFonts w:ascii="Times New Roman" w:hAnsi="Times New Roman" w:cs="Times New Roman"/>
          <w:b/>
          <w:color w:val="000000" w:themeColor="text1"/>
          <w:szCs w:val="21"/>
        </w:rPr>
        <w:t xml:space="preserve"> </w:t>
      </w:r>
      <w:r w:rsidR="009B3F3F" w:rsidRPr="00FC1EB1">
        <w:rPr>
          <w:rFonts w:ascii="Times New Roman" w:hAnsi="Times New Roman" w:cs="Times New Roman"/>
          <w:b/>
          <w:color w:val="000000" w:themeColor="text1"/>
          <w:szCs w:val="21"/>
        </w:rPr>
        <w:t>S1</w:t>
      </w:r>
      <w:r w:rsidR="005D1560">
        <w:rPr>
          <w:rFonts w:ascii="Times New Roman" w:hAnsi="Times New Roman" w:cs="Times New Roman"/>
          <w:b/>
          <w:color w:val="000000" w:themeColor="text1"/>
          <w:szCs w:val="21"/>
        </w:rPr>
        <w:t>5</w:t>
      </w:r>
      <w:r w:rsidRPr="00FC1EB1">
        <w:rPr>
          <w:rFonts w:ascii="Times New Roman" w:hAnsi="Times New Roman" w:cs="Times New Roman"/>
          <w:color w:val="000000" w:themeColor="text1"/>
          <w:szCs w:val="21"/>
        </w:rPr>
        <w:t xml:space="preserve"> The confusion matrices for the four-classification task on the test set using PCA (Principal Component Analysis) are as follows: a</w:t>
      </w:r>
      <w:r w:rsidRPr="00FC1EB1">
        <w:rPr>
          <w:rFonts w:ascii="Times New Roman" w:hAnsi="Times New Roman" w:cs="Times New Roman"/>
          <w:color w:val="000000" w:themeColor="text1"/>
          <w:szCs w:val="21"/>
        </w:rPr>
        <w:t>，</w:t>
      </w:r>
      <w:r w:rsidRPr="00FC1EB1">
        <w:rPr>
          <w:rFonts w:ascii="Times New Roman" w:hAnsi="Times New Roman" w:cs="Times New Roman"/>
          <w:color w:val="000000" w:themeColor="text1"/>
          <w:szCs w:val="21"/>
        </w:rPr>
        <w:t>the confusion matrix for the non-specific spectra</w:t>
      </w:r>
      <w:r w:rsidR="00A4227A">
        <w:rPr>
          <w:rFonts w:ascii="Times New Roman" w:hAnsi="Times New Roman" w:cs="Times New Roman" w:hint="eastAsia"/>
          <w:color w:val="000000" w:themeColor="text1"/>
          <w:szCs w:val="21"/>
        </w:rPr>
        <w:t>;</w:t>
      </w:r>
      <w:r w:rsidR="00A4227A">
        <w:rPr>
          <w:rFonts w:ascii="Times New Roman" w:hAnsi="Times New Roman" w:cs="Times New Roman"/>
          <w:color w:val="000000" w:themeColor="text1"/>
          <w:szCs w:val="21"/>
        </w:rPr>
        <w:t xml:space="preserve"> </w:t>
      </w:r>
      <w:r w:rsidRPr="00FC1EB1">
        <w:rPr>
          <w:rFonts w:ascii="Times New Roman" w:hAnsi="Times New Roman" w:cs="Times New Roman"/>
          <w:color w:val="000000" w:themeColor="text1"/>
          <w:szCs w:val="21"/>
        </w:rPr>
        <w:t>b</w:t>
      </w:r>
      <w:r w:rsidRPr="00FC1EB1">
        <w:rPr>
          <w:rFonts w:ascii="Times New Roman" w:hAnsi="Times New Roman" w:cs="Times New Roman"/>
          <w:color w:val="000000" w:themeColor="text1"/>
          <w:szCs w:val="21"/>
        </w:rPr>
        <w:t>，</w:t>
      </w:r>
      <w:r w:rsidRPr="00FC1EB1">
        <w:rPr>
          <w:rFonts w:ascii="Times New Roman" w:hAnsi="Times New Roman" w:cs="Times New Roman"/>
          <w:color w:val="000000" w:themeColor="text1"/>
          <w:szCs w:val="21"/>
        </w:rPr>
        <w:t>the confusion matrix for the specific spectra, and c, the confusion matrix for the combined non-specific and specific spectra.</w:t>
      </w:r>
    </w:p>
    <w:p w14:paraId="54445451" w14:textId="43AC0B46" w:rsidR="007425A4" w:rsidRPr="00FC1EB1" w:rsidRDefault="00F576D8" w:rsidP="00A4227A">
      <w:pPr>
        <w:spacing w:line="360" w:lineRule="auto"/>
        <w:rPr>
          <w:rFonts w:ascii="Times New Roman" w:hAnsi="Times New Roman" w:cs="Times New Roman"/>
          <w:bCs/>
          <w:szCs w:val="21"/>
        </w:rPr>
      </w:pPr>
      <w:r w:rsidRPr="00FC1EB1">
        <w:rPr>
          <w:rFonts w:ascii="Times New Roman" w:hAnsi="Times New Roman" w:cs="Times New Roman"/>
          <w:bCs/>
          <w:szCs w:val="21"/>
        </w:rPr>
        <w:t xml:space="preserve">Figure </w:t>
      </w:r>
      <w:r w:rsidR="009B3F3F" w:rsidRPr="00FC1EB1">
        <w:rPr>
          <w:rFonts w:ascii="Times New Roman" w:hAnsi="Times New Roman" w:cs="Times New Roman"/>
          <w:bCs/>
          <w:szCs w:val="21"/>
        </w:rPr>
        <w:t>S1</w:t>
      </w:r>
      <w:r w:rsidR="005D1560">
        <w:rPr>
          <w:rFonts w:ascii="Times New Roman" w:hAnsi="Times New Roman" w:cs="Times New Roman"/>
          <w:bCs/>
          <w:szCs w:val="21"/>
        </w:rPr>
        <w:t>6</w:t>
      </w:r>
      <w:r w:rsidRPr="00FC1EB1">
        <w:rPr>
          <w:rFonts w:ascii="Times New Roman" w:hAnsi="Times New Roman" w:cs="Times New Roman"/>
          <w:bCs/>
          <w:szCs w:val="21"/>
        </w:rPr>
        <w:t xml:space="preserve"> presents the result of the confusion matrices for the seven-class classification problem using Principal Component Analysis (PCA) on the test set. Figure </w:t>
      </w:r>
      <w:r w:rsidR="009B3F3F" w:rsidRPr="00FC1EB1">
        <w:rPr>
          <w:rFonts w:ascii="Times New Roman" w:hAnsi="Times New Roman" w:cs="Times New Roman"/>
          <w:bCs/>
          <w:szCs w:val="21"/>
        </w:rPr>
        <w:t>S1</w:t>
      </w:r>
      <w:r w:rsidR="005D1560">
        <w:rPr>
          <w:rFonts w:ascii="Times New Roman" w:hAnsi="Times New Roman" w:cs="Times New Roman"/>
          <w:bCs/>
          <w:szCs w:val="21"/>
        </w:rPr>
        <w:t>6</w:t>
      </w:r>
      <w:r w:rsidRPr="00FC1EB1">
        <w:rPr>
          <w:rFonts w:ascii="Times New Roman" w:hAnsi="Times New Roman" w:cs="Times New Roman"/>
          <w:bCs/>
          <w:szCs w:val="21"/>
        </w:rPr>
        <w:t xml:space="preserve">a illustrates the confusion </w:t>
      </w:r>
      <w:r w:rsidRPr="00FC1EB1">
        <w:rPr>
          <w:rFonts w:ascii="Times New Roman" w:hAnsi="Times New Roman" w:cs="Times New Roman"/>
          <w:bCs/>
          <w:szCs w:val="21"/>
        </w:rPr>
        <w:lastRenderedPageBreak/>
        <w:t xml:space="preserve">matrix for the non-specific spectra test set, </w:t>
      </w:r>
      <w:r w:rsidR="008B3452">
        <w:rPr>
          <w:rFonts w:ascii="Times New Roman" w:hAnsi="Times New Roman" w:cs="Times New Roman"/>
          <w:bCs/>
          <w:szCs w:val="21"/>
        </w:rPr>
        <w:t>showing the number of accurately classified spectra in each category and the associated accuracy, which achieves an overall accuracy of 0.725 for the entire</w:t>
      </w:r>
      <w:r w:rsidRPr="00FC1EB1">
        <w:rPr>
          <w:rFonts w:ascii="Times New Roman" w:hAnsi="Times New Roman" w:cs="Times New Roman"/>
          <w:bCs/>
          <w:szCs w:val="21"/>
        </w:rPr>
        <w:t xml:space="preserve"> test set. Figure </w:t>
      </w:r>
      <w:r w:rsidR="009B3F3F" w:rsidRPr="00FC1EB1">
        <w:rPr>
          <w:rFonts w:ascii="Times New Roman" w:hAnsi="Times New Roman" w:cs="Times New Roman"/>
          <w:bCs/>
          <w:szCs w:val="21"/>
        </w:rPr>
        <w:t>S</w:t>
      </w:r>
      <w:r w:rsidR="003C3FC1" w:rsidRPr="00FC1EB1">
        <w:rPr>
          <w:rFonts w:ascii="Times New Roman" w:hAnsi="Times New Roman" w:cs="Times New Roman"/>
          <w:bCs/>
          <w:szCs w:val="21"/>
        </w:rPr>
        <w:t>1</w:t>
      </w:r>
      <w:r w:rsidR="005D1560">
        <w:rPr>
          <w:rFonts w:ascii="Times New Roman" w:hAnsi="Times New Roman" w:cs="Times New Roman"/>
          <w:bCs/>
          <w:szCs w:val="21"/>
        </w:rPr>
        <w:t>6</w:t>
      </w:r>
      <w:r w:rsidRPr="00FC1EB1">
        <w:rPr>
          <w:rFonts w:ascii="Times New Roman" w:hAnsi="Times New Roman" w:cs="Times New Roman"/>
          <w:bCs/>
          <w:szCs w:val="21"/>
        </w:rPr>
        <w:t>b illustrates the confusion matrix for the specific spectra dataset, with an overall test set accuracy of 0.922. The accuracy of the combined test set</w:t>
      </w:r>
      <w:r w:rsidR="008B3452">
        <w:rPr>
          <w:rFonts w:ascii="Times New Roman" w:hAnsi="Times New Roman" w:cs="Times New Roman"/>
          <w:bCs/>
          <w:szCs w:val="21"/>
        </w:rPr>
        <w:t>, comprising non-specific and specific spectra, is</w:t>
      </w:r>
      <w:r w:rsidRPr="00FC1EB1">
        <w:rPr>
          <w:rFonts w:ascii="Times New Roman" w:hAnsi="Times New Roman" w:cs="Times New Roman"/>
          <w:bCs/>
          <w:szCs w:val="21"/>
        </w:rPr>
        <w:t xml:space="preserve"> 0.957, as shown in the confusion matrix in Figure </w:t>
      </w:r>
      <w:r w:rsidR="009B3F3F" w:rsidRPr="00FC1EB1">
        <w:rPr>
          <w:rFonts w:ascii="Times New Roman" w:hAnsi="Times New Roman" w:cs="Times New Roman"/>
          <w:bCs/>
          <w:szCs w:val="21"/>
        </w:rPr>
        <w:t>S</w:t>
      </w:r>
      <w:r w:rsidR="003C3FC1" w:rsidRPr="00FC1EB1">
        <w:rPr>
          <w:rFonts w:ascii="Times New Roman" w:hAnsi="Times New Roman" w:cs="Times New Roman"/>
          <w:bCs/>
          <w:szCs w:val="21"/>
        </w:rPr>
        <w:t>1</w:t>
      </w:r>
      <w:r w:rsidR="005D1560">
        <w:rPr>
          <w:rFonts w:ascii="Times New Roman" w:hAnsi="Times New Roman" w:cs="Times New Roman"/>
          <w:bCs/>
          <w:szCs w:val="21"/>
        </w:rPr>
        <w:t>6</w:t>
      </w:r>
      <w:r w:rsidRPr="00FC1EB1">
        <w:rPr>
          <w:rFonts w:ascii="Times New Roman" w:hAnsi="Times New Roman" w:cs="Times New Roman"/>
          <w:bCs/>
          <w:szCs w:val="21"/>
        </w:rPr>
        <w:t xml:space="preserve">c. The </w:t>
      </w:r>
      <w:r w:rsidR="005D1560" w:rsidRPr="00FC1EB1">
        <w:rPr>
          <w:rFonts w:ascii="Times New Roman" w:hAnsi="Times New Roman" w:cs="Times New Roman"/>
          <w:bCs/>
          <w:szCs w:val="21"/>
        </w:rPr>
        <w:t>results</w:t>
      </w:r>
      <w:r w:rsidR="005D1560">
        <w:rPr>
          <w:rFonts w:ascii="Times New Roman" w:hAnsi="Times New Roman" w:cs="Times New Roman"/>
          <w:bCs/>
          <w:szCs w:val="21"/>
        </w:rPr>
        <w:t xml:space="preserve"> </w:t>
      </w:r>
      <w:r w:rsidR="005D1560" w:rsidRPr="00FC1EB1">
        <w:rPr>
          <w:rFonts w:ascii="Times New Roman" w:hAnsi="Times New Roman" w:cs="Times New Roman"/>
          <w:bCs/>
          <w:szCs w:val="21"/>
        </w:rPr>
        <w:t>in</w:t>
      </w:r>
      <w:r w:rsidRPr="00FC1EB1">
        <w:rPr>
          <w:rFonts w:ascii="Times New Roman" w:hAnsi="Times New Roman" w:cs="Times New Roman"/>
          <w:bCs/>
          <w:szCs w:val="21"/>
        </w:rPr>
        <w:t xml:space="preserve"> Figure </w:t>
      </w:r>
      <w:r w:rsidR="009B3F3F" w:rsidRPr="00FC1EB1">
        <w:rPr>
          <w:rFonts w:ascii="Times New Roman" w:hAnsi="Times New Roman" w:cs="Times New Roman"/>
          <w:bCs/>
          <w:szCs w:val="21"/>
        </w:rPr>
        <w:t>S</w:t>
      </w:r>
      <w:r w:rsidR="003C3FC1" w:rsidRPr="00FC1EB1">
        <w:rPr>
          <w:rFonts w:ascii="Times New Roman" w:hAnsi="Times New Roman" w:cs="Times New Roman"/>
          <w:bCs/>
          <w:szCs w:val="21"/>
        </w:rPr>
        <w:t>1</w:t>
      </w:r>
      <w:r w:rsidR="005D1560">
        <w:rPr>
          <w:rFonts w:ascii="Times New Roman" w:hAnsi="Times New Roman" w:cs="Times New Roman"/>
          <w:bCs/>
          <w:szCs w:val="21"/>
        </w:rPr>
        <w:t>7-</w:t>
      </w:r>
      <w:r w:rsidR="005D1560">
        <w:rPr>
          <w:rFonts w:ascii="Times New Roman" w:hAnsi="Times New Roman" w:cs="Times New Roman" w:hint="eastAsia"/>
          <w:bCs/>
          <w:szCs w:val="21"/>
        </w:rPr>
        <w:t>S</w:t>
      </w:r>
      <w:r w:rsidR="005D1560">
        <w:rPr>
          <w:rFonts w:ascii="Times New Roman" w:hAnsi="Times New Roman" w:cs="Times New Roman"/>
          <w:bCs/>
          <w:szCs w:val="21"/>
        </w:rPr>
        <w:t>22</w:t>
      </w:r>
      <w:r w:rsidR="008B3452">
        <w:rPr>
          <w:rFonts w:ascii="Times New Roman" w:hAnsi="Times New Roman" w:cs="Times New Roman"/>
          <w:bCs/>
          <w:szCs w:val="21"/>
        </w:rPr>
        <w:t xml:space="preserve"> show that the</w:t>
      </w:r>
      <w:r w:rsidRPr="00FC1EB1">
        <w:rPr>
          <w:rFonts w:ascii="Times New Roman" w:hAnsi="Times New Roman" w:cs="Times New Roman"/>
          <w:bCs/>
          <w:szCs w:val="21"/>
        </w:rPr>
        <w:t xml:space="preserve"> combined dataset performs more effectively using </w:t>
      </w:r>
      <w:r w:rsidR="005D1560" w:rsidRPr="00FC1EB1">
        <w:rPr>
          <w:rFonts w:ascii="Times New Roman" w:hAnsi="Times New Roman" w:cs="Times New Roman"/>
          <w:color w:val="000000" w:themeColor="text1"/>
          <w:szCs w:val="21"/>
        </w:rPr>
        <w:t>Principal Component Analysis (PCA)</w:t>
      </w:r>
      <w:r w:rsidR="005D1560">
        <w:rPr>
          <w:rFonts w:ascii="Times New Roman" w:hAnsi="Times New Roman" w:cs="Times New Roman"/>
          <w:bCs/>
          <w:szCs w:val="21"/>
        </w:rPr>
        <w:t>/</w:t>
      </w:r>
      <w:r w:rsidR="00BD288B" w:rsidRPr="00BD288B">
        <w:rPr>
          <w:rFonts w:ascii="Times New Roman" w:hAnsi="Times New Roman" w:cs="Times New Roman"/>
          <w:color w:val="000000" w:themeColor="text1"/>
          <w:szCs w:val="21"/>
        </w:rPr>
        <w:t xml:space="preserve"> </w:t>
      </w:r>
      <w:r w:rsidR="00BD288B" w:rsidRPr="00FC1EB1">
        <w:rPr>
          <w:rFonts w:ascii="Times New Roman" w:hAnsi="Times New Roman" w:cs="Times New Roman"/>
          <w:color w:val="000000" w:themeColor="text1"/>
          <w:szCs w:val="21"/>
        </w:rPr>
        <w:t>Support Vector Machine (SVM)</w:t>
      </w:r>
      <w:r w:rsidR="005D1560">
        <w:rPr>
          <w:rFonts w:ascii="Times New Roman" w:hAnsi="Times New Roman" w:cs="Times New Roman"/>
          <w:bCs/>
          <w:szCs w:val="21"/>
        </w:rPr>
        <w:t>/</w:t>
      </w:r>
      <w:r w:rsidR="005D1560">
        <w:rPr>
          <w:rFonts w:ascii="Times New Roman" w:hAnsi="Times New Roman" w:cs="Times New Roman"/>
          <w:color w:val="000000" w:themeColor="text1"/>
          <w:szCs w:val="21"/>
        </w:rPr>
        <w:t>Decision Tree (DT)</w:t>
      </w:r>
      <w:r w:rsidRPr="00FC1EB1">
        <w:rPr>
          <w:rFonts w:ascii="Times New Roman" w:hAnsi="Times New Roman" w:cs="Times New Roman"/>
          <w:bCs/>
          <w:szCs w:val="21"/>
        </w:rPr>
        <w:t xml:space="preserve"> for the more complicated </w:t>
      </w:r>
      <w:r w:rsidR="005D1560">
        <w:rPr>
          <w:rFonts w:ascii="Times New Roman" w:hAnsi="Times New Roman" w:cs="Times New Roman"/>
          <w:bCs/>
          <w:szCs w:val="21"/>
        </w:rPr>
        <w:t>four</w:t>
      </w:r>
      <w:r w:rsidRPr="00FC1EB1">
        <w:rPr>
          <w:rFonts w:ascii="Times New Roman" w:hAnsi="Times New Roman" w:cs="Times New Roman"/>
          <w:bCs/>
          <w:szCs w:val="21"/>
        </w:rPr>
        <w:t>-class</w:t>
      </w:r>
      <w:r w:rsidR="005D1560">
        <w:rPr>
          <w:rFonts w:ascii="Times New Roman" w:hAnsi="Times New Roman" w:cs="Times New Roman"/>
          <w:bCs/>
          <w:szCs w:val="21"/>
        </w:rPr>
        <w:t>/two-class</w:t>
      </w:r>
      <w:r w:rsidRPr="00FC1EB1">
        <w:rPr>
          <w:rFonts w:ascii="Times New Roman" w:hAnsi="Times New Roman" w:cs="Times New Roman"/>
          <w:bCs/>
          <w:szCs w:val="21"/>
        </w:rPr>
        <w:t xml:space="preserve"> classification task</w:t>
      </w:r>
      <w:r w:rsidR="00BD288B">
        <w:rPr>
          <w:rFonts w:ascii="Times New Roman" w:hAnsi="Times New Roman" w:cs="Times New Roman" w:hint="eastAsia"/>
          <w:bCs/>
          <w:szCs w:val="21"/>
        </w:rPr>
        <w:t>, respectively</w:t>
      </w:r>
      <w:r w:rsidRPr="00FC1EB1">
        <w:rPr>
          <w:rFonts w:ascii="Times New Roman" w:hAnsi="Times New Roman" w:cs="Times New Roman"/>
          <w:bCs/>
          <w:szCs w:val="21"/>
        </w:rPr>
        <w:t>.</w:t>
      </w:r>
    </w:p>
    <w:p w14:paraId="0F36B78A" w14:textId="77777777" w:rsidR="008869BA" w:rsidRPr="00FC1EB1" w:rsidRDefault="00F576D8" w:rsidP="00FC1EB1">
      <w:pPr>
        <w:spacing w:line="360" w:lineRule="auto"/>
        <w:rPr>
          <w:rFonts w:ascii="Times New Roman" w:hAnsi="Times New Roman" w:cs="Times New Roman"/>
          <w:noProof/>
          <w:szCs w:val="21"/>
        </w:rPr>
      </w:pPr>
      <w:r w:rsidRPr="00FC1EB1">
        <w:rPr>
          <w:rFonts w:ascii="Times New Roman" w:hAnsi="Times New Roman" w:cs="Times New Roman"/>
          <w:noProof/>
          <w:szCs w:val="21"/>
        </w:rPr>
        <w:drawing>
          <wp:inline distT="0" distB="0" distL="114300" distR="114300" wp14:anchorId="65A29BAE" wp14:editId="2A3B553A">
            <wp:extent cx="5269230" cy="2366010"/>
            <wp:effectExtent l="0" t="0" r="3810" b="1143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4"/>
                    <a:stretch>
                      <a:fillRect/>
                    </a:stretch>
                  </pic:blipFill>
                  <pic:spPr>
                    <a:xfrm>
                      <a:off x="0" y="0"/>
                      <a:ext cx="5269230" cy="2366010"/>
                    </a:xfrm>
                    <a:prstGeom prst="rect">
                      <a:avLst/>
                    </a:prstGeom>
                    <a:noFill/>
                    <a:ln>
                      <a:noFill/>
                    </a:ln>
                  </pic:spPr>
                </pic:pic>
              </a:graphicData>
            </a:graphic>
          </wp:inline>
        </w:drawing>
      </w:r>
    </w:p>
    <w:p w14:paraId="5C639951" w14:textId="1836F3E1" w:rsidR="007425A4" w:rsidRPr="00FC1EB1" w:rsidRDefault="00F576D8" w:rsidP="00FC1EB1">
      <w:pPr>
        <w:spacing w:line="360" w:lineRule="auto"/>
        <w:jc w:val="center"/>
        <w:rPr>
          <w:rFonts w:ascii="Times New Roman" w:hAnsi="Times New Roman" w:cs="Times New Roman"/>
          <w:szCs w:val="21"/>
        </w:rPr>
      </w:pPr>
      <w:r w:rsidRPr="00FC1EB1">
        <w:rPr>
          <w:rFonts w:ascii="Times New Roman" w:hAnsi="Times New Roman" w:cs="Times New Roman"/>
          <w:noProof/>
          <w:szCs w:val="21"/>
        </w:rPr>
        <w:drawing>
          <wp:inline distT="0" distB="0" distL="114300" distR="114300" wp14:anchorId="414164F1" wp14:editId="242564ED">
            <wp:extent cx="3484245" cy="2711450"/>
            <wp:effectExtent l="0" t="0" r="1905"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rotWithShape="1">
                    <a:blip r:embed="rId25"/>
                    <a:srcRect r="45770" b="2391"/>
                    <a:stretch/>
                  </pic:blipFill>
                  <pic:spPr bwMode="auto">
                    <a:xfrm>
                      <a:off x="0" y="0"/>
                      <a:ext cx="3489583" cy="2715604"/>
                    </a:xfrm>
                    <a:prstGeom prst="rect">
                      <a:avLst/>
                    </a:prstGeom>
                    <a:noFill/>
                    <a:ln>
                      <a:noFill/>
                    </a:ln>
                    <a:extLst>
                      <a:ext uri="{53640926-AAD7-44D8-BBD7-CCE9431645EC}">
                        <a14:shadowObscured xmlns:a14="http://schemas.microsoft.com/office/drawing/2010/main"/>
                      </a:ext>
                    </a:extLst>
                  </pic:spPr>
                </pic:pic>
              </a:graphicData>
            </a:graphic>
          </wp:inline>
        </w:drawing>
      </w:r>
    </w:p>
    <w:p w14:paraId="3041F19F" w14:textId="0046BE40" w:rsidR="007368AD" w:rsidRPr="00FC1EB1" w:rsidRDefault="00F576D8" w:rsidP="00FC1EB1">
      <w:pPr>
        <w:spacing w:line="360" w:lineRule="auto"/>
        <w:rPr>
          <w:rFonts w:ascii="Times New Roman" w:hAnsi="Times New Roman" w:cs="Times New Roman"/>
          <w:color w:val="000000" w:themeColor="text1"/>
          <w:szCs w:val="21"/>
        </w:rPr>
      </w:pPr>
      <w:r w:rsidRPr="00FC1EB1">
        <w:rPr>
          <w:rFonts w:ascii="Times New Roman" w:hAnsi="Times New Roman" w:cs="Times New Roman"/>
          <w:b/>
          <w:color w:val="000000" w:themeColor="text1"/>
          <w:szCs w:val="21"/>
        </w:rPr>
        <w:t>Fig</w:t>
      </w:r>
      <w:r w:rsidR="003C3FC1" w:rsidRPr="00FC1EB1">
        <w:rPr>
          <w:rFonts w:ascii="Times New Roman" w:hAnsi="Times New Roman" w:cs="Times New Roman"/>
          <w:b/>
          <w:color w:val="000000" w:themeColor="text1"/>
          <w:szCs w:val="21"/>
        </w:rPr>
        <w:t>ure</w:t>
      </w:r>
      <w:r w:rsidRPr="00FC1EB1">
        <w:rPr>
          <w:rFonts w:ascii="Times New Roman" w:hAnsi="Times New Roman" w:cs="Times New Roman"/>
          <w:b/>
          <w:color w:val="000000" w:themeColor="text1"/>
          <w:szCs w:val="21"/>
        </w:rPr>
        <w:t xml:space="preserve"> </w:t>
      </w:r>
      <w:r w:rsidR="009B3F3F" w:rsidRPr="00FC1EB1">
        <w:rPr>
          <w:rFonts w:ascii="Times New Roman" w:hAnsi="Times New Roman" w:cs="Times New Roman"/>
          <w:b/>
          <w:color w:val="000000" w:themeColor="text1"/>
          <w:szCs w:val="21"/>
        </w:rPr>
        <w:t>S</w:t>
      </w:r>
      <w:r w:rsidRPr="00FC1EB1">
        <w:rPr>
          <w:rFonts w:ascii="Times New Roman" w:hAnsi="Times New Roman" w:cs="Times New Roman"/>
          <w:b/>
          <w:color w:val="000000" w:themeColor="text1"/>
          <w:szCs w:val="21"/>
        </w:rPr>
        <w:t>1</w:t>
      </w:r>
      <w:r w:rsidR="005D1560">
        <w:rPr>
          <w:rFonts w:ascii="Times New Roman" w:hAnsi="Times New Roman" w:cs="Times New Roman"/>
          <w:b/>
          <w:color w:val="000000" w:themeColor="text1"/>
          <w:szCs w:val="21"/>
        </w:rPr>
        <w:t>6</w:t>
      </w:r>
      <w:r w:rsidRPr="00FC1EB1">
        <w:rPr>
          <w:rFonts w:ascii="Times New Roman" w:hAnsi="Times New Roman" w:cs="Times New Roman"/>
          <w:color w:val="000000" w:themeColor="text1"/>
          <w:szCs w:val="21"/>
        </w:rPr>
        <w:t xml:space="preserve"> The confusion matrices for the seven-classification task on the test set using </w:t>
      </w:r>
      <w:r w:rsidR="005D1560" w:rsidRPr="00FC1EB1">
        <w:rPr>
          <w:rFonts w:ascii="Times New Roman" w:hAnsi="Times New Roman" w:cs="Times New Roman"/>
          <w:color w:val="000000" w:themeColor="text1"/>
          <w:szCs w:val="21"/>
        </w:rPr>
        <w:t xml:space="preserve">Principal Component Analysis </w:t>
      </w:r>
      <w:r w:rsidRPr="00FC1EB1">
        <w:rPr>
          <w:rFonts w:ascii="Times New Roman" w:hAnsi="Times New Roman" w:cs="Times New Roman"/>
          <w:color w:val="000000" w:themeColor="text1"/>
          <w:szCs w:val="21"/>
        </w:rPr>
        <w:t>(</w:t>
      </w:r>
      <w:r w:rsidR="005D1560" w:rsidRPr="00FC1EB1">
        <w:rPr>
          <w:rFonts w:ascii="Times New Roman" w:hAnsi="Times New Roman" w:cs="Times New Roman"/>
          <w:color w:val="000000" w:themeColor="text1"/>
          <w:szCs w:val="21"/>
        </w:rPr>
        <w:t>PCA</w:t>
      </w:r>
      <w:r w:rsidRPr="00FC1EB1">
        <w:rPr>
          <w:rFonts w:ascii="Times New Roman" w:hAnsi="Times New Roman" w:cs="Times New Roman"/>
          <w:color w:val="000000" w:themeColor="text1"/>
          <w:szCs w:val="21"/>
        </w:rPr>
        <w:t>) are as follows: a</w:t>
      </w:r>
      <w:r w:rsidR="003C3FC1" w:rsidRPr="00FC1EB1">
        <w:rPr>
          <w:rFonts w:ascii="Times New Roman" w:hAnsi="Times New Roman" w:cs="Times New Roman"/>
          <w:color w:val="000000" w:themeColor="text1"/>
          <w:szCs w:val="21"/>
        </w:rPr>
        <w:t xml:space="preserve">, </w:t>
      </w:r>
      <w:r w:rsidRPr="00FC1EB1">
        <w:rPr>
          <w:rFonts w:ascii="Times New Roman" w:hAnsi="Times New Roman" w:cs="Times New Roman"/>
          <w:color w:val="000000" w:themeColor="text1"/>
          <w:szCs w:val="21"/>
        </w:rPr>
        <w:t>the confusion matrix for the non-specific spectra, b</w:t>
      </w:r>
      <w:r w:rsidR="003C3FC1" w:rsidRPr="00FC1EB1">
        <w:rPr>
          <w:rFonts w:ascii="Times New Roman" w:hAnsi="Times New Roman" w:cs="Times New Roman"/>
          <w:color w:val="000000" w:themeColor="text1"/>
          <w:szCs w:val="21"/>
        </w:rPr>
        <w:t xml:space="preserve">, </w:t>
      </w:r>
      <w:r w:rsidRPr="00FC1EB1">
        <w:rPr>
          <w:rFonts w:ascii="Times New Roman" w:hAnsi="Times New Roman" w:cs="Times New Roman"/>
          <w:color w:val="000000" w:themeColor="text1"/>
          <w:szCs w:val="21"/>
        </w:rPr>
        <w:t>the confusion matrix for the specific spectra,</w:t>
      </w:r>
      <w:r w:rsidR="007368AD" w:rsidRPr="00FC1EB1">
        <w:rPr>
          <w:rFonts w:ascii="Times New Roman" w:hAnsi="Times New Roman" w:cs="Times New Roman"/>
          <w:color w:val="000000" w:themeColor="text1"/>
          <w:szCs w:val="21"/>
        </w:rPr>
        <w:t xml:space="preserve"> </w:t>
      </w:r>
      <w:r w:rsidRPr="00FC1EB1">
        <w:rPr>
          <w:rFonts w:ascii="Times New Roman" w:hAnsi="Times New Roman" w:cs="Times New Roman"/>
          <w:color w:val="000000" w:themeColor="text1"/>
          <w:szCs w:val="21"/>
        </w:rPr>
        <w:t>and c, the confusion matrix for the combined non-</w:t>
      </w:r>
      <w:r w:rsidRPr="00FC1EB1">
        <w:rPr>
          <w:rFonts w:ascii="Times New Roman" w:hAnsi="Times New Roman" w:cs="Times New Roman"/>
          <w:color w:val="000000" w:themeColor="text1"/>
          <w:szCs w:val="21"/>
        </w:rPr>
        <w:lastRenderedPageBreak/>
        <w:t>specific and specific spectra.</w:t>
      </w:r>
    </w:p>
    <w:p w14:paraId="3F2F576E" w14:textId="003A736A" w:rsidR="007368AD" w:rsidRPr="00FC1EB1" w:rsidRDefault="00F576D8" w:rsidP="00FC1EB1">
      <w:pPr>
        <w:spacing w:line="360" w:lineRule="auto"/>
        <w:rPr>
          <w:rFonts w:ascii="Times New Roman" w:hAnsi="Times New Roman" w:cs="Times New Roman"/>
          <w:color w:val="000000" w:themeColor="text1"/>
          <w:szCs w:val="21"/>
        </w:rPr>
      </w:pPr>
      <w:r w:rsidRPr="00FC1EB1">
        <w:rPr>
          <w:rFonts w:ascii="Times New Roman" w:hAnsi="Times New Roman" w:cs="Times New Roman"/>
          <w:noProof/>
          <w:szCs w:val="21"/>
        </w:rPr>
        <w:drawing>
          <wp:inline distT="0" distB="0" distL="114300" distR="114300" wp14:anchorId="1A59E99B" wp14:editId="3A9F4BF4">
            <wp:extent cx="5268595" cy="4705350"/>
            <wp:effectExtent l="0" t="0" r="8255"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rotWithShape="1">
                    <a:blip r:embed="rId26"/>
                    <a:srcRect t="-1" b="803"/>
                    <a:stretch/>
                  </pic:blipFill>
                  <pic:spPr bwMode="auto">
                    <a:xfrm>
                      <a:off x="0" y="0"/>
                      <a:ext cx="5268595" cy="4705350"/>
                    </a:xfrm>
                    <a:prstGeom prst="rect">
                      <a:avLst/>
                    </a:prstGeom>
                    <a:noFill/>
                    <a:ln>
                      <a:noFill/>
                    </a:ln>
                    <a:extLst>
                      <a:ext uri="{53640926-AAD7-44D8-BBD7-CCE9431645EC}">
                        <a14:shadowObscured xmlns:a14="http://schemas.microsoft.com/office/drawing/2010/main"/>
                      </a:ext>
                    </a:extLst>
                  </pic:spPr>
                </pic:pic>
              </a:graphicData>
            </a:graphic>
          </wp:inline>
        </w:drawing>
      </w:r>
      <w:r w:rsidR="003C3FC1" w:rsidRPr="00FC1EB1">
        <w:rPr>
          <w:rFonts w:ascii="Times New Roman" w:hAnsi="Times New Roman" w:cs="Times New Roman"/>
          <w:b/>
          <w:color w:val="000000" w:themeColor="text1"/>
          <w:szCs w:val="21"/>
        </w:rPr>
        <w:t>Figure</w:t>
      </w:r>
      <w:r w:rsidRPr="00FC1EB1">
        <w:rPr>
          <w:rFonts w:ascii="Times New Roman" w:hAnsi="Times New Roman" w:cs="Times New Roman"/>
          <w:b/>
          <w:color w:val="000000" w:themeColor="text1"/>
          <w:szCs w:val="21"/>
        </w:rPr>
        <w:t xml:space="preserve"> </w:t>
      </w:r>
      <w:r w:rsidR="009B3F3F" w:rsidRPr="00FC1EB1">
        <w:rPr>
          <w:rFonts w:ascii="Times New Roman" w:hAnsi="Times New Roman" w:cs="Times New Roman"/>
          <w:b/>
          <w:color w:val="000000" w:themeColor="text1"/>
          <w:szCs w:val="21"/>
        </w:rPr>
        <w:t>S</w:t>
      </w:r>
      <w:r w:rsidRPr="00FC1EB1">
        <w:rPr>
          <w:rFonts w:ascii="Times New Roman" w:hAnsi="Times New Roman" w:cs="Times New Roman"/>
          <w:b/>
          <w:color w:val="000000" w:themeColor="text1"/>
          <w:szCs w:val="21"/>
        </w:rPr>
        <w:t>1</w:t>
      </w:r>
      <w:r w:rsidR="005D1560">
        <w:rPr>
          <w:rFonts w:ascii="Times New Roman" w:hAnsi="Times New Roman" w:cs="Times New Roman"/>
          <w:b/>
          <w:color w:val="000000" w:themeColor="text1"/>
          <w:szCs w:val="21"/>
        </w:rPr>
        <w:t>7</w:t>
      </w:r>
      <w:r w:rsidRPr="00FC1EB1">
        <w:rPr>
          <w:rFonts w:ascii="Times New Roman" w:hAnsi="Times New Roman" w:cs="Times New Roman"/>
          <w:color w:val="000000" w:themeColor="text1"/>
          <w:szCs w:val="21"/>
        </w:rPr>
        <w:t xml:space="preserve"> The confusion matrices for the four</w:t>
      </w:r>
      <w:r w:rsidR="008B3452">
        <w:rPr>
          <w:rFonts w:ascii="Times New Roman" w:hAnsi="Times New Roman" w:cs="Times New Roman"/>
          <w:color w:val="000000" w:themeColor="text1"/>
          <w:szCs w:val="21"/>
        </w:rPr>
        <w:t xml:space="preserve"> class classifications on the </w:t>
      </w:r>
      <w:r w:rsidRPr="00FC1EB1">
        <w:rPr>
          <w:rFonts w:ascii="Times New Roman" w:hAnsi="Times New Roman" w:cs="Times New Roman"/>
          <w:color w:val="000000" w:themeColor="text1"/>
          <w:szCs w:val="21"/>
        </w:rPr>
        <w:t>test set using SVM (Support Vector Machine) are as follows: a</w:t>
      </w:r>
      <w:r w:rsidR="009B3F3F" w:rsidRPr="00FC1EB1">
        <w:rPr>
          <w:rFonts w:ascii="Times New Roman" w:hAnsi="Times New Roman" w:cs="Times New Roman"/>
          <w:color w:val="000000" w:themeColor="text1"/>
          <w:szCs w:val="21"/>
        </w:rPr>
        <w:t xml:space="preserve">, </w:t>
      </w:r>
      <w:r w:rsidRPr="00FC1EB1">
        <w:rPr>
          <w:rFonts w:ascii="Times New Roman" w:hAnsi="Times New Roman" w:cs="Times New Roman"/>
          <w:color w:val="000000" w:themeColor="text1"/>
          <w:szCs w:val="21"/>
        </w:rPr>
        <w:t>the confusion matr</w:t>
      </w:r>
      <w:r w:rsidR="009B3F3F" w:rsidRPr="00FC1EB1">
        <w:rPr>
          <w:rFonts w:ascii="Times New Roman" w:hAnsi="Times New Roman" w:cs="Times New Roman"/>
          <w:color w:val="000000" w:themeColor="text1"/>
          <w:szCs w:val="21"/>
        </w:rPr>
        <w:t xml:space="preserve">ix for the non-specific spectra; </w:t>
      </w:r>
      <w:r w:rsidRPr="00FC1EB1">
        <w:rPr>
          <w:rFonts w:ascii="Times New Roman" w:hAnsi="Times New Roman" w:cs="Times New Roman"/>
          <w:color w:val="000000" w:themeColor="text1"/>
          <w:szCs w:val="21"/>
        </w:rPr>
        <w:t>b</w:t>
      </w:r>
      <w:r w:rsidR="009B3F3F" w:rsidRPr="00FC1EB1">
        <w:rPr>
          <w:rFonts w:ascii="Times New Roman" w:hAnsi="Times New Roman" w:cs="Times New Roman"/>
          <w:color w:val="000000" w:themeColor="text1"/>
          <w:szCs w:val="21"/>
        </w:rPr>
        <w:t xml:space="preserve">, </w:t>
      </w:r>
      <w:r w:rsidRPr="00FC1EB1">
        <w:rPr>
          <w:rFonts w:ascii="Times New Roman" w:hAnsi="Times New Roman" w:cs="Times New Roman"/>
          <w:color w:val="000000" w:themeColor="text1"/>
          <w:szCs w:val="21"/>
        </w:rPr>
        <w:t>the confusion matrix for the specific spectra</w:t>
      </w:r>
      <w:r w:rsidR="009B3F3F" w:rsidRPr="00FC1EB1">
        <w:rPr>
          <w:rFonts w:ascii="Times New Roman" w:hAnsi="Times New Roman" w:cs="Times New Roman"/>
          <w:color w:val="000000" w:themeColor="text1"/>
          <w:szCs w:val="21"/>
        </w:rPr>
        <w:t>;</w:t>
      </w:r>
      <w:r w:rsidRPr="00FC1EB1">
        <w:rPr>
          <w:rFonts w:ascii="Times New Roman" w:hAnsi="Times New Roman" w:cs="Times New Roman"/>
          <w:color w:val="000000" w:themeColor="text1"/>
          <w:szCs w:val="21"/>
        </w:rPr>
        <w:t xml:space="preserve"> and c, the confusion matrix for the combined non-specific and specific spectra.</w:t>
      </w:r>
    </w:p>
    <w:p w14:paraId="5D6A68AC" w14:textId="77777777" w:rsidR="005D1560" w:rsidRPr="00FC1EB1" w:rsidRDefault="00F576D8" w:rsidP="005D1560">
      <w:pPr>
        <w:spacing w:line="360" w:lineRule="auto"/>
        <w:rPr>
          <w:rFonts w:ascii="Times New Roman" w:hAnsi="Times New Roman" w:cs="Times New Roman"/>
          <w:color w:val="000000" w:themeColor="text1"/>
          <w:szCs w:val="21"/>
        </w:rPr>
      </w:pPr>
      <w:r w:rsidRPr="00FC1EB1">
        <w:rPr>
          <w:rFonts w:ascii="Times New Roman" w:hAnsi="Times New Roman" w:cs="Times New Roman"/>
          <w:color w:val="000000" w:themeColor="text1"/>
          <w:szCs w:val="21"/>
        </w:rPr>
        <w:t xml:space="preserve"> </w:t>
      </w:r>
      <w:r w:rsidR="005D1560" w:rsidRPr="00FC1EB1">
        <w:rPr>
          <w:rFonts w:ascii="Times New Roman" w:hAnsi="Times New Roman" w:cs="Times New Roman"/>
          <w:noProof/>
          <w:szCs w:val="21"/>
        </w:rPr>
        <w:lastRenderedPageBreak/>
        <w:drawing>
          <wp:inline distT="0" distB="0" distL="114300" distR="114300" wp14:anchorId="33EA3010" wp14:editId="3A42B353">
            <wp:extent cx="5272405" cy="4695825"/>
            <wp:effectExtent l="0" t="0" r="635" b="133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7"/>
                    <a:stretch>
                      <a:fillRect/>
                    </a:stretch>
                  </pic:blipFill>
                  <pic:spPr>
                    <a:xfrm>
                      <a:off x="0" y="0"/>
                      <a:ext cx="5272405" cy="4695825"/>
                    </a:xfrm>
                    <a:prstGeom prst="rect">
                      <a:avLst/>
                    </a:prstGeom>
                    <a:noFill/>
                    <a:ln>
                      <a:noFill/>
                    </a:ln>
                  </pic:spPr>
                </pic:pic>
              </a:graphicData>
            </a:graphic>
          </wp:inline>
        </w:drawing>
      </w:r>
    </w:p>
    <w:p w14:paraId="563E6D0B" w14:textId="7510ED7D" w:rsidR="005D1560" w:rsidRPr="00FC1EB1" w:rsidRDefault="005D1560" w:rsidP="005D1560">
      <w:pPr>
        <w:spacing w:line="360" w:lineRule="auto"/>
        <w:rPr>
          <w:rFonts w:ascii="Times New Roman" w:hAnsi="Times New Roman" w:cs="Times New Roman"/>
          <w:color w:val="000000" w:themeColor="text1"/>
          <w:szCs w:val="21"/>
        </w:rPr>
      </w:pPr>
      <w:r w:rsidRPr="00FC1EB1">
        <w:rPr>
          <w:rFonts w:ascii="Times New Roman" w:hAnsi="Times New Roman" w:cs="Times New Roman"/>
          <w:b/>
          <w:color w:val="000000" w:themeColor="text1"/>
          <w:szCs w:val="21"/>
        </w:rPr>
        <w:t>Figure S1</w:t>
      </w:r>
      <w:r>
        <w:rPr>
          <w:rFonts w:ascii="Times New Roman" w:hAnsi="Times New Roman" w:cs="Times New Roman"/>
          <w:b/>
          <w:color w:val="000000" w:themeColor="text1"/>
          <w:szCs w:val="21"/>
        </w:rPr>
        <w:t>8</w:t>
      </w:r>
      <w:r w:rsidRPr="00FC1EB1">
        <w:rPr>
          <w:rFonts w:ascii="Times New Roman" w:hAnsi="Times New Roman" w:cs="Times New Roman"/>
          <w:color w:val="000000" w:themeColor="text1"/>
          <w:szCs w:val="21"/>
        </w:rPr>
        <w:t xml:space="preserve"> The confusion matrices for the </w:t>
      </w:r>
      <w:r>
        <w:rPr>
          <w:rFonts w:ascii="Times New Roman" w:hAnsi="Times New Roman" w:cs="Times New Roman"/>
          <w:color w:val="000000" w:themeColor="text1"/>
          <w:szCs w:val="21"/>
        </w:rPr>
        <w:t>two-class</w:t>
      </w:r>
      <w:r w:rsidRPr="00FC1EB1">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 xml:space="preserve">classifications on the </w:t>
      </w:r>
      <w:r w:rsidRPr="00FC1EB1">
        <w:rPr>
          <w:rFonts w:ascii="Times New Roman" w:hAnsi="Times New Roman" w:cs="Times New Roman"/>
          <w:color w:val="000000" w:themeColor="text1"/>
          <w:szCs w:val="21"/>
        </w:rPr>
        <w:t>test set using Support Vector Machine (SVM) are as follows: a, the confusion matrix for the non-specific spectra; b. the confusion matrix for the specific spectra, and c, the confusion matrix for the combined non-specific and specific spectra.</w:t>
      </w:r>
    </w:p>
    <w:p w14:paraId="3ED8732B" w14:textId="60B29C9F" w:rsidR="007425A4" w:rsidRPr="00FC1EB1" w:rsidRDefault="00F576D8" w:rsidP="00FC1EB1">
      <w:pPr>
        <w:spacing w:line="360" w:lineRule="auto"/>
        <w:rPr>
          <w:rFonts w:ascii="Times New Roman" w:hAnsi="Times New Roman" w:cs="Times New Roman"/>
          <w:color w:val="000000" w:themeColor="text1"/>
          <w:szCs w:val="21"/>
        </w:rPr>
      </w:pPr>
      <w:r w:rsidRPr="00FC1EB1">
        <w:rPr>
          <w:rFonts w:ascii="Times New Roman" w:hAnsi="Times New Roman" w:cs="Times New Roman"/>
          <w:noProof/>
          <w:szCs w:val="21"/>
        </w:rPr>
        <w:lastRenderedPageBreak/>
        <w:drawing>
          <wp:inline distT="0" distB="0" distL="114300" distR="114300" wp14:anchorId="386713A3" wp14:editId="64354675">
            <wp:extent cx="5271135" cy="4660900"/>
            <wp:effectExtent l="0" t="0" r="5715" b="635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rotWithShape="1">
                    <a:blip r:embed="rId28"/>
                    <a:srcRect b="798"/>
                    <a:stretch/>
                  </pic:blipFill>
                  <pic:spPr bwMode="auto">
                    <a:xfrm>
                      <a:off x="0" y="0"/>
                      <a:ext cx="5271135" cy="4660900"/>
                    </a:xfrm>
                    <a:prstGeom prst="rect">
                      <a:avLst/>
                    </a:prstGeom>
                    <a:noFill/>
                    <a:ln>
                      <a:noFill/>
                    </a:ln>
                    <a:extLst>
                      <a:ext uri="{53640926-AAD7-44D8-BBD7-CCE9431645EC}">
                        <a14:shadowObscured xmlns:a14="http://schemas.microsoft.com/office/drawing/2010/main"/>
                      </a:ext>
                    </a:extLst>
                  </pic:spPr>
                </pic:pic>
              </a:graphicData>
            </a:graphic>
          </wp:inline>
        </w:drawing>
      </w:r>
    </w:p>
    <w:p w14:paraId="451499F5" w14:textId="7796C7AA" w:rsidR="007368AD" w:rsidRPr="00FC1EB1" w:rsidRDefault="003C3FC1" w:rsidP="00FC1EB1">
      <w:pPr>
        <w:spacing w:line="360" w:lineRule="auto"/>
        <w:rPr>
          <w:rFonts w:ascii="Times New Roman" w:hAnsi="Times New Roman" w:cs="Times New Roman"/>
          <w:color w:val="000000" w:themeColor="text1"/>
          <w:szCs w:val="21"/>
        </w:rPr>
      </w:pPr>
      <w:r w:rsidRPr="00FC1EB1">
        <w:rPr>
          <w:rFonts w:ascii="Times New Roman" w:hAnsi="Times New Roman" w:cs="Times New Roman"/>
          <w:b/>
          <w:color w:val="000000" w:themeColor="text1"/>
          <w:szCs w:val="21"/>
        </w:rPr>
        <w:t>Figure</w:t>
      </w:r>
      <w:r w:rsidR="00F576D8" w:rsidRPr="00FC1EB1">
        <w:rPr>
          <w:rFonts w:ascii="Times New Roman" w:hAnsi="Times New Roman" w:cs="Times New Roman"/>
          <w:b/>
          <w:color w:val="000000" w:themeColor="text1"/>
          <w:szCs w:val="21"/>
        </w:rPr>
        <w:t xml:space="preserve"> </w:t>
      </w:r>
      <w:r w:rsidR="009B3F3F" w:rsidRPr="00FC1EB1">
        <w:rPr>
          <w:rFonts w:ascii="Times New Roman" w:hAnsi="Times New Roman" w:cs="Times New Roman"/>
          <w:b/>
          <w:color w:val="000000" w:themeColor="text1"/>
          <w:szCs w:val="21"/>
        </w:rPr>
        <w:t>S</w:t>
      </w:r>
      <w:r w:rsidR="00F576D8" w:rsidRPr="00FC1EB1">
        <w:rPr>
          <w:rFonts w:ascii="Times New Roman" w:hAnsi="Times New Roman" w:cs="Times New Roman"/>
          <w:b/>
          <w:color w:val="000000" w:themeColor="text1"/>
          <w:szCs w:val="21"/>
        </w:rPr>
        <w:t>1</w:t>
      </w:r>
      <w:r w:rsidR="005D1560">
        <w:rPr>
          <w:rFonts w:ascii="Times New Roman" w:hAnsi="Times New Roman" w:cs="Times New Roman"/>
          <w:b/>
          <w:color w:val="000000" w:themeColor="text1"/>
          <w:szCs w:val="21"/>
        </w:rPr>
        <w:t>9</w:t>
      </w:r>
      <w:r w:rsidR="008B3452">
        <w:rPr>
          <w:rFonts w:ascii="Times New Roman" w:hAnsi="Times New Roman" w:cs="Times New Roman"/>
          <w:color w:val="000000" w:themeColor="text1"/>
          <w:szCs w:val="21"/>
        </w:rPr>
        <w:t xml:space="preserve"> The confusion matrices for the seven-class classifications on the test set using SVM (Support Vector Machine) are as follows: (a) the confusion matrix for the non-specific spectra, (b) the confusion matrix for the specific spectra, and (c)</w:t>
      </w:r>
      <w:r w:rsidR="00F576D8" w:rsidRPr="00FC1EB1">
        <w:rPr>
          <w:rFonts w:ascii="Times New Roman" w:hAnsi="Times New Roman" w:cs="Times New Roman"/>
          <w:color w:val="000000" w:themeColor="text1"/>
          <w:szCs w:val="21"/>
        </w:rPr>
        <w:t xml:space="preserve"> the confusion matrix for the combined non-specific and specific spectra.</w:t>
      </w:r>
    </w:p>
    <w:p w14:paraId="10C70068" w14:textId="66724E37" w:rsidR="007425A4" w:rsidRPr="00FC1EB1" w:rsidRDefault="00F576D8" w:rsidP="00FC1EB1">
      <w:pPr>
        <w:spacing w:line="360" w:lineRule="auto"/>
        <w:rPr>
          <w:rFonts w:ascii="Times New Roman" w:hAnsi="Times New Roman" w:cs="Times New Roman"/>
          <w:color w:val="000000" w:themeColor="text1"/>
          <w:szCs w:val="21"/>
        </w:rPr>
      </w:pPr>
      <w:r w:rsidRPr="00FC1EB1">
        <w:rPr>
          <w:rFonts w:ascii="Times New Roman" w:hAnsi="Times New Roman" w:cs="Times New Roman"/>
          <w:color w:val="000000" w:themeColor="text1"/>
          <w:szCs w:val="21"/>
        </w:rPr>
        <w:t xml:space="preserve"> </w:t>
      </w:r>
      <w:r w:rsidRPr="00FC1EB1">
        <w:rPr>
          <w:rFonts w:ascii="Times New Roman" w:hAnsi="Times New Roman" w:cs="Times New Roman"/>
          <w:noProof/>
          <w:szCs w:val="21"/>
        </w:rPr>
        <w:lastRenderedPageBreak/>
        <w:drawing>
          <wp:inline distT="0" distB="0" distL="114300" distR="114300" wp14:anchorId="0C7DBEC4" wp14:editId="3B77C3A2">
            <wp:extent cx="5268595" cy="4464050"/>
            <wp:effectExtent l="0" t="0" r="8255"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rotWithShape="1">
                    <a:blip r:embed="rId29"/>
                    <a:srcRect b="664"/>
                    <a:stretch/>
                  </pic:blipFill>
                  <pic:spPr bwMode="auto">
                    <a:xfrm>
                      <a:off x="0" y="0"/>
                      <a:ext cx="5268595" cy="4464050"/>
                    </a:xfrm>
                    <a:prstGeom prst="rect">
                      <a:avLst/>
                    </a:prstGeom>
                    <a:noFill/>
                    <a:ln>
                      <a:noFill/>
                    </a:ln>
                    <a:extLst>
                      <a:ext uri="{53640926-AAD7-44D8-BBD7-CCE9431645EC}">
                        <a14:shadowObscured xmlns:a14="http://schemas.microsoft.com/office/drawing/2010/main"/>
                      </a:ext>
                    </a:extLst>
                  </pic:spPr>
                </pic:pic>
              </a:graphicData>
            </a:graphic>
          </wp:inline>
        </w:drawing>
      </w:r>
      <w:r w:rsidR="003C3FC1" w:rsidRPr="00FC1EB1">
        <w:rPr>
          <w:rFonts w:ascii="Times New Roman" w:hAnsi="Times New Roman" w:cs="Times New Roman"/>
          <w:b/>
          <w:color w:val="000000" w:themeColor="text1"/>
          <w:szCs w:val="21"/>
        </w:rPr>
        <w:t>Figure</w:t>
      </w:r>
      <w:r w:rsidRPr="00FC1EB1">
        <w:rPr>
          <w:rFonts w:ascii="Times New Roman" w:hAnsi="Times New Roman" w:cs="Times New Roman"/>
          <w:b/>
          <w:color w:val="000000" w:themeColor="text1"/>
          <w:szCs w:val="21"/>
        </w:rPr>
        <w:t xml:space="preserve"> </w:t>
      </w:r>
      <w:r w:rsidR="009B3F3F" w:rsidRPr="00FC1EB1">
        <w:rPr>
          <w:rFonts w:ascii="Times New Roman" w:hAnsi="Times New Roman" w:cs="Times New Roman"/>
          <w:b/>
          <w:color w:val="000000" w:themeColor="text1"/>
          <w:szCs w:val="21"/>
        </w:rPr>
        <w:t>S</w:t>
      </w:r>
      <w:r w:rsidR="005D1560">
        <w:rPr>
          <w:rFonts w:ascii="Times New Roman" w:hAnsi="Times New Roman" w:cs="Times New Roman"/>
          <w:b/>
          <w:color w:val="000000" w:themeColor="text1"/>
          <w:szCs w:val="21"/>
        </w:rPr>
        <w:t>20</w:t>
      </w:r>
      <w:r w:rsidR="008B3452">
        <w:rPr>
          <w:rFonts w:ascii="Times New Roman" w:hAnsi="Times New Roman" w:cs="Times New Roman"/>
          <w:color w:val="000000" w:themeColor="text1"/>
          <w:szCs w:val="21"/>
        </w:rPr>
        <w:t>: The confusion matrices for the two-class classifications on the test set using Decision Tree (DT) are as follows: (a) the confusion matrix for the non-specific spectra, (b) the confusion matrix for the specific spectra, and (c)</w:t>
      </w:r>
      <w:r w:rsidR="009B3F3F" w:rsidRPr="00FC1EB1">
        <w:rPr>
          <w:rFonts w:ascii="Times New Roman" w:hAnsi="Times New Roman" w:cs="Times New Roman"/>
          <w:color w:val="000000" w:themeColor="text1"/>
          <w:szCs w:val="21"/>
        </w:rPr>
        <w:t xml:space="preserve"> </w:t>
      </w:r>
      <w:r w:rsidRPr="00FC1EB1">
        <w:rPr>
          <w:rFonts w:ascii="Times New Roman" w:hAnsi="Times New Roman" w:cs="Times New Roman"/>
          <w:color w:val="000000" w:themeColor="text1"/>
          <w:szCs w:val="21"/>
        </w:rPr>
        <w:t>the confusion matrix for the combined non-specific and specific spectra.</w:t>
      </w:r>
    </w:p>
    <w:p w14:paraId="3D6749B5" w14:textId="3F7A4AD2" w:rsidR="007425A4" w:rsidRPr="00FC1EB1" w:rsidRDefault="00F576D8" w:rsidP="00FC1EB1">
      <w:pPr>
        <w:spacing w:line="360" w:lineRule="auto"/>
        <w:rPr>
          <w:rFonts w:ascii="Times New Roman" w:hAnsi="Times New Roman" w:cs="Times New Roman"/>
          <w:color w:val="000000" w:themeColor="text1"/>
          <w:szCs w:val="21"/>
        </w:rPr>
      </w:pPr>
      <w:r w:rsidRPr="00FC1EB1">
        <w:rPr>
          <w:rFonts w:ascii="Times New Roman" w:hAnsi="Times New Roman" w:cs="Times New Roman"/>
          <w:noProof/>
          <w:szCs w:val="21"/>
        </w:rPr>
        <w:lastRenderedPageBreak/>
        <w:drawing>
          <wp:inline distT="0" distB="0" distL="114300" distR="114300" wp14:anchorId="1D9762D6" wp14:editId="53B75C85">
            <wp:extent cx="5269230" cy="4497070"/>
            <wp:effectExtent l="0" t="0" r="3810" b="1397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0"/>
                    <a:stretch>
                      <a:fillRect/>
                    </a:stretch>
                  </pic:blipFill>
                  <pic:spPr>
                    <a:xfrm>
                      <a:off x="0" y="0"/>
                      <a:ext cx="5269230" cy="4497070"/>
                    </a:xfrm>
                    <a:prstGeom prst="rect">
                      <a:avLst/>
                    </a:prstGeom>
                    <a:noFill/>
                    <a:ln>
                      <a:noFill/>
                    </a:ln>
                  </pic:spPr>
                </pic:pic>
              </a:graphicData>
            </a:graphic>
          </wp:inline>
        </w:drawing>
      </w:r>
      <w:r w:rsidRPr="00FC1EB1">
        <w:rPr>
          <w:rFonts w:ascii="Times New Roman" w:hAnsi="Times New Roman" w:cs="Times New Roman"/>
          <w:b/>
          <w:color w:val="000000" w:themeColor="text1"/>
          <w:szCs w:val="21"/>
        </w:rPr>
        <w:t>Fig</w:t>
      </w:r>
      <w:r w:rsidR="003C3FC1" w:rsidRPr="00FC1EB1">
        <w:rPr>
          <w:rFonts w:ascii="Times New Roman" w:hAnsi="Times New Roman" w:cs="Times New Roman"/>
          <w:b/>
          <w:color w:val="000000" w:themeColor="text1"/>
          <w:szCs w:val="21"/>
        </w:rPr>
        <w:t>ure</w:t>
      </w:r>
      <w:r w:rsidRPr="00FC1EB1">
        <w:rPr>
          <w:rFonts w:ascii="Times New Roman" w:hAnsi="Times New Roman" w:cs="Times New Roman"/>
          <w:b/>
          <w:color w:val="000000" w:themeColor="text1"/>
          <w:szCs w:val="21"/>
        </w:rPr>
        <w:t xml:space="preserve"> </w:t>
      </w:r>
      <w:r w:rsidR="009B3F3F" w:rsidRPr="00FC1EB1">
        <w:rPr>
          <w:rFonts w:ascii="Times New Roman" w:hAnsi="Times New Roman" w:cs="Times New Roman"/>
          <w:b/>
          <w:color w:val="000000" w:themeColor="text1"/>
          <w:szCs w:val="21"/>
        </w:rPr>
        <w:t>S</w:t>
      </w:r>
      <w:r w:rsidR="005D1560">
        <w:rPr>
          <w:rFonts w:ascii="Times New Roman" w:hAnsi="Times New Roman" w:cs="Times New Roman"/>
          <w:b/>
          <w:color w:val="000000" w:themeColor="text1"/>
          <w:szCs w:val="21"/>
        </w:rPr>
        <w:t>21</w:t>
      </w:r>
      <w:r w:rsidR="008B3452">
        <w:rPr>
          <w:rFonts w:ascii="Times New Roman" w:hAnsi="Times New Roman" w:cs="Times New Roman"/>
          <w:color w:val="000000" w:themeColor="text1"/>
          <w:szCs w:val="21"/>
        </w:rPr>
        <w:t xml:space="preserve"> The confusion matrices for the four-classification task on the test set using Decision Tree (DT) are as follows: (a) the confusion matrix for non-specific spectra, (b) the confusion matrix for specific spectra, and (c)</w:t>
      </w:r>
      <w:r w:rsidRPr="00FC1EB1">
        <w:rPr>
          <w:rFonts w:ascii="Times New Roman" w:hAnsi="Times New Roman" w:cs="Times New Roman"/>
          <w:color w:val="000000" w:themeColor="text1"/>
          <w:szCs w:val="21"/>
        </w:rPr>
        <w:t xml:space="preserve"> the confusion matrix for the combined non-specific and specific spectra.</w:t>
      </w:r>
    </w:p>
    <w:p w14:paraId="3E8379DF" w14:textId="77777777" w:rsidR="007425A4" w:rsidRPr="00FC1EB1" w:rsidRDefault="00F576D8" w:rsidP="00FC1EB1">
      <w:pPr>
        <w:spacing w:line="360" w:lineRule="auto"/>
        <w:rPr>
          <w:rFonts w:ascii="Times New Roman" w:hAnsi="Times New Roman" w:cs="Times New Roman"/>
          <w:color w:val="000000" w:themeColor="text1"/>
          <w:szCs w:val="21"/>
        </w:rPr>
      </w:pPr>
      <w:r w:rsidRPr="00FC1EB1">
        <w:rPr>
          <w:rFonts w:ascii="Times New Roman" w:hAnsi="Times New Roman" w:cs="Times New Roman"/>
          <w:noProof/>
          <w:szCs w:val="21"/>
        </w:rPr>
        <w:lastRenderedPageBreak/>
        <w:drawing>
          <wp:inline distT="0" distB="0" distL="114300" distR="114300" wp14:anchorId="3C653DAC" wp14:editId="12FBC3C8">
            <wp:extent cx="5273675" cy="4711065"/>
            <wp:effectExtent l="0" t="0" r="14605" b="1333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31"/>
                    <a:stretch>
                      <a:fillRect/>
                    </a:stretch>
                  </pic:blipFill>
                  <pic:spPr>
                    <a:xfrm>
                      <a:off x="0" y="0"/>
                      <a:ext cx="5273675" cy="4711065"/>
                    </a:xfrm>
                    <a:prstGeom prst="rect">
                      <a:avLst/>
                    </a:prstGeom>
                    <a:noFill/>
                    <a:ln>
                      <a:noFill/>
                    </a:ln>
                  </pic:spPr>
                </pic:pic>
              </a:graphicData>
            </a:graphic>
          </wp:inline>
        </w:drawing>
      </w:r>
    </w:p>
    <w:p w14:paraId="54E7470A" w14:textId="65EC116A" w:rsidR="007425A4" w:rsidRPr="00FC1EB1" w:rsidRDefault="00F576D8" w:rsidP="00FC1EB1">
      <w:pPr>
        <w:spacing w:line="360" w:lineRule="auto"/>
        <w:rPr>
          <w:rFonts w:ascii="Times New Roman" w:hAnsi="Times New Roman" w:cs="Times New Roman"/>
          <w:color w:val="000000" w:themeColor="text1"/>
          <w:szCs w:val="21"/>
        </w:rPr>
      </w:pPr>
      <w:r w:rsidRPr="00FC1EB1">
        <w:rPr>
          <w:rFonts w:ascii="Times New Roman" w:hAnsi="Times New Roman" w:cs="Times New Roman"/>
          <w:b/>
          <w:color w:val="000000" w:themeColor="text1"/>
          <w:szCs w:val="21"/>
        </w:rPr>
        <w:t>Fig</w:t>
      </w:r>
      <w:r w:rsidR="003C3FC1" w:rsidRPr="00FC1EB1">
        <w:rPr>
          <w:rFonts w:ascii="Times New Roman" w:hAnsi="Times New Roman" w:cs="Times New Roman"/>
          <w:b/>
          <w:color w:val="000000" w:themeColor="text1"/>
          <w:szCs w:val="21"/>
        </w:rPr>
        <w:t>ure</w:t>
      </w:r>
      <w:r w:rsidRPr="00FC1EB1">
        <w:rPr>
          <w:rFonts w:ascii="Times New Roman" w:hAnsi="Times New Roman" w:cs="Times New Roman"/>
          <w:b/>
          <w:color w:val="000000" w:themeColor="text1"/>
          <w:szCs w:val="21"/>
        </w:rPr>
        <w:t xml:space="preserve"> </w:t>
      </w:r>
      <w:r w:rsidR="009B3F3F" w:rsidRPr="00FC1EB1">
        <w:rPr>
          <w:rFonts w:ascii="Times New Roman" w:hAnsi="Times New Roman" w:cs="Times New Roman"/>
          <w:b/>
          <w:color w:val="000000" w:themeColor="text1"/>
          <w:szCs w:val="21"/>
        </w:rPr>
        <w:t>S2</w:t>
      </w:r>
      <w:r w:rsidR="005D1560">
        <w:rPr>
          <w:rFonts w:ascii="Times New Roman" w:hAnsi="Times New Roman" w:cs="Times New Roman"/>
          <w:b/>
          <w:color w:val="000000" w:themeColor="text1"/>
          <w:szCs w:val="21"/>
        </w:rPr>
        <w:t>2</w:t>
      </w:r>
      <w:r w:rsidRPr="00FC1EB1">
        <w:rPr>
          <w:rFonts w:ascii="Times New Roman" w:hAnsi="Times New Roman" w:cs="Times New Roman"/>
          <w:color w:val="000000" w:themeColor="text1"/>
          <w:szCs w:val="21"/>
        </w:rPr>
        <w:t xml:space="preserve"> The confusion matrices for the seven-classification task on the test set using DT (Decision Tree) are as follows: a, the confusion matrix for the non-specific spectra</w:t>
      </w:r>
      <w:r w:rsidR="009B3F3F" w:rsidRPr="00FC1EB1">
        <w:rPr>
          <w:rFonts w:ascii="Times New Roman" w:hAnsi="Times New Roman" w:cs="Times New Roman"/>
          <w:color w:val="000000" w:themeColor="text1"/>
          <w:szCs w:val="21"/>
        </w:rPr>
        <w:t>;</w:t>
      </w:r>
      <w:r w:rsidRPr="00FC1EB1">
        <w:rPr>
          <w:rFonts w:ascii="Times New Roman" w:hAnsi="Times New Roman" w:cs="Times New Roman"/>
          <w:color w:val="000000" w:themeColor="text1"/>
          <w:szCs w:val="21"/>
        </w:rPr>
        <w:t xml:space="preserve"> b, the confusion matrix for the specific spectra</w:t>
      </w:r>
      <w:r w:rsidR="009B3F3F" w:rsidRPr="00FC1EB1">
        <w:rPr>
          <w:rFonts w:ascii="Times New Roman" w:hAnsi="Times New Roman" w:cs="Times New Roman"/>
          <w:color w:val="000000" w:themeColor="text1"/>
          <w:szCs w:val="21"/>
        </w:rPr>
        <w:t>;</w:t>
      </w:r>
      <w:r w:rsidRPr="00FC1EB1">
        <w:rPr>
          <w:rFonts w:ascii="Times New Roman" w:hAnsi="Times New Roman" w:cs="Times New Roman"/>
          <w:color w:val="000000" w:themeColor="text1"/>
          <w:szCs w:val="21"/>
        </w:rPr>
        <w:t xml:space="preserve"> and c, the confusion matrix for the combined non-specific and specific spectra.</w:t>
      </w:r>
    </w:p>
    <w:p w14:paraId="479D1B1B" w14:textId="77777777" w:rsidR="007425A4" w:rsidRPr="00FC1EB1" w:rsidRDefault="007425A4" w:rsidP="00FC1EB1">
      <w:pPr>
        <w:spacing w:line="360" w:lineRule="auto"/>
        <w:rPr>
          <w:rFonts w:ascii="Times New Roman" w:hAnsi="Times New Roman" w:cs="Times New Roman"/>
          <w:color w:val="000000" w:themeColor="text1"/>
          <w:szCs w:val="21"/>
        </w:rPr>
      </w:pPr>
    </w:p>
    <w:p w14:paraId="2508BA24" w14:textId="02F6A3F4" w:rsidR="007425A4" w:rsidRPr="002E7FDB" w:rsidRDefault="00F576D8" w:rsidP="002E7FDB">
      <w:pPr>
        <w:spacing w:before="240" w:after="240" w:line="360" w:lineRule="auto"/>
        <w:rPr>
          <w:rFonts w:ascii="Times New Roman" w:hAnsi="Times New Roman" w:cs="Times New Roman"/>
          <w:b/>
          <w:color w:val="000000" w:themeColor="text1"/>
          <w:sz w:val="24"/>
          <w:szCs w:val="21"/>
        </w:rPr>
      </w:pPr>
      <w:r w:rsidRPr="002E7FDB">
        <w:rPr>
          <w:rFonts w:ascii="Times New Roman" w:hAnsi="Times New Roman" w:cs="Times New Roman"/>
          <w:b/>
          <w:bCs/>
          <w:color w:val="000000" w:themeColor="text1"/>
          <w:sz w:val="24"/>
          <w:szCs w:val="21"/>
        </w:rPr>
        <w:t>References:</w:t>
      </w:r>
    </w:p>
    <w:p w14:paraId="5AD9C587" w14:textId="77777777" w:rsidR="007425A4" w:rsidRPr="00FC1EB1" w:rsidRDefault="00F576D8" w:rsidP="00FC1EB1">
      <w:pPr>
        <w:spacing w:line="360" w:lineRule="auto"/>
        <w:rPr>
          <w:rFonts w:ascii="Times New Roman" w:eastAsia="DengXian" w:hAnsi="Times New Roman" w:cs="Times New Roman"/>
          <w:color w:val="000000" w:themeColor="text1"/>
          <w:szCs w:val="21"/>
        </w:rPr>
      </w:pPr>
      <w:r w:rsidRPr="00FC1EB1">
        <w:rPr>
          <w:rFonts w:ascii="Times New Roman" w:eastAsia="DengXian" w:hAnsi="Times New Roman" w:cs="Times New Roman"/>
          <w:color w:val="000000" w:themeColor="text1"/>
          <w:szCs w:val="21"/>
        </w:rPr>
        <w:t xml:space="preserve">[1] FRENS G. Controlled Nucleation for the Regulation of the Particle Size in </w:t>
      </w:r>
      <w:proofErr w:type="spellStart"/>
      <w:r w:rsidRPr="00FC1EB1">
        <w:rPr>
          <w:rFonts w:ascii="Times New Roman" w:eastAsia="DengXian" w:hAnsi="Times New Roman" w:cs="Times New Roman"/>
          <w:color w:val="000000" w:themeColor="text1"/>
          <w:szCs w:val="21"/>
        </w:rPr>
        <w:t>Monodisperse</w:t>
      </w:r>
      <w:proofErr w:type="spellEnd"/>
      <w:r w:rsidRPr="00FC1EB1">
        <w:rPr>
          <w:rFonts w:ascii="Times New Roman" w:eastAsia="DengXian" w:hAnsi="Times New Roman" w:cs="Times New Roman"/>
          <w:color w:val="000000" w:themeColor="text1"/>
          <w:szCs w:val="21"/>
        </w:rPr>
        <w:t xml:space="preserve"> Gold Suspensions [J]. Nature Physical Science, 1973, 241(105): 20-2.</w:t>
      </w:r>
    </w:p>
    <w:p w14:paraId="6F7BACB3" w14:textId="77777777" w:rsidR="007425A4" w:rsidRPr="00FC1EB1" w:rsidRDefault="00F576D8" w:rsidP="00FC1EB1">
      <w:pPr>
        <w:spacing w:line="360" w:lineRule="auto"/>
        <w:rPr>
          <w:rFonts w:ascii="Times New Roman" w:eastAsia="DengXian" w:hAnsi="Times New Roman" w:cs="Times New Roman"/>
          <w:color w:val="000000" w:themeColor="text1"/>
          <w:szCs w:val="21"/>
        </w:rPr>
      </w:pPr>
      <w:r w:rsidRPr="00FC1EB1">
        <w:rPr>
          <w:rFonts w:ascii="Times New Roman" w:eastAsia="DengXian" w:hAnsi="Times New Roman" w:cs="Times New Roman"/>
          <w:color w:val="000000" w:themeColor="text1"/>
          <w:szCs w:val="21"/>
        </w:rPr>
        <w:t>[2] SUNDARI S, MUTHURAJA A, CHANDRA S, et al. Spectroscopic analysis (FT-IR/FT-Raman), electronic (UV–visible), NMR and docking on 4-methoxyphenylboronic acid (4MPBA) by DFT calculation [J]. Molecular Crystals and Liquid Crystals, 2022, 755(1): 23-40.</w:t>
      </w:r>
    </w:p>
    <w:p w14:paraId="769D3500" w14:textId="77777777" w:rsidR="007425A4" w:rsidRPr="00FC1EB1" w:rsidRDefault="00F576D8" w:rsidP="00FC1EB1">
      <w:pPr>
        <w:spacing w:line="360" w:lineRule="auto"/>
        <w:rPr>
          <w:rFonts w:ascii="Times New Roman" w:eastAsia="DengXian" w:hAnsi="Times New Roman" w:cs="Times New Roman"/>
          <w:color w:val="000000" w:themeColor="text1"/>
          <w:szCs w:val="21"/>
        </w:rPr>
      </w:pPr>
      <w:r w:rsidRPr="00FC1EB1">
        <w:rPr>
          <w:rFonts w:ascii="Times New Roman" w:eastAsia="DengXian" w:hAnsi="Times New Roman" w:cs="Times New Roman"/>
          <w:color w:val="000000" w:themeColor="text1"/>
          <w:szCs w:val="21"/>
        </w:rPr>
        <w:t xml:space="preserve">[3] MOVASAGHI Z, REHMAN S, REHMAN I U. Raman Spectroscopy of Biological Tissues [J]. </w:t>
      </w:r>
      <w:r w:rsidRPr="00FC1EB1">
        <w:rPr>
          <w:rFonts w:ascii="Times New Roman" w:eastAsia="DengXian" w:hAnsi="Times New Roman" w:cs="Times New Roman"/>
          <w:color w:val="000000" w:themeColor="text1"/>
          <w:szCs w:val="21"/>
        </w:rPr>
        <w:lastRenderedPageBreak/>
        <w:t>Applied Spectroscopy Reviews, 2007, 42(5): 493-541.</w:t>
      </w:r>
    </w:p>
    <w:p w14:paraId="0ABA828D" w14:textId="1DBCAE52" w:rsidR="007425A4" w:rsidRPr="002E7FDB" w:rsidRDefault="00F576D8" w:rsidP="002E7FDB">
      <w:pPr>
        <w:spacing w:line="360" w:lineRule="auto"/>
        <w:rPr>
          <w:rFonts w:ascii="Times New Roman" w:eastAsia="DengXian" w:hAnsi="Times New Roman" w:cs="Times New Roman"/>
          <w:color w:val="000000" w:themeColor="text1"/>
          <w:sz w:val="18"/>
          <w:szCs w:val="18"/>
        </w:rPr>
      </w:pPr>
      <w:r w:rsidRPr="00FC1EB1">
        <w:rPr>
          <w:rFonts w:ascii="Times New Roman" w:eastAsia="DengXian" w:hAnsi="Times New Roman" w:cs="Times New Roman"/>
          <w:color w:val="000000" w:themeColor="text1"/>
          <w:szCs w:val="21"/>
        </w:rPr>
        <w:t>[4] STONE N, KENDALL C, SMITH J, et al. Raman spectroscopy for identification of epithelial cancers [J]. Faraday Discuss, 2004, 126: 141-57; discussion 69-83.</w:t>
      </w:r>
    </w:p>
    <w:sectPr w:rsidR="007425A4" w:rsidRPr="002E7FDB">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0CFE49" w14:textId="77777777" w:rsidR="00E73EAC" w:rsidRDefault="00E73EAC" w:rsidP="00251C97">
      <w:r>
        <w:separator/>
      </w:r>
    </w:p>
  </w:endnote>
  <w:endnote w:type="continuationSeparator" w:id="0">
    <w:p w14:paraId="6389383A" w14:textId="77777777" w:rsidR="00E73EAC" w:rsidRDefault="00E73EAC" w:rsidP="00251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7245"/>
      <w:docPartObj>
        <w:docPartGallery w:val="Page Numbers (Bottom of Page)"/>
        <w:docPartUnique/>
      </w:docPartObj>
    </w:sdtPr>
    <w:sdtEndPr/>
    <w:sdtContent>
      <w:p w14:paraId="75F74EE8" w14:textId="2C2D607A" w:rsidR="00A4227A" w:rsidRDefault="00A4227A">
        <w:pPr>
          <w:pStyle w:val="a4"/>
          <w:jc w:val="center"/>
        </w:pPr>
        <w:r>
          <w:t>S</w:t>
        </w:r>
        <w:r>
          <w:fldChar w:fldCharType="begin"/>
        </w:r>
        <w:r>
          <w:instrText>PAGE   \* MERGEFORMAT</w:instrText>
        </w:r>
        <w:r>
          <w:fldChar w:fldCharType="separate"/>
        </w:r>
        <w:r w:rsidR="001514F6" w:rsidRPr="001514F6">
          <w:rPr>
            <w:noProof/>
            <w:lang w:val="zh-CN"/>
          </w:rPr>
          <w:t>20</w:t>
        </w:r>
        <w:r>
          <w:fldChar w:fldCharType="end"/>
        </w:r>
      </w:p>
    </w:sdtContent>
  </w:sdt>
  <w:p w14:paraId="1D6852DA" w14:textId="77777777" w:rsidR="00A4227A" w:rsidRDefault="00A4227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8E0D2" w14:textId="77777777" w:rsidR="00E73EAC" w:rsidRDefault="00E73EAC" w:rsidP="00251C97">
      <w:r>
        <w:separator/>
      </w:r>
    </w:p>
  </w:footnote>
  <w:footnote w:type="continuationSeparator" w:id="0">
    <w:p w14:paraId="7B494217" w14:textId="77777777" w:rsidR="00E73EAC" w:rsidRDefault="00E73EAC" w:rsidP="00251C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7195B"/>
    <w:multiLevelType w:val="hybridMultilevel"/>
    <w:tmpl w:val="0B16CC58"/>
    <w:lvl w:ilvl="0" w:tplc="C8D883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576A2B"/>
    <w:multiLevelType w:val="hybridMultilevel"/>
    <w:tmpl w:val="77CC5CB8"/>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nsid w:val="1ACB0247"/>
    <w:multiLevelType w:val="hybridMultilevel"/>
    <w:tmpl w:val="ACC6B14E"/>
    <w:lvl w:ilvl="0" w:tplc="8536CFC0">
      <w:start w:val="1"/>
      <w:numFmt w:val="decimal"/>
      <w:pStyle w:val="2"/>
      <w:lvlText w:val="%1."/>
      <w:lvlJc w:val="left"/>
      <w:pPr>
        <w:ind w:left="440" w:hanging="440"/>
      </w:pPr>
      <w:rPr>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nsid w:val="4FE24693"/>
    <w:multiLevelType w:val="hybridMultilevel"/>
    <w:tmpl w:val="871E2DC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nsid w:val="75A91EF0"/>
    <w:multiLevelType w:val="hybridMultilevel"/>
    <w:tmpl w:val="0B16CC58"/>
    <w:lvl w:ilvl="0" w:tplc="C8D883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0"/>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E2ODY2ZWM0ZjUyYTg2NDJjYmE1M2I1M2Y5ODEzOWYifQ=="/>
  </w:docVars>
  <w:rsids>
    <w:rsidRoot w:val="002D71FA"/>
    <w:rsid w:val="00013C47"/>
    <w:rsid w:val="000312D2"/>
    <w:rsid w:val="000421AC"/>
    <w:rsid w:val="000666FE"/>
    <w:rsid w:val="000E4A66"/>
    <w:rsid w:val="000F5BF5"/>
    <w:rsid w:val="000F711B"/>
    <w:rsid w:val="0011278E"/>
    <w:rsid w:val="00132F90"/>
    <w:rsid w:val="0014021B"/>
    <w:rsid w:val="00144976"/>
    <w:rsid w:val="001514F6"/>
    <w:rsid w:val="00186ED9"/>
    <w:rsid w:val="0019026A"/>
    <w:rsid w:val="00197AC1"/>
    <w:rsid w:val="001C0B63"/>
    <w:rsid w:val="001C36EC"/>
    <w:rsid w:val="001D7090"/>
    <w:rsid w:val="0022441D"/>
    <w:rsid w:val="00226FEA"/>
    <w:rsid w:val="00251C97"/>
    <w:rsid w:val="00264A6F"/>
    <w:rsid w:val="00272260"/>
    <w:rsid w:val="002936E6"/>
    <w:rsid w:val="002957D9"/>
    <w:rsid w:val="002C5E2A"/>
    <w:rsid w:val="002D1319"/>
    <w:rsid w:val="002D71FA"/>
    <w:rsid w:val="002E7FDB"/>
    <w:rsid w:val="003179CE"/>
    <w:rsid w:val="0032614D"/>
    <w:rsid w:val="00341E7C"/>
    <w:rsid w:val="00373C6D"/>
    <w:rsid w:val="00373EB9"/>
    <w:rsid w:val="003958F0"/>
    <w:rsid w:val="003A5288"/>
    <w:rsid w:val="003C26EE"/>
    <w:rsid w:val="003C3FC1"/>
    <w:rsid w:val="003D0669"/>
    <w:rsid w:val="003D3E26"/>
    <w:rsid w:val="00406EA2"/>
    <w:rsid w:val="00406F19"/>
    <w:rsid w:val="00422092"/>
    <w:rsid w:val="00426589"/>
    <w:rsid w:val="004421A0"/>
    <w:rsid w:val="004865CB"/>
    <w:rsid w:val="00491720"/>
    <w:rsid w:val="004B6649"/>
    <w:rsid w:val="004D2F2A"/>
    <w:rsid w:val="004E0068"/>
    <w:rsid w:val="004E1CC8"/>
    <w:rsid w:val="00525525"/>
    <w:rsid w:val="00530B82"/>
    <w:rsid w:val="0053559E"/>
    <w:rsid w:val="00535EDD"/>
    <w:rsid w:val="005D1560"/>
    <w:rsid w:val="005D66DE"/>
    <w:rsid w:val="005E5EB5"/>
    <w:rsid w:val="0061482B"/>
    <w:rsid w:val="0062681A"/>
    <w:rsid w:val="00651B8E"/>
    <w:rsid w:val="00651CDA"/>
    <w:rsid w:val="006C56B0"/>
    <w:rsid w:val="006D02F1"/>
    <w:rsid w:val="006E7ACA"/>
    <w:rsid w:val="00700DBE"/>
    <w:rsid w:val="0070426B"/>
    <w:rsid w:val="007118EF"/>
    <w:rsid w:val="007368AD"/>
    <w:rsid w:val="00741F50"/>
    <w:rsid w:val="007425A4"/>
    <w:rsid w:val="007565FA"/>
    <w:rsid w:val="0078155F"/>
    <w:rsid w:val="00792CF3"/>
    <w:rsid w:val="00794CF7"/>
    <w:rsid w:val="007A14F0"/>
    <w:rsid w:val="007A60CF"/>
    <w:rsid w:val="007E3F26"/>
    <w:rsid w:val="007E74FA"/>
    <w:rsid w:val="007F008C"/>
    <w:rsid w:val="00820EE3"/>
    <w:rsid w:val="0086689F"/>
    <w:rsid w:val="00885DA8"/>
    <w:rsid w:val="008869BA"/>
    <w:rsid w:val="00893164"/>
    <w:rsid w:val="008B3452"/>
    <w:rsid w:val="008B3E99"/>
    <w:rsid w:val="008C00C5"/>
    <w:rsid w:val="008E4009"/>
    <w:rsid w:val="008E4FDB"/>
    <w:rsid w:val="009105FA"/>
    <w:rsid w:val="00942061"/>
    <w:rsid w:val="00977007"/>
    <w:rsid w:val="00987E96"/>
    <w:rsid w:val="00995A11"/>
    <w:rsid w:val="009B14F5"/>
    <w:rsid w:val="009B3624"/>
    <w:rsid w:val="009B3F3F"/>
    <w:rsid w:val="009C5BC0"/>
    <w:rsid w:val="009C619D"/>
    <w:rsid w:val="009D2ED8"/>
    <w:rsid w:val="009D5E03"/>
    <w:rsid w:val="009E2189"/>
    <w:rsid w:val="009F5AF3"/>
    <w:rsid w:val="00A008EE"/>
    <w:rsid w:val="00A20ECB"/>
    <w:rsid w:val="00A26EB2"/>
    <w:rsid w:val="00A31A37"/>
    <w:rsid w:val="00A421E2"/>
    <w:rsid w:val="00A4227A"/>
    <w:rsid w:val="00A70282"/>
    <w:rsid w:val="00A77D3A"/>
    <w:rsid w:val="00A93EE8"/>
    <w:rsid w:val="00AA5F82"/>
    <w:rsid w:val="00AA7731"/>
    <w:rsid w:val="00AE1156"/>
    <w:rsid w:val="00B24762"/>
    <w:rsid w:val="00B275C3"/>
    <w:rsid w:val="00B56F62"/>
    <w:rsid w:val="00B66E37"/>
    <w:rsid w:val="00B86979"/>
    <w:rsid w:val="00B95E96"/>
    <w:rsid w:val="00BA729D"/>
    <w:rsid w:val="00BC32C4"/>
    <w:rsid w:val="00BD202A"/>
    <w:rsid w:val="00BD288B"/>
    <w:rsid w:val="00BD644D"/>
    <w:rsid w:val="00BE52F5"/>
    <w:rsid w:val="00C45D80"/>
    <w:rsid w:val="00C61F39"/>
    <w:rsid w:val="00C875BF"/>
    <w:rsid w:val="00CB0766"/>
    <w:rsid w:val="00CC77D3"/>
    <w:rsid w:val="00D07981"/>
    <w:rsid w:val="00D4574F"/>
    <w:rsid w:val="00D511CE"/>
    <w:rsid w:val="00D6268E"/>
    <w:rsid w:val="00DA7A09"/>
    <w:rsid w:val="00DB12C1"/>
    <w:rsid w:val="00DE0D13"/>
    <w:rsid w:val="00E00C60"/>
    <w:rsid w:val="00E228EF"/>
    <w:rsid w:val="00E33E36"/>
    <w:rsid w:val="00E34F69"/>
    <w:rsid w:val="00E41B58"/>
    <w:rsid w:val="00E52076"/>
    <w:rsid w:val="00E56879"/>
    <w:rsid w:val="00E63C92"/>
    <w:rsid w:val="00E73EAC"/>
    <w:rsid w:val="00E83C53"/>
    <w:rsid w:val="00E92B1C"/>
    <w:rsid w:val="00E930FE"/>
    <w:rsid w:val="00E971CF"/>
    <w:rsid w:val="00EA7B33"/>
    <w:rsid w:val="00EB28CC"/>
    <w:rsid w:val="00EC60D3"/>
    <w:rsid w:val="00EE373F"/>
    <w:rsid w:val="00EF4BAA"/>
    <w:rsid w:val="00F10B9A"/>
    <w:rsid w:val="00F144F0"/>
    <w:rsid w:val="00F155FB"/>
    <w:rsid w:val="00F33A11"/>
    <w:rsid w:val="00F36CDF"/>
    <w:rsid w:val="00F4348A"/>
    <w:rsid w:val="00F47170"/>
    <w:rsid w:val="00F478EA"/>
    <w:rsid w:val="00F576D8"/>
    <w:rsid w:val="00FA1A98"/>
    <w:rsid w:val="00FA6B08"/>
    <w:rsid w:val="00FB00B8"/>
    <w:rsid w:val="00FB49B1"/>
    <w:rsid w:val="00FC1EB1"/>
    <w:rsid w:val="00FD5BE3"/>
    <w:rsid w:val="00FE5727"/>
    <w:rsid w:val="11B700F3"/>
    <w:rsid w:val="2FDC7B02"/>
    <w:rsid w:val="31936186"/>
    <w:rsid w:val="4BAD4552"/>
    <w:rsid w:val="6AAA16FB"/>
    <w:rsid w:val="6B0E01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B051E7"/>
  <w15:docId w15:val="{00F79A3F-5830-4B98-90C2-A57E8E26A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14:ligatures w14:val="standardContextual"/>
    </w:rPr>
  </w:style>
  <w:style w:type="paragraph" w:styleId="1">
    <w:name w:val="heading 1"/>
    <w:basedOn w:val="a"/>
    <w:next w:val="a"/>
    <w:uiPriority w:val="9"/>
    <w:qFormat/>
    <w:rsid w:val="00D511CE"/>
    <w:pPr>
      <w:spacing w:beforeAutospacing="1" w:afterAutospacing="1"/>
      <w:jc w:val="center"/>
      <w:outlineLvl w:val="0"/>
    </w:pPr>
    <w:rPr>
      <w:rFonts w:ascii="宋体" w:eastAsia="Times New Roman" w:hAnsi="宋体" w:cs="Times New Roman"/>
      <w:b/>
      <w:bCs/>
      <w:kern w:val="44"/>
      <w:sz w:val="30"/>
      <w:szCs w:val="48"/>
    </w:rPr>
  </w:style>
  <w:style w:type="paragraph" w:styleId="2">
    <w:name w:val="heading 2"/>
    <w:basedOn w:val="a"/>
    <w:next w:val="a"/>
    <w:link w:val="2Char"/>
    <w:uiPriority w:val="9"/>
    <w:unhideWhenUsed/>
    <w:qFormat/>
    <w:rsid w:val="00272260"/>
    <w:pPr>
      <w:keepNext/>
      <w:keepLines/>
      <w:numPr>
        <w:numId w:val="3"/>
      </w:numPr>
      <w:spacing w:before="240" w:after="240" w:line="240" w:lineRule="exact"/>
      <w:outlineLvl w:val="1"/>
    </w:pPr>
    <w:rPr>
      <w:rFonts w:asciiTheme="majorHAnsi" w:eastAsia="Times New Roman" w:hAnsiTheme="majorHAnsi" w:cstheme="majorBid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spacing w:beforeAutospacing="1" w:afterAutospacing="1"/>
      <w:jc w:val="left"/>
    </w:pPr>
    <w:rPr>
      <w:rFonts w:cs="Times New Roman"/>
      <w:kern w:val="0"/>
      <w:sz w:val="24"/>
    </w:rPr>
  </w:style>
  <w:style w:type="table" w:styleId="a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qFormat/>
    <w:rPr>
      <w:color w:val="0563C1" w:themeColor="hyperlink"/>
      <w:u w:val="single"/>
    </w:rPr>
  </w:style>
  <w:style w:type="character" w:customStyle="1" w:styleId="Char0">
    <w:name w:val="页眉 Char"/>
    <w:basedOn w:val="a0"/>
    <w:link w:val="a5"/>
    <w:uiPriority w:val="99"/>
    <w:qFormat/>
    <w:rPr>
      <w:sz w:val="18"/>
      <w:szCs w:val="18"/>
    </w:rPr>
  </w:style>
  <w:style w:type="character" w:customStyle="1" w:styleId="Char">
    <w:name w:val="页脚 Char"/>
    <w:basedOn w:val="a0"/>
    <w:link w:val="a4"/>
    <w:uiPriority w:val="99"/>
    <w:qFormat/>
    <w:rPr>
      <w:sz w:val="18"/>
      <w:szCs w:val="18"/>
    </w:rPr>
  </w:style>
  <w:style w:type="paragraph" w:customStyle="1" w:styleId="ElsAffiliation">
    <w:name w:val="Els_Affiliation"/>
    <w:qFormat/>
    <w:pPr>
      <w:spacing w:line="200" w:lineRule="exact"/>
    </w:pPr>
    <w:rPr>
      <w:i/>
      <w:sz w:val="16"/>
      <w:lang w:eastAsia="en-US"/>
      <w14:ligatures w14:val="standardContextual"/>
    </w:rPr>
  </w:style>
  <w:style w:type="paragraph" w:styleId="a9">
    <w:name w:val="List Paragraph"/>
    <w:basedOn w:val="a"/>
    <w:uiPriority w:val="99"/>
    <w:unhideWhenUsed/>
    <w:rsid w:val="00FC1EB1"/>
    <w:pPr>
      <w:ind w:firstLineChars="200" w:firstLine="420"/>
    </w:pPr>
  </w:style>
  <w:style w:type="character" w:customStyle="1" w:styleId="2Char">
    <w:name w:val="标题 2 Char"/>
    <w:basedOn w:val="a0"/>
    <w:link w:val="2"/>
    <w:uiPriority w:val="9"/>
    <w:rsid w:val="00272260"/>
    <w:rPr>
      <w:rFonts w:asciiTheme="majorHAnsi" w:eastAsia="Times New Roman" w:hAnsiTheme="majorHAnsi" w:cstheme="majorBidi"/>
      <w:b/>
      <w:bCs/>
      <w:kern w:val="2"/>
      <w:sz w:val="24"/>
      <w:szCs w:val="32"/>
      <w14:ligatures w14:val="standardContextual"/>
    </w:rPr>
  </w:style>
  <w:style w:type="paragraph" w:styleId="TOC">
    <w:name w:val="TOC Heading"/>
    <w:basedOn w:val="1"/>
    <w:next w:val="a"/>
    <w:uiPriority w:val="39"/>
    <w:unhideWhenUsed/>
    <w:qFormat/>
    <w:rsid w:val="00D511CE"/>
    <w:pPr>
      <w:keepNext/>
      <w:keepLines/>
      <w:widowControl/>
      <w:spacing w:before="240" w:beforeAutospacing="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eastAsia="en-US"/>
      <w14:ligatures w14:val="none"/>
    </w:rPr>
  </w:style>
  <w:style w:type="paragraph" w:styleId="20">
    <w:name w:val="toc 2"/>
    <w:basedOn w:val="a"/>
    <w:next w:val="a"/>
    <w:autoRedefine/>
    <w:uiPriority w:val="39"/>
    <w:unhideWhenUsed/>
    <w:rsid w:val="00CB0766"/>
    <w:pPr>
      <w:tabs>
        <w:tab w:val="left" w:pos="880"/>
        <w:tab w:val="right" w:leader="dot" w:pos="8296"/>
      </w:tabs>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808638">
      <w:bodyDiv w:val="1"/>
      <w:marLeft w:val="0"/>
      <w:marRight w:val="0"/>
      <w:marTop w:val="0"/>
      <w:marBottom w:val="0"/>
      <w:divBdr>
        <w:top w:val="none" w:sz="0" w:space="0" w:color="auto"/>
        <w:left w:val="none" w:sz="0" w:space="0" w:color="auto"/>
        <w:bottom w:val="none" w:sz="0" w:space="0" w:color="auto"/>
        <w:right w:val="none" w:sz="0" w:space="0" w:color="auto"/>
      </w:divBdr>
    </w:div>
    <w:div w:id="966355943">
      <w:bodyDiv w:val="1"/>
      <w:marLeft w:val="0"/>
      <w:marRight w:val="0"/>
      <w:marTop w:val="0"/>
      <w:marBottom w:val="0"/>
      <w:divBdr>
        <w:top w:val="none" w:sz="0" w:space="0" w:color="auto"/>
        <w:left w:val="none" w:sz="0" w:space="0" w:color="auto"/>
        <w:bottom w:val="none" w:sz="0" w:space="0" w:color="auto"/>
        <w:right w:val="none" w:sz="0" w:space="0" w:color="auto"/>
      </w:divBdr>
    </w:div>
    <w:div w:id="1920870623">
      <w:bodyDiv w:val="1"/>
      <w:marLeft w:val="0"/>
      <w:marRight w:val="0"/>
      <w:marTop w:val="0"/>
      <w:marBottom w:val="0"/>
      <w:divBdr>
        <w:top w:val="none" w:sz="0" w:space="0" w:color="auto"/>
        <w:left w:val="none" w:sz="0" w:space="0" w:color="auto"/>
        <w:bottom w:val="none" w:sz="0" w:space="0" w:color="auto"/>
        <w:right w:val="none" w:sz="0" w:space="0" w:color="auto"/>
      </w:divBdr>
    </w:div>
    <w:div w:id="2114011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C99DC-FEA1-4E55-AE00-384213D89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4310</TotalTime>
  <Pages>1</Pages>
  <Words>4483</Words>
  <Characters>25557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 L</dc:creator>
  <cp:lastModifiedBy>China</cp:lastModifiedBy>
  <cp:revision>59</cp:revision>
  <dcterms:created xsi:type="dcterms:W3CDTF">2024-06-06T20:11:00Z</dcterms:created>
  <dcterms:modified xsi:type="dcterms:W3CDTF">2025-04-01T09:50:00Z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4CD0F755C09545EF8632A1C4D48ACD75_12</vt:lpwstr>
  </property>
  <property fmtid="{D5CDD505-2E9C-101B-9397-08002B2CF9AE}" pid="4" name="GrammarlyDocumentId">
    <vt:lpwstr>9f9df69d98fc3355ad72715ca2ba01d2e904c54158bf705b963c24fcb1bce03a</vt:lpwstr>
  </property>
  <property fmtid="{D5CDD505-2E9C-101B-9397-08002B2CF9AE}" pid="5" name="KSOTemplateDocerSaveRecord">
    <vt:lpwstr>eyJoZGlkIjoiZDYxZjNkMzZjNDg3YjhlZjNjMGQ5NjUyYWNhNGFkNjAiLCJ1c2VySWQiOiIyOTAzMDc2NzkifQ==</vt:lpwstr>
  </property>
</Properties>
</file>