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B5837" w14:textId="6F8F8D23" w:rsidR="00852C92" w:rsidRPr="00217A8E" w:rsidRDefault="00852C92" w:rsidP="00852C92">
      <w:pPr>
        <w:pStyle w:val="ListParagraph"/>
        <w:spacing w:line="480" w:lineRule="auto"/>
        <w:rPr>
          <w:rFonts w:ascii="Times New Roman" w:hAnsi="Times New Roman" w:cs="Times New Roman"/>
        </w:rPr>
      </w:pPr>
      <w:r w:rsidRPr="00217A8E">
        <w:rPr>
          <w:rFonts w:ascii="Times New Roman" w:hAnsi="Times New Roman" w:cs="Times New Roman"/>
          <w:b/>
          <w:bCs/>
          <w:color w:val="000000" w:themeColor="text1"/>
        </w:rPr>
        <w:t xml:space="preserve">Supplemental Figure 1. </w:t>
      </w:r>
      <w:r w:rsidR="003233BE">
        <w:rPr>
          <w:rFonts w:ascii="Times New Roman" w:hAnsi="Times New Roman" w:cs="Times New Roman"/>
          <w:b/>
          <w:bCs/>
          <w:color w:val="000000" w:themeColor="text1"/>
        </w:rPr>
        <w:t>Viral Loads in Maternal Fluids of Individual Dams.</w:t>
      </w:r>
      <w:r w:rsidRPr="00217A8E">
        <w:rPr>
          <w:rFonts w:ascii="Times New Roman" w:hAnsi="Times New Roman" w:cs="Times New Roman"/>
          <w:b/>
          <w:bCs/>
          <w:color w:val="000000" w:themeColor="text1"/>
        </w:rPr>
        <w:br/>
      </w:r>
      <w:r w:rsidRPr="00217A8E">
        <w:rPr>
          <w:rFonts w:ascii="Times New Roman" w:hAnsi="Times New Roman" w:cs="Times New Roman"/>
          <w:color w:val="000000" w:themeColor="text1"/>
        </w:rPr>
        <w:t xml:space="preserve">Plasma, saliva, and urine viral loads of individual dams. </w:t>
      </w:r>
      <w:r w:rsidRPr="00217A8E">
        <w:rPr>
          <w:rFonts w:ascii="Times New Roman" w:hAnsi="Times New Roman" w:cs="Times New Roman"/>
        </w:rPr>
        <w:t xml:space="preserve">Viral loads expressed as mean copies of input RhCMV DNA per mL of plasma, and per ug of input DNA in saliva or urine. </w:t>
      </w:r>
    </w:p>
    <w:p w14:paraId="58F5B898" w14:textId="16BF5133" w:rsidR="00852C92" w:rsidRPr="00217A8E" w:rsidRDefault="00C72279" w:rsidP="00C72279">
      <w:pPr>
        <w:spacing w:line="480" w:lineRule="auto"/>
        <w:rPr>
          <w:b/>
          <w:bCs/>
          <w:color w:val="000000" w:themeColor="text1"/>
        </w:rPr>
      </w:pPr>
      <w:r w:rsidRPr="00217A8E">
        <w:rPr>
          <w:b/>
          <w:bCs/>
          <w:noProof/>
          <w:color w:val="000000" w:themeColor="text1"/>
        </w:rPr>
        <w:drawing>
          <wp:inline distT="0" distB="0" distL="0" distR="0" wp14:anchorId="6D8F7C99" wp14:editId="34ABF16E">
            <wp:extent cx="6146800" cy="6790229"/>
            <wp:effectExtent l="0" t="0" r="0" b="0"/>
            <wp:docPr id="1323563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563713" name="Picture 1323563713"/>
                    <pic:cNvPicPr/>
                  </pic:nvPicPr>
                  <pic:blipFill>
                    <a:blip r:embed="rId5"/>
                    <a:stretch>
                      <a:fillRect/>
                    </a:stretch>
                  </pic:blipFill>
                  <pic:spPr>
                    <a:xfrm>
                      <a:off x="0" y="0"/>
                      <a:ext cx="6152861" cy="6796924"/>
                    </a:xfrm>
                    <a:prstGeom prst="rect">
                      <a:avLst/>
                    </a:prstGeom>
                  </pic:spPr>
                </pic:pic>
              </a:graphicData>
            </a:graphic>
          </wp:inline>
        </w:drawing>
      </w:r>
    </w:p>
    <w:p w14:paraId="2310088C" w14:textId="75E75182" w:rsidR="00852C92" w:rsidRPr="00217A8E" w:rsidRDefault="00852C92" w:rsidP="00852C92">
      <w:pPr>
        <w:spacing w:line="480" w:lineRule="auto"/>
        <w:ind w:left="360"/>
        <w:rPr>
          <w:b/>
          <w:bCs/>
          <w:color w:val="000000" w:themeColor="text1"/>
        </w:rPr>
      </w:pPr>
      <w:r w:rsidRPr="00217A8E">
        <w:rPr>
          <w:b/>
          <w:bCs/>
          <w:color w:val="000000" w:themeColor="text1"/>
        </w:rPr>
        <w:lastRenderedPageBreak/>
        <w:t xml:space="preserve">Supplemental Figure 2. </w:t>
      </w:r>
      <w:r w:rsidR="00995A98">
        <w:rPr>
          <w:b/>
          <w:bCs/>
          <w:color w:val="000000" w:themeColor="text1"/>
        </w:rPr>
        <w:t>M-F Interface and Fetal Tissue ISH.</w:t>
      </w:r>
    </w:p>
    <w:p w14:paraId="1C85EDAD" w14:textId="487B5138" w:rsidR="00852C92" w:rsidRPr="00217A8E" w:rsidRDefault="00852C92" w:rsidP="00C72279">
      <w:pPr>
        <w:pStyle w:val="ListParagraph"/>
        <w:numPr>
          <w:ilvl w:val="0"/>
          <w:numId w:val="1"/>
        </w:numPr>
        <w:spacing w:line="480" w:lineRule="auto"/>
        <w:rPr>
          <w:rFonts w:ascii="Times New Roman" w:hAnsi="Times New Roman" w:cs="Times New Roman"/>
        </w:rPr>
      </w:pPr>
      <w:r w:rsidRPr="00217A8E">
        <w:rPr>
          <w:rFonts w:ascii="Times New Roman" w:hAnsi="Times New Roman" w:cs="Times New Roman"/>
          <w:color w:val="000000" w:themeColor="text1"/>
        </w:rPr>
        <w:t>In situ hybridization for detection of RhCMV</w:t>
      </w:r>
      <w:r w:rsidR="007511A8" w:rsidRPr="00217A8E">
        <w:rPr>
          <w:rFonts w:ascii="Times New Roman" w:hAnsi="Times New Roman" w:cs="Times New Roman"/>
          <w:color w:val="000000" w:themeColor="text1"/>
        </w:rPr>
        <w:t>-</w:t>
      </w:r>
      <w:r w:rsidRPr="00217A8E">
        <w:rPr>
          <w:rFonts w:ascii="Times New Roman" w:hAnsi="Times New Roman" w:cs="Times New Roman"/>
          <w:color w:val="000000" w:themeColor="text1"/>
        </w:rPr>
        <w:t>positive cells in full thickness placenta sections obtained from dam 001-110. Sub-gross view of a full thickness placental section. Annotations were used to delineate the maternal (</w:t>
      </w:r>
      <w:r w:rsidR="007159C6">
        <w:rPr>
          <w:rFonts w:ascii="Times New Roman" w:hAnsi="Times New Roman" w:cs="Times New Roman"/>
          <w:color w:val="000000" w:themeColor="text1"/>
        </w:rPr>
        <w:t>blue</w:t>
      </w:r>
      <w:r w:rsidRPr="00217A8E">
        <w:rPr>
          <w:rFonts w:ascii="Times New Roman" w:hAnsi="Times New Roman" w:cs="Times New Roman"/>
          <w:color w:val="000000" w:themeColor="text1"/>
        </w:rPr>
        <w:t xml:space="preserve">) from fetal (purple) side of the placenta. B) Spatial plots for the visualization of the distribution of RhCMV positive cells within the placenta. Insets: RhCMV+ cells (green) within villi near the fetal (top) and maternal (bottom) interfaces. RNAScope. Green chromogen. </w:t>
      </w:r>
      <w:r w:rsidRPr="00217A8E">
        <w:rPr>
          <w:rFonts w:ascii="Times New Roman" w:hAnsi="Times New Roman" w:cs="Times New Roman"/>
        </w:rPr>
        <w:t xml:space="preserve">No </w:t>
      </w:r>
      <w:r w:rsidR="00E1255B" w:rsidRPr="00217A8E">
        <w:rPr>
          <w:rFonts w:ascii="Times New Roman" w:hAnsi="Times New Roman" w:cs="Times New Roman"/>
        </w:rPr>
        <w:t>c</w:t>
      </w:r>
      <w:r w:rsidRPr="00217A8E">
        <w:rPr>
          <w:rFonts w:ascii="Times New Roman" w:hAnsi="Times New Roman" w:cs="Times New Roman"/>
        </w:rPr>
        <w:t>orrelation between PCR DNA copies and ISH+ cells in fetal tissues (C) of dam 001-101.</w:t>
      </w:r>
    </w:p>
    <w:p w14:paraId="442CC72E" w14:textId="73728367" w:rsidR="00C72279" w:rsidRPr="00217A8E" w:rsidRDefault="00E1255B" w:rsidP="00C72279">
      <w:pPr>
        <w:spacing w:line="480" w:lineRule="auto"/>
        <w:ind w:left="360"/>
        <w:rPr>
          <w:b/>
          <w:bCs/>
        </w:rPr>
      </w:pPr>
      <w:r w:rsidRPr="00217A8E">
        <w:rPr>
          <w:b/>
          <w:bCs/>
          <w:noProof/>
          <w14:ligatures w14:val="standardContextual"/>
        </w:rPr>
        <w:drawing>
          <wp:inline distT="0" distB="0" distL="0" distR="0" wp14:anchorId="0B27EB33" wp14:editId="17770964">
            <wp:extent cx="4857750" cy="4731636"/>
            <wp:effectExtent l="0" t="0" r="0" b="5715"/>
            <wp:docPr id="922955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955540" name="Picture 922955540"/>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49201" cy="4820713"/>
                    </a:xfrm>
                    <a:prstGeom prst="rect">
                      <a:avLst/>
                    </a:prstGeom>
                  </pic:spPr>
                </pic:pic>
              </a:graphicData>
            </a:graphic>
          </wp:inline>
        </w:drawing>
      </w:r>
    </w:p>
    <w:p w14:paraId="012C3AAE" w14:textId="77777777" w:rsidR="00AC37CB" w:rsidRPr="00217A8E" w:rsidRDefault="00AC37CB"/>
    <w:p w14:paraId="1E1EC29B" w14:textId="77777777" w:rsidR="00A54B0C" w:rsidRPr="00217A8E" w:rsidRDefault="00A54B0C"/>
    <w:p w14:paraId="2E56475A" w14:textId="450E85ED" w:rsidR="00650B5A" w:rsidRPr="00854724" w:rsidRDefault="001A3446" w:rsidP="00A54B0C">
      <w:pPr>
        <w:spacing w:line="480" w:lineRule="auto"/>
        <w:rPr>
          <w:b/>
          <w:bCs/>
        </w:rPr>
      </w:pPr>
      <w:r w:rsidRPr="00854724">
        <w:rPr>
          <w:b/>
          <w:bCs/>
        </w:rPr>
        <w:lastRenderedPageBreak/>
        <w:t xml:space="preserve">Supplemental Figure 3. </w:t>
      </w:r>
      <w:r w:rsidR="00291A9E" w:rsidRPr="00854724">
        <w:rPr>
          <w:b/>
          <w:bCs/>
        </w:rPr>
        <w:t>Fetal IgM</w:t>
      </w:r>
    </w:p>
    <w:p w14:paraId="2D60F243" w14:textId="7DC62B96" w:rsidR="00E5026F" w:rsidRPr="00854724" w:rsidRDefault="003249FB" w:rsidP="00E5026F">
      <w:pPr>
        <w:pStyle w:val="ListParagraph"/>
        <w:numPr>
          <w:ilvl w:val="0"/>
          <w:numId w:val="5"/>
        </w:numPr>
        <w:spacing w:line="480" w:lineRule="auto"/>
        <w:rPr>
          <w:rFonts w:ascii="Times New Roman" w:hAnsi="Times New Roman" w:cs="Times New Roman"/>
        </w:rPr>
      </w:pPr>
      <w:r>
        <w:rPr>
          <w:rFonts w:ascii="Times New Roman" w:hAnsi="Times New Roman" w:cs="Times New Roman"/>
        </w:rPr>
        <w:t>Graph demonstrating</w:t>
      </w:r>
      <w:r w:rsidR="00061044">
        <w:rPr>
          <w:rFonts w:ascii="Times New Roman" w:hAnsi="Times New Roman" w:cs="Times New Roman"/>
        </w:rPr>
        <w:t xml:space="preserve"> FL-RhCMV and UCD52</w:t>
      </w:r>
      <w:r>
        <w:rPr>
          <w:rFonts w:ascii="Times New Roman" w:hAnsi="Times New Roman" w:cs="Times New Roman"/>
        </w:rPr>
        <w:t xml:space="preserve"> IgG depletion from</w:t>
      </w:r>
      <w:r w:rsidR="002B65B7">
        <w:rPr>
          <w:rFonts w:ascii="Times New Roman" w:hAnsi="Times New Roman" w:cs="Times New Roman"/>
        </w:rPr>
        <w:t xml:space="preserve"> fetal</w:t>
      </w:r>
      <w:r>
        <w:rPr>
          <w:rFonts w:ascii="Times New Roman" w:hAnsi="Times New Roman" w:cs="Times New Roman"/>
        </w:rPr>
        <w:t xml:space="preserve"> plasma of all 12 dams</w:t>
      </w:r>
      <w:r w:rsidR="00E5026F" w:rsidRPr="00854724">
        <w:rPr>
          <w:rFonts w:ascii="Times New Roman" w:hAnsi="Times New Roman" w:cs="Times New Roman"/>
        </w:rPr>
        <w:t>. B) IgM ELISA</w:t>
      </w:r>
      <w:r w:rsidR="007E63EB">
        <w:rPr>
          <w:rFonts w:ascii="Times New Roman" w:hAnsi="Times New Roman" w:cs="Times New Roman"/>
        </w:rPr>
        <w:t xml:space="preserve"> results. </w:t>
      </w:r>
    </w:p>
    <w:p w14:paraId="3D10AA31" w14:textId="4A8D71BB" w:rsidR="00DD4E29" w:rsidRPr="00DD4E29" w:rsidRDefault="002032F7" w:rsidP="00F47F63">
      <w:pPr>
        <w:spacing w:line="480" w:lineRule="auto"/>
      </w:pPr>
      <w:r>
        <w:rPr>
          <w:noProof/>
          <w14:ligatures w14:val="standardContextual"/>
        </w:rPr>
        <w:drawing>
          <wp:inline distT="0" distB="0" distL="0" distR="0" wp14:anchorId="2F50DF37" wp14:editId="17003480">
            <wp:extent cx="6333649" cy="7096259"/>
            <wp:effectExtent l="0" t="0" r="0" b="0"/>
            <wp:docPr id="19466925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692530" name="Picture 1946692530"/>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74347" cy="7141857"/>
                    </a:xfrm>
                    <a:prstGeom prst="rect">
                      <a:avLst/>
                    </a:prstGeom>
                  </pic:spPr>
                </pic:pic>
              </a:graphicData>
            </a:graphic>
          </wp:inline>
        </w:drawing>
      </w:r>
    </w:p>
    <w:p w14:paraId="29587C25" w14:textId="77777777" w:rsidR="00217A8E" w:rsidRDefault="00217A8E" w:rsidP="00A54B0C">
      <w:pPr>
        <w:spacing w:line="480" w:lineRule="auto"/>
        <w:rPr>
          <w:b/>
          <w:bCs/>
        </w:rPr>
      </w:pPr>
    </w:p>
    <w:p w14:paraId="09F270C6" w14:textId="0CCE91BF" w:rsidR="00A54B0C" w:rsidRPr="00217A8E" w:rsidRDefault="00A54B0C" w:rsidP="00A54B0C">
      <w:pPr>
        <w:spacing w:line="480" w:lineRule="auto"/>
        <w:rPr>
          <w:b/>
          <w:bCs/>
        </w:rPr>
      </w:pPr>
      <w:r w:rsidRPr="00217A8E">
        <w:rPr>
          <w:b/>
          <w:bCs/>
        </w:rPr>
        <w:t xml:space="preserve">Supplemental Figure </w:t>
      </w:r>
      <w:r w:rsidR="001A3446" w:rsidRPr="00217A8E">
        <w:rPr>
          <w:b/>
          <w:bCs/>
        </w:rPr>
        <w:t>4</w:t>
      </w:r>
      <w:r w:rsidRPr="00217A8E">
        <w:rPr>
          <w:b/>
          <w:bCs/>
        </w:rPr>
        <w:t xml:space="preserve">. </w:t>
      </w:r>
      <w:r w:rsidR="00995A98">
        <w:rPr>
          <w:b/>
          <w:bCs/>
        </w:rPr>
        <w:t>Probability of amniotic fluid transmission and fetal survival.</w:t>
      </w:r>
    </w:p>
    <w:p w14:paraId="01A9D1D0" w14:textId="1AE04076" w:rsidR="00A54B0C" w:rsidRPr="00217A8E" w:rsidRDefault="0096273A" w:rsidP="0096273A">
      <w:pPr>
        <w:pStyle w:val="ListParagraph"/>
        <w:numPr>
          <w:ilvl w:val="0"/>
          <w:numId w:val="3"/>
        </w:numPr>
        <w:spacing w:line="480" w:lineRule="auto"/>
        <w:rPr>
          <w:rFonts w:ascii="Times New Roman" w:hAnsi="Times New Roman" w:cs="Times New Roman"/>
        </w:rPr>
      </w:pPr>
      <w:r w:rsidRPr="00217A8E">
        <w:rPr>
          <w:rFonts w:ascii="Times New Roman" w:hAnsi="Times New Roman" w:cs="Times New Roman"/>
        </w:rPr>
        <w:t>Kaplan-Meier curve showing probability of amniotic fluid transmission for the study cohort (</w:t>
      </w:r>
      <w:r w:rsidR="00206964" w:rsidRPr="00217A8E">
        <w:rPr>
          <w:rFonts w:ascii="Times New Roman" w:hAnsi="Times New Roman" w:cs="Times New Roman"/>
        </w:rPr>
        <w:t>blue</w:t>
      </w:r>
      <w:r w:rsidRPr="00217A8E">
        <w:rPr>
          <w:rFonts w:ascii="Times New Roman" w:hAnsi="Times New Roman" w:cs="Times New Roman"/>
        </w:rPr>
        <w:t>) and the CD4+ T cell-depleted rhesus macaque cohort (n=6) (</w:t>
      </w:r>
      <w:r w:rsidR="00206964" w:rsidRPr="00217A8E">
        <w:rPr>
          <w:rFonts w:ascii="Times New Roman" w:hAnsi="Times New Roman" w:cs="Times New Roman"/>
        </w:rPr>
        <w:t>gray</w:t>
      </w:r>
      <w:r w:rsidRPr="00217A8E">
        <w:rPr>
          <w:rFonts w:ascii="Times New Roman" w:hAnsi="Times New Roman" w:cs="Times New Roman"/>
        </w:rPr>
        <w:t>) described in Bialas et al</w:t>
      </w:r>
      <w:r w:rsidR="00A60703" w:rsidRPr="00217A8E">
        <w:rPr>
          <w:rFonts w:ascii="Times New Roman" w:hAnsi="Times New Roman" w:cs="Times New Roman"/>
        </w:rPr>
        <w:t xml:space="preserve"> (n=4) and Nelson et al (n=2)</w:t>
      </w:r>
      <w:r w:rsidRPr="00217A8E">
        <w:rPr>
          <w:rFonts w:ascii="Times New Roman" w:hAnsi="Times New Roman" w:cs="Times New Roman"/>
        </w:rPr>
        <w:t xml:space="preserve">. B) </w:t>
      </w:r>
      <w:r w:rsidR="00A54B0C" w:rsidRPr="00217A8E">
        <w:rPr>
          <w:rFonts w:ascii="Times New Roman" w:hAnsi="Times New Roman" w:cs="Times New Roman"/>
        </w:rPr>
        <w:t>Kaplan-Meier curve showing probability of fetal survival for the study cohort (</w:t>
      </w:r>
      <w:r w:rsidR="00206964" w:rsidRPr="00217A8E">
        <w:rPr>
          <w:rFonts w:ascii="Times New Roman" w:hAnsi="Times New Roman" w:cs="Times New Roman"/>
        </w:rPr>
        <w:t>blue</w:t>
      </w:r>
      <w:r w:rsidR="00A54B0C" w:rsidRPr="00217A8E">
        <w:rPr>
          <w:rFonts w:ascii="Times New Roman" w:hAnsi="Times New Roman" w:cs="Times New Roman"/>
        </w:rPr>
        <w:t>) and the CD4+ T cell-depleted rhesus macaque cohort (n=6) (</w:t>
      </w:r>
      <w:r w:rsidR="00206964" w:rsidRPr="00217A8E">
        <w:rPr>
          <w:rFonts w:ascii="Times New Roman" w:hAnsi="Times New Roman" w:cs="Times New Roman"/>
        </w:rPr>
        <w:t>gray</w:t>
      </w:r>
      <w:r w:rsidR="00A54B0C" w:rsidRPr="00217A8E">
        <w:rPr>
          <w:rFonts w:ascii="Times New Roman" w:hAnsi="Times New Roman" w:cs="Times New Roman"/>
        </w:rPr>
        <w:t>) described in Bialas et al</w:t>
      </w:r>
      <w:r w:rsidR="00284383" w:rsidRPr="00217A8E">
        <w:rPr>
          <w:rFonts w:ascii="Times New Roman" w:hAnsi="Times New Roman" w:cs="Times New Roman"/>
        </w:rPr>
        <w:t xml:space="preserve"> and Nelson et al</w:t>
      </w:r>
      <w:r w:rsidR="00A54B0C" w:rsidRPr="00217A8E">
        <w:rPr>
          <w:rFonts w:ascii="Times New Roman" w:hAnsi="Times New Roman" w:cs="Times New Roman"/>
        </w:rPr>
        <w:t>.</w:t>
      </w:r>
    </w:p>
    <w:p w14:paraId="381C2085" w14:textId="77777777" w:rsidR="00C108A4" w:rsidRPr="00217A8E" w:rsidRDefault="00C108A4" w:rsidP="00C108A4">
      <w:pPr>
        <w:spacing w:line="480" w:lineRule="auto"/>
        <w:ind w:left="360"/>
      </w:pPr>
    </w:p>
    <w:p w14:paraId="29E3208F" w14:textId="4FA2AB44" w:rsidR="00DB6E29" w:rsidRPr="00217A8E" w:rsidRDefault="00C863B3" w:rsidP="00DB6E29">
      <w:pPr>
        <w:spacing w:line="480" w:lineRule="auto"/>
        <w:rPr>
          <w:b/>
          <w:bCs/>
        </w:rPr>
      </w:pPr>
      <w:r>
        <w:rPr>
          <w:b/>
          <w:bCs/>
          <w:noProof/>
          <w14:ligatures w14:val="standardContextual"/>
        </w:rPr>
        <w:lastRenderedPageBreak/>
        <w:drawing>
          <wp:inline distT="0" distB="0" distL="0" distR="0" wp14:anchorId="2E912952" wp14:editId="5F23B2B5">
            <wp:extent cx="5867400" cy="7721600"/>
            <wp:effectExtent l="0" t="0" r="0" b="0"/>
            <wp:docPr id="2143077130" name="Picture 1" descr="A graph of a patient's diseas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077130" name="Picture 1" descr="A graph of a patient's diseas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5867400" cy="7721600"/>
                    </a:xfrm>
                    <a:prstGeom prst="rect">
                      <a:avLst/>
                    </a:prstGeom>
                  </pic:spPr>
                </pic:pic>
              </a:graphicData>
            </a:graphic>
          </wp:inline>
        </w:drawing>
      </w:r>
    </w:p>
    <w:p w14:paraId="4C2E5AAD" w14:textId="77777777" w:rsidR="006B64BB" w:rsidRDefault="006B64BB" w:rsidP="00DB6E29">
      <w:pPr>
        <w:spacing w:line="480" w:lineRule="auto"/>
        <w:rPr>
          <w:b/>
          <w:bCs/>
          <w:color w:val="000000" w:themeColor="text1"/>
        </w:rPr>
      </w:pPr>
    </w:p>
    <w:p w14:paraId="056225C2" w14:textId="77777777" w:rsidR="006B64BB" w:rsidRPr="00217A8E" w:rsidRDefault="006B64BB" w:rsidP="006B64BB">
      <w:pPr>
        <w:spacing w:line="480" w:lineRule="auto"/>
        <w:rPr>
          <w:b/>
          <w:bCs/>
        </w:rPr>
      </w:pPr>
      <w:r w:rsidRPr="00217A8E">
        <w:rPr>
          <w:b/>
          <w:bCs/>
        </w:rPr>
        <w:lastRenderedPageBreak/>
        <w:t xml:space="preserve">Supplementary Figure </w:t>
      </w:r>
      <w:r>
        <w:rPr>
          <w:b/>
          <w:bCs/>
        </w:rPr>
        <w:t>5</w:t>
      </w:r>
      <w:r w:rsidRPr="00217A8E">
        <w:rPr>
          <w:b/>
          <w:bCs/>
        </w:rPr>
        <w:t xml:space="preserve">. Filtering schema for removing strain biased segregating SNVs using FL-RhCMV as the reference. </w:t>
      </w:r>
      <w:r w:rsidRPr="00217A8E">
        <w:t xml:space="preserve"> SNVs positions determined by </w:t>
      </w:r>
      <w:proofErr w:type="spellStart"/>
      <w:r w:rsidRPr="00217A8E">
        <w:t>nucdiff</w:t>
      </w:r>
      <w:proofErr w:type="spellEnd"/>
      <w:r w:rsidRPr="00217A8E">
        <w:t xml:space="preserve"> to differ between FL-RhCMV and RhCMV UCD52 (A) are used as the x-axis for the remaining figures.</w:t>
      </w:r>
      <w:r w:rsidRPr="00217A8E">
        <w:rPr>
          <w:b/>
          <w:bCs/>
        </w:rPr>
        <w:t xml:space="preserve"> </w:t>
      </w:r>
      <w:r w:rsidRPr="00217A8E">
        <w:t>The estimated base fraction at every SNV for each viral inoculum (when mapped to FL-RhCMV) is shown in B and C. Each of the SNV positions were put through three filters (I-L, summarized in D) to identify high-confidence segregating SNVs (E, F). Total read coverage for each inoculum is show in G and H. Right panels show the positions that pass (black) or fail (gray) each of the three filters with threshold shown by the green dashed line: removal of SNVs in hypervariable regions with more than 5 local differences (I), removal of SNVs with fewer than 250 reads when mapped to alternate reference (J), and removal of SNVs with  &gt;1% alternate strain frequency in FL-RhCMV (K) or RhCMV UCD52 (L) inoculum. This process was repeated with RhCMV UCD52 as the reference to check for reference strain bias.</w:t>
      </w:r>
    </w:p>
    <w:p w14:paraId="6A1E5699" w14:textId="1E900834" w:rsidR="006B64BB" w:rsidRDefault="006B64BB" w:rsidP="00DB6E29">
      <w:pPr>
        <w:spacing w:line="480" w:lineRule="auto"/>
        <w:rPr>
          <w:b/>
          <w:bCs/>
          <w:color w:val="000000" w:themeColor="text1"/>
        </w:rPr>
      </w:pPr>
      <w:r>
        <w:rPr>
          <w:noProof/>
        </w:rPr>
        <w:lastRenderedPageBreak/>
        <w:drawing>
          <wp:inline distT="0" distB="0" distL="0" distR="0" wp14:anchorId="169765C5" wp14:editId="71FB380D">
            <wp:extent cx="5935980" cy="5109845"/>
            <wp:effectExtent l="0" t="0" r="7620" b="0"/>
            <wp:docPr id="189778580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785804" name="Picture 1" descr="A screenshot of a compute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5980" cy="5109845"/>
                    </a:xfrm>
                    <a:prstGeom prst="rect">
                      <a:avLst/>
                    </a:prstGeom>
                    <a:noFill/>
                    <a:ln>
                      <a:noFill/>
                    </a:ln>
                  </pic:spPr>
                </pic:pic>
              </a:graphicData>
            </a:graphic>
          </wp:inline>
        </w:drawing>
      </w:r>
    </w:p>
    <w:p w14:paraId="291824D9" w14:textId="77777777" w:rsidR="006B64BB" w:rsidRDefault="006B64BB" w:rsidP="00DB6E29">
      <w:pPr>
        <w:spacing w:line="480" w:lineRule="auto"/>
        <w:rPr>
          <w:b/>
          <w:bCs/>
          <w:color w:val="000000" w:themeColor="text1"/>
        </w:rPr>
      </w:pPr>
    </w:p>
    <w:p w14:paraId="242A5B31" w14:textId="77777777" w:rsidR="006B64BB" w:rsidRDefault="006B64BB" w:rsidP="00DB6E29">
      <w:pPr>
        <w:spacing w:line="480" w:lineRule="auto"/>
        <w:rPr>
          <w:b/>
          <w:bCs/>
          <w:color w:val="000000" w:themeColor="text1"/>
        </w:rPr>
      </w:pPr>
    </w:p>
    <w:p w14:paraId="7C85AF89" w14:textId="77777777" w:rsidR="006B64BB" w:rsidRDefault="006B64BB" w:rsidP="00DB6E29">
      <w:pPr>
        <w:spacing w:line="480" w:lineRule="auto"/>
        <w:rPr>
          <w:b/>
          <w:bCs/>
          <w:color w:val="000000" w:themeColor="text1"/>
        </w:rPr>
      </w:pPr>
    </w:p>
    <w:p w14:paraId="61F10802" w14:textId="77777777" w:rsidR="006B64BB" w:rsidRDefault="006B64BB" w:rsidP="00DB6E29">
      <w:pPr>
        <w:spacing w:line="480" w:lineRule="auto"/>
        <w:rPr>
          <w:b/>
          <w:bCs/>
          <w:color w:val="000000" w:themeColor="text1"/>
        </w:rPr>
      </w:pPr>
    </w:p>
    <w:p w14:paraId="7FB859AA" w14:textId="77777777" w:rsidR="006B64BB" w:rsidRDefault="006B64BB" w:rsidP="00DB6E29">
      <w:pPr>
        <w:spacing w:line="480" w:lineRule="auto"/>
        <w:rPr>
          <w:b/>
          <w:bCs/>
          <w:color w:val="000000" w:themeColor="text1"/>
        </w:rPr>
      </w:pPr>
    </w:p>
    <w:p w14:paraId="76FEE040" w14:textId="77777777" w:rsidR="006B64BB" w:rsidRDefault="006B64BB" w:rsidP="00DB6E29">
      <w:pPr>
        <w:spacing w:line="480" w:lineRule="auto"/>
        <w:rPr>
          <w:b/>
          <w:bCs/>
          <w:color w:val="000000" w:themeColor="text1"/>
        </w:rPr>
      </w:pPr>
    </w:p>
    <w:p w14:paraId="064F0DE9" w14:textId="77777777" w:rsidR="006B64BB" w:rsidRDefault="006B64BB" w:rsidP="00DB6E29">
      <w:pPr>
        <w:spacing w:line="480" w:lineRule="auto"/>
        <w:rPr>
          <w:b/>
          <w:bCs/>
          <w:color w:val="000000" w:themeColor="text1"/>
        </w:rPr>
      </w:pPr>
    </w:p>
    <w:p w14:paraId="372041BA" w14:textId="0087FA1C" w:rsidR="00DB6E29" w:rsidRPr="00217A8E" w:rsidRDefault="00F96510" w:rsidP="00DB6E29">
      <w:pPr>
        <w:spacing w:line="480" w:lineRule="auto"/>
        <w:rPr>
          <w:b/>
          <w:bCs/>
        </w:rPr>
      </w:pPr>
      <w:r w:rsidRPr="00217A8E">
        <w:rPr>
          <w:b/>
          <w:bCs/>
          <w:color w:val="000000" w:themeColor="text1"/>
        </w:rPr>
        <w:lastRenderedPageBreak/>
        <w:t xml:space="preserve">Supplemental Figure </w:t>
      </w:r>
      <w:r w:rsidR="006B64BB">
        <w:rPr>
          <w:b/>
          <w:bCs/>
          <w:color w:val="000000" w:themeColor="text1"/>
        </w:rPr>
        <w:t>6</w:t>
      </w:r>
      <w:r w:rsidRPr="00217A8E">
        <w:rPr>
          <w:b/>
          <w:bCs/>
          <w:color w:val="000000" w:themeColor="text1"/>
        </w:rPr>
        <w:t xml:space="preserve">. </w:t>
      </w:r>
      <w:r w:rsidR="00DB6E29" w:rsidRPr="00217A8E">
        <w:rPr>
          <w:b/>
          <w:bCs/>
          <w:color w:val="000000" w:themeColor="text1"/>
        </w:rPr>
        <w:t xml:space="preserve">Inferred RhCMV strain frequency in </w:t>
      </w:r>
      <w:r w:rsidR="00D44F7C" w:rsidRPr="00217A8E">
        <w:rPr>
          <w:b/>
          <w:bCs/>
          <w:color w:val="000000" w:themeColor="text1"/>
        </w:rPr>
        <w:t>001-101</w:t>
      </w:r>
      <w:r w:rsidR="00DB6E29" w:rsidRPr="00217A8E">
        <w:rPr>
          <w:b/>
          <w:bCs/>
          <w:color w:val="000000" w:themeColor="text1"/>
        </w:rPr>
        <w:t xml:space="preserve"> with RhCMV UCD52 as mapping reference (top) and sample level strain frequencies (bottom).</w:t>
      </w:r>
      <w:r w:rsidR="00DB6E29" w:rsidRPr="00217A8E">
        <w:rPr>
          <w:color w:val="000000" w:themeColor="text1"/>
        </w:rPr>
        <w:t xml:space="preserve"> A</w:t>
      </w:r>
      <w:r w:rsidR="007C6426">
        <w:rPr>
          <w:color w:val="000000" w:themeColor="text1"/>
        </w:rPr>
        <w:t>)</w:t>
      </w:r>
      <w:r w:rsidR="00DB6E29" w:rsidRPr="00217A8E">
        <w:rPr>
          <w:b/>
          <w:bCs/>
          <w:color w:val="000000" w:themeColor="text1"/>
        </w:rPr>
        <w:t xml:space="preserve"> </w:t>
      </w:r>
      <w:r w:rsidR="00DB6E29" w:rsidRPr="00217A8E">
        <w:rPr>
          <w:color w:val="000000" w:themeColor="text1"/>
        </w:rPr>
        <w:t>For each sample (x axis, “P” = plasma, “AF” = amniotic fluid, # = days post infection, M = maternal, F = fetal the inferred strain frequency (blue = RhCMV UCD52, orange = FL-RhCMV) was determined by taking the mean of the percent of reads with the nucleotide corresponding to each strain at the positions where the two inoculating strains differ. Mean indicated by the open circle with error bars corresponding to the standard error. Black dots represent frequencies at a single SNV.</w:t>
      </w:r>
      <w:r w:rsidR="007C6426">
        <w:rPr>
          <w:color w:val="000000" w:themeColor="text1"/>
        </w:rPr>
        <w:t xml:space="preserve"> B-M)</w:t>
      </w:r>
      <w:r w:rsidR="00DB6E29" w:rsidRPr="00217A8E">
        <w:rPr>
          <w:color w:val="000000" w:themeColor="text1"/>
        </w:rPr>
        <w:t xml:space="preserve"> </w:t>
      </w:r>
      <w:r w:rsidR="007C6426">
        <w:rPr>
          <w:color w:val="000000" w:themeColor="text1"/>
        </w:rPr>
        <w:t>F</w:t>
      </w:r>
      <w:r w:rsidR="00DB6E29" w:rsidRPr="00217A8E">
        <w:rPr>
          <w:color w:val="000000" w:themeColor="text1"/>
        </w:rPr>
        <w:t>or eac</w:t>
      </w:r>
      <w:r w:rsidR="007C6426">
        <w:rPr>
          <w:color w:val="000000" w:themeColor="text1"/>
        </w:rPr>
        <w:t>h, t</w:t>
      </w:r>
      <w:r w:rsidR="00DB6E29" w:rsidRPr="00217A8E">
        <w:rPr>
          <w:color w:val="000000" w:themeColor="text1"/>
        </w:rPr>
        <w:t>he top panel is the strain frequency calculated with FL-RhCMV as the reference (862 SNVs); the third panel is the strain frequency calculated with UCD52 as the reference (850 SNVs); the second and fourth panels are the read coverage at each position. For each sample, the coloring of each vertical line corresponds to the proportion of reads with the nucleotide that corresponds to either FL-RhCMV (orange) or RhCMV UCD52 (blue). Positions that were excluded from samples due to insufficient coverage (&lt;100 reads) are in grey.</w:t>
      </w:r>
    </w:p>
    <w:p w14:paraId="018207B2" w14:textId="55E08266" w:rsidR="00F96510" w:rsidRPr="00217A8E" w:rsidRDefault="00DB6E29" w:rsidP="00DB6E29">
      <w:pPr>
        <w:spacing w:line="480" w:lineRule="auto"/>
        <w:rPr>
          <w:b/>
          <w:bCs/>
          <w:color w:val="000000" w:themeColor="text1"/>
        </w:rPr>
      </w:pPr>
      <w:r w:rsidRPr="00217A8E">
        <w:rPr>
          <w:b/>
          <w:bCs/>
          <w:noProof/>
        </w:rPr>
        <w:lastRenderedPageBreak/>
        <w:drawing>
          <wp:inline distT="0" distB="0" distL="0" distR="0" wp14:anchorId="20F762F7" wp14:editId="01233DA5">
            <wp:extent cx="6815470" cy="5581924"/>
            <wp:effectExtent l="0" t="0" r="4445" b="6350"/>
            <wp:docPr id="8072310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841223" cy="5603016"/>
                    </a:xfrm>
                    <a:prstGeom prst="rect">
                      <a:avLst/>
                    </a:prstGeom>
                    <a:noFill/>
                    <a:ln>
                      <a:noFill/>
                    </a:ln>
                  </pic:spPr>
                </pic:pic>
              </a:graphicData>
            </a:graphic>
          </wp:inline>
        </w:drawing>
      </w:r>
    </w:p>
    <w:p w14:paraId="41209AF0" w14:textId="77777777" w:rsidR="00F96510" w:rsidRPr="00217A8E" w:rsidRDefault="00F96510"/>
    <w:p w14:paraId="52ADD126" w14:textId="77777777" w:rsidR="00F96510" w:rsidRPr="00217A8E" w:rsidRDefault="00F96510"/>
    <w:p w14:paraId="5F63D6F0" w14:textId="77777777" w:rsidR="00F96510" w:rsidRPr="00217A8E" w:rsidRDefault="00F96510"/>
    <w:p w14:paraId="01D732B3" w14:textId="77777777" w:rsidR="00F96510" w:rsidRPr="00217A8E" w:rsidRDefault="00F96510"/>
    <w:p w14:paraId="74296E97" w14:textId="77777777" w:rsidR="00F96510" w:rsidRPr="00217A8E" w:rsidRDefault="00F96510"/>
    <w:p w14:paraId="1B28A8B4" w14:textId="77777777" w:rsidR="00F96510" w:rsidRPr="00217A8E" w:rsidRDefault="00F96510"/>
    <w:p w14:paraId="0F4689F5" w14:textId="77777777" w:rsidR="00F96510" w:rsidRPr="00217A8E" w:rsidRDefault="00F96510"/>
    <w:p w14:paraId="194176C7" w14:textId="77777777" w:rsidR="00F96510" w:rsidRPr="00217A8E" w:rsidRDefault="00F96510"/>
    <w:p w14:paraId="7C3D29F8" w14:textId="77777777" w:rsidR="00F96510" w:rsidRPr="00217A8E" w:rsidRDefault="00F96510"/>
    <w:p w14:paraId="35A74D16" w14:textId="77777777" w:rsidR="00F96510" w:rsidRPr="00217A8E" w:rsidRDefault="00F96510"/>
    <w:p w14:paraId="6AE25863" w14:textId="77777777" w:rsidR="00F96510" w:rsidRPr="00217A8E" w:rsidRDefault="00F96510"/>
    <w:p w14:paraId="42FF6C40" w14:textId="77777777" w:rsidR="00F96510" w:rsidRPr="00217A8E" w:rsidRDefault="00F96510"/>
    <w:p w14:paraId="7023A7F4" w14:textId="77777777" w:rsidR="008203C8" w:rsidRDefault="008203C8"/>
    <w:p w14:paraId="4DF4895B" w14:textId="77777777" w:rsidR="008203C8" w:rsidRPr="00217A8E" w:rsidRDefault="008203C8"/>
    <w:p w14:paraId="601FE279" w14:textId="677DB28F" w:rsidR="00566CD2" w:rsidRPr="00217A8E" w:rsidRDefault="00566CD2" w:rsidP="008203C8">
      <w:pPr>
        <w:spacing w:line="480" w:lineRule="auto"/>
        <w:rPr>
          <w:b/>
          <w:bCs/>
          <w:color w:val="000000" w:themeColor="text1"/>
        </w:rPr>
      </w:pPr>
      <w:r w:rsidRPr="00217A8E">
        <w:rPr>
          <w:b/>
          <w:bCs/>
          <w:color w:val="000000" w:themeColor="text1"/>
        </w:rPr>
        <w:lastRenderedPageBreak/>
        <w:t xml:space="preserve">Supplemental Figure </w:t>
      </w:r>
      <w:r w:rsidR="00B12306" w:rsidRPr="00217A8E">
        <w:rPr>
          <w:b/>
          <w:bCs/>
          <w:color w:val="000000" w:themeColor="text1"/>
        </w:rPr>
        <w:t>7</w:t>
      </w:r>
      <w:r w:rsidRPr="00217A8E">
        <w:rPr>
          <w:b/>
          <w:bCs/>
          <w:color w:val="000000" w:themeColor="text1"/>
        </w:rPr>
        <w:t xml:space="preserve">. </w:t>
      </w:r>
      <w:r w:rsidR="003233BE">
        <w:rPr>
          <w:b/>
          <w:bCs/>
          <w:color w:val="000000" w:themeColor="text1"/>
        </w:rPr>
        <w:t>AUC of Viral Loads in Maternal Fluids</w:t>
      </w:r>
    </w:p>
    <w:p w14:paraId="204EB3B5" w14:textId="0B7AD7B9" w:rsidR="00566CD2" w:rsidRPr="008203C8" w:rsidRDefault="00566CD2" w:rsidP="008203C8">
      <w:pPr>
        <w:pStyle w:val="ListParagraph"/>
        <w:numPr>
          <w:ilvl w:val="0"/>
          <w:numId w:val="2"/>
        </w:numPr>
        <w:spacing w:line="480" w:lineRule="auto"/>
        <w:rPr>
          <w:rFonts w:ascii="Times New Roman" w:hAnsi="Times New Roman" w:cs="Times New Roman"/>
          <w:color w:val="000000" w:themeColor="text1"/>
        </w:rPr>
      </w:pPr>
      <w:r w:rsidRPr="00217A8E">
        <w:rPr>
          <w:rFonts w:ascii="Times New Roman" w:hAnsi="Times New Roman" w:cs="Times New Roman"/>
          <w:color w:val="000000" w:themeColor="text1"/>
        </w:rPr>
        <w:t xml:space="preserve">AUC of viral loads in plasma, saliva, and urine of AF+ and AF– dams during the first two weeks PI. B) AUC of viral loads in plasma, saliva, and urine of AF+ and AF– dams during the first three weeks PI. C) AUC of viral loads in plasma, saliva, and urine of AF+ and AF– dams during the whole study time course. </w:t>
      </w:r>
    </w:p>
    <w:p w14:paraId="552C5944" w14:textId="77777777" w:rsidR="009E694A" w:rsidRPr="00217A8E" w:rsidRDefault="009E694A" w:rsidP="009E694A">
      <w:r w:rsidRPr="00217A8E">
        <w:rPr>
          <w:noProof/>
        </w:rPr>
        <w:drawing>
          <wp:inline distT="0" distB="0" distL="0" distR="0" wp14:anchorId="294772EC" wp14:editId="0BC506C9">
            <wp:extent cx="5679583" cy="6399240"/>
            <wp:effectExtent l="0" t="0" r="0" b="1905"/>
            <wp:docPr id="1402515970"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515970" name="Picture 2" descr="A screenshot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5490" cy="6462230"/>
                    </a:xfrm>
                    <a:prstGeom prst="rect">
                      <a:avLst/>
                    </a:prstGeom>
                  </pic:spPr>
                </pic:pic>
              </a:graphicData>
            </a:graphic>
          </wp:inline>
        </w:drawing>
      </w:r>
    </w:p>
    <w:p w14:paraId="21695A39" w14:textId="77777777" w:rsidR="009E694A" w:rsidRPr="00217A8E" w:rsidRDefault="009E694A" w:rsidP="009E694A"/>
    <w:p w14:paraId="24887FFA" w14:textId="771DCB4D" w:rsidR="00830836" w:rsidRPr="00217A8E" w:rsidRDefault="00830836" w:rsidP="008203C8">
      <w:pPr>
        <w:spacing w:line="480" w:lineRule="auto"/>
        <w:rPr>
          <w:b/>
          <w:bCs/>
          <w:color w:val="000000" w:themeColor="text1"/>
        </w:rPr>
      </w:pPr>
      <w:r w:rsidRPr="00217A8E">
        <w:rPr>
          <w:b/>
          <w:bCs/>
          <w:color w:val="000000" w:themeColor="text1"/>
        </w:rPr>
        <w:t xml:space="preserve">Supplemental Figure </w:t>
      </w:r>
      <w:r w:rsidR="00B12306" w:rsidRPr="00217A8E">
        <w:rPr>
          <w:b/>
          <w:bCs/>
          <w:color w:val="000000" w:themeColor="text1"/>
        </w:rPr>
        <w:t>8</w:t>
      </w:r>
      <w:r w:rsidRPr="00217A8E">
        <w:rPr>
          <w:b/>
          <w:bCs/>
          <w:color w:val="000000" w:themeColor="text1"/>
        </w:rPr>
        <w:t xml:space="preserve">. </w:t>
      </w:r>
      <w:r w:rsidR="00CB74D4">
        <w:rPr>
          <w:b/>
          <w:bCs/>
          <w:color w:val="000000" w:themeColor="text1"/>
        </w:rPr>
        <w:t>Chemerin Concentrations in Amniotic Fluid</w:t>
      </w:r>
    </w:p>
    <w:p w14:paraId="20FE89CE" w14:textId="3621F7AB" w:rsidR="009E694A" w:rsidRPr="00217A8E" w:rsidRDefault="00830836" w:rsidP="008203C8">
      <w:pPr>
        <w:spacing w:line="480" w:lineRule="auto"/>
        <w:rPr>
          <w:color w:val="000000" w:themeColor="text1"/>
        </w:rPr>
      </w:pPr>
      <w:r w:rsidRPr="00217A8E">
        <w:rPr>
          <w:color w:val="000000" w:themeColor="text1"/>
        </w:rPr>
        <w:t>Chemerin concentrations in the amniotic fluid taking during the 2</w:t>
      </w:r>
      <w:r w:rsidRPr="00217A8E">
        <w:rPr>
          <w:color w:val="000000" w:themeColor="text1"/>
          <w:vertAlign w:val="superscript"/>
        </w:rPr>
        <w:t>nd</w:t>
      </w:r>
      <w:r w:rsidRPr="00217A8E">
        <w:rPr>
          <w:color w:val="000000" w:themeColor="text1"/>
        </w:rPr>
        <w:t xml:space="preserve"> trimester (between days 14 PI and 28 PI</w:t>
      </w:r>
      <w:r w:rsidR="002E7F87">
        <w:rPr>
          <w:color w:val="000000" w:themeColor="text1"/>
        </w:rPr>
        <w:t xml:space="preserve">; </w:t>
      </w:r>
      <w:r w:rsidR="00896B2D">
        <w:rPr>
          <w:color w:val="000000" w:themeColor="text1"/>
        </w:rPr>
        <w:t>GD 70-98</w:t>
      </w:r>
      <w:r w:rsidRPr="00217A8E">
        <w:rPr>
          <w:color w:val="000000" w:themeColor="text1"/>
        </w:rPr>
        <w:t>) and at C-section</w:t>
      </w:r>
      <w:r w:rsidR="00CE151A">
        <w:rPr>
          <w:color w:val="000000" w:themeColor="text1"/>
        </w:rPr>
        <w:t xml:space="preserve"> during the 3</w:t>
      </w:r>
      <w:r w:rsidR="00CE151A" w:rsidRPr="00CE151A">
        <w:rPr>
          <w:color w:val="000000" w:themeColor="text1"/>
          <w:vertAlign w:val="superscript"/>
        </w:rPr>
        <w:t>rd</w:t>
      </w:r>
      <w:r w:rsidR="00CE151A">
        <w:rPr>
          <w:color w:val="000000" w:themeColor="text1"/>
        </w:rPr>
        <w:t xml:space="preserve"> trimester (</w:t>
      </w:r>
      <w:r w:rsidR="00244E37">
        <w:rPr>
          <w:color w:val="000000" w:themeColor="text1"/>
        </w:rPr>
        <w:t>GD 136-154).</w:t>
      </w:r>
    </w:p>
    <w:p w14:paraId="6049D243" w14:textId="4BE2196C" w:rsidR="00D40011" w:rsidRPr="00217A8E" w:rsidRDefault="00695F35" w:rsidP="00D40011">
      <w:pPr>
        <w:rPr>
          <w:color w:val="000000" w:themeColor="text1"/>
        </w:rPr>
      </w:pPr>
      <w:r>
        <w:rPr>
          <w:noProof/>
          <w:color w:val="000000" w:themeColor="text1"/>
          <w14:ligatures w14:val="standardContextual"/>
        </w:rPr>
        <w:drawing>
          <wp:inline distT="0" distB="0" distL="0" distR="0" wp14:anchorId="3BF6238B" wp14:editId="075ED4C5">
            <wp:extent cx="5943600" cy="4024630"/>
            <wp:effectExtent l="0" t="0" r="0" b="1270"/>
            <wp:docPr id="4668745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874555" name="Picture 46687455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4024630"/>
                    </a:xfrm>
                    <a:prstGeom prst="rect">
                      <a:avLst/>
                    </a:prstGeom>
                  </pic:spPr>
                </pic:pic>
              </a:graphicData>
            </a:graphic>
          </wp:inline>
        </w:drawing>
      </w:r>
    </w:p>
    <w:p w14:paraId="7BAB88D3" w14:textId="77777777" w:rsidR="009E694A" w:rsidRPr="00217A8E" w:rsidRDefault="009E694A" w:rsidP="009E694A">
      <w:pPr>
        <w:rPr>
          <w:b/>
          <w:bCs/>
          <w:color w:val="000000" w:themeColor="text1"/>
        </w:rPr>
      </w:pPr>
    </w:p>
    <w:p w14:paraId="07449488" w14:textId="77777777" w:rsidR="00F96510" w:rsidRPr="00217A8E" w:rsidRDefault="00F96510"/>
    <w:p w14:paraId="1EA6860A" w14:textId="77777777" w:rsidR="00F96510" w:rsidRPr="00217A8E" w:rsidRDefault="00F96510"/>
    <w:p w14:paraId="0730B892" w14:textId="77777777" w:rsidR="00F96510" w:rsidRDefault="00F96510"/>
    <w:sectPr w:rsidR="00F965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3774A"/>
    <w:multiLevelType w:val="hybridMultilevel"/>
    <w:tmpl w:val="B916213A"/>
    <w:lvl w:ilvl="0" w:tplc="DF5A03C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480254"/>
    <w:multiLevelType w:val="hybridMultilevel"/>
    <w:tmpl w:val="73724A3E"/>
    <w:lvl w:ilvl="0" w:tplc="FC0C0B0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D652C1"/>
    <w:multiLevelType w:val="hybridMultilevel"/>
    <w:tmpl w:val="127442CA"/>
    <w:lvl w:ilvl="0" w:tplc="7F3A4D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CE3273"/>
    <w:multiLevelType w:val="hybridMultilevel"/>
    <w:tmpl w:val="4AD8CF02"/>
    <w:lvl w:ilvl="0" w:tplc="9E6E580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242F3E"/>
    <w:multiLevelType w:val="hybridMultilevel"/>
    <w:tmpl w:val="322C4602"/>
    <w:lvl w:ilvl="0" w:tplc="1ED09A4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2762248">
    <w:abstractNumId w:val="1"/>
  </w:num>
  <w:num w:numId="2" w16cid:durableId="968126761">
    <w:abstractNumId w:val="4"/>
  </w:num>
  <w:num w:numId="3" w16cid:durableId="147986932">
    <w:abstractNumId w:val="3"/>
  </w:num>
  <w:num w:numId="4" w16cid:durableId="1717704806">
    <w:abstractNumId w:val="2"/>
  </w:num>
  <w:num w:numId="5" w16cid:durableId="1032462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45"/>
    <w:rsid w:val="00061044"/>
    <w:rsid w:val="00086757"/>
    <w:rsid w:val="000D7B3C"/>
    <w:rsid w:val="000F3145"/>
    <w:rsid w:val="001A1606"/>
    <w:rsid w:val="001A3446"/>
    <w:rsid w:val="001C46F1"/>
    <w:rsid w:val="001D2AF5"/>
    <w:rsid w:val="002032F7"/>
    <w:rsid w:val="00206964"/>
    <w:rsid w:val="00217A8E"/>
    <w:rsid w:val="00244E37"/>
    <w:rsid w:val="00284383"/>
    <w:rsid w:val="00291A9E"/>
    <w:rsid w:val="002B65B7"/>
    <w:rsid w:val="002D57AF"/>
    <w:rsid w:val="002E7F87"/>
    <w:rsid w:val="002F7ECD"/>
    <w:rsid w:val="0031429F"/>
    <w:rsid w:val="003233BE"/>
    <w:rsid w:val="003249FB"/>
    <w:rsid w:val="003B5712"/>
    <w:rsid w:val="003C3967"/>
    <w:rsid w:val="00440C41"/>
    <w:rsid w:val="00442BD6"/>
    <w:rsid w:val="004601BA"/>
    <w:rsid w:val="00566CD2"/>
    <w:rsid w:val="00585E83"/>
    <w:rsid w:val="005F352E"/>
    <w:rsid w:val="0062509D"/>
    <w:rsid w:val="00650B5A"/>
    <w:rsid w:val="00651D3C"/>
    <w:rsid w:val="00695F35"/>
    <w:rsid w:val="006B64BB"/>
    <w:rsid w:val="006E76C0"/>
    <w:rsid w:val="007159C6"/>
    <w:rsid w:val="007371B6"/>
    <w:rsid w:val="007511A8"/>
    <w:rsid w:val="00753EF3"/>
    <w:rsid w:val="00761286"/>
    <w:rsid w:val="007C6426"/>
    <w:rsid w:val="007E63EB"/>
    <w:rsid w:val="007F1BEE"/>
    <w:rsid w:val="008203C8"/>
    <w:rsid w:val="00830836"/>
    <w:rsid w:val="00852C92"/>
    <w:rsid w:val="00854724"/>
    <w:rsid w:val="00870203"/>
    <w:rsid w:val="00885462"/>
    <w:rsid w:val="00896B2D"/>
    <w:rsid w:val="00931B9F"/>
    <w:rsid w:val="0096273A"/>
    <w:rsid w:val="00995A98"/>
    <w:rsid w:val="009E694A"/>
    <w:rsid w:val="009F664A"/>
    <w:rsid w:val="00A22D00"/>
    <w:rsid w:val="00A51057"/>
    <w:rsid w:val="00A54B0C"/>
    <w:rsid w:val="00A60703"/>
    <w:rsid w:val="00A801F8"/>
    <w:rsid w:val="00AB2FAF"/>
    <w:rsid w:val="00AC37CB"/>
    <w:rsid w:val="00B12306"/>
    <w:rsid w:val="00B62B55"/>
    <w:rsid w:val="00BD5D1A"/>
    <w:rsid w:val="00C108A4"/>
    <w:rsid w:val="00C17A94"/>
    <w:rsid w:val="00C72279"/>
    <w:rsid w:val="00C863B3"/>
    <w:rsid w:val="00CA2ABD"/>
    <w:rsid w:val="00CB74D4"/>
    <w:rsid w:val="00CE151A"/>
    <w:rsid w:val="00D40011"/>
    <w:rsid w:val="00D44F7C"/>
    <w:rsid w:val="00DB6E29"/>
    <w:rsid w:val="00DD4E29"/>
    <w:rsid w:val="00DE7742"/>
    <w:rsid w:val="00E021A1"/>
    <w:rsid w:val="00E1255B"/>
    <w:rsid w:val="00E176FB"/>
    <w:rsid w:val="00E5026F"/>
    <w:rsid w:val="00F34F23"/>
    <w:rsid w:val="00F36030"/>
    <w:rsid w:val="00F47F63"/>
    <w:rsid w:val="00F96510"/>
    <w:rsid w:val="00FB1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FE4FD7"/>
  <w15:chartTrackingRefBased/>
  <w15:docId w15:val="{0C56BCEC-1906-FA4B-AAD3-7BC239221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279"/>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2279"/>
    <w:pPr>
      <w:ind w:left="720"/>
      <w:contextualSpacing/>
    </w:pPr>
    <w:rPr>
      <w:rFonts w:asciiTheme="minorHAnsi" w:eastAsiaTheme="minorHAnsi" w:hAnsiTheme="minorHAnsi" w:cstheme="minorBidi"/>
      <w:kern w:val="2"/>
      <w14:ligatures w14:val="standardContextual"/>
    </w:rPr>
  </w:style>
  <w:style w:type="paragraph" w:styleId="CommentText">
    <w:name w:val="annotation text"/>
    <w:basedOn w:val="Normal"/>
    <w:link w:val="CommentTextChar"/>
    <w:uiPriority w:val="99"/>
    <w:unhideWhenUsed/>
    <w:rsid w:val="00F34F23"/>
    <w:pPr>
      <w:spacing w:after="160"/>
    </w:pPr>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F34F23"/>
    <w:rPr>
      <w:sz w:val="20"/>
      <w:szCs w:val="20"/>
    </w:rPr>
  </w:style>
  <w:style w:type="character" w:styleId="CommentReference">
    <w:name w:val="annotation reference"/>
    <w:basedOn w:val="DefaultParagraphFont"/>
    <w:uiPriority w:val="99"/>
    <w:semiHidden/>
    <w:unhideWhenUsed/>
    <w:rsid w:val="00F34F2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11</Pages>
  <Words>663</Words>
  <Characters>3782</Characters>
  <Application>Microsoft Office Word</Application>
  <DocSecurity>0</DocSecurity>
  <Lines>31</Lines>
  <Paragraphs>8</Paragraphs>
  <ScaleCrop>false</ScaleCrop>
  <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Manuel, Tabi D</cp:lastModifiedBy>
  <cp:revision>78</cp:revision>
  <dcterms:created xsi:type="dcterms:W3CDTF">2024-07-31T16:00:00Z</dcterms:created>
  <dcterms:modified xsi:type="dcterms:W3CDTF">2025-01-27T19:41:00Z</dcterms:modified>
</cp:coreProperties>
</file>