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D26799" w14:textId="77777777" w:rsidR="00AA5BD4" w:rsidRDefault="00AA5BD4" w:rsidP="00AA5BD4">
      <w:pPr>
        <w:rPr>
          <w:rFonts w:ascii="Times New Roman" w:hAnsi="Times New Roman" w:cs="Times New Roman"/>
          <w:b/>
          <w:bCs/>
        </w:rPr>
      </w:pPr>
      <w:r w:rsidRPr="003B60E6">
        <w:rPr>
          <w:rFonts w:ascii="Times New Roman" w:hAnsi="Times New Roman" w:cs="Times New Roman"/>
          <w:b/>
          <w:bCs/>
        </w:rPr>
        <w:t>Supplemental Methods</w:t>
      </w:r>
    </w:p>
    <w:p w14:paraId="7CDD0EE7" w14:textId="77777777" w:rsidR="00AA5BD4" w:rsidRDefault="00AA5BD4" w:rsidP="00AA5BD4">
      <w:pPr>
        <w:rPr>
          <w:rFonts w:ascii="Times New Roman" w:hAnsi="Times New Roman" w:cs="Times New Roman"/>
          <w:b/>
          <w:bCs/>
        </w:rPr>
      </w:pPr>
    </w:p>
    <w:p w14:paraId="5EEABA2A" w14:textId="77777777" w:rsidR="002E7396" w:rsidRDefault="002E7396" w:rsidP="002E7396">
      <w:pPr>
        <w:spacing w:line="480" w:lineRule="auto"/>
        <w:rPr>
          <w:rFonts w:ascii="Times New Roman" w:hAnsi="Times New Roman" w:cs="Times New Roman"/>
          <w:b/>
          <w:bCs/>
          <w:color w:val="000000" w:themeColor="text1"/>
        </w:rPr>
      </w:pPr>
      <w:r>
        <w:rPr>
          <w:rFonts w:ascii="Times New Roman" w:hAnsi="Times New Roman" w:cs="Times New Roman"/>
          <w:b/>
          <w:bCs/>
          <w:color w:val="000000" w:themeColor="text1"/>
        </w:rPr>
        <w:t>Subhead 1: Sample Collection and Processing</w:t>
      </w:r>
    </w:p>
    <w:p w14:paraId="6DF4BF56" w14:textId="77777777" w:rsidR="002E7396" w:rsidRPr="003231B9" w:rsidRDefault="002E7396" w:rsidP="002E7396">
      <w:pPr>
        <w:spacing w:line="480" w:lineRule="auto"/>
        <w:ind w:firstLine="720"/>
        <w:rPr>
          <w:rFonts w:ascii="Times New Roman" w:hAnsi="Times New Roman" w:cs="Times New Roman"/>
        </w:rPr>
      </w:pPr>
      <w:r w:rsidRPr="003F4AAD">
        <w:rPr>
          <w:rFonts w:ascii="Times New Roman" w:hAnsi="Times New Roman" w:cs="Times New Roman"/>
        </w:rPr>
        <w:t xml:space="preserve">Saliva, urine, </w:t>
      </w:r>
      <w:r>
        <w:rPr>
          <w:rFonts w:ascii="Times New Roman" w:hAnsi="Times New Roman" w:cs="Times New Roman"/>
        </w:rPr>
        <w:t>AF</w:t>
      </w:r>
      <w:r w:rsidRPr="003F4AAD">
        <w:rPr>
          <w:rFonts w:ascii="Times New Roman" w:hAnsi="Times New Roman" w:cs="Times New Roman"/>
        </w:rPr>
        <w:t>, and PBMCs were collected weekly from each dam enrolled in the study</w:t>
      </w:r>
      <w:r>
        <w:rPr>
          <w:rFonts w:ascii="Times New Roman" w:hAnsi="Times New Roman" w:cs="Times New Roman"/>
        </w:rPr>
        <w:t xml:space="preserve"> as previously described </w:t>
      </w:r>
      <w:r>
        <w:rPr>
          <w:rFonts w:ascii="Times New Roman" w:hAnsi="Times New Roman" w:cs="Times New Roman"/>
        </w:rPr>
        <w:fldChar w:fldCharType="begin">
          <w:fldData xml:space="preserve">PEVuZE5vdGU+PENpdGU+PEF1dGhvcj5CaWFsYXM8L0F1dGhvcj48WWVhcj4yMDE1PC9ZZWFyPjxS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</w:fldData>
        </w:fldChar>
      </w:r>
      <w:r>
        <w:rPr>
          <w:rFonts w:ascii="Times New Roman" w:hAnsi="Times New Roman" w:cs="Times New Roman"/>
        </w:rPr>
        <w:instrText xml:space="preserve"> ADDIN EN.JS.CITE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w:t>
      </w:r>
      <w:hyperlink w:anchor="_ENREF_16" w:tooltip="Bialas, 2015 #4" w:history="1">
        <w:r w:rsidRPr="002F78A2">
          <w:rPr>
            <w:rStyle w:val="Hyperlink"/>
            <w:i/>
          </w:rPr>
          <w:t>16</w:t>
        </w:r>
      </w:hyperlink>
      <w:r>
        <w:rPr>
          <w:rFonts w:ascii="Times New Roman" w:hAnsi="Times New Roman" w:cs="Times New Roman"/>
          <w:noProof/>
        </w:rPr>
        <w:t>)</w:t>
      </w:r>
      <w:r>
        <w:rPr>
          <w:rFonts w:ascii="Times New Roman" w:hAnsi="Times New Roman" w:cs="Times New Roman"/>
        </w:rPr>
        <w:fldChar w:fldCharType="end"/>
      </w:r>
      <w:r>
        <w:rPr>
          <w:rFonts w:ascii="Times New Roman" w:hAnsi="Times New Roman" w:cs="Times New Roman"/>
        </w:rPr>
        <w:t xml:space="preserve"> </w:t>
      </w:r>
      <w:r>
        <w:rPr>
          <w:rFonts w:ascii="Times New Roman" w:hAnsi="Times New Roman" w:cs="Times New Roman"/>
        </w:rPr>
        <w:fldChar w:fldCharType="begin">
          <w:fldData xml:space="preserve">PEVuZE5vdGU+PENpdGU+PEF1dGhvcj5BbnRvaW5lPC9BdXRob3I+PFllYXI+MjAxNDwvWWVhcj48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</w:fldData>
        </w:fldChar>
      </w:r>
      <w:r>
        <w:rPr>
          <w:rFonts w:ascii="Times New Roman" w:hAnsi="Times New Roman" w:cs="Times New Roman"/>
        </w:rPr>
        <w:instrText xml:space="preserve"> ADDIN EN.JS.CITE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w:t>
      </w:r>
      <w:hyperlink w:anchor="_ENREF_18" w:tooltip="Antoine, 2014 #2" w:history="1">
        <w:r w:rsidRPr="002F78A2">
          <w:rPr>
            <w:rStyle w:val="Hyperlink"/>
            <w:i/>
          </w:rPr>
          <w:t>18</w:t>
        </w:r>
      </w:hyperlink>
      <w:r>
        <w:rPr>
          <w:rFonts w:ascii="Times New Roman" w:hAnsi="Times New Roman" w:cs="Times New Roman"/>
          <w:noProof/>
        </w:rPr>
        <w:t>)</w:t>
      </w:r>
      <w:r>
        <w:rPr>
          <w:rFonts w:ascii="Times New Roman" w:hAnsi="Times New Roman" w:cs="Times New Roman"/>
        </w:rPr>
        <w:fldChar w:fldCharType="end"/>
      </w:r>
      <w:r w:rsidRPr="003F4AAD">
        <w:rPr>
          <w:rFonts w:ascii="Times New Roman" w:hAnsi="Times New Roman" w:cs="Times New Roman"/>
        </w:rPr>
        <w:t xml:space="preserve">. Saliva was collected by oral saline wash, concentrated using </w:t>
      </w:r>
      <w:proofErr w:type="spellStart"/>
      <w:r w:rsidRPr="003F4AAD">
        <w:rPr>
          <w:rFonts w:ascii="Times New Roman" w:hAnsi="Times New Roman" w:cs="Times New Roman"/>
        </w:rPr>
        <w:t>Ultracel</w:t>
      </w:r>
      <w:proofErr w:type="spellEnd"/>
      <w:r w:rsidRPr="003F4AAD">
        <w:rPr>
          <w:rFonts w:ascii="Times New Roman" w:hAnsi="Times New Roman" w:cs="Times New Roman"/>
        </w:rPr>
        <w:t xml:space="preserve"> YM-30 (</w:t>
      </w:r>
      <w:proofErr w:type="spellStart"/>
      <w:r w:rsidRPr="003F4AAD">
        <w:rPr>
          <w:rFonts w:ascii="Times New Roman" w:hAnsi="Times New Roman" w:cs="Times New Roman"/>
        </w:rPr>
        <w:t>Amicon</w:t>
      </w:r>
      <w:proofErr w:type="spellEnd"/>
      <w:r w:rsidRPr="003F4AAD">
        <w:rPr>
          <w:rFonts w:ascii="Times New Roman" w:hAnsi="Times New Roman" w:cs="Times New Roman"/>
        </w:rPr>
        <w:t>/</w:t>
      </w:r>
      <w:proofErr w:type="spellStart"/>
      <w:r w:rsidRPr="003F4AAD">
        <w:rPr>
          <w:rFonts w:ascii="Times New Roman" w:hAnsi="Times New Roman" w:cs="Times New Roman"/>
        </w:rPr>
        <w:t>Milipore</w:t>
      </w:r>
      <w:proofErr w:type="spellEnd"/>
      <w:r w:rsidRPr="003F4AAD">
        <w:rPr>
          <w:rFonts w:ascii="Times New Roman" w:hAnsi="Times New Roman" w:cs="Times New Roman"/>
        </w:rPr>
        <w:t xml:space="preserve">), then aliquoted for storage at -20C. Urine samples were collected by clean pan catch, </w:t>
      </w:r>
      <w:r>
        <w:rPr>
          <w:rFonts w:ascii="Times New Roman" w:hAnsi="Times New Roman" w:cs="Times New Roman"/>
        </w:rPr>
        <w:t xml:space="preserve">cellular material and debris was pelleted, and the supernatant was </w:t>
      </w:r>
      <w:r w:rsidRPr="003F4AAD">
        <w:rPr>
          <w:rFonts w:ascii="Times New Roman" w:hAnsi="Times New Roman" w:cs="Times New Roman"/>
        </w:rPr>
        <w:t xml:space="preserve">concentrated using </w:t>
      </w:r>
      <w:proofErr w:type="spellStart"/>
      <w:r w:rsidRPr="003F4AAD">
        <w:rPr>
          <w:rFonts w:ascii="Times New Roman" w:hAnsi="Times New Roman" w:cs="Times New Roman"/>
        </w:rPr>
        <w:t>Ultracel</w:t>
      </w:r>
      <w:proofErr w:type="spellEnd"/>
      <w:r w:rsidRPr="003F4AAD">
        <w:rPr>
          <w:rFonts w:ascii="Times New Roman" w:hAnsi="Times New Roman" w:cs="Times New Roman"/>
        </w:rPr>
        <w:t xml:space="preserve"> YM-30 (</w:t>
      </w:r>
      <w:proofErr w:type="spellStart"/>
      <w:r w:rsidRPr="003F4AAD">
        <w:rPr>
          <w:rFonts w:ascii="Times New Roman" w:hAnsi="Times New Roman" w:cs="Times New Roman"/>
        </w:rPr>
        <w:t>Amicon</w:t>
      </w:r>
      <w:proofErr w:type="spellEnd"/>
      <w:r w:rsidRPr="003F4AAD">
        <w:rPr>
          <w:rFonts w:ascii="Times New Roman" w:hAnsi="Times New Roman" w:cs="Times New Roman"/>
        </w:rPr>
        <w:t>/</w:t>
      </w:r>
      <w:proofErr w:type="spellStart"/>
      <w:r w:rsidRPr="003F4AAD">
        <w:rPr>
          <w:rFonts w:ascii="Times New Roman" w:hAnsi="Times New Roman" w:cs="Times New Roman"/>
        </w:rPr>
        <w:t>Milipore</w:t>
      </w:r>
      <w:proofErr w:type="spellEnd"/>
      <w:r w:rsidRPr="003F4AAD">
        <w:rPr>
          <w:rFonts w:ascii="Times New Roman" w:hAnsi="Times New Roman" w:cs="Times New Roman"/>
        </w:rPr>
        <w:t xml:space="preserve">), then aliquoted for storage at -20C. </w:t>
      </w:r>
      <w:r>
        <w:rPr>
          <w:rFonts w:ascii="Times New Roman" w:hAnsi="Times New Roman" w:cs="Times New Roman"/>
        </w:rPr>
        <w:t>AF</w:t>
      </w:r>
      <w:r w:rsidRPr="003F4AAD">
        <w:rPr>
          <w:rFonts w:ascii="Times New Roman" w:hAnsi="Times New Roman" w:cs="Times New Roman"/>
        </w:rPr>
        <w:t xml:space="preserve"> was collected by amniocentesis, centrifuged to remove debris, </w:t>
      </w:r>
      <w:r>
        <w:rPr>
          <w:rFonts w:ascii="Times New Roman" w:hAnsi="Times New Roman" w:cs="Times New Roman"/>
        </w:rPr>
        <w:t>and supernatant was</w:t>
      </w:r>
      <w:r w:rsidRPr="003F4AAD">
        <w:rPr>
          <w:rFonts w:ascii="Times New Roman" w:hAnsi="Times New Roman" w:cs="Times New Roman"/>
        </w:rPr>
        <w:t xml:space="preserve"> aliquoted for storage at -20C. Following plasma collection, PBMCs were isolated by </w:t>
      </w:r>
      <w:proofErr w:type="spellStart"/>
      <w:r w:rsidRPr="003F4AAD">
        <w:rPr>
          <w:rFonts w:ascii="Times New Roman" w:hAnsi="Times New Roman" w:cs="Times New Roman"/>
        </w:rPr>
        <w:t>ficoll</w:t>
      </w:r>
      <w:proofErr w:type="spellEnd"/>
      <w:r w:rsidRPr="003F4AAD">
        <w:rPr>
          <w:rFonts w:ascii="Times New Roman" w:hAnsi="Times New Roman" w:cs="Times New Roman"/>
        </w:rPr>
        <w:t xml:space="preserve"> separation</w:t>
      </w:r>
      <w:r>
        <w:rPr>
          <w:rFonts w:ascii="Times New Roman" w:hAnsi="Times New Roman" w:cs="Times New Roman"/>
        </w:rPr>
        <w:t xml:space="preserve"> using Lymphocyte Separation Media (LSM) </w:t>
      </w:r>
      <w:r w:rsidRPr="007B6A84">
        <w:rPr>
          <w:rFonts w:ascii="Times New Roman" w:hAnsi="Times New Roman" w:cs="Times New Roman"/>
        </w:rPr>
        <w:t>(MP Biomedicals).</w:t>
      </w:r>
      <w:r w:rsidRPr="003F4AAD">
        <w:rPr>
          <w:rFonts w:ascii="Times New Roman" w:hAnsi="Times New Roman" w:cs="Times New Roman"/>
        </w:rPr>
        <w:t xml:space="preserve"> All PBMCs were cryopreserved using serum-free freezing media </w:t>
      </w:r>
      <w:proofErr w:type="spellStart"/>
      <w:r w:rsidRPr="003F4AAD">
        <w:rPr>
          <w:rFonts w:ascii="Times New Roman" w:hAnsi="Times New Roman" w:cs="Times New Roman"/>
        </w:rPr>
        <w:t>Bambanker</w:t>
      </w:r>
      <w:proofErr w:type="spellEnd"/>
      <w:r w:rsidRPr="003F4AAD">
        <w:rPr>
          <w:rFonts w:ascii="Times New Roman" w:hAnsi="Times New Roman" w:cs="Times New Roman"/>
        </w:rPr>
        <w:t xml:space="preserve"> BB01</w:t>
      </w:r>
      <w:r>
        <w:rPr>
          <w:rFonts w:ascii="Times New Roman" w:hAnsi="Times New Roman" w:cs="Times New Roman"/>
        </w:rPr>
        <w:t xml:space="preserve"> (</w:t>
      </w:r>
      <w:r w:rsidRPr="00D360B7">
        <w:rPr>
          <w:rFonts w:ascii="Times New Roman" w:hAnsi="Times New Roman" w:cs="Times New Roman"/>
        </w:rPr>
        <w:t>Bulldog-Bio).</w:t>
      </w:r>
      <w:r w:rsidRPr="003F4AAD">
        <w:rPr>
          <w:rFonts w:ascii="Times New Roman" w:hAnsi="Times New Roman" w:cs="Times New Roman"/>
        </w:rPr>
        <w:t xml:space="preserve"> </w:t>
      </w:r>
    </w:p>
    <w:p w14:paraId="615D3D87" w14:textId="77777777" w:rsidR="002E7396" w:rsidRDefault="002E7396" w:rsidP="002E7396">
      <w:pPr>
        <w:spacing w:line="480" w:lineRule="auto"/>
        <w:ind w:firstLine="720"/>
        <w:rPr>
          <w:rFonts w:ascii="Times New Roman" w:hAnsi="Times New Roman" w:cs="Times New Roman"/>
        </w:rPr>
      </w:pPr>
      <w:r>
        <w:rPr>
          <w:rFonts w:ascii="Times New Roman" w:hAnsi="Times New Roman" w:cs="Times New Roman"/>
        </w:rPr>
        <w:t>While working under sterile practice, p</w:t>
      </w:r>
      <w:r w:rsidRPr="003F4AAD">
        <w:rPr>
          <w:rFonts w:ascii="Times New Roman" w:hAnsi="Times New Roman" w:cs="Times New Roman"/>
        </w:rPr>
        <w:t>lacental tissues were harvested at C-section</w:t>
      </w:r>
      <w:r>
        <w:rPr>
          <w:rFonts w:ascii="Times New Roman" w:hAnsi="Times New Roman" w:cs="Times New Roman"/>
        </w:rPr>
        <w:t xml:space="preserve"> into cold PBS </w:t>
      </w:r>
      <w:r w:rsidRPr="00E25D21">
        <w:rPr>
          <w:rFonts w:ascii="Times New Roman" w:hAnsi="Times New Roman" w:cs="Times New Roman"/>
          <w:color w:val="000000" w:themeColor="text1"/>
        </w:rPr>
        <w:t>and</w:t>
      </w:r>
      <w:r>
        <w:rPr>
          <w:rFonts w:ascii="Times New Roman" w:hAnsi="Times New Roman" w:cs="Times New Roman"/>
          <w:color w:val="000000" w:themeColor="text1"/>
        </w:rPr>
        <w:t xml:space="preserve"> at fetal necropsy into cold R10 media. The placenta was first processed in necropsy for top-down pictures of maternal and fetal side. In addition, sections of full-thickness placenta, cord and amniotic membrane were placed zinc-formalin fixative and paraffin-embedded for preservation for H&amp;E and in situ hybridization. Remaining placenta was cold transported to research lab for further processing. The primary and, if present, the secondary placenta</w:t>
      </w:r>
      <w:r w:rsidRPr="00E25D21">
        <w:rPr>
          <w:rFonts w:ascii="Times New Roman" w:hAnsi="Times New Roman" w:cs="Times New Roman"/>
          <w:color w:val="000000" w:themeColor="text1"/>
        </w:rPr>
        <w:t xml:space="preserve"> were washed</w:t>
      </w:r>
      <w:r>
        <w:rPr>
          <w:rFonts w:ascii="Times New Roman" w:hAnsi="Times New Roman" w:cs="Times New Roman"/>
          <w:color w:val="000000" w:themeColor="text1"/>
        </w:rPr>
        <w:t xml:space="preserve"> in a petri dish</w:t>
      </w:r>
      <w:r w:rsidRPr="00E25D21">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which was place over wet ice </w:t>
      </w:r>
      <w:r w:rsidRPr="00E25D21">
        <w:rPr>
          <w:rFonts w:ascii="Times New Roman" w:hAnsi="Times New Roman" w:cs="Times New Roman"/>
          <w:color w:val="000000" w:themeColor="text1"/>
        </w:rPr>
        <w:t xml:space="preserve">with saline solution to remove maternal blood, and visible blood clots were removed. </w:t>
      </w:r>
      <w:r>
        <w:rPr>
          <w:rFonts w:ascii="Times New Roman" w:hAnsi="Times New Roman" w:cs="Times New Roman"/>
        </w:rPr>
        <w:t>After extensive cleaning (~1 hour), tissues</w:t>
      </w:r>
      <w:r w:rsidRPr="003F4AAD">
        <w:rPr>
          <w:rFonts w:ascii="Times New Roman" w:hAnsi="Times New Roman" w:cs="Times New Roman"/>
        </w:rPr>
        <w:t xml:space="preserve"> were </w:t>
      </w:r>
      <w:r>
        <w:rPr>
          <w:rFonts w:ascii="Times New Roman" w:hAnsi="Times New Roman" w:cs="Times New Roman"/>
        </w:rPr>
        <w:t xml:space="preserve">dissected as follows for snap freezing with liquid nitrogen. The extensive cleaning is important for both viability and to ensure tissue-bound cells are not investigated. Cord was cut in 1cm pieces, amniotic membrane was cut in 1-2cm^2 squares from a location far from the placenta discs. The decidua layer of placenta was removed using forceps to pull of the tissue </w:t>
      </w:r>
      <w:r>
        <w:rPr>
          <w:rFonts w:ascii="Times New Roman" w:hAnsi="Times New Roman" w:cs="Times New Roman"/>
        </w:rPr>
        <w:lastRenderedPageBreak/>
        <w:t>layer of decidua basalis from the maternal side of the placenta(s). Care was taken to not pull off the epithelial layer of the placenta (too deep). Sterile gauze used to wipe the uterus of both decidua parietalis and basalis from surgery was moved one by one into the lid of the petri dish and screened for decidua tissue which was moved to a petri dish with R10 media on wet ice. After cleaning and decidua collection, each placental disc was cut with a scalpel into a 2x2 cm^2 away from the margin and moved to a separate round petri dish with 1X PBS. This full thickness (excluding decidua) of placenta was cut into 0.5cm wide strips and flipped on its side. The maternal side and fetal side were dissected apart and placed in a 1.5mL snap cap tube for snap freezing of maternal and fetal side. This was repeated for both the primary and if present also for the secondary placenta. The zone between maternal and fetal size was excluded to not risk cross-contamination. The decidua was further cleaned for any small remaining blood clots in a petri dish and media was replaced with 1X PBS to easily spot any tiny blood clots. Clean decidua pieces of about 0.5-1cm in size were snap frozen. The remaining tissue was washed in 50mL conical with ~40mL of saline into a course metal strainer. Washed tissue was transferred with a backward rinse from the metal strainer via a funnel back into a clean 50mL conical. This process was repeated 4X to prepare washed decidua tissue. Washed decidua was transferred back to a petri dish and resuspended with 1X PBS to cover the tissue for further dissection. Using a scalpel 3-4mm pieces of decidua was prepared and then transferred into a 25cm</w:t>
      </w:r>
      <w:r>
        <w:rPr>
          <w:rFonts w:ascii="Times New Roman" w:hAnsi="Times New Roman" w:cs="Times New Roman"/>
          <w:vertAlign w:val="superscript"/>
        </w:rPr>
        <w:t>2</w:t>
      </w:r>
      <w:r>
        <w:rPr>
          <w:rFonts w:ascii="Times New Roman" w:hAnsi="Times New Roman" w:cs="Times New Roman"/>
        </w:rPr>
        <w:t xml:space="preserve"> cell culture flask for enzymatic digestion. </w:t>
      </w:r>
    </w:p>
    <w:p w14:paraId="510E447A" w14:textId="77777777" w:rsidR="002E7396" w:rsidRDefault="002E7396" w:rsidP="002E7396">
      <w:pPr>
        <w:spacing w:line="480" w:lineRule="auto"/>
        <w:ind w:firstLine="720"/>
        <w:rPr>
          <w:rFonts w:ascii="Times New Roman" w:hAnsi="Times New Roman" w:cs="Times New Roman"/>
        </w:rPr>
      </w:pPr>
      <w:r w:rsidRPr="003F4AAD">
        <w:rPr>
          <w:rFonts w:ascii="Times New Roman" w:hAnsi="Times New Roman" w:cs="Times New Roman"/>
        </w:rPr>
        <w:t>Complete fetal necropsies</w:t>
      </w:r>
      <w:r>
        <w:rPr>
          <w:rFonts w:ascii="Times New Roman" w:hAnsi="Times New Roman" w:cs="Times New Roman"/>
        </w:rPr>
        <w:t xml:space="preserve"> were also performed</w:t>
      </w:r>
      <w:r w:rsidRPr="003F4AAD">
        <w:rPr>
          <w:rFonts w:ascii="Times New Roman" w:hAnsi="Times New Roman" w:cs="Times New Roman"/>
        </w:rPr>
        <w:t xml:space="preserve"> </w:t>
      </w:r>
      <w:r>
        <w:rPr>
          <w:rFonts w:ascii="Times New Roman" w:hAnsi="Times New Roman" w:cs="Times New Roman"/>
        </w:rPr>
        <w:t xml:space="preserve">and </w:t>
      </w:r>
      <w:r w:rsidRPr="003F4AAD">
        <w:rPr>
          <w:rFonts w:ascii="Times New Roman" w:hAnsi="Times New Roman" w:cs="Times New Roman"/>
        </w:rPr>
        <w:t>includ</w:t>
      </w:r>
      <w:r>
        <w:rPr>
          <w:rFonts w:ascii="Times New Roman" w:hAnsi="Times New Roman" w:cs="Times New Roman"/>
        </w:rPr>
        <w:t xml:space="preserve">ed </w:t>
      </w:r>
      <w:r w:rsidRPr="003F4AAD">
        <w:rPr>
          <w:rFonts w:ascii="Times New Roman" w:hAnsi="Times New Roman" w:cs="Times New Roman"/>
        </w:rPr>
        <w:t>sampling of 42 tissues</w:t>
      </w:r>
      <w:r>
        <w:rPr>
          <w:rFonts w:ascii="Times New Roman" w:hAnsi="Times New Roman" w:cs="Times New Roman"/>
        </w:rPr>
        <w:t xml:space="preserve"> per fetus</w:t>
      </w:r>
      <w:r w:rsidRPr="003F4AAD">
        <w:rPr>
          <w:rFonts w:ascii="Times New Roman" w:hAnsi="Times New Roman" w:cs="Times New Roman"/>
        </w:rPr>
        <w:t xml:space="preserve">. Collection focused on tissues with known CMV-tropism (brain, lung, kidney, cochlea). processed for lymphocyte isolation, snap frozen for DNA extraction, </w:t>
      </w:r>
      <w:r>
        <w:rPr>
          <w:rFonts w:ascii="Times New Roman" w:hAnsi="Times New Roman" w:cs="Times New Roman"/>
        </w:rPr>
        <w:t xml:space="preserve">and </w:t>
      </w:r>
      <w:r w:rsidRPr="003F4AAD">
        <w:rPr>
          <w:rFonts w:ascii="Times New Roman" w:hAnsi="Times New Roman" w:cs="Times New Roman"/>
        </w:rPr>
        <w:t>placed in zinc-formalin</w:t>
      </w:r>
      <w:r>
        <w:rPr>
          <w:rFonts w:ascii="Times New Roman" w:hAnsi="Times New Roman" w:cs="Times New Roman"/>
        </w:rPr>
        <w:t xml:space="preserve"> and processed routinely</w:t>
      </w:r>
      <w:r w:rsidRPr="003F4AAD">
        <w:rPr>
          <w:rFonts w:ascii="Times New Roman" w:hAnsi="Times New Roman" w:cs="Times New Roman"/>
        </w:rPr>
        <w:t xml:space="preserve"> for paraffin blocks. Tissues sections were cut in</w:t>
      </w:r>
      <w:r>
        <w:rPr>
          <w:rFonts w:ascii="Times New Roman" w:hAnsi="Times New Roman" w:cs="Times New Roman"/>
        </w:rPr>
        <w:t>to</w:t>
      </w:r>
      <w:r w:rsidRPr="003F4AAD">
        <w:rPr>
          <w:rFonts w:ascii="Times New Roman" w:hAnsi="Times New Roman" w:cs="Times New Roman"/>
        </w:rPr>
        <w:t xml:space="preserve"> 4 um sections and </w:t>
      </w:r>
      <w:r w:rsidRPr="003F4AAD">
        <w:rPr>
          <w:rFonts w:ascii="Times New Roman" w:hAnsi="Times New Roman" w:cs="Times New Roman"/>
        </w:rPr>
        <w:lastRenderedPageBreak/>
        <w:t xml:space="preserve">mounted on charged slides prior to staining (H&amp;E or in situ hybridization). DNA was extracted from </w:t>
      </w:r>
      <w:r w:rsidRPr="001A5489">
        <w:rPr>
          <w:rFonts w:ascii="Times New Roman" w:hAnsi="Times New Roman" w:cs="Times New Roman"/>
        </w:rPr>
        <w:t>1-25</w:t>
      </w:r>
      <w:r>
        <w:rPr>
          <w:rFonts w:ascii="Times New Roman" w:hAnsi="Times New Roman" w:cs="Times New Roman"/>
        </w:rPr>
        <w:t xml:space="preserve"> </w:t>
      </w:r>
      <w:r w:rsidRPr="003F4AAD">
        <w:rPr>
          <w:rFonts w:ascii="Times New Roman" w:hAnsi="Times New Roman" w:cs="Times New Roman"/>
        </w:rPr>
        <w:t xml:space="preserve">mg of snap-frozen tissue using </w:t>
      </w:r>
      <w:proofErr w:type="spellStart"/>
      <w:r w:rsidRPr="003F4AAD">
        <w:rPr>
          <w:rFonts w:ascii="Times New Roman" w:hAnsi="Times New Roman" w:cs="Times New Roman"/>
        </w:rPr>
        <w:t>DNeasy</w:t>
      </w:r>
      <w:proofErr w:type="spellEnd"/>
      <w:r w:rsidRPr="003F4AAD">
        <w:rPr>
          <w:rFonts w:ascii="Times New Roman" w:hAnsi="Times New Roman" w:cs="Times New Roman"/>
        </w:rPr>
        <w:t xml:space="preserve"> Blood and Tissue kit (Qiagen).</w:t>
      </w:r>
    </w:p>
    <w:p w14:paraId="2B65CD65" w14:textId="77777777" w:rsidR="002E7396" w:rsidRPr="00B1150B" w:rsidRDefault="002E7396" w:rsidP="002E7396">
      <w:pPr>
        <w:spacing w:line="480" w:lineRule="auto"/>
        <w:rPr>
          <w:rFonts w:ascii="Times New Roman" w:hAnsi="Times New Roman" w:cs="Times New Roman"/>
          <w:b/>
          <w:bCs/>
        </w:rPr>
      </w:pPr>
      <w:r w:rsidRPr="00B1150B">
        <w:rPr>
          <w:rFonts w:ascii="Times New Roman" w:hAnsi="Times New Roman" w:cs="Times New Roman"/>
          <w:b/>
          <w:bCs/>
        </w:rPr>
        <w:t xml:space="preserve">Subhead </w:t>
      </w:r>
      <w:r>
        <w:rPr>
          <w:rFonts w:ascii="Times New Roman" w:hAnsi="Times New Roman" w:cs="Times New Roman"/>
          <w:b/>
          <w:bCs/>
        </w:rPr>
        <w:t>2</w:t>
      </w:r>
      <w:r w:rsidRPr="00B1150B">
        <w:rPr>
          <w:rFonts w:ascii="Times New Roman" w:hAnsi="Times New Roman" w:cs="Times New Roman"/>
          <w:b/>
          <w:bCs/>
        </w:rPr>
        <w:t xml:space="preserve">: Complete Blood Count </w:t>
      </w:r>
    </w:p>
    <w:p w14:paraId="7B8563B2" w14:textId="77777777" w:rsidR="002E7396" w:rsidRDefault="002E7396" w:rsidP="002E7396">
      <w:pPr>
        <w:pStyle w:val="Compact"/>
        <w:spacing w:line="480" w:lineRule="auto"/>
        <w:ind w:firstLine="720"/>
        <w:rPr>
          <w:rFonts w:cs="Times New Roman"/>
          <w:sz w:val="24"/>
        </w:rPr>
      </w:pPr>
      <w:r>
        <w:rPr>
          <w:rFonts w:cs="Times New Roman"/>
          <w:sz w:val="24"/>
        </w:rPr>
        <w:t xml:space="preserve">For each dam, whole blood was collected on days zero, one, seven, and weekly PI until time of C-section. A pre timepoint was also collected when possible, considering colony logistics, housing acclimation period, and timing of pregnancy detected. The TNPRC clinical lab assessed the whole blood samples using a Sysmex XXN-1000v analyzer, which allows for determination of complete blood counts (CBC). This provides absolute counts of granulocytes, lymphocytes, and monocytes. Abnormal counts are reviewed by a manual differential. </w:t>
      </w:r>
    </w:p>
    <w:p w14:paraId="474E92DC" w14:textId="77777777" w:rsidR="002E7396" w:rsidRPr="00BE693B" w:rsidRDefault="002E7396" w:rsidP="002E7396">
      <w:pPr>
        <w:spacing w:line="480" w:lineRule="auto"/>
        <w:rPr>
          <w:rFonts w:ascii="Times New Roman" w:hAnsi="Times New Roman" w:cs="Times New Roman"/>
          <w:b/>
          <w:bCs/>
        </w:rPr>
      </w:pPr>
      <w:r w:rsidRPr="00BE693B">
        <w:rPr>
          <w:rFonts w:ascii="Times New Roman" w:hAnsi="Times New Roman" w:cs="Times New Roman"/>
          <w:b/>
          <w:bCs/>
        </w:rPr>
        <w:t xml:space="preserve">Subhead </w:t>
      </w:r>
      <w:r>
        <w:rPr>
          <w:rFonts w:ascii="Times New Roman" w:hAnsi="Times New Roman" w:cs="Times New Roman"/>
          <w:b/>
          <w:bCs/>
        </w:rPr>
        <w:t>3</w:t>
      </w:r>
      <w:r w:rsidRPr="00BE693B">
        <w:rPr>
          <w:rFonts w:ascii="Times New Roman" w:hAnsi="Times New Roman" w:cs="Times New Roman"/>
          <w:b/>
          <w:bCs/>
        </w:rPr>
        <w:t xml:space="preserve">: </w:t>
      </w:r>
      <w:r>
        <w:rPr>
          <w:rFonts w:ascii="Times New Roman" w:hAnsi="Times New Roman" w:cs="Times New Roman"/>
          <w:b/>
          <w:bCs/>
        </w:rPr>
        <w:t>DNA Extraction</w:t>
      </w:r>
      <w:r w:rsidRPr="00443A88">
        <w:rPr>
          <w:rFonts w:ascii="Times New Roman" w:hAnsi="Times New Roman" w:cs="Times New Roman"/>
          <w:b/>
          <w:bCs/>
        </w:rPr>
        <w:t xml:space="preserve"> </w:t>
      </w:r>
      <w:r w:rsidRPr="0056065C">
        <w:rPr>
          <w:rFonts w:ascii="Times New Roman" w:hAnsi="Times New Roman" w:cs="Times New Roman"/>
          <w:b/>
          <w:bCs/>
        </w:rPr>
        <w:t>and Measurement of RhCMV DNA by Real-time qPCR</w:t>
      </w:r>
    </w:p>
    <w:p w14:paraId="2C64CAAE" w14:textId="77777777" w:rsidR="002E7396" w:rsidRDefault="002E7396" w:rsidP="002E7396">
      <w:pPr>
        <w:spacing w:line="480" w:lineRule="auto"/>
        <w:ind w:firstLine="720"/>
        <w:rPr>
          <w:rFonts w:ascii="Times New Roman" w:hAnsi="Times New Roman" w:cs="Times New Roman"/>
          <w:color w:val="000000" w:themeColor="text1"/>
        </w:rPr>
      </w:pPr>
      <w:r w:rsidRPr="0056065C">
        <w:rPr>
          <w:rFonts w:ascii="Times New Roman" w:hAnsi="Times New Roman" w:cs="Times New Roman"/>
        </w:rPr>
        <w:t xml:space="preserve">Qiagen Kit </w:t>
      </w:r>
      <w:proofErr w:type="spellStart"/>
      <w:r>
        <w:rPr>
          <w:rFonts w:ascii="Times New Roman" w:hAnsi="Times New Roman" w:cs="Times New Roman"/>
        </w:rPr>
        <w:t>QIAamp</w:t>
      </w:r>
      <w:proofErr w:type="spellEnd"/>
      <w:r>
        <w:rPr>
          <w:rFonts w:ascii="Times New Roman" w:hAnsi="Times New Roman" w:cs="Times New Roman"/>
        </w:rPr>
        <w:t xml:space="preserve"> DNA Blood Mini Kit (catalog# </w:t>
      </w:r>
      <w:r w:rsidRPr="0056065C">
        <w:rPr>
          <w:rFonts w:ascii="Times New Roman" w:hAnsi="Times New Roman" w:cs="Times New Roman"/>
        </w:rPr>
        <w:t>55106</w:t>
      </w:r>
      <w:r>
        <w:rPr>
          <w:rFonts w:ascii="Times New Roman" w:hAnsi="Times New Roman" w:cs="Times New Roman"/>
        </w:rPr>
        <w:t>)</w:t>
      </w:r>
      <w:r w:rsidRPr="0056065C">
        <w:rPr>
          <w:rFonts w:ascii="Times New Roman" w:hAnsi="Times New Roman" w:cs="Times New Roman"/>
        </w:rPr>
        <w:t xml:space="preserve"> was used to extract DNA </w:t>
      </w:r>
      <w:r>
        <w:rPr>
          <w:rFonts w:ascii="Times New Roman" w:hAnsi="Times New Roman" w:cs="Times New Roman"/>
        </w:rPr>
        <w:t xml:space="preserve">from plasma, saliva, and AF. </w:t>
      </w:r>
      <w:r w:rsidRPr="0056065C">
        <w:rPr>
          <w:rFonts w:ascii="Times New Roman" w:hAnsi="Times New Roman" w:cs="Times New Roman"/>
        </w:rPr>
        <w:t xml:space="preserve">Qiagen Kit </w:t>
      </w:r>
      <w:proofErr w:type="spellStart"/>
      <w:r>
        <w:rPr>
          <w:rFonts w:ascii="Times New Roman" w:hAnsi="Times New Roman" w:cs="Times New Roman"/>
        </w:rPr>
        <w:t>QIAamp</w:t>
      </w:r>
      <w:proofErr w:type="spellEnd"/>
      <w:r>
        <w:rPr>
          <w:rFonts w:ascii="Times New Roman" w:hAnsi="Times New Roman" w:cs="Times New Roman"/>
        </w:rPr>
        <w:t xml:space="preserve"> Viral RNA Mini Kit (catalog# </w:t>
      </w:r>
      <w:r w:rsidRPr="0056065C">
        <w:rPr>
          <w:rFonts w:ascii="Times New Roman" w:hAnsi="Times New Roman" w:cs="Times New Roman"/>
        </w:rPr>
        <w:t>52906</w:t>
      </w:r>
      <w:r>
        <w:rPr>
          <w:rFonts w:ascii="Times New Roman" w:hAnsi="Times New Roman" w:cs="Times New Roman"/>
        </w:rPr>
        <w:t>)</w:t>
      </w:r>
      <w:r w:rsidRPr="0056065C">
        <w:rPr>
          <w:rFonts w:ascii="Times New Roman" w:hAnsi="Times New Roman" w:cs="Times New Roman"/>
        </w:rPr>
        <w:t xml:space="preserve"> was used to extract DNA from 140</w:t>
      </w:r>
      <w:r>
        <w:rPr>
          <w:rFonts w:ascii="Times New Roman" w:hAnsi="Times New Roman" w:cs="Times New Roman"/>
        </w:rPr>
        <w:t xml:space="preserve"> </w:t>
      </w:r>
      <w:proofErr w:type="spellStart"/>
      <w:r w:rsidRPr="0056065C">
        <w:rPr>
          <w:rFonts w:ascii="Times New Roman" w:hAnsi="Times New Roman" w:cs="Times New Roman"/>
        </w:rPr>
        <w:t>u</w:t>
      </w:r>
      <w:r>
        <w:rPr>
          <w:rFonts w:ascii="Times New Roman" w:hAnsi="Times New Roman" w:cs="Times New Roman"/>
        </w:rPr>
        <w:t>L</w:t>
      </w:r>
      <w:proofErr w:type="spellEnd"/>
      <w:r w:rsidRPr="0056065C">
        <w:rPr>
          <w:rFonts w:ascii="Times New Roman" w:hAnsi="Times New Roman" w:cs="Times New Roman"/>
        </w:rPr>
        <w:t xml:space="preserve"> of urine. </w:t>
      </w:r>
      <w:r>
        <w:rPr>
          <w:rFonts w:ascii="Times New Roman" w:hAnsi="Times New Roman" w:cs="Times New Roman"/>
        </w:rPr>
        <w:t xml:space="preserve">DNA was extracted </w:t>
      </w:r>
      <w:r w:rsidRPr="0056065C">
        <w:rPr>
          <w:rFonts w:ascii="Times New Roman" w:hAnsi="Times New Roman" w:cs="Times New Roman"/>
        </w:rPr>
        <w:t>from 200</w:t>
      </w:r>
      <w:r>
        <w:rPr>
          <w:rFonts w:ascii="Times New Roman" w:hAnsi="Times New Roman" w:cs="Times New Roman"/>
        </w:rPr>
        <w:t xml:space="preserve"> </w:t>
      </w:r>
      <w:proofErr w:type="spellStart"/>
      <w:r w:rsidRPr="0056065C">
        <w:rPr>
          <w:rFonts w:ascii="Times New Roman" w:hAnsi="Times New Roman" w:cs="Times New Roman"/>
        </w:rPr>
        <w:t>uL</w:t>
      </w:r>
      <w:proofErr w:type="spellEnd"/>
      <w:r w:rsidRPr="0056065C">
        <w:rPr>
          <w:rFonts w:ascii="Times New Roman" w:hAnsi="Times New Roman" w:cs="Times New Roman"/>
        </w:rPr>
        <w:t xml:space="preserve"> of plasma</w:t>
      </w:r>
      <w:r>
        <w:rPr>
          <w:rFonts w:ascii="Times New Roman" w:hAnsi="Times New Roman" w:cs="Times New Roman"/>
        </w:rPr>
        <w:t>, then</w:t>
      </w:r>
      <w:r w:rsidRPr="0056065C">
        <w:rPr>
          <w:rFonts w:ascii="Times New Roman" w:hAnsi="Times New Roman" w:cs="Times New Roman"/>
        </w:rPr>
        <w:t xml:space="preserve"> </w:t>
      </w:r>
      <w:r>
        <w:rPr>
          <w:rFonts w:ascii="Times New Roman" w:hAnsi="Times New Roman" w:cs="Times New Roman"/>
        </w:rPr>
        <w:t>e</w:t>
      </w:r>
      <w:r w:rsidRPr="0056065C">
        <w:rPr>
          <w:rFonts w:ascii="Times New Roman" w:hAnsi="Times New Roman" w:cs="Times New Roman"/>
        </w:rPr>
        <w:t xml:space="preserve">ach </w:t>
      </w:r>
      <w:r>
        <w:rPr>
          <w:rFonts w:ascii="Times New Roman" w:hAnsi="Times New Roman" w:cs="Times New Roman"/>
        </w:rPr>
        <w:t xml:space="preserve">plasma </w:t>
      </w:r>
      <w:r w:rsidRPr="0056065C">
        <w:rPr>
          <w:rFonts w:ascii="Times New Roman" w:hAnsi="Times New Roman" w:cs="Times New Roman"/>
        </w:rPr>
        <w:t>sample was eluted in 150</w:t>
      </w:r>
      <w:r>
        <w:rPr>
          <w:rFonts w:ascii="Times New Roman" w:hAnsi="Times New Roman" w:cs="Times New Roman"/>
        </w:rPr>
        <w:t xml:space="preserve"> </w:t>
      </w:r>
      <w:proofErr w:type="spellStart"/>
      <w:r w:rsidRPr="0056065C">
        <w:rPr>
          <w:rFonts w:ascii="Times New Roman" w:hAnsi="Times New Roman" w:cs="Times New Roman"/>
        </w:rPr>
        <w:t>u</w:t>
      </w:r>
      <w:r>
        <w:rPr>
          <w:rFonts w:ascii="Times New Roman" w:hAnsi="Times New Roman" w:cs="Times New Roman"/>
        </w:rPr>
        <w:t>L</w:t>
      </w:r>
      <w:proofErr w:type="spellEnd"/>
      <w:r w:rsidRPr="0056065C">
        <w:rPr>
          <w:rFonts w:ascii="Times New Roman" w:hAnsi="Times New Roman" w:cs="Times New Roman"/>
        </w:rPr>
        <w:t xml:space="preserve"> of elution buffer. DNA from </w:t>
      </w:r>
      <w:r>
        <w:rPr>
          <w:rFonts w:ascii="Times New Roman" w:hAnsi="Times New Roman" w:cs="Times New Roman"/>
        </w:rPr>
        <w:t xml:space="preserve">AF, saliva, or urine </w:t>
      </w:r>
      <w:r w:rsidRPr="0056065C">
        <w:rPr>
          <w:rFonts w:ascii="Times New Roman" w:hAnsi="Times New Roman" w:cs="Times New Roman"/>
        </w:rPr>
        <w:t>was extracted and eluted in 100</w:t>
      </w:r>
      <w:r>
        <w:rPr>
          <w:rFonts w:ascii="Times New Roman" w:hAnsi="Times New Roman" w:cs="Times New Roman"/>
        </w:rPr>
        <w:t xml:space="preserve"> </w:t>
      </w:r>
      <w:proofErr w:type="spellStart"/>
      <w:r w:rsidRPr="0056065C">
        <w:rPr>
          <w:rFonts w:ascii="Times New Roman" w:hAnsi="Times New Roman" w:cs="Times New Roman"/>
        </w:rPr>
        <w:t>u</w:t>
      </w:r>
      <w:r>
        <w:rPr>
          <w:rFonts w:ascii="Times New Roman" w:hAnsi="Times New Roman" w:cs="Times New Roman"/>
        </w:rPr>
        <w:t>L</w:t>
      </w:r>
      <w:proofErr w:type="spellEnd"/>
      <w:r w:rsidRPr="0056065C">
        <w:rPr>
          <w:rFonts w:ascii="Times New Roman" w:hAnsi="Times New Roman" w:cs="Times New Roman"/>
        </w:rPr>
        <w:t xml:space="preserve"> of elution buffer. </w:t>
      </w:r>
      <w:r>
        <w:rPr>
          <w:rFonts w:ascii="Times New Roman" w:hAnsi="Times New Roman" w:cs="Times New Roman"/>
        </w:rPr>
        <w:t xml:space="preserve">DNA was extracted from maternal and fetal tissues using Qiagen </w:t>
      </w:r>
      <w:proofErr w:type="spellStart"/>
      <w:r w:rsidRPr="00443CEE">
        <w:rPr>
          <w:rFonts w:ascii="Times New Roman" w:hAnsi="Times New Roman" w:cs="Times New Roman"/>
          <w:color w:val="000000" w:themeColor="text1"/>
        </w:rPr>
        <w:t>Q</w:t>
      </w:r>
      <w:r>
        <w:rPr>
          <w:rFonts w:ascii="Times New Roman" w:hAnsi="Times New Roman" w:cs="Times New Roman"/>
          <w:color w:val="000000" w:themeColor="text1"/>
        </w:rPr>
        <w:t>IAamp</w:t>
      </w:r>
      <w:proofErr w:type="spellEnd"/>
      <w:r>
        <w:rPr>
          <w:rFonts w:ascii="Times New Roman" w:hAnsi="Times New Roman" w:cs="Times New Roman"/>
          <w:color w:val="000000" w:themeColor="text1"/>
        </w:rPr>
        <w:t xml:space="preserve"> Fast DNA Tissue Kit (catalog# </w:t>
      </w:r>
      <w:r w:rsidRPr="00443CEE">
        <w:rPr>
          <w:rFonts w:ascii="Times New Roman" w:hAnsi="Times New Roman" w:cs="Times New Roman"/>
          <w:color w:val="000000" w:themeColor="text1"/>
        </w:rPr>
        <w:t>51404</w:t>
      </w:r>
      <w:r>
        <w:rPr>
          <w:rFonts w:ascii="Times New Roman" w:hAnsi="Times New Roman" w:cs="Times New Roman"/>
          <w:color w:val="000000" w:themeColor="text1"/>
        </w:rPr>
        <w:t xml:space="preserve">). Snap-frozen tissues were kept chilled with dry ice and dissected in a petri dish. DNA was extracted from </w:t>
      </w:r>
      <w:r w:rsidRPr="001A5489">
        <w:rPr>
          <w:rFonts w:ascii="Times New Roman" w:hAnsi="Times New Roman" w:cs="Times New Roman"/>
          <w:color w:val="000000" w:themeColor="text1"/>
        </w:rPr>
        <w:t>1-25mg</w:t>
      </w:r>
      <w:r>
        <w:rPr>
          <w:rFonts w:ascii="Times New Roman" w:hAnsi="Times New Roman" w:cs="Times New Roman"/>
          <w:color w:val="000000" w:themeColor="text1"/>
        </w:rPr>
        <w:t xml:space="preserve"> of snap-frozen tissue using </w:t>
      </w:r>
      <w:proofErr w:type="spellStart"/>
      <w:r>
        <w:rPr>
          <w:rFonts w:ascii="Times New Roman" w:hAnsi="Times New Roman" w:cs="Times New Roman"/>
          <w:color w:val="000000" w:themeColor="text1"/>
        </w:rPr>
        <w:t>DNeasy</w:t>
      </w:r>
      <w:proofErr w:type="spellEnd"/>
      <w:r>
        <w:rPr>
          <w:rFonts w:ascii="Times New Roman" w:hAnsi="Times New Roman" w:cs="Times New Roman"/>
          <w:color w:val="000000" w:themeColor="text1"/>
        </w:rPr>
        <w:t xml:space="preserve"> Blood and Tissue kit (Qiagen). </w:t>
      </w:r>
    </w:p>
    <w:p w14:paraId="31C03700" w14:textId="77777777" w:rsidR="002E7396" w:rsidRDefault="002E7396" w:rsidP="002E7396">
      <w:pPr>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 xml:space="preserve">Absolute quantification of RhCMV DNA in tissues and fluids was determined by quantitative real-time PCR as previously described </w:t>
      </w:r>
      <w:r>
        <w:rPr>
          <w:rFonts w:ascii="Times New Roman" w:hAnsi="Times New Roman" w:cs="Times New Roman"/>
          <w:color w:val="000000" w:themeColor="text1"/>
        </w:rPr>
        <w:fldChar w:fldCharType="begin">
          <w:fldData xml:space="preserve">PEVuZE5vdGU+PENpdGU+PEF1dGhvcj5LYXVyPC9BdXRob3I+PFllYXI+MjAwMzwvWWVhcj48UmVj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</w:fldData>
        </w:fldChar>
      </w:r>
      <w:r>
        <w:rPr>
          <w:rFonts w:ascii="Times New Roman" w:hAnsi="Times New Roman" w:cs="Times New Roman"/>
          <w:color w:val="000000" w:themeColor="text1"/>
        </w:rPr>
        <w:instrText xml:space="preserve"> ADDIN EN.JS.CITE </w:instrText>
      </w:r>
      <w:r>
        <w:rPr>
          <w:rFonts w:ascii="Times New Roman" w:hAnsi="Times New Roman" w:cs="Times New Roman"/>
          <w:color w:val="000000" w:themeColor="text1"/>
        </w:rPr>
      </w:r>
      <w:r>
        <w:rPr>
          <w:rFonts w:ascii="Times New Roman" w:hAnsi="Times New Roman" w:cs="Times New Roman"/>
          <w:color w:val="000000" w:themeColor="text1"/>
        </w:rPr>
        <w:fldChar w:fldCharType="separate"/>
      </w:r>
      <w:r>
        <w:rPr>
          <w:rFonts w:ascii="Times New Roman" w:hAnsi="Times New Roman" w:cs="Times New Roman"/>
          <w:noProof/>
          <w:color w:val="000000" w:themeColor="text1"/>
        </w:rPr>
        <w:t>(</w:t>
      </w:r>
      <w:hyperlink w:anchor="_ENREF_48" w:tooltip="Kaur, 2003 #58" w:history="1">
        <w:r w:rsidRPr="002F78A2">
          <w:rPr>
            <w:rStyle w:val="Hyperlink"/>
            <w:i/>
          </w:rPr>
          <w:t>48</w:t>
        </w:r>
      </w:hyperlink>
      <w:r>
        <w:rPr>
          <w:rFonts w:ascii="Times New Roman" w:hAnsi="Times New Roman" w:cs="Times New Roman"/>
          <w:noProof/>
          <w:color w:val="000000" w:themeColor="text1"/>
        </w:rPr>
        <w:t>)</w:t>
      </w:r>
      <w:r>
        <w:rPr>
          <w:rFonts w:ascii="Times New Roman" w:hAnsi="Times New Roman" w:cs="Times New Roman"/>
          <w:color w:val="000000" w:themeColor="text1"/>
        </w:rPr>
        <w:fldChar w:fldCharType="end"/>
      </w:r>
      <w:r>
        <w:rPr>
          <w:rFonts w:ascii="Times New Roman" w:hAnsi="Times New Roman" w:cs="Times New Roman"/>
          <w:color w:val="000000" w:themeColor="text1"/>
        </w:rPr>
        <w:t xml:space="preserve"> </w:t>
      </w:r>
      <w:r>
        <w:rPr>
          <w:rFonts w:ascii="Times New Roman" w:hAnsi="Times New Roman" w:cs="Times New Roman"/>
          <w:color w:val="000000" w:themeColor="text1"/>
        </w:rPr>
        <w:fldChar w:fldCharType="begin">
          <w:fldData xml:space="preserve">PEVuZE5vdGU+PENpdGU+PEF1dGhvcj5Nb3N0cm9tPC9BdXRob3I+PFllYXI+MjAyMzwvWWVhcj48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</w:fldData>
        </w:fldChar>
      </w:r>
      <w:r>
        <w:rPr>
          <w:rFonts w:ascii="Times New Roman" w:hAnsi="Times New Roman" w:cs="Times New Roman"/>
          <w:color w:val="000000" w:themeColor="text1"/>
        </w:rPr>
        <w:instrText xml:space="preserve"> ADDIN EN.JS.CITE </w:instrText>
      </w:r>
      <w:r>
        <w:rPr>
          <w:rFonts w:ascii="Times New Roman" w:hAnsi="Times New Roman" w:cs="Times New Roman"/>
          <w:color w:val="000000" w:themeColor="text1"/>
        </w:rPr>
      </w:r>
      <w:r>
        <w:rPr>
          <w:rFonts w:ascii="Times New Roman" w:hAnsi="Times New Roman" w:cs="Times New Roman"/>
          <w:color w:val="000000" w:themeColor="text1"/>
        </w:rPr>
        <w:fldChar w:fldCharType="separate"/>
      </w:r>
      <w:r>
        <w:rPr>
          <w:rFonts w:ascii="Times New Roman" w:hAnsi="Times New Roman" w:cs="Times New Roman"/>
          <w:noProof/>
          <w:color w:val="000000" w:themeColor="text1"/>
        </w:rPr>
        <w:t>(</w:t>
      </w:r>
      <w:hyperlink w:anchor="_ENREF_21" w:tooltip="Mostrom, 2023 #54" w:history="1">
        <w:r w:rsidRPr="002F78A2">
          <w:rPr>
            <w:rStyle w:val="Hyperlink"/>
            <w:i/>
          </w:rPr>
          <w:t>21</w:t>
        </w:r>
      </w:hyperlink>
      <w:r>
        <w:rPr>
          <w:rFonts w:ascii="Times New Roman" w:hAnsi="Times New Roman" w:cs="Times New Roman"/>
          <w:noProof/>
          <w:color w:val="000000" w:themeColor="text1"/>
        </w:rPr>
        <w:t>)</w:t>
      </w:r>
      <w:r>
        <w:rPr>
          <w:rFonts w:ascii="Times New Roman" w:hAnsi="Times New Roman" w:cs="Times New Roman"/>
          <w:color w:val="000000" w:themeColor="text1"/>
        </w:rPr>
        <w:fldChar w:fldCharType="end"/>
      </w:r>
      <w:r w:rsidRPr="002B13AF">
        <w:rPr>
          <w:rFonts w:ascii="Times New Roman" w:hAnsi="Times New Roman" w:cs="Times New Roman"/>
          <w:color w:val="000000" w:themeColor="text1"/>
        </w:rPr>
        <w:t>.</w:t>
      </w:r>
      <w:r>
        <w:rPr>
          <w:rFonts w:ascii="Times New Roman" w:hAnsi="Times New Roman" w:cs="Times New Roman"/>
          <w:color w:val="000000" w:themeColor="text1"/>
        </w:rPr>
        <w:t xml:space="preserve"> The Forward Primer </w:t>
      </w:r>
      <w:r w:rsidRPr="00B62086">
        <w:rPr>
          <w:rFonts w:ascii="Times New Roman" w:eastAsia="Times New Roman" w:hAnsi="Times New Roman" w:cs="Times New Roman"/>
          <w:color w:val="000000"/>
          <w:kern w:val="0"/>
          <w14:ligatures w14:val="none"/>
        </w:rPr>
        <w:t>5'-GTTTAGGGAACCGCCATTCTG-3'</w:t>
      </w:r>
      <w:r>
        <w:rPr>
          <w:rFonts w:ascii="Times New Roman" w:eastAsia="Times New Roman" w:hAnsi="Times New Roman" w:cs="Times New Roman"/>
          <w:color w:val="000000"/>
          <w:kern w:val="0"/>
          <w14:ligatures w14:val="none"/>
        </w:rPr>
        <w:t xml:space="preserve">, </w:t>
      </w:r>
      <w:r w:rsidRPr="00B62086">
        <w:rPr>
          <w:rFonts w:ascii="Times New Roman" w:hAnsi="Times New Roman" w:cs="Times New Roman"/>
          <w:color w:val="000000" w:themeColor="text1"/>
        </w:rPr>
        <w:t xml:space="preserve">Reverse primer </w:t>
      </w:r>
      <w:r w:rsidRPr="00B62086">
        <w:rPr>
          <w:rFonts w:ascii="Times New Roman" w:eastAsia="Times New Roman" w:hAnsi="Times New Roman" w:cs="Times New Roman"/>
          <w:color w:val="000000"/>
          <w:kern w:val="0"/>
          <w14:ligatures w14:val="none"/>
        </w:rPr>
        <w:t>5'-GTATCCGCGTTCCAATGCA-3'</w:t>
      </w:r>
      <w:r>
        <w:rPr>
          <w:rFonts w:ascii="Times New Roman" w:eastAsia="Times New Roman" w:hAnsi="Times New Roman" w:cs="Times New Roman"/>
          <w:color w:val="000000"/>
          <w:kern w:val="0"/>
          <w14:ligatures w14:val="none"/>
        </w:rPr>
        <w:t xml:space="preserve">, and Probe </w:t>
      </w:r>
      <w:r w:rsidRPr="00B62086">
        <w:rPr>
          <w:rFonts w:ascii="Times New Roman" w:eastAsia="Times New Roman" w:hAnsi="Times New Roman" w:cs="Times New Roman"/>
          <w:color w:val="000000"/>
          <w:kern w:val="0"/>
          <w14:ligatures w14:val="none"/>
        </w:rPr>
        <w:t>5'-FAM-TCCAGCCTCCATAGCCGGGAAGG-TAMRA-3'</w:t>
      </w:r>
      <w:r>
        <w:rPr>
          <w:rFonts w:ascii="Times New Roman" w:eastAsia="Times New Roman" w:hAnsi="Times New Roman" w:cs="Times New Roman"/>
          <w:color w:val="000000"/>
          <w:kern w:val="0"/>
          <w14:ligatures w14:val="none"/>
        </w:rPr>
        <w:t xml:space="preserve"> added to a</w:t>
      </w:r>
      <w:r w:rsidRPr="009D2341">
        <w:rPr>
          <w:rFonts w:ascii="Times New Roman" w:eastAsia="Times New Roman" w:hAnsi="Times New Roman" w:cs="Times New Roman"/>
          <w:color w:val="000000"/>
          <w:kern w:val="0"/>
          <w14:ligatures w14:val="none"/>
        </w:rPr>
        <w:t xml:space="preserve"> 25</w:t>
      </w:r>
      <w:r>
        <w:rPr>
          <w:rFonts w:ascii="Times New Roman" w:eastAsia="Times New Roman" w:hAnsi="Times New Roman" w:cs="Times New Roman"/>
          <w:color w:val="000000"/>
          <w:kern w:val="0"/>
          <w14:ligatures w14:val="none"/>
        </w:rPr>
        <w:t xml:space="preserve"> </w:t>
      </w:r>
      <w:proofErr w:type="spellStart"/>
      <w:r w:rsidRPr="009D2341">
        <w:rPr>
          <w:rFonts w:ascii="Times New Roman" w:eastAsia="Times New Roman" w:hAnsi="Times New Roman" w:cs="Times New Roman"/>
          <w:color w:val="000000"/>
          <w:kern w:val="0"/>
          <w14:ligatures w14:val="none"/>
        </w:rPr>
        <w:t>μL</w:t>
      </w:r>
      <w:proofErr w:type="spellEnd"/>
      <w:r w:rsidRPr="009D2341">
        <w:rPr>
          <w:rFonts w:ascii="Times New Roman" w:eastAsia="Times New Roman" w:hAnsi="Times New Roman" w:cs="Times New Roman"/>
          <w:color w:val="000000"/>
          <w:kern w:val="0"/>
          <w14:ligatures w14:val="none"/>
        </w:rPr>
        <w:t xml:space="preserve"> reaction with </w:t>
      </w:r>
      <w:proofErr w:type="spellStart"/>
      <w:r w:rsidRPr="009D2341">
        <w:rPr>
          <w:rFonts w:ascii="Times New Roman" w:eastAsia="Times New Roman" w:hAnsi="Times New Roman" w:cs="Times New Roman"/>
          <w:color w:val="000000"/>
          <w:kern w:val="0"/>
          <w14:ligatures w14:val="none"/>
        </w:rPr>
        <w:t>Supermix</w:t>
      </w:r>
      <w:proofErr w:type="spellEnd"/>
      <w:r w:rsidRPr="009D2341">
        <w:rPr>
          <w:rFonts w:ascii="Times New Roman" w:eastAsia="Times New Roman" w:hAnsi="Times New Roman" w:cs="Times New Roman"/>
          <w:color w:val="000000"/>
          <w:kern w:val="0"/>
          <w14:ligatures w14:val="none"/>
        </w:rPr>
        <w:t xml:space="preserve"> Platinum Quantitative PCR </w:t>
      </w:r>
      <w:proofErr w:type="spellStart"/>
      <w:r w:rsidRPr="009D2341">
        <w:rPr>
          <w:rFonts w:ascii="Times New Roman" w:eastAsia="Times New Roman" w:hAnsi="Times New Roman" w:cs="Times New Roman"/>
          <w:color w:val="000000"/>
          <w:kern w:val="0"/>
          <w14:ligatures w14:val="none"/>
        </w:rPr>
        <w:t>SuperMix</w:t>
      </w:r>
      <w:proofErr w:type="spellEnd"/>
      <w:r w:rsidRPr="009D2341">
        <w:rPr>
          <w:rFonts w:ascii="Times New Roman" w:eastAsia="Times New Roman" w:hAnsi="Times New Roman" w:cs="Times New Roman"/>
          <w:color w:val="000000"/>
          <w:kern w:val="0"/>
          <w14:ligatures w14:val="none"/>
        </w:rPr>
        <w:t>-UDG (Invitrogen)</w:t>
      </w:r>
      <w:r>
        <w:rPr>
          <w:rFonts w:ascii="Times New Roman" w:eastAsia="Times New Roman" w:hAnsi="Times New Roman" w:cs="Times New Roman"/>
          <w:color w:val="000000"/>
          <w:kern w:val="0"/>
          <w14:ligatures w14:val="none"/>
        </w:rPr>
        <w:t xml:space="preserve">. Primers and probes </w:t>
      </w:r>
      <w:r>
        <w:rPr>
          <w:rFonts w:ascii="Times New Roman" w:eastAsia="Times New Roman" w:hAnsi="Times New Roman" w:cs="Times New Roman"/>
          <w:color w:val="000000"/>
          <w:kern w:val="0"/>
          <w14:ligatures w14:val="none"/>
        </w:rPr>
        <w:lastRenderedPageBreak/>
        <w:t xml:space="preserve">target conserved noncoding exon 1 region of the immediate early gene and have been used to amplify different RhCMV strains </w:t>
      </w:r>
      <w:r>
        <w:rPr>
          <w:rFonts w:ascii="Times New Roman" w:eastAsia="Times New Roman" w:hAnsi="Times New Roman" w:cs="Times New Roman"/>
          <w:color w:val="000000"/>
          <w:kern w:val="0"/>
          <w14:ligatures w14:val="none"/>
        </w:rPr>
        <w:fldChar w:fldCharType="begin">
          <w:fldData xml:space="preserve">PEVuZE5vdGU+PENpdGU+PEF1dGhvcj5UYWhlcjwvQXV0aG9yPjxZZWFyPjIwMjA8L1llYXI+PFJl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</w:fldData>
        </w:fldChar>
      </w:r>
      <w:r>
        <w:rPr>
          <w:rFonts w:ascii="Times New Roman" w:eastAsia="Times New Roman" w:hAnsi="Times New Roman" w:cs="Times New Roman"/>
          <w:color w:val="000000"/>
          <w:kern w:val="0"/>
          <w14:ligatures w14:val="none"/>
        </w:rPr>
        <w:instrText xml:space="preserve"> ADDIN EN.JS.CITE </w:instrText>
      </w:r>
      <w:r>
        <w:rPr>
          <w:rFonts w:ascii="Times New Roman" w:eastAsia="Times New Roman" w:hAnsi="Times New Roman" w:cs="Times New Roman"/>
          <w:color w:val="000000"/>
          <w:kern w:val="0"/>
          <w14:ligatures w14:val="none"/>
        </w:rPr>
      </w:r>
      <w:r>
        <w:rPr>
          <w:rFonts w:ascii="Times New Roman" w:eastAsia="Times New Roman" w:hAnsi="Times New Roman" w:cs="Times New Roman"/>
          <w:color w:val="000000"/>
          <w:kern w:val="0"/>
          <w14:ligatures w14:val="none"/>
        </w:rPr>
        <w:fldChar w:fldCharType="separate"/>
      </w:r>
      <w:r>
        <w:rPr>
          <w:rFonts w:ascii="Times New Roman" w:eastAsia="Times New Roman" w:hAnsi="Times New Roman" w:cs="Times New Roman"/>
          <w:noProof/>
          <w:color w:val="000000"/>
          <w:kern w:val="0"/>
          <w14:ligatures w14:val="none"/>
        </w:rPr>
        <w:t>(</w:t>
      </w:r>
      <w:hyperlink w:anchor="_ENREF_47" w:tooltip="Taher, 2020 #92" w:history="1">
        <w:r w:rsidRPr="002F78A2">
          <w:rPr>
            <w:rStyle w:val="Hyperlink"/>
            <w:i/>
          </w:rPr>
          <w:t>47</w:t>
        </w:r>
      </w:hyperlink>
      <w:r>
        <w:rPr>
          <w:rFonts w:ascii="Times New Roman" w:eastAsia="Times New Roman" w:hAnsi="Times New Roman" w:cs="Times New Roman"/>
          <w:noProof/>
          <w:color w:val="000000"/>
          <w:kern w:val="0"/>
          <w14:ligatures w14:val="none"/>
        </w:rPr>
        <w:t>)</w:t>
      </w:r>
      <w:r>
        <w:rPr>
          <w:rFonts w:ascii="Times New Roman" w:eastAsia="Times New Roman" w:hAnsi="Times New Roman" w:cs="Times New Roman"/>
          <w:color w:val="000000"/>
          <w:kern w:val="0"/>
          <w14:ligatures w14:val="none"/>
        </w:rPr>
        <w:fldChar w:fldCharType="end"/>
      </w:r>
      <w:r>
        <w:rPr>
          <w:rFonts w:ascii="Times New Roman" w:eastAsia="Times New Roman" w:hAnsi="Times New Roman" w:cs="Times New Roman"/>
          <w:color w:val="000000"/>
          <w:kern w:val="0"/>
          <w14:ligatures w14:val="none"/>
        </w:rPr>
        <w:t xml:space="preserve">. </w:t>
      </w:r>
      <w:r>
        <w:rPr>
          <w:rFonts w:ascii="Times New Roman" w:hAnsi="Times New Roman" w:cs="Times New Roman"/>
          <w:color w:val="000000" w:themeColor="text1"/>
        </w:rPr>
        <w:t>R</w:t>
      </w:r>
      <w:r w:rsidRPr="00B45FE5">
        <w:rPr>
          <w:rFonts w:ascii="Times New Roman" w:hAnsi="Times New Roman" w:cs="Times New Roman"/>
          <w:color w:val="000000" w:themeColor="text1"/>
        </w:rPr>
        <w:t>eaction was performed on a 96-well plate using</w:t>
      </w:r>
      <w:r>
        <w:rPr>
          <w:rFonts w:ascii="Times New Roman" w:hAnsi="Times New Roman" w:cs="Times New Roman"/>
          <w:color w:val="000000" w:themeColor="text1"/>
        </w:rPr>
        <w:t xml:space="preserve"> QuantStudio6 (</w:t>
      </w:r>
      <w:proofErr w:type="spellStart"/>
      <w:r>
        <w:rPr>
          <w:rFonts w:ascii="Times New Roman" w:hAnsi="Times New Roman" w:cs="Times New Roman"/>
          <w:color w:val="000000" w:themeColor="text1"/>
        </w:rPr>
        <w:t>ThermoFisher</w:t>
      </w:r>
      <w:proofErr w:type="spellEnd"/>
      <w:r>
        <w:rPr>
          <w:rFonts w:ascii="Times New Roman" w:hAnsi="Times New Roman" w:cs="Times New Roman"/>
          <w:color w:val="000000" w:themeColor="text1"/>
        </w:rPr>
        <w:t xml:space="preserve"> Scientific)</w:t>
      </w:r>
      <w:r w:rsidRPr="00E724B9">
        <w:rPr>
          <w:rFonts w:ascii="Times New Roman" w:hAnsi="Times New Roman" w:cs="Times New Roman"/>
          <w:color w:val="000000" w:themeColor="text1"/>
        </w:rPr>
        <w:t>.</w:t>
      </w:r>
      <w:r>
        <w:rPr>
          <w:rFonts w:ascii="Times New Roman" w:hAnsi="Times New Roman" w:cs="Times New Roman"/>
          <w:color w:val="000000" w:themeColor="text1"/>
        </w:rPr>
        <w:t xml:space="preserve"> To control for non-target sequence lowering efficiency of reaction, a screened cohort of RhCMV-seronegative animals PBMC’s were DNA extracted and used as seronegative rhesus genomic DNA. This DNA is screened by the same assay to confirm genomic DNA as negative. Standard curve target sequence is diluted in </w:t>
      </w:r>
      <w:r w:rsidRPr="000928F0">
        <w:rPr>
          <w:rFonts w:ascii="Times New Roman" w:hAnsi="Times New Roman" w:cs="Times New Roman"/>
          <w:color w:val="000000" w:themeColor="text1"/>
        </w:rPr>
        <w:t>3 ng/</w:t>
      </w:r>
      <w:proofErr w:type="spellStart"/>
      <w:r w:rsidRPr="000928F0">
        <w:rPr>
          <w:rFonts w:ascii="Times New Roman" w:hAnsi="Times New Roman" w:cs="Times New Roman"/>
          <w:color w:val="000000" w:themeColor="text1"/>
        </w:rPr>
        <w:t>uL</w:t>
      </w:r>
      <w:proofErr w:type="spellEnd"/>
      <w:r>
        <w:rPr>
          <w:rFonts w:ascii="Times New Roman" w:hAnsi="Times New Roman" w:cs="Times New Roman"/>
          <w:color w:val="000000" w:themeColor="text1"/>
        </w:rPr>
        <w:t xml:space="preserve"> seronegative genomic DNA. The lower limit of detection of this assay is between one to ten RhCMV DNA copies in the PCR reaction.</w:t>
      </w:r>
    </w:p>
    <w:p w14:paraId="360AC0E9" w14:textId="77777777" w:rsidR="002E7396" w:rsidRDefault="002E7396" w:rsidP="002E7396">
      <w:pPr>
        <w:spacing w:line="480" w:lineRule="auto"/>
        <w:rPr>
          <w:rFonts w:ascii="Times New Roman" w:hAnsi="Times New Roman" w:cs="Times New Roman"/>
          <w:b/>
          <w:bCs/>
        </w:rPr>
      </w:pPr>
      <w:r>
        <w:rPr>
          <w:rFonts w:ascii="Times New Roman" w:hAnsi="Times New Roman" w:cs="Times New Roman"/>
          <w:b/>
          <w:bCs/>
        </w:rPr>
        <w:t xml:space="preserve">Subhead 4: </w:t>
      </w:r>
      <w:proofErr w:type="spellStart"/>
      <w:r>
        <w:rPr>
          <w:rFonts w:ascii="Times New Roman" w:hAnsi="Times New Roman" w:cs="Times New Roman"/>
          <w:b/>
          <w:bCs/>
        </w:rPr>
        <w:t>RNAscope</w:t>
      </w:r>
      <w:proofErr w:type="spellEnd"/>
      <w:r>
        <w:rPr>
          <w:rFonts w:ascii="Times New Roman" w:hAnsi="Times New Roman" w:cs="Times New Roman"/>
          <w:b/>
          <w:bCs/>
        </w:rPr>
        <w:t xml:space="preserve"> In Situ Hybridization Tissue Pretreatment</w:t>
      </w:r>
    </w:p>
    <w:p w14:paraId="5597702D" w14:textId="77777777" w:rsidR="002E7396" w:rsidRPr="004C39B0" w:rsidRDefault="002E7396" w:rsidP="002E7396">
      <w:pPr>
        <w:spacing w:line="480" w:lineRule="auto"/>
        <w:rPr>
          <w:rFonts w:ascii="Times New Roman" w:hAnsi="Times New Roman" w:cs="Times New Roman"/>
          <w:b/>
          <w:bCs/>
        </w:rPr>
      </w:pPr>
      <w:r>
        <w:rPr>
          <w:rFonts w:ascii="Times New Roman" w:hAnsi="Times New Roman" w:cs="Times New Roman"/>
        </w:rPr>
        <w:t xml:space="preserve">Four </w:t>
      </w:r>
      <m:oMath>
        <m:r>
          <w:rPr>
            <w:rFonts w:ascii="Cambria Math" w:hAnsi="Cambria Math" w:cs="Times New Roman"/>
          </w:rPr>
          <m:t>u</m:t>
        </m:r>
      </m:oMath>
      <w:r w:rsidRPr="003F4AAD">
        <w:rPr>
          <w:rFonts w:ascii="Times New Roman" w:hAnsi="Times New Roman" w:cs="Times New Roman"/>
        </w:rPr>
        <w:t>m tissue sections were mounted on Superfrost Plus Microscope slides, baked for two hours at 60</w:t>
      </w:r>
      <w:proofErr w:type="spellStart"/>
      <w:r w:rsidRPr="003F4AAD">
        <w:rPr>
          <w:rFonts w:ascii="Times New Roman" w:hAnsi="Times New Roman" w:cs="Times New Roman"/>
          <w:vertAlign w:val="superscript"/>
        </w:rPr>
        <w:t>o</w:t>
      </w:r>
      <w:r w:rsidRPr="003F4AAD">
        <w:rPr>
          <w:rFonts w:ascii="Times New Roman" w:hAnsi="Times New Roman" w:cs="Times New Roman"/>
        </w:rPr>
        <w:t>C</w:t>
      </w:r>
      <w:proofErr w:type="spellEnd"/>
      <w:r w:rsidRPr="003F4AAD">
        <w:rPr>
          <w:rFonts w:ascii="Times New Roman" w:hAnsi="Times New Roman" w:cs="Times New Roman"/>
        </w:rPr>
        <w:t xml:space="preserve"> and passed through three changes of Xylene and three changes of 100% ethanol to remove paraffin. Slides were air dried, labeled, and loaded onto the Ventana Discovery Ultra </w:t>
      </w:r>
      <w:proofErr w:type="spellStart"/>
      <w:r w:rsidRPr="003F4AAD">
        <w:rPr>
          <w:rFonts w:ascii="Times New Roman" w:hAnsi="Times New Roman" w:cs="Times New Roman"/>
        </w:rPr>
        <w:t>autostainer</w:t>
      </w:r>
      <w:proofErr w:type="spellEnd"/>
      <w:r w:rsidRPr="003F4AAD">
        <w:rPr>
          <w:rFonts w:ascii="Times New Roman" w:hAnsi="Times New Roman" w:cs="Times New Roman"/>
        </w:rPr>
        <w:t>. The assay was run using ACD RNA</w:t>
      </w:r>
      <w:r>
        <w:rPr>
          <w:rFonts w:ascii="Times New Roman" w:hAnsi="Times New Roman" w:cs="Times New Roman"/>
        </w:rPr>
        <w:t>S</w:t>
      </w:r>
      <w:r w:rsidRPr="003F4AAD">
        <w:rPr>
          <w:rFonts w:ascii="Times New Roman" w:hAnsi="Times New Roman" w:cs="Times New Roman"/>
        </w:rPr>
        <w:t>cope VS Universal Sample Prep and HRP Detection Reagents (Catalog# 323740 and 323210). Tissue pretreatments include Target Retrieval at 97</w:t>
      </w:r>
      <w:r w:rsidRPr="003F4AAD">
        <w:rPr>
          <w:rFonts w:ascii="Times New Roman" w:hAnsi="Times New Roman" w:cs="Times New Roman"/>
          <w:vertAlign w:val="superscript"/>
        </w:rPr>
        <w:t>o</w:t>
      </w:r>
      <w:r w:rsidRPr="003F4AAD">
        <w:rPr>
          <w:rFonts w:ascii="Times New Roman" w:hAnsi="Times New Roman" w:cs="Times New Roman"/>
        </w:rPr>
        <w:t>C for 16 or 24 minutes, depending on the tissue, and protease at 37</w:t>
      </w:r>
      <w:r w:rsidRPr="003F4AAD">
        <w:rPr>
          <w:rFonts w:ascii="Times New Roman" w:hAnsi="Times New Roman" w:cs="Times New Roman"/>
          <w:vertAlign w:val="superscript"/>
        </w:rPr>
        <w:t>o</w:t>
      </w:r>
      <w:r w:rsidRPr="003F4AAD">
        <w:rPr>
          <w:rFonts w:ascii="Times New Roman" w:hAnsi="Times New Roman" w:cs="Times New Roman"/>
        </w:rPr>
        <w:t xml:space="preserve">C for 16 minutes. The </w:t>
      </w:r>
      <w:r>
        <w:rPr>
          <w:rFonts w:ascii="Times New Roman" w:hAnsi="Times New Roman" w:cs="Times New Roman"/>
        </w:rPr>
        <w:t>Rh</w:t>
      </w:r>
      <w:r w:rsidRPr="003F4AAD">
        <w:rPr>
          <w:rFonts w:ascii="Times New Roman" w:hAnsi="Times New Roman" w:cs="Times New Roman"/>
        </w:rPr>
        <w:t xml:space="preserve">CMV and </w:t>
      </w:r>
      <w:proofErr w:type="spellStart"/>
      <w:r w:rsidRPr="003F4AAD">
        <w:rPr>
          <w:rFonts w:ascii="Times New Roman" w:hAnsi="Times New Roman" w:cs="Times New Roman"/>
        </w:rPr>
        <w:t>DapB</w:t>
      </w:r>
      <w:proofErr w:type="spellEnd"/>
      <w:r w:rsidRPr="003F4AAD">
        <w:rPr>
          <w:rFonts w:ascii="Times New Roman" w:hAnsi="Times New Roman" w:cs="Times New Roman"/>
        </w:rPr>
        <w:t xml:space="preserve"> probes (</w:t>
      </w:r>
      <w:r>
        <w:rPr>
          <w:rFonts w:ascii="Times New Roman" w:hAnsi="Times New Roman" w:cs="Times New Roman"/>
        </w:rPr>
        <w:t>C</w:t>
      </w:r>
      <w:r w:rsidRPr="003F4AAD">
        <w:rPr>
          <w:rFonts w:ascii="Times New Roman" w:hAnsi="Times New Roman" w:cs="Times New Roman"/>
        </w:rPr>
        <w:t>atalog# 435299 and 320759) were incubated for two hours at 43</w:t>
      </w:r>
      <w:r w:rsidRPr="003F4AAD">
        <w:rPr>
          <w:rFonts w:ascii="Times New Roman" w:hAnsi="Times New Roman" w:cs="Times New Roman"/>
          <w:vertAlign w:val="superscript"/>
        </w:rPr>
        <w:t>o</w:t>
      </w:r>
      <w:r w:rsidRPr="003F4AAD">
        <w:rPr>
          <w:rFonts w:ascii="Times New Roman" w:hAnsi="Times New Roman" w:cs="Times New Roman"/>
        </w:rPr>
        <w:t>C. Green color development was done at the recommend</w:t>
      </w:r>
      <w:r>
        <w:rPr>
          <w:rFonts w:ascii="Times New Roman" w:hAnsi="Times New Roman" w:cs="Times New Roman"/>
        </w:rPr>
        <w:t>e</w:t>
      </w:r>
      <w:r w:rsidRPr="003F4AAD">
        <w:rPr>
          <w:rFonts w:ascii="Times New Roman" w:hAnsi="Times New Roman" w:cs="Times New Roman"/>
        </w:rPr>
        <w:t xml:space="preserve">d time of 20 minutes, followed by counterstaining with hematoxylin II and bluing reagent at 16 minutes each. Upon completion, slides were removed and put through alternating manual washes of deionized water containing 0.1% Dawn dish soap and plain deionized water for a total of five cycles. Slides were then cleared in ethanol (80%, 95%, 100%, 100%) and three xylene changes before being permanently mounted with </w:t>
      </w:r>
      <w:proofErr w:type="spellStart"/>
      <w:r w:rsidRPr="003F4AAD">
        <w:rPr>
          <w:rFonts w:ascii="Times New Roman" w:hAnsi="Times New Roman" w:cs="Times New Roman"/>
        </w:rPr>
        <w:t>StatLab</w:t>
      </w:r>
      <w:proofErr w:type="spellEnd"/>
      <w:r w:rsidRPr="003F4AAD">
        <w:rPr>
          <w:rFonts w:ascii="Times New Roman" w:hAnsi="Times New Roman" w:cs="Times New Roman"/>
        </w:rPr>
        <w:t xml:space="preserve"> </w:t>
      </w:r>
      <w:proofErr w:type="spellStart"/>
      <w:r w:rsidRPr="003F4AAD">
        <w:rPr>
          <w:rFonts w:ascii="Times New Roman" w:hAnsi="Times New Roman" w:cs="Times New Roman"/>
        </w:rPr>
        <w:t>Acrymount</w:t>
      </w:r>
      <w:proofErr w:type="spellEnd"/>
      <w:r w:rsidRPr="003F4AAD">
        <w:rPr>
          <w:rFonts w:ascii="Times New Roman" w:hAnsi="Times New Roman" w:cs="Times New Roman"/>
        </w:rPr>
        <w:t xml:space="preserve"> mounting media. </w:t>
      </w:r>
      <w:r>
        <w:rPr>
          <w:rFonts w:ascii="Times New Roman" w:hAnsi="Times New Roman" w:cs="Times New Roman"/>
        </w:rPr>
        <w:t xml:space="preserve">Slides were then dried overnight. </w:t>
      </w:r>
    </w:p>
    <w:p w14:paraId="2DB75DC4" w14:textId="77777777" w:rsidR="002E7396" w:rsidRDefault="002E7396" w:rsidP="002E7396">
      <w:pPr>
        <w:spacing w:line="480" w:lineRule="auto"/>
        <w:rPr>
          <w:rFonts w:ascii="Times New Roman" w:hAnsi="Times New Roman" w:cs="Times New Roman"/>
          <w:b/>
          <w:bCs/>
          <w:color w:val="000000" w:themeColor="text1"/>
        </w:rPr>
      </w:pPr>
      <w:r>
        <w:rPr>
          <w:rFonts w:ascii="Times New Roman" w:hAnsi="Times New Roman" w:cs="Times New Roman"/>
          <w:b/>
          <w:bCs/>
          <w:color w:val="000000" w:themeColor="text1"/>
        </w:rPr>
        <w:lastRenderedPageBreak/>
        <w:t xml:space="preserve">Subhead 5: </w:t>
      </w:r>
      <w:r w:rsidRPr="00E472FD">
        <w:rPr>
          <w:rFonts w:ascii="Times New Roman" w:hAnsi="Times New Roman" w:cs="Times New Roman"/>
          <w:b/>
          <w:bCs/>
          <w:color w:val="000000" w:themeColor="text1"/>
        </w:rPr>
        <w:t>Ultradeep Sequencing of RhCMV</w:t>
      </w:r>
    </w:p>
    <w:p w14:paraId="6E9505DC" w14:textId="77777777" w:rsidR="002E7396" w:rsidRDefault="002E7396" w:rsidP="002E7396">
      <w:pPr>
        <w:spacing w:line="480" w:lineRule="auto"/>
        <w:ind w:firstLine="720"/>
        <w:rPr>
          <w:rFonts w:ascii="Times New Roman" w:hAnsi="Times New Roman" w:cs="Times New Roman"/>
        </w:rPr>
      </w:pPr>
      <w:r>
        <w:rPr>
          <w:rFonts w:ascii="Times New Roman" w:hAnsi="Times New Roman" w:cs="Times New Roman"/>
        </w:rPr>
        <w:t>H</w:t>
      </w:r>
      <w:r w:rsidRPr="00E472FD">
        <w:rPr>
          <w:rFonts w:ascii="Times New Roman" w:hAnsi="Times New Roman" w:cs="Times New Roman"/>
        </w:rPr>
        <w:t xml:space="preserve">ypervariable regions were identified by calculating the number of SNVs within 100 bp windows across each reference genome. SNVs within regions that had &gt;5 mean differences within 100 bps were removed to reduce the impact of reference genome mapping bias. SNVs with low coverage (&lt;250 reads) in the non-reference, sequenced inoculum sample (e.g. sequenced FL RhCMV inoculum mapped to RhCMV UCD52 reference genome) were also removed. To account for heterogeneity in the stocks, particularly in the passaged RhCMV UCD52 isolate, positions in each stock that had &gt;1% frequency of the alternate stock were filtered out. In total, the filters removed </w:t>
      </w:r>
      <w:r>
        <w:rPr>
          <w:rFonts w:ascii="Times New Roman" w:hAnsi="Times New Roman" w:cs="Times New Roman"/>
        </w:rPr>
        <w:t>2015</w:t>
      </w:r>
      <w:r w:rsidRPr="00E472FD">
        <w:rPr>
          <w:rFonts w:ascii="Times New Roman" w:hAnsi="Times New Roman" w:cs="Times New Roman"/>
        </w:rPr>
        <w:t xml:space="preserve"> of </w:t>
      </w:r>
      <w:r>
        <w:rPr>
          <w:rFonts w:ascii="Times New Roman" w:hAnsi="Times New Roman" w:cs="Times New Roman"/>
        </w:rPr>
        <w:t>2865</w:t>
      </w:r>
      <w:r w:rsidRPr="00E472FD">
        <w:rPr>
          <w:rFonts w:ascii="Times New Roman" w:hAnsi="Times New Roman" w:cs="Times New Roman"/>
        </w:rPr>
        <w:t xml:space="preserve"> SNVs identified as differing between the two reference genomes with RhCMV UCD52 as the reference and </w:t>
      </w:r>
      <w:r>
        <w:rPr>
          <w:rFonts w:ascii="Times New Roman" w:hAnsi="Times New Roman" w:cs="Times New Roman"/>
        </w:rPr>
        <w:t>2000</w:t>
      </w:r>
      <w:r w:rsidRPr="00E472FD">
        <w:rPr>
          <w:rFonts w:ascii="Times New Roman" w:hAnsi="Times New Roman" w:cs="Times New Roman"/>
        </w:rPr>
        <w:t xml:space="preserve"> of </w:t>
      </w:r>
      <w:r>
        <w:rPr>
          <w:rFonts w:ascii="Times New Roman" w:hAnsi="Times New Roman" w:cs="Times New Roman"/>
        </w:rPr>
        <w:t>2862</w:t>
      </w:r>
      <w:r w:rsidRPr="00E472FD">
        <w:rPr>
          <w:rFonts w:ascii="Times New Roman" w:hAnsi="Times New Roman" w:cs="Times New Roman"/>
        </w:rPr>
        <w:t xml:space="preserve"> SNVs with FL-RhCMV as the reference. At the sample level, SNVs with coverage of &lt;100 reads were also removed to avoid estimating strain frequenc</w:t>
      </w:r>
      <w:r>
        <w:rPr>
          <w:rFonts w:ascii="Times New Roman" w:hAnsi="Times New Roman" w:cs="Times New Roman"/>
        </w:rPr>
        <w:t>ies</w:t>
      </w:r>
      <w:r w:rsidRPr="00E472FD">
        <w:rPr>
          <w:rFonts w:ascii="Times New Roman" w:hAnsi="Times New Roman" w:cs="Times New Roman"/>
        </w:rPr>
        <w:t xml:space="preserve"> in genomic positions with few aligned reads.</w:t>
      </w:r>
    </w:p>
    <w:p w14:paraId="660ECB12" w14:textId="77777777" w:rsidR="002E7396" w:rsidRPr="00306C57" w:rsidRDefault="002E7396" w:rsidP="002E7396">
      <w:pPr>
        <w:spacing w:line="480" w:lineRule="auto"/>
        <w:ind w:firstLine="720"/>
        <w:rPr>
          <w:rFonts w:ascii="Times New Roman" w:hAnsi="Times New Roman" w:cs="Times New Roman"/>
          <w:iCs/>
        </w:rPr>
      </w:pPr>
      <w:r w:rsidRPr="00E51E47">
        <w:rPr>
          <w:rFonts w:ascii="Times New Roman" w:hAnsi="Times New Roman" w:cs="Times New Roman"/>
          <w:iCs/>
        </w:rPr>
        <w:t xml:space="preserve">Custom </w:t>
      </w:r>
      <w:r w:rsidRPr="00E51E47">
        <w:rPr>
          <w:rFonts w:ascii="Times New Roman" w:hAnsi="Times New Roman" w:cs="Times New Roman"/>
        </w:rPr>
        <w:t xml:space="preserve">scripts were generated in </w:t>
      </w:r>
      <w:r w:rsidRPr="00E51E47">
        <w:rPr>
          <w:rFonts w:ascii="Times New Roman" w:eastAsia="SimSun" w:hAnsi="Times New Roman" w:cs="Times New Roman"/>
          <w:color w:val="000000" w:themeColor="text1"/>
        </w:rPr>
        <w:t>R Statistical Environment</w:t>
      </w:r>
      <w:r>
        <w:rPr>
          <w:rFonts w:ascii="Times New Roman" w:eastAsia="SimSun" w:hAnsi="Times New Roman" w:cs="Times New Roman"/>
          <w:color w:val="000000" w:themeColor="text1"/>
        </w:rPr>
        <w:t xml:space="preserve"> </w:t>
      </w:r>
      <w:r>
        <w:rPr>
          <w:rFonts w:ascii="Times New Roman" w:eastAsia="SimSun" w:hAnsi="Times New Roman" w:cs="Times New Roman"/>
          <w:color w:val="000000" w:themeColor="text1"/>
        </w:rPr>
        <w:fldChar w:fldCharType="begin">
          <w:fldData xml:space="preserve">PEVuZE5vdGU+PENpdGU+PEF1dGhvcj5SQzwvQXV0aG9yPjxZZWFyPjIwMjM8L1llYXI+PFJlY051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</w:fldData>
        </w:fldChar>
      </w:r>
      <w:r>
        <w:rPr>
          <w:rFonts w:ascii="Times New Roman" w:eastAsia="SimSun" w:hAnsi="Times New Roman" w:cs="Times New Roman"/>
          <w:color w:val="000000" w:themeColor="text1"/>
        </w:rPr>
        <w:instrText xml:space="preserve"> ADDIN EN.JS.CITE </w:instrText>
      </w:r>
      <w:r>
        <w:rPr>
          <w:rFonts w:ascii="Times New Roman" w:eastAsia="SimSun" w:hAnsi="Times New Roman" w:cs="Times New Roman"/>
          <w:color w:val="000000" w:themeColor="text1"/>
        </w:rPr>
      </w:r>
      <w:r>
        <w:rPr>
          <w:rFonts w:ascii="Times New Roman" w:eastAsia="SimSun" w:hAnsi="Times New Roman" w:cs="Times New Roman"/>
          <w:color w:val="000000" w:themeColor="text1"/>
        </w:rPr>
        <w:fldChar w:fldCharType="separate"/>
      </w:r>
      <w:r>
        <w:rPr>
          <w:rFonts w:ascii="Times New Roman" w:eastAsia="SimSun" w:hAnsi="Times New Roman" w:cs="Times New Roman"/>
          <w:noProof/>
          <w:color w:val="000000" w:themeColor="text1"/>
        </w:rPr>
        <w:t>(</w:t>
      </w:r>
      <w:hyperlink w:anchor="_ENREF_55" w:tooltip="RC, 2023 #65" w:history="1">
        <w:r w:rsidRPr="002F78A2">
          <w:rPr>
            <w:rStyle w:val="Hyperlink"/>
            <w:i/>
          </w:rPr>
          <w:t>55</w:t>
        </w:r>
      </w:hyperlink>
      <w:r>
        <w:rPr>
          <w:rFonts w:ascii="Times New Roman" w:eastAsia="SimSun" w:hAnsi="Times New Roman" w:cs="Times New Roman"/>
          <w:noProof/>
          <w:color w:val="000000" w:themeColor="text1"/>
        </w:rPr>
        <w:t>)</w:t>
      </w:r>
      <w:r>
        <w:rPr>
          <w:rFonts w:ascii="Times New Roman" w:eastAsia="SimSun" w:hAnsi="Times New Roman" w:cs="Times New Roman"/>
          <w:color w:val="000000" w:themeColor="text1"/>
        </w:rPr>
        <w:fldChar w:fldCharType="end"/>
      </w:r>
      <w:r>
        <w:rPr>
          <w:rFonts w:ascii="Times New Roman" w:eastAsia="SimSun" w:hAnsi="Times New Roman" w:cs="Times New Roman"/>
          <w:color w:val="000000" w:themeColor="text1"/>
        </w:rPr>
        <w:t xml:space="preserve"> </w:t>
      </w:r>
      <w:r w:rsidRPr="00E51E47">
        <w:rPr>
          <w:rFonts w:ascii="Times New Roman" w:eastAsia="SimSun" w:hAnsi="Times New Roman" w:cs="Times New Roman"/>
          <w:color w:val="000000" w:themeColor="text1"/>
        </w:rPr>
        <w:t xml:space="preserve">with extension packages from Comprehensive R Archive Network (CRAN; </w:t>
      </w:r>
      <w:hyperlink r:id="rId5">
        <w:r w:rsidRPr="00E51E47">
          <w:rPr>
            <w:rFonts w:ascii="Times New Roman" w:eastAsia="SimSun" w:hAnsi="Times New Roman" w:cs="Times New Roman"/>
            <w:color w:val="000000" w:themeColor="text1"/>
          </w:rPr>
          <w:t>https://cran.r-project.org/</w:t>
        </w:r>
      </w:hyperlink>
      <w:r w:rsidRPr="00E51E47">
        <w:rPr>
          <w:rFonts w:ascii="Times New Roman" w:eastAsia="SimSun" w:hAnsi="Times New Roman" w:cs="Times New Roman"/>
          <w:color w:val="000000" w:themeColor="text1"/>
        </w:rPr>
        <w:t xml:space="preserve">), including </w:t>
      </w:r>
      <w:proofErr w:type="spellStart"/>
      <w:r w:rsidRPr="00E51E47">
        <w:rPr>
          <w:rFonts w:ascii="Times New Roman" w:eastAsia="SimSun" w:hAnsi="Times New Roman" w:cs="Times New Roman"/>
          <w:color w:val="000000" w:themeColor="text1"/>
        </w:rPr>
        <w:t>tidyverse</w:t>
      </w:r>
      <w:proofErr w:type="spellEnd"/>
      <w:r w:rsidRPr="00E51E47">
        <w:rPr>
          <w:rFonts w:ascii="Times New Roman" w:eastAsia="SimSun" w:hAnsi="Times New Roman" w:cs="Times New Roman"/>
          <w:color w:val="000000" w:themeColor="text1"/>
        </w:rPr>
        <w:t xml:space="preserve"> v2.0.0</w:t>
      </w:r>
      <w:r>
        <w:rPr>
          <w:rFonts w:ascii="Times New Roman" w:eastAsia="SimSun" w:hAnsi="Times New Roman" w:cs="Times New Roman"/>
          <w:color w:val="000000" w:themeColor="text1"/>
        </w:rPr>
        <w:t xml:space="preserve"> </w:t>
      </w:r>
      <w:r>
        <w:rPr>
          <w:rFonts w:ascii="Times New Roman" w:eastAsia="SimSun" w:hAnsi="Times New Roman" w:cs="Times New Roman"/>
          <w:color w:val="000000" w:themeColor="text1"/>
        </w:rPr>
        <w:fldChar w:fldCharType="begin">
          <w:fldData xml:space="preserve">PEVuZE5vdGU+PENpdGU+PEF1dGhvcj5XaWNraGFtIEggQU08L0F1dGhvcj48WWVhcj4yMDE5PC9Z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</w:fldData>
        </w:fldChar>
      </w:r>
      <w:r>
        <w:rPr>
          <w:rFonts w:ascii="Times New Roman" w:eastAsia="SimSun" w:hAnsi="Times New Roman" w:cs="Times New Roman"/>
          <w:color w:val="000000" w:themeColor="text1"/>
        </w:rPr>
        <w:instrText xml:space="preserve"> ADDIN EN.JS.CITE </w:instrText>
      </w:r>
      <w:r>
        <w:rPr>
          <w:rFonts w:ascii="Times New Roman" w:eastAsia="SimSun" w:hAnsi="Times New Roman" w:cs="Times New Roman"/>
          <w:color w:val="000000" w:themeColor="text1"/>
        </w:rPr>
      </w:r>
      <w:r>
        <w:rPr>
          <w:rFonts w:ascii="Times New Roman" w:eastAsia="SimSun" w:hAnsi="Times New Roman" w:cs="Times New Roman"/>
          <w:color w:val="000000" w:themeColor="text1"/>
        </w:rPr>
        <w:fldChar w:fldCharType="separate"/>
      </w:r>
      <w:r>
        <w:rPr>
          <w:rFonts w:ascii="Times New Roman" w:eastAsia="SimSun" w:hAnsi="Times New Roman" w:cs="Times New Roman"/>
          <w:noProof/>
          <w:color w:val="000000" w:themeColor="text1"/>
        </w:rPr>
        <w:t>(</w:t>
      </w:r>
      <w:hyperlink w:anchor="_ENREF_56" w:tooltip="Wickham H AM, 2019 #66" w:history="1">
        <w:r w:rsidRPr="002F78A2">
          <w:rPr>
            <w:rStyle w:val="Hyperlink"/>
            <w:i/>
          </w:rPr>
          <w:t>56</w:t>
        </w:r>
      </w:hyperlink>
      <w:r>
        <w:rPr>
          <w:rFonts w:ascii="Times New Roman" w:eastAsia="SimSun" w:hAnsi="Times New Roman" w:cs="Times New Roman"/>
          <w:noProof/>
          <w:color w:val="000000" w:themeColor="text1"/>
        </w:rPr>
        <w:t>)</w:t>
      </w:r>
      <w:r>
        <w:rPr>
          <w:rFonts w:ascii="Times New Roman" w:eastAsia="SimSun" w:hAnsi="Times New Roman" w:cs="Times New Roman"/>
          <w:color w:val="000000" w:themeColor="text1"/>
        </w:rPr>
        <w:fldChar w:fldCharType="end"/>
      </w:r>
      <w:r w:rsidRPr="00E51E47">
        <w:rPr>
          <w:rFonts w:ascii="Times New Roman" w:eastAsia="SimSun" w:hAnsi="Times New Roman" w:cs="Times New Roman"/>
          <w:color w:val="000000" w:themeColor="text1"/>
        </w:rPr>
        <w:t xml:space="preserve">, and </w:t>
      </w:r>
      <w:proofErr w:type="spellStart"/>
      <w:r w:rsidRPr="00E51E47">
        <w:rPr>
          <w:rFonts w:ascii="Times New Roman" w:eastAsia="SimSun" w:hAnsi="Times New Roman" w:cs="Times New Roman"/>
          <w:color w:val="000000" w:themeColor="text1"/>
        </w:rPr>
        <w:t>knitr</w:t>
      </w:r>
      <w:proofErr w:type="spellEnd"/>
      <w:r w:rsidRPr="00E51E47">
        <w:rPr>
          <w:rFonts w:ascii="Times New Roman" w:eastAsia="SimSun" w:hAnsi="Times New Roman" w:cs="Times New Roman"/>
          <w:color w:val="000000" w:themeColor="text1"/>
        </w:rPr>
        <w:t xml:space="preserve"> v1.45</w:t>
      </w:r>
      <w:r>
        <w:rPr>
          <w:rFonts w:ascii="Times New Roman" w:eastAsia="SimSun" w:hAnsi="Times New Roman" w:cs="Times New Roman"/>
          <w:color w:val="000000" w:themeColor="text1"/>
        </w:rPr>
        <w:t xml:space="preserve"> </w:t>
      </w:r>
      <w:r>
        <w:rPr>
          <w:rFonts w:ascii="Times New Roman" w:eastAsia="SimSun" w:hAnsi="Times New Roman" w:cs="Times New Roman"/>
          <w:color w:val="000000" w:themeColor="text1"/>
        </w:rPr>
        <w:fldChar w:fldCharType="begin">
          <w:fldData xml:space="preserve">PEVuZE5vdGU+PENpdGU+PEF1dGhvcj5ZPC9BdXRob3I+PFllYXI+MjAyMzwvWWVhcj48UmVjTnVt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</w:fldData>
        </w:fldChar>
      </w:r>
      <w:r>
        <w:rPr>
          <w:rFonts w:ascii="Times New Roman" w:eastAsia="SimSun" w:hAnsi="Times New Roman" w:cs="Times New Roman"/>
          <w:color w:val="000000" w:themeColor="text1"/>
        </w:rPr>
        <w:instrText xml:space="preserve"> ADDIN EN.JS.CITE </w:instrText>
      </w:r>
      <w:r>
        <w:rPr>
          <w:rFonts w:ascii="Times New Roman" w:eastAsia="SimSun" w:hAnsi="Times New Roman" w:cs="Times New Roman"/>
          <w:color w:val="000000" w:themeColor="text1"/>
        </w:rPr>
      </w:r>
      <w:r>
        <w:rPr>
          <w:rFonts w:ascii="Times New Roman" w:eastAsia="SimSun" w:hAnsi="Times New Roman" w:cs="Times New Roman"/>
          <w:color w:val="000000" w:themeColor="text1"/>
        </w:rPr>
        <w:fldChar w:fldCharType="separate"/>
      </w:r>
      <w:r>
        <w:rPr>
          <w:rFonts w:ascii="Times New Roman" w:eastAsia="SimSun" w:hAnsi="Times New Roman" w:cs="Times New Roman"/>
          <w:noProof/>
          <w:color w:val="000000" w:themeColor="text1"/>
        </w:rPr>
        <w:t>(</w:t>
      </w:r>
      <w:hyperlink w:anchor="_ENREF_57" w:tooltip="Y, 2023 #64" w:history="1">
        <w:r w:rsidRPr="002F78A2">
          <w:rPr>
            <w:rStyle w:val="Hyperlink"/>
            <w:i/>
          </w:rPr>
          <w:t>57</w:t>
        </w:r>
      </w:hyperlink>
      <w:r>
        <w:rPr>
          <w:rFonts w:ascii="Times New Roman" w:eastAsia="SimSun" w:hAnsi="Times New Roman" w:cs="Times New Roman"/>
          <w:noProof/>
          <w:color w:val="000000" w:themeColor="text1"/>
        </w:rPr>
        <w:t>)</w:t>
      </w:r>
      <w:r>
        <w:rPr>
          <w:rFonts w:ascii="Times New Roman" w:eastAsia="SimSun" w:hAnsi="Times New Roman" w:cs="Times New Roman"/>
          <w:color w:val="000000" w:themeColor="text1"/>
        </w:rPr>
        <w:fldChar w:fldCharType="end"/>
      </w:r>
      <w:r w:rsidRPr="00E51E47">
        <w:rPr>
          <w:rFonts w:ascii="Times New Roman" w:eastAsia="SimSun" w:hAnsi="Times New Roman" w:cs="Times New Roman"/>
          <w:color w:val="000000" w:themeColor="text1"/>
        </w:rPr>
        <w:t xml:space="preserve"> </w:t>
      </w:r>
      <w:r w:rsidRPr="00E51E47">
        <w:rPr>
          <w:rFonts w:ascii="Times New Roman" w:hAnsi="Times New Roman" w:cs="Times New Roman"/>
        </w:rPr>
        <w:t>to summarize the allele depth corresponding to each strain at each position, apply reference strain SNV filters to account for mapping bias, and calculate inferred strain frequencies based on the mean frequency of alleles corresponding to each reference strain at each resulting SNV position.</w:t>
      </w:r>
      <w:r w:rsidRPr="00E51E47">
        <w:rPr>
          <w:rFonts w:ascii="Times New Roman" w:eastAsia="SimSun" w:hAnsi="Times New Roman" w:cs="Times New Roman"/>
          <w:color w:val="000000" w:themeColor="text1"/>
        </w:rPr>
        <w:t xml:space="preserve"> The code for replicating these analyses is available through a public source code repository</w:t>
      </w:r>
      <w:r w:rsidRPr="00E51E47">
        <w:rPr>
          <w:rFonts w:ascii="Times New Roman" w:hAnsi="Times New Roman" w:cs="Times New Roman"/>
        </w:rPr>
        <w:t xml:space="preserve"> (</w:t>
      </w:r>
      <w:hyperlink r:id="rId6" w:history="1">
        <w:r w:rsidRPr="00E51E47">
          <w:rPr>
            <w:rStyle w:val="Hyperlink"/>
            <w:rFonts w:ascii="Times New Roman" w:hAnsi="Times New Roman" w:cs="Times New Roman"/>
          </w:rPr>
          <w:t>https://github.com/cmc0043/rhcmv-inferred-strain-frequency</w:t>
        </w:r>
      </w:hyperlink>
      <w:r w:rsidRPr="00E51E47">
        <w:rPr>
          <w:rFonts w:ascii="Times New Roman" w:hAnsi="Times New Roman" w:cs="Times New Roman"/>
        </w:rPr>
        <w:t xml:space="preserve"> /).</w:t>
      </w:r>
    </w:p>
    <w:p w14:paraId="60915F02" w14:textId="77777777" w:rsidR="002E7396" w:rsidRDefault="002E7396" w:rsidP="002E7396">
      <w:pPr>
        <w:spacing w:line="480" w:lineRule="auto"/>
        <w:rPr>
          <w:rFonts w:ascii="Times New Roman" w:hAnsi="Times New Roman" w:cs="Times New Roman"/>
          <w:b/>
          <w:bCs/>
          <w:color w:val="000000" w:themeColor="text1"/>
        </w:rPr>
      </w:pPr>
      <w:r w:rsidRPr="00D64244">
        <w:rPr>
          <w:rFonts w:ascii="Times New Roman" w:hAnsi="Times New Roman" w:cs="Times New Roman"/>
          <w:b/>
          <w:bCs/>
          <w:color w:val="000000" w:themeColor="text1"/>
        </w:rPr>
        <w:t xml:space="preserve">Subhead </w:t>
      </w:r>
      <w:r>
        <w:rPr>
          <w:rFonts w:ascii="Times New Roman" w:hAnsi="Times New Roman" w:cs="Times New Roman"/>
          <w:b/>
          <w:bCs/>
          <w:color w:val="000000" w:themeColor="text1"/>
        </w:rPr>
        <w:t>6</w:t>
      </w:r>
      <w:r w:rsidRPr="00D64244">
        <w:rPr>
          <w:rFonts w:ascii="Times New Roman" w:hAnsi="Times New Roman" w:cs="Times New Roman"/>
          <w:b/>
          <w:bCs/>
          <w:color w:val="000000" w:themeColor="text1"/>
        </w:rPr>
        <w:t>: IgM Serology of Fetal Plasma</w:t>
      </w:r>
    </w:p>
    <w:p w14:paraId="43F6B807" w14:textId="77777777" w:rsidR="002E7396" w:rsidRPr="00D64244" w:rsidRDefault="002E7396" w:rsidP="002E7396">
      <w:pPr>
        <w:spacing w:line="480" w:lineRule="auto"/>
        <w:ind w:firstLine="720"/>
        <w:rPr>
          <w:rFonts w:ascii="Times New Roman" w:hAnsi="Times New Roman" w:cs="Times New Roman"/>
        </w:rPr>
      </w:pPr>
      <w:r w:rsidRPr="00DF2007">
        <w:rPr>
          <w:rFonts w:ascii="Times New Roman" w:hAnsi="Times New Roman" w:cs="Times New Roman"/>
        </w:rPr>
        <w:t xml:space="preserve">Fetal IgM responses were assessed using fetal plasma collected at C-section. Fetal plasma was chosen over cord blood due to potential contribution of maternal blood in cord blood </w:t>
      </w:r>
      <w:r w:rsidRPr="00DF2007">
        <w:rPr>
          <w:rFonts w:ascii="Times New Roman" w:hAnsi="Times New Roman" w:cs="Times New Roman"/>
        </w:rPr>
        <w:lastRenderedPageBreak/>
        <w:t>samples. Plasma was diluted 1:5 with sterile PBS (25</w:t>
      </w:r>
      <w:r>
        <w:rPr>
          <w:rFonts w:ascii="Times New Roman" w:hAnsi="Times New Roman" w:cs="Times New Roman"/>
        </w:rPr>
        <w:t xml:space="preserve"> </w:t>
      </w:r>
      <w:proofErr w:type="spellStart"/>
      <w:r w:rsidRPr="00DF2007">
        <w:rPr>
          <w:rFonts w:ascii="Times New Roman" w:hAnsi="Times New Roman" w:cs="Times New Roman"/>
        </w:rPr>
        <w:t>μL</w:t>
      </w:r>
      <w:proofErr w:type="spellEnd"/>
      <w:r w:rsidRPr="00DF2007">
        <w:rPr>
          <w:rFonts w:ascii="Times New Roman" w:hAnsi="Times New Roman" w:cs="Times New Roman"/>
        </w:rPr>
        <w:t xml:space="preserve"> plasma plus 225</w:t>
      </w:r>
      <w:r>
        <w:rPr>
          <w:rFonts w:ascii="Times New Roman" w:hAnsi="Times New Roman" w:cs="Times New Roman"/>
        </w:rPr>
        <w:t xml:space="preserve"> </w:t>
      </w:r>
      <w:proofErr w:type="spellStart"/>
      <w:r w:rsidRPr="00DF2007">
        <w:rPr>
          <w:rFonts w:ascii="Times New Roman" w:hAnsi="Times New Roman" w:cs="Times New Roman"/>
        </w:rPr>
        <w:t>μL</w:t>
      </w:r>
      <w:proofErr w:type="spellEnd"/>
      <w:r w:rsidRPr="00DF2007">
        <w:rPr>
          <w:rFonts w:ascii="Times New Roman" w:hAnsi="Times New Roman" w:cs="Times New Roman"/>
        </w:rPr>
        <w:t xml:space="preserve"> PBS) and incubated overnight in a Protein A trap plate (</w:t>
      </w:r>
      <w:proofErr w:type="spellStart"/>
      <w:r w:rsidRPr="00DF2007">
        <w:rPr>
          <w:rFonts w:ascii="Times New Roman" w:hAnsi="Times New Roman" w:cs="Times New Roman"/>
        </w:rPr>
        <w:t>Cytiva</w:t>
      </w:r>
      <w:proofErr w:type="spellEnd"/>
      <w:r w:rsidRPr="00DF2007">
        <w:rPr>
          <w:rFonts w:ascii="Times New Roman" w:hAnsi="Times New Roman" w:cs="Times New Roman"/>
        </w:rPr>
        <w:t xml:space="preserve"> </w:t>
      </w:r>
      <w:r>
        <w:rPr>
          <w:rFonts w:ascii="Times New Roman" w:hAnsi="Times New Roman" w:cs="Times New Roman"/>
        </w:rPr>
        <w:t>C</w:t>
      </w:r>
      <w:r w:rsidRPr="00DF2007">
        <w:rPr>
          <w:rFonts w:ascii="Times New Roman" w:hAnsi="Times New Roman" w:cs="Times New Roman"/>
        </w:rPr>
        <w:t>at</w:t>
      </w:r>
      <w:r>
        <w:rPr>
          <w:rFonts w:ascii="Times New Roman" w:hAnsi="Times New Roman" w:cs="Times New Roman"/>
        </w:rPr>
        <w:t>#</w:t>
      </w:r>
      <w:r w:rsidRPr="00DF2007">
        <w:rPr>
          <w:rFonts w:ascii="Times New Roman" w:hAnsi="Times New Roman" w:cs="Times New Roman"/>
        </w:rPr>
        <w:t xml:space="preserve"> 28903133) supplemented with 100</w:t>
      </w:r>
      <w:r>
        <w:rPr>
          <w:rFonts w:ascii="Times New Roman" w:hAnsi="Times New Roman" w:cs="Times New Roman"/>
        </w:rPr>
        <w:t xml:space="preserve"> </w:t>
      </w:r>
      <w:proofErr w:type="spellStart"/>
      <w:r w:rsidRPr="00DF2007">
        <w:rPr>
          <w:rFonts w:ascii="Times New Roman" w:hAnsi="Times New Roman" w:cs="Times New Roman"/>
        </w:rPr>
        <w:t>μL</w:t>
      </w:r>
      <w:proofErr w:type="spellEnd"/>
      <w:r w:rsidRPr="00DF2007">
        <w:rPr>
          <w:rFonts w:ascii="Times New Roman" w:hAnsi="Times New Roman" w:cs="Times New Roman"/>
        </w:rPr>
        <w:t xml:space="preserve"> of Protein G agarose resin (Pierce) at 4°C with constant agitation to remove IgG from the plasma to reduce potential background and competition for antigen binding with IgM in our assay. The trap plate was spun at 200 x g for </w:t>
      </w:r>
      <w:r>
        <w:rPr>
          <w:rFonts w:ascii="Times New Roman" w:hAnsi="Times New Roman" w:cs="Times New Roman"/>
        </w:rPr>
        <w:t>one</w:t>
      </w:r>
      <w:r w:rsidRPr="00DF2007">
        <w:rPr>
          <w:rFonts w:ascii="Times New Roman" w:hAnsi="Times New Roman" w:cs="Times New Roman"/>
        </w:rPr>
        <w:t xml:space="preserve"> minute with a 96 well round bottom plate (Corning) attached to collect the flow-through containing IgG-depleted plasma, and each well was washed once more with an equivalent volume (250</w:t>
      </w:r>
      <w:r>
        <w:rPr>
          <w:rFonts w:ascii="Times New Roman" w:hAnsi="Times New Roman" w:cs="Times New Roman"/>
        </w:rPr>
        <w:t xml:space="preserve"> </w:t>
      </w:r>
      <w:proofErr w:type="spellStart"/>
      <w:r w:rsidRPr="00DF2007">
        <w:rPr>
          <w:rFonts w:ascii="Times New Roman" w:hAnsi="Times New Roman" w:cs="Times New Roman"/>
        </w:rPr>
        <w:t>μL</w:t>
      </w:r>
      <w:proofErr w:type="spellEnd"/>
      <w:r w:rsidRPr="00DF2007">
        <w:rPr>
          <w:rFonts w:ascii="Times New Roman" w:hAnsi="Times New Roman" w:cs="Times New Roman"/>
        </w:rPr>
        <w:t>) of PBS. IgG-depletion was confirmed using a total IgG sandwich ELISA, using unlabeled and HRP-conjugated mouse anti-monkey IgG (Clone SB108a, Southern Biotech) for coating and detection, respectively. For detection of RhCMV-specific IgM in IgG-depleted plasma, we performed a whole virion ELISA as previously described</w:t>
      </w:r>
      <w:r>
        <w:rPr>
          <w:rFonts w:ascii="Times New Roman" w:hAnsi="Times New Roman" w:cs="Times New Roman"/>
        </w:rPr>
        <w:t xml:space="preserve"> </w:t>
      </w:r>
      <w:r>
        <w:rPr>
          <w:rFonts w:ascii="Times New Roman" w:hAnsi="Times New Roman" w:cs="Times New Roman"/>
        </w:rPr>
        <w:fldChar w:fldCharType="begin">
          <w:fldData xml:space="preserve">PEVuZE5vdGU+PENpdGU+PEF1dGhvcj5OZWxzb248L0F1dGhvcj48WWVhcj4yMDE3PC9ZZWFyPjxS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=
</w:fldData>
        </w:fldChar>
      </w:r>
      <w:r>
        <w:rPr>
          <w:rFonts w:ascii="Times New Roman" w:hAnsi="Times New Roman" w:cs="Times New Roman"/>
        </w:rPr>
        <w:instrText xml:space="preserve"> ADDIN EN.JS.CITE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w:t>
      </w:r>
      <w:hyperlink w:anchor="_ENREF_17" w:tooltip="Nelson, 2017 #34" w:history="1">
        <w:r w:rsidRPr="002F78A2">
          <w:rPr>
            <w:rStyle w:val="Hyperlink"/>
            <w:i/>
          </w:rPr>
          <w:t>17</w:t>
        </w:r>
      </w:hyperlink>
      <w:r>
        <w:rPr>
          <w:rFonts w:ascii="Times New Roman" w:hAnsi="Times New Roman" w:cs="Times New Roman"/>
          <w:noProof/>
        </w:rPr>
        <w:t>)</w:t>
      </w:r>
      <w:r>
        <w:rPr>
          <w:rFonts w:ascii="Times New Roman" w:hAnsi="Times New Roman" w:cs="Times New Roman"/>
        </w:rPr>
        <w:fldChar w:fldCharType="end"/>
      </w:r>
      <w:r>
        <w:rPr>
          <w:rFonts w:ascii="Times New Roman" w:hAnsi="Times New Roman" w:cs="Times New Roman"/>
        </w:rPr>
        <w:t xml:space="preserve">. </w:t>
      </w:r>
      <w:r w:rsidRPr="00DF2007">
        <w:rPr>
          <w:rFonts w:ascii="Times New Roman" w:hAnsi="Times New Roman" w:cs="Times New Roman"/>
        </w:rPr>
        <w:t>Briefly, high binding 384-well clear plates (Corning) were coated overnight at 4°C with 2000 TCID</w:t>
      </w:r>
      <w:r w:rsidRPr="00DF2007">
        <w:rPr>
          <w:rFonts w:ascii="Times New Roman" w:hAnsi="Times New Roman" w:cs="Times New Roman"/>
          <w:vertAlign w:val="subscript"/>
        </w:rPr>
        <w:t>50</w:t>
      </w:r>
      <w:r w:rsidRPr="00DF2007">
        <w:rPr>
          <w:rFonts w:ascii="Times New Roman" w:hAnsi="Times New Roman" w:cs="Times New Roman"/>
        </w:rPr>
        <w:t>/mL UCD52 or 8000 TCID</w:t>
      </w:r>
      <w:r w:rsidRPr="00DF2007">
        <w:rPr>
          <w:rFonts w:ascii="Times New Roman" w:hAnsi="Times New Roman" w:cs="Times New Roman"/>
          <w:vertAlign w:val="subscript"/>
        </w:rPr>
        <w:t>50</w:t>
      </w:r>
      <w:r w:rsidRPr="00DF2007">
        <w:rPr>
          <w:rFonts w:ascii="Times New Roman" w:hAnsi="Times New Roman" w:cs="Times New Roman"/>
        </w:rPr>
        <w:t xml:space="preserve">/mL </w:t>
      </w:r>
      <w:r>
        <w:rPr>
          <w:rFonts w:ascii="Times New Roman" w:hAnsi="Times New Roman" w:cs="Times New Roman"/>
          <w:color w:val="000000" w:themeColor="text1"/>
        </w:rPr>
        <w:t>FL-</w:t>
      </w:r>
      <w:r w:rsidRPr="00DF2007">
        <w:rPr>
          <w:rFonts w:ascii="Times New Roman" w:hAnsi="Times New Roman" w:cs="Times New Roman"/>
          <w:color w:val="000000" w:themeColor="text1"/>
        </w:rPr>
        <w:t xml:space="preserve"> RhCMV </w:t>
      </w:r>
      <w:r w:rsidRPr="00DF2007">
        <w:rPr>
          <w:rFonts w:ascii="Times New Roman" w:hAnsi="Times New Roman" w:cs="Times New Roman"/>
        </w:rPr>
        <w:t xml:space="preserve">diluted in 0.1M sodium bicarbonate buffer (pH=9.55). After blocking for </w:t>
      </w:r>
      <w:r>
        <w:rPr>
          <w:rFonts w:ascii="Times New Roman" w:hAnsi="Times New Roman" w:cs="Times New Roman"/>
        </w:rPr>
        <w:t>one to two</w:t>
      </w:r>
      <w:r w:rsidRPr="00DF2007">
        <w:rPr>
          <w:rFonts w:ascii="Times New Roman" w:hAnsi="Times New Roman" w:cs="Times New Roman"/>
        </w:rPr>
        <w:t xml:space="preserve"> hours at ambient temperature, we added serially diluted plasma samples and incubated for </w:t>
      </w:r>
      <w:r>
        <w:rPr>
          <w:rFonts w:ascii="Times New Roman" w:hAnsi="Times New Roman" w:cs="Times New Roman"/>
        </w:rPr>
        <w:t>one to two</w:t>
      </w:r>
      <w:r w:rsidRPr="00DF2007">
        <w:rPr>
          <w:rFonts w:ascii="Times New Roman" w:hAnsi="Times New Roman" w:cs="Times New Roman"/>
        </w:rPr>
        <w:t xml:space="preserve"> hours at ambient temperature. IgM binding was detected using a goat anti-monkey IgM mu chain-HRP antibody (Rockland cat. 617-101-007) incubated for </w:t>
      </w:r>
      <w:r>
        <w:rPr>
          <w:rFonts w:ascii="Times New Roman" w:hAnsi="Times New Roman" w:cs="Times New Roman"/>
        </w:rPr>
        <w:t>one</w:t>
      </w:r>
      <w:r w:rsidRPr="00DF2007">
        <w:rPr>
          <w:rFonts w:ascii="Times New Roman" w:hAnsi="Times New Roman" w:cs="Times New Roman"/>
        </w:rPr>
        <w:t xml:space="preserve"> hour at 1:8000. TMB substrate (TMB </w:t>
      </w:r>
      <w:proofErr w:type="spellStart"/>
      <w:r w:rsidRPr="00DF2007">
        <w:rPr>
          <w:rFonts w:ascii="Times New Roman" w:hAnsi="Times New Roman" w:cs="Times New Roman"/>
        </w:rPr>
        <w:t>SureBlue</w:t>
      </w:r>
      <w:proofErr w:type="spellEnd"/>
      <w:r w:rsidRPr="00DF2007">
        <w:rPr>
          <w:rFonts w:ascii="Times New Roman" w:hAnsi="Times New Roman" w:cs="Times New Roman"/>
        </w:rPr>
        <w:t xml:space="preserve">, KPL) was used to develop plates for </w:t>
      </w:r>
      <w:r>
        <w:rPr>
          <w:rFonts w:ascii="Times New Roman" w:hAnsi="Times New Roman" w:cs="Times New Roman"/>
        </w:rPr>
        <w:t>seven</w:t>
      </w:r>
      <w:r w:rsidRPr="00DF2007">
        <w:rPr>
          <w:rFonts w:ascii="Times New Roman" w:hAnsi="Times New Roman" w:cs="Times New Roman"/>
        </w:rPr>
        <w:t xml:space="preserve"> minutes, followed by 0.1% HCl (TMB Stop, KPL) to stop the reaction, and plates were read at 450</w:t>
      </w:r>
      <w:r>
        <w:rPr>
          <w:rFonts w:ascii="Times New Roman" w:hAnsi="Times New Roman" w:cs="Times New Roman"/>
        </w:rPr>
        <w:t xml:space="preserve"> </w:t>
      </w:r>
      <w:r w:rsidRPr="00DF2007">
        <w:rPr>
          <w:rFonts w:ascii="Times New Roman" w:hAnsi="Times New Roman" w:cs="Times New Roman"/>
        </w:rPr>
        <w:t>nm on a spectrophotometer (</w:t>
      </w:r>
      <w:proofErr w:type="spellStart"/>
      <w:r w:rsidRPr="00DF2007">
        <w:rPr>
          <w:rFonts w:ascii="Times New Roman" w:hAnsi="Times New Roman" w:cs="Times New Roman"/>
        </w:rPr>
        <w:t>BioTek</w:t>
      </w:r>
      <w:proofErr w:type="spellEnd"/>
      <w:r w:rsidRPr="00DF2007">
        <w:rPr>
          <w:rFonts w:ascii="Times New Roman" w:hAnsi="Times New Roman" w:cs="Times New Roman"/>
        </w:rPr>
        <w:t xml:space="preserve"> Synergy). Results are reported as the OD450 of undiluted IgG-depleted plasma (1:10 from original plasma sample), and a positivity cutoff was established at 2 standard deviations above the mean OD</w:t>
      </w:r>
      <w:r w:rsidRPr="003343B5">
        <w:rPr>
          <w:rFonts w:ascii="Times New Roman" w:hAnsi="Times New Roman" w:cs="Times New Roman"/>
          <w:vertAlign w:val="subscript"/>
        </w:rPr>
        <w:t>450</w:t>
      </w:r>
      <w:r w:rsidRPr="00DF2007">
        <w:rPr>
          <w:rFonts w:ascii="Times New Roman" w:hAnsi="Times New Roman" w:cs="Times New Roman"/>
        </w:rPr>
        <w:t xml:space="preserve"> of two </w:t>
      </w:r>
      <w:r>
        <w:rPr>
          <w:rFonts w:ascii="Times New Roman" w:hAnsi="Times New Roman" w:cs="Times New Roman"/>
        </w:rPr>
        <w:t>control animals with</w:t>
      </w:r>
      <w:r w:rsidRPr="00DF2007">
        <w:rPr>
          <w:rFonts w:ascii="Times New Roman" w:hAnsi="Times New Roman" w:cs="Times New Roman"/>
        </w:rPr>
        <w:t xml:space="preserve"> RhCMV-seronegative plasma samples.</w:t>
      </w:r>
    </w:p>
    <w:p w14:paraId="6AFEB863" w14:textId="77777777" w:rsidR="002E7396" w:rsidRDefault="002E7396" w:rsidP="002E7396">
      <w:pPr>
        <w:spacing w:line="480" w:lineRule="auto"/>
        <w:rPr>
          <w:rFonts w:ascii="Times New Roman" w:hAnsi="Times New Roman" w:cs="Times New Roman"/>
          <w:b/>
          <w:bCs/>
        </w:rPr>
      </w:pPr>
      <w:r w:rsidRPr="000267C4">
        <w:rPr>
          <w:rFonts w:ascii="Times New Roman" w:hAnsi="Times New Roman" w:cs="Times New Roman"/>
          <w:b/>
          <w:bCs/>
        </w:rPr>
        <w:br w:type="page"/>
      </w:r>
    </w:p>
    <w:p w14:paraId="48F4919F" w14:textId="77777777" w:rsidR="002E7396" w:rsidRDefault="002E7396" w:rsidP="002E7396">
      <w:pPr>
        <w:spacing w:line="480" w:lineRule="auto"/>
        <w:rPr>
          <w:rFonts w:ascii="Times New Roman" w:hAnsi="Times New Roman" w:cs="Times New Roman"/>
          <w:b/>
          <w:bCs/>
        </w:rPr>
      </w:pPr>
    </w:p>
    <w:p w14:paraId="69834A90" w14:textId="77777777" w:rsidR="002E7396" w:rsidRPr="003F4AAD" w:rsidRDefault="002E7396" w:rsidP="002E7396">
      <w:pPr>
        <w:spacing w:line="480" w:lineRule="auto"/>
        <w:rPr>
          <w:rFonts w:ascii="Times New Roman" w:hAnsi="Times New Roman" w:cs="Times New Roman"/>
          <w:b/>
          <w:bCs/>
        </w:rPr>
      </w:pPr>
      <w:r w:rsidRPr="003F4AAD">
        <w:rPr>
          <w:rFonts w:ascii="Times New Roman" w:hAnsi="Times New Roman" w:cs="Times New Roman"/>
          <w:b/>
          <w:bCs/>
        </w:rPr>
        <w:t xml:space="preserve">Subhead </w:t>
      </w:r>
      <w:r>
        <w:rPr>
          <w:rFonts w:ascii="Times New Roman" w:hAnsi="Times New Roman" w:cs="Times New Roman"/>
          <w:b/>
          <w:bCs/>
        </w:rPr>
        <w:t>7</w:t>
      </w:r>
      <w:r w:rsidRPr="003F4AAD">
        <w:rPr>
          <w:rFonts w:ascii="Times New Roman" w:hAnsi="Times New Roman" w:cs="Times New Roman"/>
          <w:b/>
          <w:bCs/>
        </w:rPr>
        <w:t>: Chemerin Immunoassay</w:t>
      </w:r>
    </w:p>
    <w:p w14:paraId="6CD0734A" w14:textId="77777777" w:rsidR="002E7396" w:rsidRDefault="002E7396" w:rsidP="002E7396">
      <w:pPr>
        <w:spacing w:line="480" w:lineRule="auto"/>
        <w:ind w:firstLine="720"/>
        <w:rPr>
          <w:rFonts w:ascii="Times New Roman" w:hAnsi="Times New Roman" w:cs="Times New Roman"/>
        </w:rPr>
      </w:pPr>
      <w:r w:rsidRPr="003F4AAD">
        <w:rPr>
          <w:rFonts w:ascii="Times New Roman" w:hAnsi="Times New Roman" w:cs="Times New Roman"/>
        </w:rPr>
        <w:t>Amniotic fluid chemerin levels were measured using the quantitative sandwich enzyme immunoassay (</w:t>
      </w:r>
      <w:proofErr w:type="spellStart"/>
      <w:r w:rsidRPr="003F4AAD">
        <w:rPr>
          <w:rFonts w:ascii="Times New Roman" w:hAnsi="Times New Roman" w:cs="Times New Roman"/>
        </w:rPr>
        <w:t>Quantikine</w:t>
      </w:r>
      <w:proofErr w:type="spellEnd"/>
      <w:r w:rsidRPr="003F4AAD">
        <w:rPr>
          <w:rFonts w:ascii="Times New Roman" w:hAnsi="Times New Roman" w:cs="Times New Roman"/>
        </w:rPr>
        <w:t xml:space="preserve"> ELISA) by R&amp;D Systems (</w:t>
      </w:r>
      <w:r>
        <w:rPr>
          <w:rFonts w:ascii="Times New Roman" w:hAnsi="Times New Roman" w:cs="Times New Roman"/>
        </w:rPr>
        <w:t>C</w:t>
      </w:r>
      <w:r w:rsidRPr="003F4AAD">
        <w:rPr>
          <w:rFonts w:ascii="Times New Roman" w:hAnsi="Times New Roman" w:cs="Times New Roman"/>
        </w:rPr>
        <w:t>atalog</w:t>
      </w:r>
      <w:r>
        <w:rPr>
          <w:rFonts w:ascii="Times New Roman" w:hAnsi="Times New Roman" w:cs="Times New Roman"/>
        </w:rPr>
        <w:t>#</w:t>
      </w:r>
      <w:r w:rsidRPr="003F4AAD">
        <w:rPr>
          <w:rFonts w:ascii="Times New Roman" w:hAnsi="Times New Roman" w:cs="Times New Roman"/>
        </w:rPr>
        <w:t xml:space="preserve"> DCHM00). Before conducting the assay, we used NCBI Blast to confirm that human and Rhesus macaque chemerin</w:t>
      </w:r>
      <w:r>
        <w:rPr>
          <w:rFonts w:ascii="Times New Roman" w:hAnsi="Times New Roman" w:cs="Times New Roman"/>
        </w:rPr>
        <w:t xml:space="preserve"> (NCBI reference genome Mmul_10)</w:t>
      </w:r>
      <w:r w:rsidRPr="003F4AAD">
        <w:rPr>
          <w:rFonts w:ascii="Times New Roman" w:hAnsi="Times New Roman" w:cs="Times New Roman"/>
        </w:rPr>
        <w:t xml:space="preserve"> have 100% homology to ensure the assay is appropriate for our model. The assay was conducted according to the manufacturer’s instructions. All samples were run in duplicate</w:t>
      </w:r>
      <w:r>
        <w:rPr>
          <w:rFonts w:ascii="Times New Roman" w:hAnsi="Times New Roman" w:cs="Times New Roman"/>
        </w:rPr>
        <w:t xml:space="preserve"> and read on a Synergy 2 (</w:t>
      </w:r>
      <w:proofErr w:type="spellStart"/>
      <w:r>
        <w:rPr>
          <w:rFonts w:ascii="Times New Roman" w:hAnsi="Times New Roman" w:cs="Times New Roman"/>
        </w:rPr>
        <w:t>BioTek</w:t>
      </w:r>
      <w:proofErr w:type="spellEnd"/>
      <w:r>
        <w:rPr>
          <w:rFonts w:ascii="Times New Roman" w:hAnsi="Times New Roman" w:cs="Times New Roman"/>
        </w:rPr>
        <w:t xml:space="preserve">) microplate reader </w:t>
      </w:r>
      <w:r w:rsidRPr="000A323C">
        <w:rPr>
          <w:rFonts w:ascii="Times New Roman" w:hAnsi="Times New Roman" w:cs="Times New Roman"/>
        </w:rPr>
        <w:t>at 450nm</w:t>
      </w:r>
      <w:r>
        <w:rPr>
          <w:rFonts w:ascii="Times New Roman" w:hAnsi="Times New Roman" w:cs="Times New Roman"/>
        </w:rPr>
        <w:t xml:space="preserve"> wavelength. </w:t>
      </w:r>
    </w:p>
    <w:p w14:paraId="13E3DD30" w14:textId="77777777" w:rsidR="002E7396" w:rsidRDefault="002E7396" w:rsidP="002E7396">
      <w:pPr>
        <w:spacing w:line="480" w:lineRule="auto"/>
        <w:rPr>
          <w:rFonts w:ascii="Times New Roman" w:hAnsi="Times New Roman" w:cs="Times New Roman"/>
        </w:rPr>
      </w:pPr>
      <w:r>
        <w:rPr>
          <w:rFonts w:ascii="Times New Roman" w:hAnsi="Times New Roman" w:cs="Times New Roman"/>
        </w:rPr>
        <w:t xml:space="preserve"> </w:t>
      </w:r>
    </w:p>
    <w:p w14:paraId="6320C91F" w14:textId="77777777" w:rsidR="00AC37CB" w:rsidRDefault="00AC37CB"/>
    <w:sectPr w:rsidR="00AC37CB" w:rsidSect="0013305A">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11B"/>
    <w:rsid w:val="00086757"/>
    <w:rsid w:val="0013305A"/>
    <w:rsid w:val="001D2AF5"/>
    <w:rsid w:val="002134E5"/>
    <w:rsid w:val="00287490"/>
    <w:rsid w:val="002D57AF"/>
    <w:rsid w:val="002E7396"/>
    <w:rsid w:val="002F7ECD"/>
    <w:rsid w:val="00400D6A"/>
    <w:rsid w:val="00440C41"/>
    <w:rsid w:val="00495D70"/>
    <w:rsid w:val="00503EE3"/>
    <w:rsid w:val="00597991"/>
    <w:rsid w:val="005B3C5A"/>
    <w:rsid w:val="005F352E"/>
    <w:rsid w:val="00651D3C"/>
    <w:rsid w:val="006A7FA4"/>
    <w:rsid w:val="006E76C0"/>
    <w:rsid w:val="00753EF3"/>
    <w:rsid w:val="007867BF"/>
    <w:rsid w:val="00833505"/>
    <w:rsid w:val="00870203"/>
    <w:rsid w:val="00885462"/>
    <w:rsid w:val="00931B9F"/>
    <w:rsid w:val="009F664A"/>
    <w:rsid w:val="00A51057"/>
    <w:rsid w:val="00AA5BD4"/>
    <w:rsid w:val="00AC37CB"/>
    <w:rsid w:val="00B17F0C"/>
    <w:rsid w:val="00BD5D1A"/>
    <w:rsid w:val="00CA2ABD"/>
    <w:rsid w:val="00DE7742"/>
    <w:rsid w:val="00E1511B"/>
    <w:rsid w:val="00E176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4025B7"/>
  <w15:chartTrackingRefBased/>
  <w15:docId w15:val="{7EEA4A44-130B-1348-9CFD-40546C571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5BD4"/>
  </w:style>
  <w:style w:type="paragraph" w:styleId="Heading1">
    <w:name w:val="heading 1"/>
    <w:basedOn w:val="Normal"/>
    <w:next w:val="Normal"/>
    <w:link w:val="Heading1Char"/>
    <w:uiPriority w:val="9"/>
    <w:qFormat/>
    <w:rsid w:val="00E151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151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1511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151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151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1511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511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511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511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51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151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151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151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151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151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51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51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511B"/>
    <w:rPr>
      <w:rFonts w:eastAsiaTheme="majorEastAsia" w:cstheme="majorBidi"/>
      <w:color w:val="272727" w:themeColor="text1" w:themeTint="D8"/>
    </w:rPr>
  </w:style>
  <w:style w:type="paragraph" w:styleId="Title">
    <w:name w:val="Title"/>
    <w:basedOn w:val="Normal"/>
    <w:next w:val="Normal"/>
    <w:link w:val="TitleChar"/>
    <w:uiPriority w:val="10"/>
    <w:qFormat/>
    <w:rsid w:val="00E1511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51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511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51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511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1511B"/>
    <w:rPr>
      <w:i/>
      <w:iCs/>
      <w:color w:val="404040" w:themeColor="text1" w:themeTint="BF"/>
    </w:rPr>
  </w:style>
  <w:style w:type="paragraph" w:styleId="ListParagraph">
    <w:name w:val="List Paragraph"/>
    <w:basedOn w:val="Normal"/>
    <w:uiPriority w:val="34"/>
    <w:qFormat/>
    <w:rsid w:val="00E1511B"/>
    <w:pPr>
      <w:ind w:left="720"/>
      <w:contextualSpacing/>
    </w:pPr>
  </w:style>
  <w:style w:type="character" w:styleId="IntenseEmphasis">
    <w:name w:val="Intense Emphasis"/>
    <w:basedOn w:val="DefaultParagraphFont"/>
    <w:uiPriority w:val="21"/>
    <w:qFormat/>
    <w:rsid w:val="00E1511B"/>
    <w:rPr>
      <w:i/>
      <w:iCs/>
      <w:color w:val="0F4761" w:themeColor="accent1" w:themeShade="BF"/>
    </w:rPr>
  </w:style>
  <w:style w:type="paragraph" w:styleId="IntenseQuote">
    <w:name w:val="Intense Quote"/>
    <w:basedOn w:val="Normal"/>
    <w:next w:val="Normal"/>
    <w:link w:val="IntenseQuoteChar"/>
    <w:uiPriority w:val="30"/>
    <w:qFormat/>
    <w:rsid w:val="00E151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1511B"/>
    <w:rPr>
      <w:i/>
      <w:iCs/>
      <w:color w:val="0F4761" w:themeColor="accent1" w:themeShade="BF"/>
    </w:rPr>
  </w:style>
  <w:style w:type="character" w:styleId="IntenseReference">
    <w:name w:val="Intense Reference"/>
    <w:basedOn w:val="DefaultParagraphFont"/>
    <w:uiPriority w:val="32"/>
    <w:qFormat/>
    <w:rsid w:val="00E1511B"/>
    <w:rPr>
      <w:b/>
      <w:bCs/>
      <w:smallCaps/>
      <w:color w:val="0F4761" w:themeColor="accent1" w:themeShade="BF"/>
      <w:spacing w:val="5"/>
    </w:rPr>
  </w:style>
  <w:style w:type="character" w:styleId="Hyperlink">
    <w:name w:val="Hyperlink"/>
    <w:basedOn w:val="DefaultParagraphFont"/>
    <w:uiPriority w:val="99"/>
    <w:unhideWhenUsed/>
    <w:rsid w:val="00E1511B"/>
    <w:rPr>
      <w:color w:val="467886" w:themeColor="hyperlink"/>
      <w:u w:val="single"/>
    </w:rPr>
  </w:style>
  <w:style w:type="paragraph" w:customStyle="1" w:styleId="Compact">
    <w:name w:val="Compact"/>
    <w:basedOn w:val="BodyText"/>
    <w:qFormat/>
    <w:rsid w:val="00E1511B"/>
    <w:pPr>
      <w:spacing w:before="36" w:after="36"/>
    </w:pPr>
    <w:rPr>
      <w:rFonts w:ascii="Times New Roman" w:hAnsi="Times New Roman"/>
      <w:kern w:val="0"/>
      <w:sz w:val="22"/>
      <w14:ligatures w14:val="none"/>
    </w:rPr>
  </w:style>
  <w:style w:type="paragraph" w:styleId="BodyText">
    <w:name w:val="Body Text"/>
    <w:basedOn w:val="Normal"/>
    <w:link w:val="BodyTextChar"/>
    <w:uiPriority w:val="99"/>
    <w:semiHidden/>
    <w:unhideWhenUsed/>
    <w:rsid w:val="00E1511B"/>
    <w:pPr>
      <w:spacing w:after="120"/>
    </w:pPr>
  </w:style>
  <w:style w:type="character" w:customStyle="1" w:styleId="BodyTextChar">
    <w:name w:val="Body Text Char"/>
    <w:basedOn w:val="DefaultParagraphFont"/>
    <w:link w:val="BodyText"/>
    <w:uiPriority w:val="99"/>
    <w:semiHidden/>
    <w:rsid w:val="00E1511B"/>
  </w:style>
  <w:style w:type="character" w:styleId="LineNumber">
    <w:name w:val="line number"/>
    <w:basedOn w:val="DefaultParagraphFont"/>
    <w:uiPriority w:val="99"/>
    <w:semiHidden/>
    <w:unhideWhenUsed/>
    <w:rsid w:val="001330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github.com/cmc0043/rhcmv-inferred-strain-frequency" TargetMode="External"/><Relationship Id="rId5" Type="http://schemas.openxmlformats.org/officeDocument/2006/relationships/hyperlink" Target="https://cran.r-project.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643BAF-D18C-BF4E-8872-4A6C21067E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1979</Words>
  <Characters>10964</Characters>
  <Application>Microsoft Office Word</Application>
  <DocSecurity>0</DocSecurity>
  <Lines>161</Lines>
  <Paragraphs>36</Paragraphs>
  <ScaleCrop>false</ScaleCrop>
  <Company/>
  <LinksUpToDate>false</LinksUpToDate>
  <CharactersWithSpaces>12907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 Tabi D</dc:creator>
  <cp:keywords/>
  <dc:description/>
  <cp:lastModifiedBy>Manuel, Tabi D</cp:lastModifiedBy>
  <cp:revision>2</cp:revision>
  <dcterms:created xsi:type="dcterms:W3CDTF">2024-12-23T22:04:00Z</dcterms:created>
  <dcterms:modified xsi:type="dcterms:W3CDTF">2024-12-23T22:04:00Z</dcterms:modified>
</cp:coreProperties>
</file>