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455BA" w14:textId="77777777" w:rsidR="00FB7369" w:rsidRPr="00947BE2" w:rsidRDefault="00FB7369" w:rsidP="00FB7369">
      <w:pPr>
        <w:pStyle w:val="ac"/>
        <w:numPr>
          <w:ilvl w:val="1"/>
          <w:numId w:val="1"/>
        </w:numPr>
        <w:ind w:left="0" w:firstLine="0"/>
        <w:outlineLvl w:val="2"/>
        <w:rPr>
          <w:b/>
          <w:bCs w:val="0"/>
        </w:rPr>
      </w:pPr>
      <w:bookmarkStart w:id="0" w:name="_Hlk193486985"/>
      <w:r w:rsidRPr="00947BE2">
        <w:rPr>
          <w:b/>
          <w:bCs w:val="0"/>
          <w:lang w:val="en-AU"/>
        </w:rPr>
        <w:t xml:space="preserve">Difference in environmental development and its geographical, social, economic drivers between Global North and Global South </w:t>
      </w:r>
    </w:p>
    <w:p w14:paraId="1029B769" w14:textId="77777777" w:rsidR="00FB7369" w:rsidRPr="008F1CC1" w:rsidRDefault="00FB7369" w:rsidP="00FB7369">
      <w:pPr>
        <w:pStyle w:val="Body"/>
        <w:ind w:firstLineChars="0"/>
      </w:pPr>
      <w:r w:rsidRPr="005A73B9">
        <w:rPr>
          <w:lang w:val="en-US"/>
        </w:rPr>
        <w:t>Environmental indicators</w:t>
      </w:r>
      <w:r>
        <w:rPr>
          <w:lang w:val="en-US"/>
        </w:rPr>
        <w:t xml:space="preserve"> of the urban centers</w:t>
      </w:r>
      <w:r w:rsidRPr="005A73B9">
        <w:rPr>
          <w:lang w:val="en-US"/>
        </w:rPr>
        <w:t xml:space="preserve"> </w:t>
      </w:r>
      <w:r>
        <w:rPr>
          <w:lang w:val="en-US"/>
        </w:rPr>
        <w:t>present</w:t>
      </w:r>
      <w:r w:rsidRPr="005A73B9">
        <w:rPr>
          <w:lang w:val="en-US"/>
        </w:rPr>
        <w:t xml:space="preserve"> </w:t>
      </w:r>
      <w:r>
        <w:rPr>
          <w:lang w:val="en-US"/>
        </w:rPr>
        <w:t xml:space="preserve">big </w:t>
      </w:r>
      <w:r w:rsidRPr="005A73B9">
        <w:rPr>
          <w:lang w:val="en-US"/>
        </w:rPr>
        <w:t>differences</w:t>
      </w:r>
      <w:r>
        <w:rPr>
          <w:lang w:val="en-US"/>
        </w:rPr>
        <w:t xml:space="preserve"> </w:t>
      </w:r>
      <w:r>
        <w:rPr>
          <w:lang w:val="en-AU"/>
        </w:rPr>
        <w:t xml:space="preserve">between Global North and Global South, </w:t>
      </w:r>
      <w:r w:rsidRPr="005A73B9">
        <w:rPr>
          <w:lang w:val="en-US"/>
        </w:rPr>
        <w:t xml:space="preserve">illustrated in </w:t>
      </w:r>
      <w:r w:rsidRPr="005C21CB">
        <w:rPr>
          <w:lang w:val="en-US"/>
        </w:rPr>
        <w:fldChar w:fldCharType="begin"/>
      </w:r>
      <w:r w:rsidRPr="005C21CB">
        <w:rPr>
          <w:lang w:val="en-US"/>
        </w:rPr>
        <w:instrText xml:space="preserve"> REF _Ref192712618 \h  \* MERGEFORMAT </w:instrText>
      </w:r>
      <w:r w:rsidRPr="005C21CB">
        <w:rPr>
          <w:lang w:val="en-US"/>
        </w:rPr>
      </w:r>
      <w:r w:rsidRPr="005C21CB">
        <w:rPr>
          <w:lang w:val="en-US"/>
        </w:rPr>
        <w:fldChar w:fldCharType="separate"/>
      </w:r>
      <w:r w:rsidRPr="00C96A65">
        <w:t>Fig. 1</w:t>
      </w:r>
      <w:r w:rsidRPr="005C21CB">
        <w:rPr>
          <w:lang w:val="en-US"/>
        </w:rPr>
        <w:fldChar w:fldCharType="end"/>
      </w:r>
      <w:r w:rsidRPr="005C21CB">
        <w:rPr>
          <w:lang w:val="en-US"/>
        </w:rPr>
        <w:t>.</w:t>
      </w:r>
      <w:r w:rsidRPr="005A73B9">
        <w:rPr>
          <w:lang w:val="en-US"/>
        </w:rPr>
        <w:t xml:space="preserve"> </w:t>
      </w:r>
      <w:r>
        <w:t xml:space="preserve">The global map of carbon emissions shows </w:t>
      </w:r>
      <w:r>
        <w:rPr>
          <w:rFonts w:hint="eastAsia"/>
        </w:rPr>
        <w:t>low</w:t>
      </w:r>
      <w:r>
        <w:t>er emissions in Global South (especially in Africa, India and South-East Asia)</w:t>
      </w:r>
      <w:r>
        <w:rPr>
          <w:rFonts w:hint="eastAsia"/>
        </w:rPr>
        <w:t xml:space="preserve"> while </w:t>
      </w:r>
      <w:r>
        <w:rPr>
          <w:lang w:val="en-US"/>
        </w:rPr>
        <w:t>much</w:t>
      </w:r>
      <w:r>
        <w:t xml:space="preserve"> higher in North America</w:t>
      </w:r>
      <w:r>
        <w:rPr>
          <w:rFonts w:hint="eastAsia"/>
        </w:rPr>
        <w:t>,</w:t>
      </w:r>
      <w:r>
        <w:t xml:space="preserve"> Europe and East Asia.</w:t>
      </w:r>
      <w:r w:rsidRPr="005A73B9">
        <w:rPr>
          <w:lang w:val="en-US"/>
        </w:rPr>
        <w:t xml:space="preserve"> </w:t>
      </w:r>
      <w:r w:rsidRPr="005E1EC9">
        <w:rPr>
          <w:lang w:val="en-US"/>
        </w:rPr>
        <w:t>On average,</w:t>
      </w:r>
      <w:r w:rsidRPr="001111D7">
        <w:t xml:space="preserve"> </w:t>
      </w:r>
      <w:r w:rsidRPr="005A73B9">
        <w:rPr>
          <w:lang w:val="en-US"/>
        </w:rPr>
        <w:t>carbon emissions per capita</w:t>
      </w:r>
      <w:r>
        <w:rPr>
          <w:rFonts w:hint="eastAsia"/>
          <w:lang w:val="en-US"/>
        </w:rPr>
        <w:t xml:space="preserve"> are </w:t>
      </w:r>
      <w:r>
        <w:t>1.73</w:t>
      </w:r>
      <w:r w:rsidRPr="005A73B9">
        <w:t xml:space="preserve"> </w:t>
      </w:r>
      <w:r>
        <w:t>tons</w:t>
      </w:r>
      <w:r>
        <w:rPr>
          <w:rFonts w:hint="eastAsia"/>
        </w:rPr>
        <w:t xml:space="preserve"> in </w:t>
      </w:r>
      <w:r>
        <w:t>Global North</w:t>
      </w:r>
      <w:r>
        <w:rPr>
          <w:rFonts w:hint="eastAsia"/>
        </w:rPr>
        <w:t>,</w:t>
      </w:r>
      <w:r>
        <w:t xml:space="preserve"> </w:t>
      </w:r>
      <w:r w:rsidRPr="005A73B9">
        <w:rPr>
          <w:lang w:val="en-US"/>
        </w:rPr>
        <w:t>significantly higher</w:t>
      </w:r>
      <w:r w:rsidRPr="005A73B9" w:rsidDel="005A73B9">
        <w:rPr>
          <w:lang w:val="en-US"/>
        </w:rPr>
        <w:t xml:space="preserve"> </w:t>
      </w:r>
      <w:r>
        <w:rPr>
          <w:rFonts w:hint="eastAsia"/>
          <w:lang w:val="en-US"/>
        </w:rPr>
        <w:t xml:space="preserve">than the </w:t>
      </w:r>
      <w:r w:rsidRPr="005A73B9">
        <w:rPr>
          <w:lang w:val="en-US"/>
        </w:rPr>
        <w:t xml:space="preserve">0.55 tons </w:t>
      </w:r>
      <w:r>
        <w:rPr>
          <w:rFonts w:hint="eastAsia"/>
          <w:lang w:val="en-US"/>
        </w:rPr>
        <w:t xml:space="preserve">in the </w:t>
      </w:r>
      <w:r>
        <w:t xml:space="preserve">Global South. The global greenness map </w:t>
      </w:r>
      <w:r w:rsidRPr="005A73B9">
        <w:rPr>
          <w:lang w:val="en-US"/>
        </w:rPr>
        <w:t>reveals</w:t>
      </w:r>
      <w:r w:rsidRPr="005A73B9" w:rsidDel="005A73B9">
        <w:rPr>
          <w:lang w:val="en-US"/>
        </w:rPr>
        <w:t xml:space="preserve"> </w:t>
      </w:r>
      <w:r>
        <w:t>that Europe, India, Southeast Asia, Eastern North America and Central Africa are greener. Global North has a relatively higher mean greenness</w:t>
      </w:r>
      <w:r w:rsidRPr="00180847"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en-US"/>
        </w:rPr>
        <w:t xml:space="preserve"> </w:t>
      </w:r>
      <w:r w:rsidRPr="00180847">
        <w:rPr>
          <w:lang w:val="en-US"/>
        </w:rPr>
        <w:t>score (0.45)</w:t>
      </w:r>
      <w:r>
        <w:t xml:space="preserve"> </w:t>
      </w:r>
      <w:r>
        <w:rPr>
          <w:lang w:val="en-US"/>
        </w:rPr>
        <w:t>than</w:t>
      </w:r>
      <w:r>
        <w:t xml:space="preserve"> Global South</w:t>
      </w:r>
      <w:r w:rsidRPr="00180847"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en-US"/>
        </w:rPr>
        <w:t xml:space="preserve"> </w:t>
      </w:r>
      <w:r w:rsidRPr="00180847">
        <w:rPr>
          <w:lang w:val="en-US"/>
        </w:rPr>
        <w:t>(0.40)</w:t>
      </w:r>
      <w:r>
        <w:t>.</w:t>
      </w:r>
      <w:r>
        <w:rPr>
          <w:rFonts w:hint="eastAsia"/>
        </w:rPr>
        <w:t xml:space="preserve"> </w:t>
      </w:r>
      <w:r w:rsidRPr="00180847">
        <w:rPr>
          <w:lang w:val="en-US"/>
        </w:rPr>
        <w:t>Conversely,</w:t>
      </w:r>
      <w:r>
        <w:t xml:space="preserve"> the </w:t>
      </w:r>
      <w:r w:rsidRPr="00180847">
        <w:rPr>
          <w:lang w:val="en-US"/>
        </w:rPr>
        <w:t>air quality indicator</w:t>
      </w:r>
      <w:r w:rsidRPr="00180847" w:rsidDel="00180847">
        <w:rPr>
          <w:lang w:val="en-US"/>
        </w:rPr>
        <w:t xml:space="preserve"> </w:t>
      </w:r>
      <w:r>
        <w:t>shows</w:t>
      </w:r>
      <w:r>
        <w:rPr>
          <w:rFonts w:hint="eastAsia"/>
        </w:rPr>
        <w:t xml:space="preserve"> </w:t>
      </w:r>
      <w:r w:rsidRPr="00180847">
        <w:rPr>
          <w:lang w:val="en-US"/>
        </w:rPr>
        <w:t>higher</w:t>
      </w:r>
      <w:r w:rsidRPr="00180847" w:rsidDel="00180847">
        <w:rPr>
          <w:lang w:val="en-US"/>
        </w:rPr>
        <w:t xml:space="preserve"> </w:t>
      </w:r>
      <w:r>
        <w:t>PM</w:t>
      </w:r>
      <w:r w:rsidRPr="001455A8">
        <w:rPr>
          <w:vertAlign w:val="subscript"/>
        </w:rPr>
        <w:t>2.5</w:t>
      </w:r>
      <w:r>
        <w:t xml:space="preserve"> </w:t>
      </w:r>
      <w:r w:rsidRPr="00180847">
        <w:rPr>
          <w:lang w:val="en-US"/>
        </w:rPr>
        <w:t xml:space="preserve">levels </w:t>
      </w:r>
      <w:r>
        <w:t>in Asia and Africa. Global North has a lower mean PM</w:t>
      </w:r>
      <w:r w:rsidRPr="001455A8">
        <w:rPr>
          <w:vertAlign w:val="subscript"/>
        </w:rPr>
        <w:t>2.5</w:t>
      </w:r>
      <w:r w:rsidRPr="00180847"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en-US"/>
        </w:rPr>
        <w:t xml:space="preserve"> </w:t>
      </w:r>
      <w:r w:rsidRPr="00180847">
        <w:rPr>
          <w:lang w:val="en-US"/>
        </w:rPr>
        <w:t>concentration of 14.50</w:t>
      </w:r>
      <w:r>
        <w:t xml:space="preserve"> than Global South</w:t>
      </w:r>
      <w:r>
        <w:rPr>
          <w:rFonts w:hint="eastAsia"/>
        </w:rPr>
        <w:t xml:space="preserve"> (</w:t>
      </w:r>
      <w:r>
        <w:t>38.77</w:t>
      </w:r>
      <w:r>
        <w:rPr>
          <w:rFonts w:hint="eastAsia"/>
        </w:rPr>
        <w:t>)</w:t>
      </w:r>
      <w:r>
        <w:t>.</w:t>
      </w:r>
      <w:r>
        <w:rPr>
          <w:rFonts w:hint="eastAsia"/>
        </w:rPr>
        <w:t xml:space="preserve"> </w:t>
      </w:r>
      <w:r>
        <w:t>In a word, Global North has twice higher mean CO</w:t>
      </w:r>
      <w:r w:rsidRPr="001455A8">
        <w:rPr>
          <w:vertAlign w:val="subscript"/>
        </w:rPr>
        <w:t>2</w:t>
      </w:r>
      <w:r>
        <w:t>, slightly higher greenness and twice lower mean PM</w:t>
      </w:r>
      <w:r w:rsidRPr="001455A8">
        <w:rPr>
          <w:vertAlign w:val="subscript"/>
        </w:rPr>
        <w:t>2.5</w:t>
      </w:r>
      <w:r>
        <w:t xml:space="preserve"> than Global South while some urban centers in </w:t>
      </w:r>
      <w:r w:rsidRPr="005233C7">
        <w:t>Global South</w:t>
      </w:r>
      <w:r>
        <w:t xml:space="preserve"> present the case opposite to the mean values. </w:t>
      </w:r>
    </w:p>
    <w:p w14:paraId="2B6DEDEB" w14:textId="77777777" w:rsidR="00FB7369" w:rsidRDefault="00FB7369" w:rsidP="00FB7369">
      <w:pPr>
        <w:pStyle w:val="ab"/>
        <w:keepNext/>
        <w:spacing w:before="120" w:after="120" w:line="480" w:lineRule="auto"/>
        <w:ind w:firstLineChars="0" w:firstLine="0"/>
      </w:pPr>
      <w:r w:rsidRPr="008F1CC1">
        <w:rPr>
          <w:noProof/>
        </w:rPr>
        <w:lastRenderedPageBreak/>
        <w:drawing>
          <wp:inline distT="0" distB="0" distL="0" distR="0" wp14:anchorId="7D7BD7BD" wp14:editId="13106E2A">
            <wp:extent cx="5233737" cy="5970833"/>
            <wp:effectExtent l="0" t="0" r="5080" b="0"/>
            <wp:docPr id="11741201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737" cy="5970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D21BF" w14:textId="77777777" w:rsidR="00FB7369" w:rsidRPr="005C21CB" w:rsidRDefault="00FB7369" w:rsidP="00FB7369">
      <w:pPr>
        <w:pStyle w:val="a8"/>
        <w:rPr>
          <w:rFonts w:ascii="Times New Roman" w:hAnsi="Times New Roman" w:cs="Times New Roman"/>
          <w:b/>
          <w:bCs/>
        </w:rPr>
      </w:pPr>
      <w:bookmarkStart w:id="1" w:name="_Ref192712618"/>
      <w:r w:rsidRPr="005C21CB">
        <w:rPr>
          <w:rFonts w:ascii="Times New Roman" w:hAnsi="Times New Roman" w:cs="Times New Roman"/>
          <w:b/>
          <w:bCs/>
        </w:rPr>
        <w:t xml:space="preserve">Fig. </w:t>
      </w:r>
      <w:r w:rsidRPr="005C21CB">
        <w:rPr>
          <w:rFonts w:ascii="Times New Roman" w:hAnsi="Times New Roman" w:cs="Times New Roman"/>
          <w:b/>
          <w:bCs/>
        </w:rPr>
        <w:fldChar w:fldCharType="begin"/>
      </w:r>
      <w:r w:rsidRPr="005C21CB">
        <w:rPr>
          <w:rFonts w:ascii="Times New Roman" w:hAnsi="Times New Roman" w:cs="Times New Roman"/>
          <w:b/>
          <w:bCs/>
        </w:rPr>
        <w:instrText xml:space="preserve"> SEQ Fig. \* ARABIC </w:instrText>
      </w:r>
      <w:r w:rsidRPr="005C21CB"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  <w:noProof/>
        </w:rPr>
        <w:t>1</w:t>
      </w:r>
      <w:r w:rsidRPr="005C21CB">
        <w:rPr>
          <w:rFonts w:ascii="Times New Roman" w:hAnsi="Times New Roman" w:cs="Times New Roman"/>
          <w:b/>
          <w:bCs/>
        </w:rPr>
        <w:fldChar w:fldCharType="end"/>
      </w:r>
      <w:bookmarkEnd w:id="1"/>
      <w:r w:rsidRPr="005C21CB">
        <w:rPr>
          <w:rFonts w:ascii="Times New Roman" w:hAnsi="Times New Roman" w:cs="Times New Roman"/>
          <w:b/>
          <w:bCs/>
        </w:rPr>
        <w:t xml:space="preserve"> Differences in environmental dimensions of the world's urban centers</w:t>
      </w:r>
      <w:r w:rsidRPr="005C21CB">
        <w:rPr>
          <w:rFonts w:ascii="Times New Roman" w:hAnsi="Times New Roman" w:cs="Times New Roman"/>
        </w:rPr>
        <w:t xml:space="preserve"> </w:t>
      </w:r>
      <w:r w:rsidRPr="00342BC6">
        <w:rPr>
          <w:rFonts w:ascii="Times New Roman" w:hAnsi="Times New Roman" w:cs="Times New Roman"/>
        </w:rPr>
        <w:t>between Global North</w:t>
      </w:r>
      <w:r w:rsidRPr="00342BC6">
        <w:rPr>
          <w:rFonts w:ascii="Times New Roman" w:hAnsi="Times New Roman" w:cs="Times New Roman" w:hint="eastAsia"/>
        </w:rPr>
        <w:t xml:space="preserve"> and Global </w:t>
      </w:r>
      <w:r w:rsidRPr="00342BC6">
        <w:rPr>
          <w:rFonts w:ascii="Times New Roman" w:hAnsi="Times New Roman" w:cs="Times New Roman"/>
        </w:rPr>
        <w:t>South (a. CO</w:t>
      </w:r>
      <w:r w:rsidRPr="001455A8">
        <w:rPr>
          <w:rFonts w:ascii="Times New Roman" w:hAnsi="Times New Roman" w:cs="Times New Roman"/>
          <w:vertAlign w:val="subscript"/>
        </w:rPr>
        <w:t>2</w:t>
      </w:r>
      <w:r w:rsidRPr="00342BC6">
        <w:rPr>
          <w:rFonts w:ascii="Times New Roman" w:hAnsi="Times New Roman" w:cs="Times New Roman"/>
        </w:rPr>
        <w:t xml:space="preserve">. b. </w:t>
      </w:r>
      <w:r w:rsidRPr="00342BC6">
        <w:rPr>
          <w:rFonts w:ascii="Times New Roman" w:hAnsi="Times New Roman" w:cs="Times New Roman" w:hint="eastAsia"/>
        </w:rPr>
        <w:t>D</w:t>
      </w:r>
      <w:r w:rsidRPr="00342BC6">
        <w:rPr>
          <w:rFonts w:ascii="Times New Roman" w:hAnsi="Times New Roman" w:cs="Times New Roman"/>
        </w:rPr>
        <w:t xml:space="preserve">istribution </w:t>
      </w:r>
      <w:r w:rsidRPr="00342BC6">
        <w:rPr>
          <w:rFonts w:ascii="Times New Roman" w:hAnsi="Times New Roman" w:cs="Times New Roman" w:hint="eastAsia"/>
        </w:rPr>
        <w:t>of g</w:t>
      </w:r>
      <w:r w:rsidRPr="00342BC6">
        <w:rPr>
          <w:rFonts w:ascii="Times New Roman" w:hAnsi="Times New Roman" w:cs="Times New Roman"/>
        </w:rPr>
        <w:t>lobal CO</w:t>
      </w:r>
      <w:r w:rsidRPr="001455A8">
        <w:rPr>
          <w:rFonts w:ascii="Times New Roman" w:hAnsi="Times New Roman" w:cs="Times New Roman"/>
          <w:vertAlign w:val="subscript"/>
        </w:rPr>
        <w:t>2</w:t>
      </w:r>
      <w:r w:rsidRPr="00342BC6">
        <w:rPr>
          <w:rFonts w:ascii="Times New Roman" w:hAnsi="Times New Roman" w:cs="Times New Roman"/>
        </w:rPr>
        <w:t xml:space="preserve">. c. </w:t>
      </w:r>
      <w:r>
        <w:rPr>
          <w:rFonts w:ascii="Times New Roman" w:hAnsi="Times New Roman" w:cs="Times New Roman"/>
        </w:rPr>
        <w:t>G</w:t>
      </w:r>
      <w:r w:rsidRPr="00342BC6">
        <w:rPr>
          <w:rFonts w:ascii="Times New Roman" w:hAnsi="Times New Roman" w:cs="Times New Roman"/>
        </w:rPr>
        <w:t xml:space="preserve">reenness. d. </w:t>
      </w:r>
      <w:r w:rsidRPr="00342BC6">
        <w:rPr>
          <w:rFonts w:ascii="Times New Roman" w:hAnsi="Times New Roman" w:cs="Times New Roman" w:hint="eastAsia"/>
        </w:rPr>
        <w:t>D</w:t>
      </w:r>
      <w:r w:rsidRPr="00342BC6">
        <w:rPr>
          <w:rFonts w:ascii="Times New Roman" w:hAnsi="Times New Roman" w:cs="Times New Roman"/>
        </w:rPr>
        <w:t xml:space="preserve">istribution </w:t>
      </w:r>
      <w:r w:rsidRPr="00342BC6">
        <w:rPr>
          <w:rFonts w:ascii="Times New Roman" w:hAnsi="Times New Roman" w:cs="Times New Roman" w:hint="eastAsia"/>
        </w:rPr>
        <w:t>of g</w:t>
      </w:r>
      <w:r w:rsidRPr="00342BC6">
        <w:rPr>
          <w:rFonts w:ascii="Times New Roman" w:hAnsi="Times New Roman" w:cs="Times New Roman"/>
        </w:rPr>
        <w:t>lobal greenness. e. PM</w:t>
      </w:r>
      <w:r w:rsidRPr="00D1644E">
        <w:rPr>
          <w:rFonts w:ascii="Times New Roman" w:hAnsi="Times New Roman" w:cs="Times New Roman"/>
          <w:vertAlign w:val="subscript"/>
        </w:rPr>
        <w:t>2.5</w:t>
      </w:r>
      <w:r w:rsidRPr="00342BC6">
        <w:rPr>
          <w:rFonts w:ascii="Times New Roman" w:hAnsi="Times New Roman" w:cs="Times New Roman"/>
        </w:rPr>
        <w:t xml:space="preserve">. f. </w:t>
      </w:r>
      <w:r w:rsidRPr="00342BC6">
        <w:rPr>
          <w:rFonts w:ascii="Times New Roman" w:hAnsi="Times New Roman" w:cs="Times New Roman" w:hint="eastAsia"/>
        </w:rPr>
        <w:t>D</w:t>
      </w:r>
      <w:r w:rsidRPr="00342BC6">
        <w:rPr>
          <w:rFonts w:ascii="Times New Roman" w:hAnsi="Times New Roman" w:cs="Times New Roman"/>
        </w:rPr>
        <w:t xml:space="preserve">istribution </w:t>
      </w:r>
      <w:r w:rsidRPr="00342BC6">
        <w:rPr>
          <w:rFonts w:ascii="Times New Roman" w:hAnsi="Times New Roman" w:cs="Times New Roman" w:hint="eastAsia"/>
        </w:rPr>
        <w:t>of g</w:t>
      </w:r>
      <w:r w:rsidRPr="00342BC6">
        <w:rPr>
          <w:rFonts w:ascii="Times New Roman" w:hAnsi="Times New Roman" w:cs="Times New Roman"/>
        </w:rPr>
        <w:t>lobal PM</w:t>
      </w:r>
      <w:r w:rsidRPr="00D1644E">
        <w:rPr>
          <w:rFonts w:ascii="Times New Roman" w:hAnsi="Times New Roman" w:cs="Times New Roman"/>
          <w:vertAlign w:val="subscript"/>
        </w:rPr>
        <w:t>2.5</w:t>
      </w:r>
      <w:r w:rsidRPr="00342BC6">
        <w:rPr>
          <w:rFonts w:ascii="Times New Roman" w:hAnsi="Times New Roman" w:cs="Times New Roman"/>
        </w:rPr>
        <w:t>.)</w:t>
      </w:r>
    </w:p>
    <w:bookmarkEnd w:id="0"/>
    <w:p w14:paraId="311459E7" w14:textId="5D8C66BB" w:rsidR="00FB7369" w:rsidRDefault="00FB7369" w:rsidP="00FB7369">
      <w:pPr>
        <w:pStyle w:val="Body"/>
      </w:pPr>
      <w:r>
        <w:t>As one of the key geographic attributes, t</w:t>
      </w:r>
      <w:r w:rsidRPr="00175A38">
        <w:t>he elevation</w:t>
      </w:r>
      <w:r>
        <w:rPr>
          <w:rFonts w:hint="eastAsia"/>
        </w:rPr>
        <w:t>s</w:t>
      </w:r>
      <w:r w:rsidRPr="00551D97">
        <w:t xml:space="preserve"> </w:t>
      </w:r>
      <w:r w:rsidRPr="00175A38">
        <w:t xml:space="preserve">in Asia, Europe, Africa, North America, South America, and Oceania </w:t>
      </w:r>
      <w:r>
        <w:rPr>
          <w:rFonts w:hint="eastAsia"/>
        </w:rPr>
        <w:t>are</w:t>
      </w:r>
      <w:r w:rsidRPr="00175A38">
        <w:t xml:space="preserve"> less than 1,000 meters </w:t>
      </w:r>
      <w:r>
        <w:rPr>
          <w:rFonts w:hint="eastAsia"/>
        </w:rPr>
        <w:t>while</w:t>
      </w:r>
      <w:r w:rsidRPr="00175A38">
        <w:t xml:space="preserve"> exceed</w:t>
      </w:r>
      <w:r>
        <w:t>ing</w:t>
      </w:r>
      <w:r w:rsidRPr="00175A38">
        <w:t xml:space="preserve"> 1,000 meters in high plateaus and mountain ranges of</w:t>
      </w:r>
      <w:r w:rsidRPr="00FB7369">
        <w:t xml:space="preserve"> central North America, western South America, southern Africa, and the Tibetan Plateau region of Asia.</w:t>
      </w:r>
      <w:r w:rsidRPr="00FB7369"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en-US"/>
        </w:rPr>
        <w:t xml:space="preserve"> </w:t>
      </w:r>
      <w:r w:rsidRPr="00FB7369">
        <w:rPr>
          <w:lang w:val="en-US"/>
        </w:rPr>
        <w:t>On average,</w:t>
      </w:r>
      <w:r w:rsidRPr="00FB7369">
        <w:t xml:space="preserve"> </w:t>
      </w:r>
      <w:r w:rsidRPr="00FB7369">
        <w:rPr>
          <w:rFonts w:hint="eastAsia"/>
        </w:rPr>
        <w:t>t</w:t>
      </w:r>
      <w:r w:rsidRPr="00FB7369">
        <w:t>he elevation is 177.81 m in Global North and</w:t>
      </w:r>
      <w:r w:rsidRPr="00FB7369">
        <w:rPr>
          <w:rFonts w:hint="eastAsia"/>
        </w:rPr>
        <w:t xml:space="preserve"> </w:t>
      </w:r>
      <w:r w:rsidRPr="00FB7369">
        <w:t>439.06 m in Global South (</w:t>
      </w:r>
      <w:r w:rsidRPr="00FB7369">
        <w:fldChar w:fldCharType="begin"/>
      </w:r>
      <w:r w:rsidRPr="00FB7369">
        <w:instrText xml:space="preserve"> REF _Ref193403701 \h  \* MERGEFORMAT </w:instrText>
      </w:r>
      <w:r w:rsidRPr="00FB7369">
        <w:fldChar w:fldCharType="separate"/>
      </w:r>
      <w:r w:rsidRPr="00FB7369">
        <w:t xml:space="preserve">Fig. </w:t>
      </w:r>
      <w:r w:rsidRPr="00FB7369">
        <w:rPr>
          <w:noProof/>
        </w:rPr>
        <w:lastRenderedPageBreak/>
        <w:t>2</w:t>
      </w:r>
      <w:r w:rsidRPr="00FB7369">
        <w:fldChar w:fldCharType="end"/>
      </w:r>
      <w:r w:rsidRPr="00FB7369">
        <w:t>). The mean annual temperature is 11.34°C in Global North and 22.00°C in Gl</w:t>
      </w:r>
      <w:r>
        <w:t>obal South</w:t>
      </w:r>
      <w:r w:rsidRPr="00CB6F1E">
        <w:t xml:space="preserve">. </w:t>
      </w:r>
      <w:r w:rsidRPr="005E1EC9">
        <w:rPr>
          <w:lang w:val="en-US"/>
        </w:rPr>
        <w:t>Similarly, t</w:t>
      </w:r>
      <w:r w:rsidRPr="00CB6F1E">
        <w:t>he</w:t>
      </w:r>
      <w:r w:rsidRPr="00230127">
        <w:t xml:space="preserve"> </w:t>
      </w:r>
      <w:r w:rsidRPr="00CB6F1E">
        <w:t>mean annual precipitation is 818.23mm in Global North and 1144.80mm in</w:t>
      </w:r>
      <w:r>
        <w:t xml:space="preserve"> </w:t>
      </w:r>
      <w:r w:rsidRPr="00CB6F1E">
        <w:t>Global South.</w:t>
      </w:r>
      <w:r>
        <w:t xml:space="preserve"> </w:t>
      </w:r>
      <w:r w:rsidRPr="005E1EC9">
        <w:rPr>
          <w:lang w:val="en-US"/>
        </w:rPr>
        <w:t xml:space="preserve">Overall, </w:t>
      </w:r>
      <w:r>
        <w:t>Global North</w:t>
      </w:r>
      <w:r w:rsidRPr="008F1CC1" w:rsidDel="00230127">
        <w:t xml:space="preserve"> </w:t>
      </w:r>
      <w:r w:rsidRPr="008F1CC1">
        <w:t>exhibits</w:t>
      </w:r>
      <w:r>
        <w:t xml:space="preserve"> </w:t>
      </w:r>
      <w:r>
        <w:rPr>
          <w:lang w:val="en-AU"/>
        </w:rPr>
        <w:t xml:space="preserve">significantly </w:t>
      </w:r>
      <w:r w:rsidRPr="008F1CC1">
        <w:rPr>
          <w:rFonts w:hint="eastAsia"/>
        </w:rPr>
        <w:t>l</w:t>
      </w:r>
      <w:r w:rsidRPr="008F1CC1">
        <w:t>ower mean values</w:t>
      </w:r>
      <w:r>
        <w:rPr>
          <w:rFonts w:hint="eastAsia"/>
        </w:rPr>
        <w:t xml:space="preserve"> for </w:t>
      </w:r>
      <w:r w:rsidRPr="008F1CC1">
        <w:t>elevation, temperature and precipitation</w:t>
      </w:r>
      <w:r>
        <w:rPr>
          <w:rFonts w:hint="eastAsia"/>
        </w:rPr>
        <w:t xml:space="preserve"> than </w:t>
      </w:r>
      <w:r>
        <w:t xml:space="preserve">Global </w:t>
      </w:r>
      <w:r>
        <w:rPr>
          <w:rFonts w:hint="eastAsia"/>
        </w:rPr>
        <w:t>South</w:t>
      </w:r>
      <w:r w:rsidRPr="008F1CC1">
        <w:t>.</w:t>
      </w:r>
    </w:p>
    <w:p w14:paraId="711118C4" w14:textId="77777777" w:rsidR="00FB7369" w:rsidRDefault="00FB7369" w:rsidP="00FB7369">
      <w:pPr>
        <w:keepNext/>
        <w:spacing w:before="120" w:after="120" w:line="480" w:lineRule="auto"/>
        <w:jc w:val="center"/>
      </w:pPr>
      <w:r w:rsidRPr="008F1CC1">
        <w:rPr>
          <w:rFonts w:ascii="Times New Roman" w:hAnsi="Times New Roman" w:cs="Times New Roman"/>
          <w:noProof/>
        </w:rPr>
        <w:drawing>
          <wp:inline distT="0" distB="0" distL="0" distR="0" wp14:anchorId="0D2CABA8" wp14:editId="05C20C2C">
            <wp:extent cx="5361709" cy="4167249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81" cy="417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FFF94" w14:textId="22F17192" w:rsidR="00FB7369" w:rsidRPr="00B56E7B" w:rsidRDefault="00FB7369" w:rsidP="00FB7369">
      <w:pPr>
        <w:pStyle w:val="a8"/>
        <w:rPr>
          <w:rFonts w:ascii="Times New Roman" w:hAnsi="Times New Roman" w:cs="Times New Roman"/>
          <w:b/>
          <w:bCs/>
        </w:rPr>
      </w:pPr>
      <w:bookmarkStart w:id="2" w:name="_Ref193403701"/>
      <w:r w:rsidRPr="00B56E7B">
        <w:rPr>
          <w:rFonts w:ascii="Times New Roman" w:hAnsi="Times New Roman" w:cs="Times New Roman"/>
          <w:b/>
          <w:bCs/>
        </w:rPr>
        <w:t xml:space="preserve">Fig. </w:t>
      </w:r>
      <w:r w:rsidRPr="00B56E7B">
        <w:rPr>
          <w:rFonts w:ascii="Times New Roman" w:hAnsi="Times New Roman" w:cs="Times New Roman"/>
          <w:b/>
          <w:bCs/>
        </w:rPr>
        <w:fldChar w:fldCharType="begin"/>
      </w:r>
      <w:r w:rsidRPr="00B56E7B">
        <w:rPr>
          <w:rFonts w:ascii="Times New Roman" w:hAnsi="Times New Roman" w:cs="Times New Roman"/>
          <w:b/>
          <w:bCs/>
        </w:rPr>
        <w:instrText xml:space="preserve"> SEQ Fig. \* ARABIC </w:instrText>
      </w:r>
      <w:r w:rsidRPr="00B56E7B"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  <w:noProof/>
        </w:rPr>
        <w:t>2</w:t>
      </w:r>
      <w:r w:rsidRPr="00B56E7B">
        <w:rPr>
          <w:rFonts w:ascii="Times New Roman" w:hAnsi="Times New Roman" w:cs="Times New Roman"/>
          <w:b/>
          <w:bCs/>
        </w:rPr>
        <w:fldChar w:fldCharType="end"/>
      </w:r>
      <w:bookmarkEnd w:id="2"/>
      <w:r w:rsidRPr="00B56E7B">
        <w:rPr>
          <w:rFonts w:ascii="Times New Roman" w:hAnsi="Times New Roman" w:cs="Times New Roman"/>
          <w:b/>
          <w:bCs/>
        </w:rPr>
        <w:t xml:space="preserve"> Geographic</w:t>
      </w:r>
      <w:r>
        <w:rPr>
          <w:rFonts w:ascii="Times New Roman" w:hAnsi="Times New Roman" w:cs="Times New Roman"/>
          <w:b/>
          <w:bCs/>
        </w:rPr>
        <w:t>al</w:t>
      </w:r>
      <w:r w:rsidRPr="00B56E7B">
        <w:rPr>
          <w:rFonts w:ascii="Times New Roman" w:hAnsi="Times New Roman" w:cs="Times New Roman"/>
          <w:b/>
          <w:bCs/>
        </w:rPr>
        <w:t xml:space="preserve"> attributes of the world's urban centers</w:t>
      </w:r>
      <w:r w:rsidRPr="00B56E7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the differences between </w:t>
      </w:r>
      <w:r w:rsidRPr="008F1CC1">
        <w:rPr>
          <w:rFonts w:ascii="Times New Roman" w:hAnsi="Times New Roman" w:cs="Times New Roman"/>
        </w:rPr>
        <w:t>Global North</w:t>
      </w:r>
      <w:r>
        <w:rPr>
          <w:rFonts w:ascii="Times New Roman" w:hAnsi="Times New Roman" w:cs="Times New Roman" w:hint="eastAsia"/>
        </w:rPr>
        <w:t xml:space="preserve"> and Global </w:t>
      </w:r>
      <w:r w:rsidRPr="008F1CC1">
        <w:rPr>
          <w:rFonts w:ascii="Times New Roman" w:hAnsi="Times New Roman" w:cs="Times New Roman"/>
        </w:rPr>
        <w:t xml:space="preserve">South (a. </w:t>
      </w:r>
      <w:r>
        <w:rPr>
          <w:rFonts w:ascii="Times New Roman" w:hAnsi="Times New Roman" w:cs="Times New Roman" w:hint="eastAsia"/>
        </w:rPr>
        <w:t>D</w:t>
      </w:r>
      <w:r w:rsidRPr="008F1CC1">
        <w:rPr>
          <w:rFonts w:ascii="Times New Roman" w:hAnsi="Times New Roman" w:cs="Times New Roman"/>
        </w:rPr>
        <w:t xml:space="preserve">istribution </w:t>
      </w:r>
      <w:r>
        <w:rPr>
          <w:rFonts w:ascii="Times New Roman" w:hAnsi="Times New Roman" w:cs="Times New Roman" w:hint="eastAsia"/>
        </w:rPr>
        <w:t>of g</w:t>
      </w:r>
      <w:r w:rsidRPr="008F1CC1">
        <w:rPr>
          <w:rFonts w:ascii="Times New Roman" w:hAnsi="Times New Roman" w:cs="Times New Roman"/>
        </w:rPr>
        <w:t xml:space="preserve">lobal elevation. b. </w:t>
      </w:r>
      <w:r>
        <w:rPr>
          <w:rFonts w:ascii="Times New Roman" w:hAnsi="Times New Roman" w:cs="Times New Roman" w:hint="eastAsia"/>
        </w:rPr>
        <w:t>L</w:t>
      </w:r>
      <w:r w:rsidRPr="008F1CC1">
        <w:rPr>
          <w:rFonts w:ascii="Times New Roman" w:hAnsi="Times New Roman" w:cs="Times New Roman"/>
        </w:rPr>
        <w:t xml:space="preserve">atitudinal distribution </w:t>
      </w:r>
      <w:r>
        <w:rPr>
          <w:rFonts w:ascii="Times New Roman" w:hAnsi="Times New Roman" w:cs="Times New Roman" w:hint="eastAsia"/>
        </w:rPr>
        <w:t>of g</w:t>
      </w:r>
      <w:r w:rsidRPr="008F1CC1">
        <w:rPr>
          <w:rFonts w:ascii="Times New Roman" w:hAnsi="Times New Roman" w:cs="Times New Roman"/>
        </w:rPr>
        <w:t xml:space="preserve">lobal temperature and precipitation. c. </w:t>
      </w:r>
      <w:r>
        <w:rPr>
          <w:rFonts w:ascii="Times New Roman" w:hAnsi="Times New Roman" w:cs="Times New Roman" w:hint="eastAsia"/>
        </w:rPr>
        <w:t xml:space="preserve">Difference of </w:t>
      </w:r>
      <w:r w:rsidRPr="008F1CC1">
        <w:rPr>
          <w:rFonts w:ascii="Times New Roman" w:hAnsi="Times New Roman" w:cs="Times New Roman"/>
        </w:rPr>
        <w:t>elevation. d.</w:t>
      </w:r>
      <w:r w:rsidRPr="001E4390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Difference </w:t>
      </w: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 w:hint="eastAsia"/>
        </w:rPr>
        <w:t xml:space="preserve"> </w:t>
      </w:r>
      <w:r w:rsidRPr="008F1CC1">
        <w:rPr>
          <w:rFonts w:ascii="Times New Roman" w:hAnsi="Times New Roman" w:cs="Times New Roman"/>
        </w:rPr>
        <w:t xml:space="preserve">temperature. e. </w:t>
      </w:r>
      <w:r>
        <w:rPr>
          <w:rFonts w:ascii="Times New Roman" w:hAnsi="Times New Roman" w:cs="Times New Roman" w:hint="eastAsia"/>
        </w:rPr>
        <w:t xml:space="preserve">Difference of </w:t>
      </w:r>
      <w:r w:rsidRPr="008F1CC1">
        <w:rPr>
          <w:rFonts w:ascii="Times New Roman" w:hAnsi="Times New Roman" w:cs="Times New Roman"/>
        </w:rPr>
        <w:t>precipitation)</w:t>
      </w:r>
    </w:p>
    <w:p w14:paraId="225AC884" w14:textId="00A69840" w:rsidR="00815C4B" w:rsidRPr="00FB7369" w:rsidRDefault="00FB7369" w:rsidP="00FB7369">
      <w:pPr>
        <w:pStyle w:val="Body"/>
        <w:rPr>
          <w:lang w:val="en-US"/>
        </w:rPr>
      </w:pPr>
      <w:r w:rsidRPr="00FB7369">
        <w:rPr>
          <w:lang w:val="en-US"/>
        </w:rPr>
        <w:t xml:space="preserve">Urban socio-economic characteristics also reveal disparities, as shown in </w:t>
      </w:r>
      <w:r w:rsidRPr="00FB7369">
        <w:rPr>
          <w:lang w:val="en-US"/>
        </w:rPr>
        <w:fldChar w:fldCharType="begin"/>
      </w:r>
      <w:r w:rsidRPr="00FB7369">
        <w:rPr>
          <w:lang w:val="en-US"/>
        </w:rPr>
        <w:instrText xml:space="preserve"> REF _Ref192714686 \h  \* MERGEFORMAT </w:instrText>
      </w:r>
      <w:r w:rsidRPr="00FB7369">
        <w:rPr>
          <w:lang w:val="en-US"/>
        </w:rPr>
      </w:r>
      <w:r w:rsidRPr="00FB7369">
        <w:rPr>
          <w:lang w:val="en-US"/>
        </w:rPr>
        <w:fldChar w:fldCharType="separate"/>
      </w:r>
      <w:r w:rsidRPr="00FB7369">
        <w:rPr>
          <w:lang w:val="en-US"/>
        </w:rPr>
        <w:t xml:space="preserve">Fig. </w:t>
      </w:r>
      <w:r w:rsidRPr="00FB7369">
        <w:rPr>
          <w:noProof/>
        </w:rPr>
        <w:t>3</w:t>
      </w:r>
      <w:r w:rsidRPr="00FB7369">
        <w:rPr>
          <w:lang w:val="en-US"/>
        </w:rPr>
        <w:fldChar w:fldCharType="end"/>
      </w:r>
      <w:r w:rsidRPr="00FB7369">
        <w:rPr>
          <w:lang w:val="en-US"/>
        </w:rPr>
        <w:t xml:space="preserve">. </w:t>
      </w:r>
      <w:r w:rsidRPr="00FB7369">
        <w:t xml:space="preserve">Global North </w:t>
      </w:r>
      <w:r w:rsidRPr="00FB7369">
        <w:rPr>
          <w:rFonts w:hint="eastAsia"/>
        </w:rPr>
        <w:t>has</w:t>
      </w:r>
      <w:r w:rsidRPr="00FB7369">
        <w:t xml:space="preserve"> a higher average area per capita </w:t>
      </w:r>
      <w:r w:rsidRPr="00FB7369">
        <w:rPr>
          <w:rFonts w:hint="eastAsia"/>
        </w:rPr>
        <w:t>(</w:t>
      </w:r>
      <w:r w:rsidRPr="00FB7369">
        <w:t>2.58</w:t>
      </w:r>
      <w:r w:rsidRPr="00FB7369">
        <w:rPr>
          <w:rFonts w:hint="eastAsia"/>
        </w:rPr>
        <w:t>×</w:t>
      </w:r>
      <w:r w:rsidRPr="00FB7369">
        <w:t>10</w:t>
      </w:r>
      <w:r w:rsidRPr="00FB7369">
        <w:rPr>
          <w:vertAlign w:val="superscript"/>
        </w:rPr>
        <w:t>-4</w:t>
      </w:r>
      <w:r w:rsidRPr="00FB7369">
        <w:rPr>
          <w:rFonts w:hint="eastAsia"/>
        </w:rPr>
        <w:t>m</w:t>
      </w:r>
      <w:r w:rsidRPr="00FB7369">
        <w:rPr>
          <w:vertAlign w:val="superscript"/>
        </w:rPr>
        <w:t>2</w:t>
      </w:r>
      <w:r w:rsidRPr="00FB7369">
        <w:rPr>
          <w:rFonts w:hint="eastAsia"/>
        </w:rPr>
        <w:t xml:space="preserve">) </w:t>
      </w:r>
      <w:r w:rsidRPr="00FB7369">
        <w:rPr>
          <w:lang w:val="en-US"/>
        </w:rPr>
        <w:t xml:space="preserve">than </w:t>
      </w:r>
      <w:r w:rsidRPr="00FB7369">
        <w:t>Global South</w:t>
      </w:r>
      <w:r w:rsidRPr="00FB7369" w:rsidDel="005E1EC9">
        <w:t xml:space="preserve"> </w:t>
      </w:r>
      <w:r w:rsidRPr="00FB7369">
        <w:rPr>
          <w:rFonts w:hint="eastAsia"/>
        </w:rPr>
        <w:t>(</w:t>
      </w:r>
      <w:r w:rsidRPr="00FB7369">
        <w:t>5.34</w:t>
      </w:r>
      <w:r w:rsidRPr="00FB7369">
        <w:rPr>
          <w:rFonts w:hint="eastAsia"/>
        </w:rPr>
        <w:t>×</w:t>
      </w:r>
      <w:r w:rsidRPr="00FB7369">
        <w:t>10</w:t>
      </w:r>
      <w:r w:rsidRPr="00FB7369">
        <w:rPr>
          <w:vertAlign w:val="superscript"/>
        </w:rPr>
        <w:t>-5</w:t>
      </w:r>
      <w:r w:rsidRPr="00FB7369">
        <w:rPr>
          <w:rFonts w:hint="eastAsia"/>
        </w:rPr>
        <w:t>m</w:t>
      </w:r>
      <w:r w:rsidRPr="00FB7369">
        <w:rPr>
          <w:vertAlign w:val="superscript"/>
        </w:rPr>
        <w:t>2</w:t>
      </w:r>
      <w:r w:rsidRPr="00FB7369">
        <w:rPr>
          <w:rFonts w:hint="eastAsia"/>
        </w:rPr>
        <w:t xml:space="preserve">). </w:t>
      </w:r>
      <w:r w:rsidRPr="00FB7369">
        <w:rPr>
          <w:lang w:val="en-US"/>
        </w:rPr>
        <w:t>Furthermore,</w:t>
      </w:r>
      <w:r w:rsidRPr="00FB7369">
        <w:rPr>
          <w:rFonts w:hint="eastAsia"/>
          <w:lang w:val="en-US"/>
        </w:rPr>
        <w:t xml:space="preserve"> </w:t>
      </w:r>
      <w:r w:rsidRPr="00FB7369">
        <w:rPr>
          <w:rFonts w:hint="eastAsia"/>
        </w:rPr>
        <w:t>t</w:t>
      </w:r>
      <w:r w:rsidRPr="00FB7369">
        <w:t xml:space="preserve">he average </w:t>
      </w:r>
      <w:r w:rsidRPr="00FB7369">
        <w:rPr>
          <w:lang w:val="en-US"/>
        </w:rPr>
        <w:t xml:space="preserve">urban </w:t>
      </w:r>
      <w:r w:rsidRPr="00FB7369">
        <w:t xml:space="preserve">prosperity </w:t>
      </w:r>
      <w:r w:rsidRPr="00FB7369">
        <w:rPr>
          <w:lang w:val="en-US"/>
        </w:rPr>
        <w:t>index</w:t>
      </w:r>
      <w:r w:rsidRPr="00FB7369">
        <w:t xml:space="preserve"> in Global North is 28.77, </w:t>
      </w:r>
      <w:r w:rsidRPr="00FB7369">
        <w:rPr>
          <w:lang w:val="en-US"/>
        </w:rPr>
        <w:t>more than double the value of 10.46</w:t>
      </w:r>
      <w:r w:rsidRPr="00FB7369">
        <w:t xml:space="preserve"> in the Global South.</w:t>
      </w:r>
      <w:r w:rsidRPr="00FB7369">
        <w:rPr>
          <w:rFonts w:hint="eastAsia"/>
          <w:lang w:val="en-US"/>
        </w:rPr>
        <w:t xml:space="preserve"> The GDP distribution reveals significant regional disparities, as shown in </w:t>
      </w:r>
      <w:r w:rsidRPr="00FB7369">
        <w:rPr>
          <w:lang w:val="en-US"/>
        </w:rPr>
        <w:fldChar w:fldCharType="begin"/>
      </w:r>
      <w:r w:rsidRPr="00FB7369">
        <w:rPr>
          <w:lang w:val="en-US"/>
        </w:rPr>
        <w:instrText xml:space="preserve"> </w:instrText>
      </w:r>
      <w:r w:rsidRPr="00FB7369">
        <w:rPr>
          <w:rFonts w:hint="eastAsia"/>
          <w:lang w:val="en-US"/>
        </w:rPr>
        <w:instrText>REF _Ref192714686 \h</w:instrText>
      </w:r>
      <w:r w:rsidRPr="00FB7369">
        <w:rPr>
          <w:lang w:val="en-US"/>
        </w:rPr>
        <w:instrText xml:space="preserve">  \* MERGEFORMAT </w:instrText>
      </w:r>
      <w:r w:rsidRPr="00FB7369">
        <w:rPr>
          <w:lang w:val="en-US"/>
        </w:rPr>
      </w:r>
      <w:r w:rsidRPr="00FB7369">
        <w:rPr>
          <w:lang w:val="en-US"/>
        </w:rPr>
        <w:fldChar w:fldCharType="separate"/>
      </w:r>
      <w:r w:rsidRPr="00FB7369">
        <w:rPr>
          <w:lang w:val="en-US"/>
        </w:rPr>
        <w:t xml:space="preserve">Fig. </w:t>
      </w:r>
      <w:r w:rsidRPr="00FB7369">
        <w:rPr>
          <w:noProof/>
        </w:rPr>
        <w:t>3</w:t>
      </w:r>
      <w:r w:rsidRPr="00FB7369">
        <w:rPr>
          <w:lang w:val="en-US"/>
        </w:rPr>
        <w:fldChar w:fldCharType="end"/>
      </w:r>
      <w:r w:rsidRPr="00FB7369">
        <w:rPr>
          <w:lang w:val="en-US"/>
        </w:rPr>
        <w:t>e</w:t>
      </w:r>
      <w:r w:rsidRPr="00FB7369">
        <w:rPr>
          <w:rFonts w:hint="eastAsia"/>
          <w:lang w:val="en-US"/>
        </w:rPr>
        <w:t xml:space="preserve">. </w:t>
      </w:r>
      <w:r w:rsidRPr="00FB7369">
        <w:t xml:space="preserve">North America, Europe and </w:t>
      </w:r>
      <w:r w:rsidRPr="00FB7369">
        <w:lastRenderedPageBreak/>
        <w:t xml:space="preserve">Japan </w:t>
      </w:r>
      <w:r w:rsidRPr="00FB7369">
        <w:rPr>
          <w:lang w:val="en-US"/>
        </w:rPr>
        <w:t>exhibit</w:t>
      </w:r>
      <w:r w:rsidRPr="00FB7369">
        <w:t xml:space="preserve"> higher</w:t>
      </w:r>
      <w:r w:rsidRPr="00FB7369">
        <w:rPr>
          <w:rFonts w:hint="eastAsia"/>
        </w:rPr>
        <w:t xml:space="preserve"> </w:t>
      </w:r>
      <w:r w:rsidRPr="00FB7369">
        <w:t>GDP</w:t>
      </w:r>
      <w:r w:rsidRPr="00FB7369"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en-US"/>
        </w:rPr>
        <w:t xml:space="preserve"> </w:t>
      </w:r>
      <w:r w:rsidRPr="00FB7369">
        <w:rPr>
          <w:lang w:val="en-US"/>
        </w:rPr>
        <w:t xml:space="preserve">values, </w:t>
      </w:r>
      <w:r w:rsidRPr="00FB7369">
        <w:rPr>
          <w:rFonts w:hint="eastAsia"/>
        </w:rPr>
        <w:t>while</w:t>
      </w:r>
      <w:r w:rsidRPr="00FB7369">
        <w:t xml:space="preserve"> Africa</w:t>
      </w:r>
      <w:r w:rsidRPr="00FB7369"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en-US"/>
        </w:rPr>
        <w:t xml:space="preserve"> </w:t>
      </w:r>
      <w:r w:rsidRPr="00FB7369">
        <w:rPr>
          <w:lang w:val="en-US"/>
        </w:rPr>
        <w:t>displays</w:t>
      </w:r>
      <w:r w:rsidRPr="00FB7369">
        <w:t xml:space="preserve"> lower </w:t>
      </w:r>
      <w:r w:rsidRPr="00FB7369">
        <w:rPr>
          <w:rFonts w:hint="eastAsia"/>
        </w:rPr>
        <w:t>value (</w:t>
      </w:r>
      <w:r w:rsidRPr="00FB7369">
        <w:fldChar w:fldCharType="begin"/>
      </w:r>
      <w:r w:rsidRPr="00FB7369">
        <w:instrText xml:space="preserve"> </w:instrText>
      </w:r>
      <w:r w:rsidRPr="00FB7369">
        <w:rPr>
          <w:rFonts w:hint="eastAsia"/>
        </w:rPr>
        <w:instrText>REF _Ref192714686 \h</w:instrText>
      </w:r>
      <w:r w:rsidRPr="00FB7369">
        <w:instrText xml:space="preserve">  \* MERGEFORMAT </w:instrText>
      </w:r>
      <w:r w:rsidRPr="00FB7369">
        <w:fldChar w:fldCharType="separate"/>
      </w:r>
      <w:r w:rsidRPr="00FB7369">
        <w:t xml:space="preserve">Fig. </w:t>
      </w:r>
      <w:r w:rsidRPr="00FB7369">
        <w:rPr>
          <w:noProof/>
        </w:rPr>
        <w:t>3</w:t>
      </w:r>
      <w:r w:rsidRPr="00FB7369">
        <w:fldChar w:fldCharType="end"/>
      </w:r>
      <w:r w:rsidRPr="00FB7369">
        <w:t xml:space="preserve">f). The average GDP per capita in Global North is $18,377.47, </w:t>
      </w:r>
      <w:r w:rsidRPr="00FB7369">
        <w:rPr>
          <w:lang w:val="en-US"/>
        </w:rPr>
        <w:t>significantly surpassing</w:t>
      </w:r>
      <w:r w:rsidRPr="00FB7369">
        <w:t xml:space="preserve"> the Global South</w:t>
      </w:r>
      <w:r w:rsidRPr="00FB7369">
        <w:rPr>
          <w:lang w:val="en-US"/>
        </w:rPr>
        <w:t>'s</w:t>
      </w:r>
      <w:r w:rsidRPr="00FB7369">
        <w:t xml:space="preserve"> $5,468.23. Global North has a higher mean and peak </w:t>
      </w:r>
      <w:r w:rsidRPr="00FB7369">
        <w:rPr>
          <w:rFonts w:hint="eastAsia"/>
        </w:rPr>
        <w:t xml:space="preserve">GDP </w:t>
      </w:r>
      <w:r w:rsidRPr="00FB7369">
        <w:t>distribution than Global South</w:t>
      </w:r>
      <w:r w:rsidRPr="00FB7369">
        <w:rPr>
          <w:rFonts w:hint="eastAsia"/>
        </w:rPr>
        <w:t xml:space="preserve">. However, </w:t>
      </w:r>
      <w:r w:rsidRPr="00FB7369">
        <w:rPr>
          <w:lang w:val="en-US"/>
        </w:rPr>
        <w:t>a few urban centers in Global South, such as</w:t>
      </w:r>
      <w:r w:rsidRPr="00FB7369">
        <w:t xml:space="preserve"> Greater Santa Cruz Area, Abu Dhabi, and Muhayil</w:t>
      </w:r>
      <w:r w:rsidRPr="00FB7369">
        <w:rPr>
          <w:rFonts w:hint="eastAsia"/>
        </w:rPr>
        <w:t>,</w:t>
      </w:r>
      <w:r w:rsidRPr="00FB7369"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en-US"/>
        </w:rPr>
        <w:t xml:space="preserve"> </w:t>
      </w:r>
      <w:r w:rsidRPr="00FB7369">
        <w:rPr>
          <w:lang w:val="en-US"/>
        </w:rPr>
        <w:t>exceed the GDP per capita of some urban centers in Global North.</w:t>
      </w:r>
      <w:r w:rsidRPr="00FB7369">
        <w:rPr>
          <w:rFonts w:hint="eastAsia"/>
          <w:lang w:val="en-US"/>
        </w:rPr>
        <w:t xml:space="preserve"> </w:t>
      </w:r>
      <w:r w:rsidRPr="00FB7369">
        <w:t>Global South’</w:t>
      </w:r>
      <w:r w:rsidRPr="00FB7369">
        <w:rPr>
          <w:rFonts w:hint="eastAsia"/>
        </w:rPr>
        <w:t>s GDP</w:t>
      </w:r>
      <w:r w:rsidRPr="00FB7369">
        <w:t xml:space="preserve"> distribution forms a long</w:t>
      </w:r>
      <w:r w:rsidRPr="00FB7369">
        <w:rPr>
          <w:rFonts w:hint="eastAsia"/>
        </w:rPr>
        <w:t xml:space="preserve"> </w:t>
      </w:r>
      <w:r w:rsidRPr="00FB7369">
        <w:t>tail</w:t>
      </w:r>
      <w:r w:rsidRPr="00FB7369">
        <w:rPr>
          <w:rFonts w:hint="eastAsia"/>
        </w:rPr>
        <w:t xml:space="preserve">, </w:t>
      </w:r>
      <w:r w:rsidRPr="00FB7369">
        <w:rPr>
          <w:lang w:val="en-US"/>
        </w:rPr>
        <w:t>reflecting widespread income inequality.</w:t>
      </w:r>
      <w:r w:rsidRPr="00FB7369">
        <w:t xml:space="preserve"> </w:t>
      </w:r>
      <w:r w:rsidRPr="00FB7369">
        <w:rPr>
          <w:rFonts w:hint="eastAsia"/>
        </w:rPr>
        <w:t xml:space="preserve">Meanwhile, </w:t>
      </w:r>
      <w:r w:rsidRPr="00FB7369">
        <w:t>high-income regions (</w:t>
      </w:r>
      <w:r w:rsidRPr="00FB7369">
        <w:rPr>
          <w:lang w:val="en-US"/>
        </w:rPr>
        <w:t>depicted in</w:t>
      </w:r>
      <w:r w:rsidRPr="00FB7369">
        <w:rPr>
          <w:rFonts w:hint="eastAsia"/>
          <w:lang w:val="en-US"/>
        </w:rPr>
        <w:t xml:space="preserve"> </w:t>
      </w:r>
      <w:r w:rsidRPr="00FB7369">
        <w:t>green</w:t>
      </w:r>
      <w:r w:rsidRPr="00FB7369">
        <w:rPr>
          <w:rFonts w:hint="eastAsia"/>
        </w:rPr>
        <w:t xml:space="preserve"> in </w:t>
      </w:r>
      <w:r w:rsidRPr="00FB7369">
        <w:fldChar w:fldCharType="begin"/>
      </w:r>
      <w:r w:rsidRPr="00FB7369">
        <w:instrText xml:space="preserve"> </w:instrText>
      </w:r>
      <w:r w:rsidRPr="00FB7369">
        <w:rPr>
          <w:rFonts w:hint="eastAsia"/>
        </w:rPr>
        <w:instrText>REF _Ref192714686 \h</w:instrText>
      </w:r>
      <w:r w:rsidRPr="00FB7369">
        <w:instrText xml:space="preserve">  \* MERGEFORMAT </w:instrText>
      </w:r>
      <w:r w:rsidRPr="00FB7369">
        <w:fldChar w:fldCharType="separate"/>
      </w:r>
      <w:r w:rsidRPr="00FB7369">
        <w:t xml:space="preserve">Fig. </w:t>
      </w:r>
      <w:r w:rsidRPr="00FB7369">
        <w:rPr>
          <w:noProof/>
        </w:rPr>
        <w:t>3</w:t>
      </w:r>
      <w:r w:rsidRPr="00FB7369">
        <w:fldChar w:fldCharType="end"/>
      </w:r>
      <w:r w:rsidRPr="00FB7369">
        <w:t xml:space="preserve">h) are mainly </w:t>
      </w:r>
      <w:r w:rsidRPr="00FB7369">
        <w:rPr>
          <w:lang w:val="en-US"/>
        </w:rPr>
        <w:t>located</w:t>
      </w:r>
      <w:r w:rsidRPr="00FB7369">
        <w:t xml:space="preserve"> in North America, Western Europe, East Asia (such as Japan and South Korea), as well as Australia and New Zealand</w:t>
      </w:r>
      <w:r w:rsidRPr="00FB7369">
        <w:rPr>
          <w:rFonts w:hint="eastAsia"/>
        </w:rPr>
        <w:t>.</w:t>
      </w:r>
      <w:r w:rsidRPr="00FB7369"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en-US"/>
        </w:rPr>
        <w:t xml:space="preserve"> </w:t>
      </w:r>
      <w:r w:rsidRPr="00FB7369">
        <w:rPr>
          <w:lang w:val="en-US"/>
        </w:rPr>
        <w:t>In contrast,</w:t>
      </w:r>
      <w:r w:rsidRPr="00FB7369">
        <w:t xml:space="preserve"> middle- and low-income regions (orange, blue</w:t>
      </w:r>
      <w:r w:rsidRPr="00FB7369">
        <w:rPr>
          <w:rFonts w:hint="eastAsia"/>
        </w:rPr>
        <w:t xml:space="preserve"> and</w:t>
      </w:r>
      <w:r w:rsidRPr="00FB7369">
        <w:t xml:space="preserve"> red</w:t>
      </w:r>
      <w:r w:rsidRPr="00FB7369">
        <w:rPr>
          <w:rFonts w:hint="eastAsia"/>
        </w:rPr>
        <w:t xml:space="preserve"> in </w:t>
      </w:r>
      <w:r w:rsidRPr="00FB7369">
        <w:fldChar w:fldCharType="begin"/>
      </w:r>
      <w:r w:rsidRPr="00FB7369">
        <w:instrText xml:space="preserve"> </w:instrText>
      </w:r>
      <w:r w:rsidRPr="00FB7369">
        <w:rPr>
          <w:rFonts w:hint="eastAsia"/>
        </w:rPr>
        <w:instrText>REF _Ref192714686 \h</w:instrText>
      </w:r>
      <w:r w:rsidRPr="00FB7369">
        <w:instrText xml:space="preserve">  \* MERGEFORMAT </w:instrText>
      </w:r>
      <w:r w:rsidRPr="00FB7369">
        <w:fldChar w:fldCharType="separate"/>
      </w:r>
      <w:r w:rsidRPr="00FB7369">
        <w:t xml:space="preserve">Fig. </w:t>
      </w:r>
      <w:r w:rsidRPr="00FB7369">
        <w:rPr>
          <w:noProof/>
        </w:rPr>
        <w:t>3</w:t>
      </w:r>
      <w:r w:rsidRPr="00FB7369">
        <w:fldChar w:fldCharType="end"/>
      </w:r>
      <w:r w:rsidRPr="00FB7369">
        <w:t xml:space="preserve">h) are concentrated in Latin America, South Asia, Southeast Asia, and sub-Saharan Africa. </w:t>
      </w:r>
      <w:r w:rsidRPr="00FB7369">
        <w:rPr>
          <w:lang w:val="en-US"/>
        </w:rPr>
        <w:t>Although</w:t>
      </w:r>
      <w:r w:rsidRPr="00FB7369">
        <w:rPr>
          <w:rFonts w:hint="eastAsia"/>
          <w:lang w:val="en-US"/>
        </w:rPr>
        <w:t xml:space="preserve"> </w:t>
      </w:r>
      <w:r w:rsidRPr="00FB7369">
        <w:t>Global North has fewer urban centers</w:t>
      </w:r>
      <w:r w:rsidRPr="00FB7369">
        <w:rPr>
          <w:rFonts w:hint="eastAsia"/>
        </w:rPr>
        <w:t xml:space="preserve">, it </w:t>
      </w:r>
      <w:r w:rsidRPr="00FB7369">
        <w:rPr>
          <w:lang w:val="en-US"/>
        </w:rPr>
        <w:t>contains</w:t>
      </w:r>
      <w:r w:rsidRPr="00FB7369">
        <w:t xml:space="preserve"> the highest </w:t>
      </w:r>
      <w:r w:rsidRPr="00FB7369">
        <w:rPr>
          <w:lang w:val="en-US"/>
        </w:rPr>
        <w:t>proportion</w:t>
      </w:r>
      <w:r w:rsidRPr="00FB7369">
        <w:rPr>
          <w:rFonts w:hint="eastAsia"/>
        </w:rPr>
        <w:t xml:space="preserve"> </w:t>
      </w:r>
      <w:r w:rsidRPr="00FB7369">
        <w:t>of high-income</w:t>
      </w:r>
      <w:r w:rsidRPr="00FB7369">
        <w:rPr>
          <w:rFonts w:hint="eastAsia"/>
        </w:rPr>
        <w:t>-</w:t>
      </w:r>
      <w:r w:rsidRPr="00FB7369">
        <w:t>class (HIC) urban centers</w:t>
      </w:r>
      <w:r w:rsidRPr="00FB7369">
        <w:rPr>
          <w:rFonts w:hint="eastAsia"/>
        </w:rPr>
        <w:t xml:space="preserve">. </w:t>
      </w:r>
      <w:r w:rsidRPr="00FB7369">
        <w:t>I</w:t>
      </w:r>
      <w:r w:rsidRPr="00FB7369">
        <w:rPr>
          <w:rFonts w:hint="eastAsia"/>
        </w:rPr>
        <w:t>n addition,</w:t>
      </w:r>
      <w:r w:rsidRPr="00FB7369">
        <w:t xml:space="preserve"> Global South has </w:t>
      </w:r>
      <w:r w:rsidRPr="00FB7369">
        <w:rPr>
          <w:rFonts w:hint="eastAsia"/>
        </w:rPr>
        <w:t>a</w:t>
      </w:r>
      <w:r w:rsidRPr="00FB7369">
        <w:t xml:space="preserve"> large</w:t>
      </w:r>
      <w:r w:rsidRPr="00FB7369">
        <w:rPr>
          <w:rFonts w:hint="eastAsia"/>
        </w:rPr>
        <w:t>r</w:t>
      </w:r>
      <w:r w:rsidRPr="00FB7369">
        <w:t xml:space="preserve"> number of lower-middle-income</w:t>
      </w:r>
      <w:r w:rsidRPr="00FB7369">
        <w:rPr>
          <w:rFonts w:hint="eastAsia"/>
        </w:rPr>
        <w:t>-</w:t>
      </w:r>
      <w:r w:rsidRPr="00FB7369">
        <w:t>class urban centers, followed by upper-middle-income</w:t>
      </w:r>
      <w:r w:rsidRPr="00FB7369">
        <w:rPr>
          <w:rFonts w:hint="eastAsia"/>
        </w:rPr>
        <w:t>-</w:t>
      </w:r>
      <w:r w:rsidRPr="00FB7369">
        <w:t>class urban centers</w:t>
      </w:r>
      <w:r w:rsidRPr="00FB7369">
        <w:rPr>
          <w:lang w:val="en-US"/>
        </w:rPr>
        <w:t>, reflecting the region's economic diversity</w:t>
      </w:r>
      <w:r w:rsidRPr="00FB7369">
        <w:t xml:space="preserve">. </w:t>
      </w:r>
      <w:r w:rsidRPr="00FB7369">
        <w:rPr>
          <w:lang w:val="en-US"/>
        </w:rPr>
        <w:t xml:space="preserve">Overall, </w:t>
      </w:r>
      <w:r w:rsidRPr="00FB7369">
        <w:t>Global North</w:t>
      </w:r>
      <w:r w:rsidRPr="00FB7369" w:rsidDel="00230127">
        <w:t xml:space="preserve"> </w:t>
      </w:r>
      <w:r w:rsidRPr="00FB7369">
        <w:t xml:space="preserve">exhibits </w:t>
      </w:r>
      <w:r w:rsidRPr="00FB7369">
        <w:rPr>
          <w:lang w:val="en-AU"/>
        </w:rPr>
        <w:t xml:space="preserve">significantly </w:t>
      </w:r>
      <w:r w:rsidRPr="00FB7369">
        <w:t>higher socio-economic values while Global South presents larger diversion in these indicators.</w:t>
      </w:r>
    </w:p>
    <w:p w14:paraId="5E297B4B" w14:textId="77777777" w:rsidR="00E333B1" w:rsidRPr="00FB7369" w:rsidRDefault="00E333B1" w:rsidP="00E333B1">
      <w:pPr>
        <w:keepNext/>
        <w:spacing w:before="120" w:after="120" w:line="480" w:lineRule="auto"/>
        <w:jc w:val="center"/>
      </w:pPr>
      <w:r w:rsidRPr="00FB736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81F08D" wp14:editId="63F60D03">
            <wp:extent cx="4817533" cy="7182442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02" cy="7186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90998" w14:textId="69D27940" w:rsidR="00E333B1" w:rsidRPr="004F22CC" w:rsidRDefault="00E333B1" w:rsidP="00E333B1">
      <w:pPr>
        <w:pStyle w:val="a8"/>
        <w:rPr>
          <w:rFonts w:ascii="Times New Roman" w:hAnsi="Times New Roman" w:cs="Times New Roman" w:hint="eastAsia"/>
          <w:b/>
          <w:bCs/>
        </w:rPr>
      </w:pPr>
      <w:bookmarkStart w:id="3" w:name="_Ref192714686"/>
      <w:r w:rsidRPr="00E946FF">
        <w:rPr>
          <w:rFonts w:ascii="Times New Roman" w:hAnsi="Times New Roman" w:cs="Times New Roman"/>
          <w:b/>
          <w:bCs/>
        </w:rPr>
        <w:t xml:space="preserve">Fig. </w:t>
      </w:r>
      <w:r w:rsidRPr="00E946FF">
        <w:rPr>
          <w:rFonts w:ascii="Times New Roman" w:hAnsi="Times New Roman" w:cs="Times New Roman"/>
          <w:b/>
          <w:bCs/>
        </w:rPr>
        <w:fldChar w:fldCharType="begin"/>
      </w:r>
      <w:r w:rsidRPr="00E946FF">
        <w:rPr>
          <w:rFonts w:ascii="Times New Roman" w:hAnsi="Times New Roman" w:cs="Times New Roman"/>
          <w:b/>
          <w:bCs/>
        </w:rPr>
        <w:instrText xml:space="preserve"> SEQ Fig. \* ARABIC </w:instrText>
      </w:r>
      <w:r w:rsidRPr="00E946FF">
        <w:rPr>
          <w:rFonts w:ascii="Times New Roman" w:hAnsi="Times New Roman" w:cs="Times New Roman"/>
          <w:b/>
          <w:bCs/>
        </w:rPr>
        <w:fldChar w:fldCharType="separate"/>
      </w:r>
      <w:r w:rsidR="00FB7369">
        <w:rPr>
          <w:rFonts w:ascii="Times New Roman" w:hAnsi="Times New Roman" w:cs="Times New Roman"/>
          <w:b/>
          <w:bCs/>
          <w:noProof/>
        </w:rPr>
        <w:t>3</w:t>
      </w:r>
      <w:r w:rsidRPr="00E946FF">
        <w:rPr>
          <w:rFonts w:ascii="Times New Roman" w:hAnsi="Times New Roman" w:cs="Times New Roman"/>
          <w:b/>
          <w:bCs/>
        </w:rPr>
        <w:fldChar w:fldCharType="end"/>
      </w:r>
      <w:bookmarkEnd w:id="3"/>
      <w:r>
        <w:rPr>
          <w:rFonts w:ascii="Times New Roman" w:hAnsi="Times New Roman" w:cs="Times New Roman"/>
          <w:b/>
          <w:bCs/>
        </w:rPr>
        <w:t xml:space="preserve"> </w:t>
      </w:r>
      <w:r w:rsidRPr="00E946FF">
        <w:rPr>
          <w:rFonts w:ascii="Times New Roman" w:hAnsi="Times New Roman" w:cs="Times New Roman"/>
          <w:b/>
          <w:bCs/>
        </w:rPr>
        <w:t>Differences in soci</w:t>
      </w:r>
      <w:r>
        <w:rPr>
          <w:rFonts w:ascii="Times New Roman" w:hAnsi="Times New Roman" w:cs="Times New Roman"/>
          <w:b/>
          <w:bCs/>
        </w:rPr>
        <w:t>o</w:t>
      </w:r>
      <w:r w:rsidRPr="00E946FF">
        <w:rPr>
          <w:rFonts w:ascii="Times New Roman" w:hAnsi="Times New Roman" w:cs="Times New Roman"/>
          <w:b/>
          <w:bCs/>
        </w:rPr>
        <w:t>-economic development of the urban centers</w:t>
      </w:r>
      <w:r w:rsidRPr="00E946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between </w:t>
      </w:r>
      <w:r w:rsidRPr="008F1CC1">
        <w:rPr>
          <w:rFonts w:ascii="Times New Roman" w:hAnsi="Times New Roman" w:cs="Times New Roman"/>
        </w:rPr>
        <w:t>Global North</w:t>
      </w:r>
      <w:r>
        <w:rPr>
          <w:rFonts w:ascii="Times New Roman" w:hAnsi="Times New Roman" w:cs="Times New Roman" w:hint="eastAsia"/>
        </w:rPr>
        <w:t xml:space="preserve"> and Global </w:t>
      </w:r>
      <w:r w:rsidRPr="008F1CC1">
        <w:rPr>
          <w:rFonts w:ascii="Times New Roman" w:hAnsi="Times New Roman" w:cs="Times New Roman"/>
        </w:rPr>
        <w:t xml:space="preserve">South (a. </w:t>
      </w:r>
      <w:r>
        <w:rPr>
          <w:rFonts w:ascii="Times New Roman" w:hAnsi="Times New Roman" w:cs="Times New Roman"/>
        </w:rPr>
        <w:t>P</w:t>
      </w:r>
      <w:r w:rsidRPr="008F1CC1">
        <w:rPr>
          <w:rFonts w:ascii="Times New Roman" w:hAnsi="Times New Roman" w:cs="Times New Roman"/>
        </w:rPr>
        <w:t xml:space="preserve">er capita area. b. </w:t>
      </w:r>
      <w:r>
        <w:rPr>
          <w:rFonts w:ascii="Times New Roman" w:hAnsi="Times New Roman" w:cs="Times New Roman"/>
        </w:rPr>
        <w:t>P</w:t>
      </w:r>
      <w:r w:rsidRPr="008F1CC1">
        <w:rPr>
          <w:rFonts w:ascii="Times New Roman" w:hAnsi="Times New Roman" w:cs="Times New Roman"/>
        </w:rPr>
        <w:t xml:space="preserve">er capita area. c. </w:t>
      </w:r>
      <w:r>
        <w:rPr>
          <w:rFonts w:ascii="Times New Roman" w:hAnsi="Times New Roman" w:cs="Times New Roman"/>
        </w:rPr>
        <w:t>P</w:t>
      </w:r>
      <w:r w:rsidRPr="008F1CC1">
        <w:rPr>
          <w:rFonts w:ascii="Times New Roman" w:hAnsi="Times New Roman" w:cs="Times New Roman"/>
        </w:rPr>
        <w:t>rosperity. d</w:t>
      </w:r>
      <w:r w:rsidRPr="00352D6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D</w:t>
      </w:r>
      <w:r w:rsidRPr="00352D61">
        <w:rPr>
          <w:rFonts w:ascii="Times New Roman" w:hAnsi="Times New Roman" w:cs="Times New Roman"/>
        </w:rPr>
        <w:t>istribution of global prosperity.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>.</w:t>
      </w:r>
      <w:r w:rsidRPr="00D918AA">
        <w:t xml:space="preserve"> </w:t>
      </w:r>
      <w:r w:rsidRPr="00D918AA">
        <w:rPr>
          <w:rFonts w:ascii="Times New Roman" w:hAnsi="Times New Roman" w:cs="Times New Roman"/>
        </w:rPr>
        <w:t>GDP per Capita.</w:t>
      </w:r>
      <w:r>
        <w:rPr>
          <w:rFonts w:ascii="Times New Roman" w:hAnsi="Times New Roman" w:cs="Times New Roman"/>
        </w:rPr>
        <w:t xml:space="preserve"> f.</w:t>
      </w:r>
      <w:r w:rsidRPr="00D918AA">
        <w:t xml:space="preserve"> </w:t>
      </w:r>
      <w:r>
        <w:rPr>
          <w:rFonts w:ascii="Times New Roman" w:hAnsi="Times New Roman" w:cs="Times New Roman"/>
        </w:rPr>
        <w:t>D</w:t>
      </w:r>
      <w:r w:rsidRPr="00D918AA">
        <w:rPr>
          <w:rFonts w:ascii="Times New Roman" w:hAnsi="Times New Roman" w:cs="Times New Roman"/>
        </w:rPr>
        <w:t xml:space="preserve">istribution of global GDP per </w:t>
      </w:r>
      <w:r>
        <w:rPr>
          <w:rFonts w:ascii="Times New Roman" w:hAnsi="Times New Roman" w:cs="Times New Roman"/>
        </w:rPr>
        <w:t>c</w:t>
      </w:r>
      <w:r w:rsidRPr="00D918AA">
        <w:rPr>
          <w:rFonts w:ascii="Times New Roman" w:hAnsi="Times New Roman" w:cs="Times New Roman"/>
        </w:rPr>
        <w:t>apita.</w:t>
      </w:r>
      <w:r>
        <w:rPr>
          <w:rFonts w:ascii="Times New Roman" w:hAnsi="Times New Roman" w:cs="Times New Roman"/>
        </w:rPr>
        <w:t xml:space="preserve"> g.</w:t>
      </w:r>
      <w:r w:rsidRPr="00D918AA">
        <w:t xml:space="preserve"> </w:t>
      </w:r>
      <w:r>
        <w:rPr>
          <w:rFonts w:ascii="Times New Roman" w:hAnsi="Times New Roman" w:cs="Times New Roman"/>
        </w:rPr>
        <w:t>D</w:t>
      </w:r>
      <w:r w:rsidRPr="00D918AA">
        <w:rPr>
          <w:rFonts w:ascii="Times New Roman" w:hAnsi="Times New Roman" w:cs="Times New Roman"/>
        </w:rPr>
        <w:t>ifference of income group.</w:t>
      </w:r>
      <w:r>
        <w:rPr>
          <w:rFonts w:ascii="Times New Roman" w:hAnsi="Times New Roman" w:cs="Times New Roman"/>
        </w:rPr>
        <w:t xml:space="preserve"> h.</w:t>
      </w:r>
      <w:r w:rsidRPr="00D918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</w:t>
      </w:r>
      <w:r w:rsidRPr="00D918AA">
        <w:rPr>
          <w:rFonts w:ascii="Times New Roman" w:hAnsi="Times New Roman" w:cs="Times New Roman"/>
        </w:rPr>
        <w:t>istribution of global income group.</w:t>
      </w:r>
      <w:r w:rsidRPr="008F1CC1">
        <w:rPr>
          <w:rFonts w:ascii="Times New Roman" w:hAnsi="Times New Roman" w:cs="Times New Roman"/>
        </w:rPr>
        <w:t>)</w:t>
      </w:r>
    </w:p>
    <w:p w14:paraId="6053D5C0" w14:textId="77777777" w:rsidR="007C683E" w:rsidRPr="00291A2E" w:rsidRDefault="007C683E" w:rsidP="007C683E">
      <w:pPr>
        <w:pStyle w:val="ac"/>
        <w:numPr>
          <w:ilvl w:val="1"/>
          <w:numId w:val="1"/>
        </w:numPr>
        <w:ind w:left="0" w:firstLine="0"/>
        <w:outlineLvl w:val="2"/>
        <w:rPr>
          <w:b/>
          <w:bCs w:val="0"/>
        </w:rPr>
      </w:pPr>
      <w:r w:rsidRPr="006B3F1B">
        <w:rPr>
          <w:b/>
          <w:bCs w:val="0"/>
        </w:rPr>
        <w:t xml:space="preserve">Difference in environmetal development from 2000 to 2015 between Global </w:t>
      </w:r>
      <w:r w:rsidRPr="006B3F1B">
        <w:rPr>
          <w:b/>
          <w:bCs w:val="0"/>
        </w:rPr>
        <w:lastRenderedPageBreak/>
        <w:t>North and Global South</w:t>
      </w:r>
    </w:p>
    <w:p w14:paraId="5F33FBD2" w14:textId="62966D9D" w:rsidR="00B61F22" w:rsidRDefault="00B61F22" w:rsidP="00815C4B">
      <w:pPr>
        <w:pStyle w:val="Body"/>
        <w:ind w:firstLineChars="0" w:firstLine="0"/>
      </w:pPr>
      <w:r w:rsidRPr="00B61F22">
        <w:rPr>
          <w:lang w:val="en-US"/>
        </w:rPr>
        <w:t>Three-dimensional figure of difference in environmetal development from 2000 to 2015 between Global North and Global South:</w:t>
      </w:r>
      <w:r w:rsidRPr="00B61F22">
        <w:t xml:space="preserve"> </w:t>
      </w:r>
    </w:p>
    <w:p w14:paraId="3F9F568A" w14:textId="1A9CCAF3" w:rsidR="00815C4B" w:rsidRDefault="00B61F22" w:rsidP="00815C4B">
      <w:pPr>
        <w:pStyle w:val="Body"/>
        <w:ind w:firstLineChars="0" w:firstLine="0"/>
        <w:rPr>
          <w:lang w:val="en-US"/>
        </w:rPr>
      </w:pPr>
      <w:hyperlink r:id="rId10" w:history="1">
        <w:r w:rsidRPr="009D4D62">
          <w:rPr>
            <w:rStyle w:val="a9"/>
            <w:lang w:val="en-US"/>
          </w:rPr>
          <w:t>https://github.com/weii20230124/Mutiple-environmental-inequalities</w:t>
        </w:r>
      </w:hyperlink>
    </w:p>
    <w:p w14:paraId="6C4D6933" w14:textId="77777777" w:rsidR="00B61F22" w:rsidRPr="00B61F22" w:rsidRDefault="00B61F22" w:rsidP="00815C4B">
      <w:pPr>
        <w:pStyle w:val="Body"/>
        <w:ind w:firstLineChars="0" w:firstLine="0"/>
        <w:rPr>
          <w:rFonts w:hint="eastAsia"/>
          <w:lang w:val="en-US"/>
        </w:rPr>
      </w:pPr>
    </w:p>
    <w:p w14:paraId="378FA2AE" w14:textId="77777777" w:rsidR="001028FB" w:rsidRDefault="001028FB"/>
    <w:sectPr w:rsidR="001028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04CC3" w14:textId="77777777" w:rsidR="003C09ED" w:rsidRDefault="003C09ED" w:rsidP="00815C4B">
      <w:r>
        <w:separator/>
      </w:r>
    </w:p>
  </w:endnote>
  <w:endnote w:type="continuationSeparator" w:id="0">
    <w:p w14:paraId="11209649" w14:textId="77777777" w:rsidR="003C09ED" w:rsidRDefault="003C09ED" w:rsidP="00815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BB948" w14:textId="77777777" w:rsidR="003C09ED" w:rsidRDefault="003C09ED" w:rsidP="00815C4B">
      <w:r>
        <w:separator/>
      </w:r>
    </w:p>
  </w:footnote>
  <w:footnote w:type="continuationSeparator" w:id="0">
    <w:p w14:paraId="2174FE97" w14:textId="77777777" w:rsidR="003C09ED" w:rsidRDefault="003C09ED" w:rsidP="00815C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multilevel"/>
    <w:tmpl w:val="170A4BD8"/>
    <w:numStyleLink w:val="1"/>
  </w:abstractNum>
  <w:abstractNum w:abstractNumId="1" w15:restartNumberingAfterBreak="0">
    <w:nsid w:val="58807853"/>
    <w:multiLevelType w:val="multilevel"/>
    <w:tmpl w:val="170A4BD8"/>
    <w:styleLink w:val="1"/>
    <w:lvl w:ilvl="0">
      <w:start w:val="2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508"/>
    <w:rsid w:val="001028FB"/>
    <w:rsid w:val="003C09ED"/>
    <w:rsid w:val="004F22CC"/>
    <w:rsid w:val="00604508"/>
    <w:rsid w:val="007C683E"/>
    <w:rsid w:val="0081557F"/>
    <w:rsid w:val="00815C4B"/>
    <w:rsid w:val="00A93C5A"/>
    <w:rsid w:val="00B61F22"/>
    <w:rsid w:val="00E333B1"/>
    <w:rsid w:val="00ED3A86"/>
    <w:rsid w:val="00FA73B0"/>
    <w:rsid w:val="00FB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88608"/>
  <w15:chartTrackingRefBased/>
  <w15:docId w15:val="{AD470C8E-2569-40D7-99D3-2D1B236EA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5C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C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5C4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5C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5C4B"/>
    <w:rPr>
      <w:sz w:val="18"/>
      <w:szCs w:val="18"/>
    </w:rPr>
  </w:style>
  <w:style w:type="paragraph" w:customStyle="1" w:styleId="Body">
    <w:name w:val="Body"/>
    <w:basedOn w:val="a"/>
    <w:link w:val="Body0"/>
    <w:qFormat/>
    <w:rsid w:val="00815C4B"/>
    <w:pPr>
      <w:spacing w:after="240" w:line="480" w:lineRule="auto"/>
      <w:ind w:firstLineChars="200" w:firstLine="480"/>
    </w:pPr>
    <w:rPr>
      <w:rFonts w:ascii="Times New Roman" w:eastAsia="宋体" w:hAnsi="Times New Roman" w:cs="Times New Roman"/>
      <w:color w:val="000000"/>
      <w:kern w:val="0"/>
      <w:sz w:val="24"/>
      <w:szCs w:val="24"/>
      <w:lang w:val="en-GB"/>
    </w:rPr>
  </w:style>
  <w:style w:type="character" w:customStyle="1" w:styleId="Body0">
    <w:name w:val="Body 字符"/>
    <w:basedOn w:val="a0"/>
    <w:link w:val="Body"/>
    <w:rsid w:val="00815C4B"/>
    <w:rPr>
      <w:rFonts w:ascii="Times New Roman" w:eastAsia="宋体" w:hAnsi="Times New Roman" w:cs="Times New Roman"/>
      <w:color w:val="000000"/>
      <w:kern w:val="0"/>
      <w:sz w:val="24"/>
      <w:szCs w:val="24"/>
      <w:lang w:val="en-GB"/>
    </w:rPr>
  </w:style>
  <w:style w:type="table" w:styleId="a7">
    <w:name w:val="Table Grid"/>
    <w:basedOn w:val="a1"/>
    <w:uiPriority w:val="39"/>
    <w:rsid w:val="00815C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815C4B"/>
    <w:rPr>
      <w:rFonts w:asciiTheme="majorHAnsi" w:eastAsia="黑体" w:hAnsiTheme="majorHAnsi" w:cstheme="majorBidi"/>
      <w:sz w:val="20"/>
      <w:szCs w:val="20"/>
    </w:rPr>
  </w:style>
  <w:style w:type="character" w:styleId="a9">
    <w:name w:val="Hyperlink"/>
    <w:basedOn w:val="a0"/>
    <w:uiPriority w:val="99"/>
    <w:unhideWhenUsed/>
    <w:rsid w:val="00B61F2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61F22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FB7369"/>
    <w:pPr>
      <w:ind w:firstLineChars="200" w:firstLine="420"/>
    </w:pPr>
  </w:style>
  <w:style w:type="paragraph" w:customStyle="1" w:styleId="ac">
    <w:name w:val="二级标题带编号"/>
    <w:basedOn w:val="ab"/>
    <w:link w:val="ad"/>
    <w:qFormat/>
    <w:rsid w:val="00FB7369"/>
    <w:pPr>
      <w:spacing w:before="120" w:after="120" w:line="480" w:lineRule="auto"/>
      <w:ind w:left="1472" w:firstLineChars="0" w:firstLine="0"/>
    </w:pPr>
    <w:rPr>
      <w:rFonts w:ascii="Times New Roman" w:eastAsia="等线" w:hAnsi="Times New Roman" w:cs="Times New Roman"/>
      <w:bCs/>
      <w:sz w:val="24"/>
      <w:szCs w:val="24"/>
    </w:rPr>
  </w:style>
  <w:style w:type="character" w:customStyle="1" w:styleId="ad">
    <w:name w:val="二级标题带编号 字符"/>
    <w:basedOn w:val="a0"/>
    <w:link w:val="ac"/>
    <w:rsid w:val="00FB7369"/>
    <w:rPr>
      <w:rFonts w:ascii="Times New Roman" w:eastAsia="等线" w:hAnsi="Times New Roman" w:cs="Times New Roman"/>
      <w:bCs/>
      <w:sz w:val="24"/>
      <w:szCs w:val="24"/>
    </w:rPr>
  </w:style>
  <w:style w:type="numbering" w:customStyle="1" w:styleId="1">
    <w:name w:val="样式1"/>
    <w:uiPriority w:val="99"/>
    <w:rsid w:val="0081557F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github.com/weii20230124/Mutiple-environmental-inequaliti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766</Words>
  <Characters>4524</Characters>
  <Application>Microsoft Office Word</Application>
  <DocSecurity>0</DocSecurity>
  <Lines>78</Lines>
  <Paragraphs>14</Paragraphs>
  <ScaleCrop>false</ScaleCrop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2025-03-21T08:46:00Z</dcterms:created>
  <dcterms:modified xsi:type="dcterms:W3CDTF">2025-03-21T15:15:00Z</dcterms:modified>
</cp:coreProperties>
</file>