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0" w:firstLineChars="0"/>
        <w:jc w:val="center"/>
        <w:textAlignment w:val="auto"/>
        <w:rPr>
          <w:rFonts w:hint="default"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The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mechanism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insight into the i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nhibitory effect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of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artemisinin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sustained-release 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inhibitors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with</w:t>
      </w:r>
      <w:r>
        <w:rPr>
          <w:rFonts w:hint="default" w:ascii="Times New Roman" w:hAnsi="Times New Roman" w:cs="Times New Roman"/>
          <w:i/>
          <w:i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different particle sizes</w:t>
      </w:r>
      <w:r>
        <w:rPr>
          <w:rFonts w:hint="default" w:ascii="Times New Roman" w:hAnsi="Times New Roman" w:cs="Times New Roman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on </w:t>
      </w:r>
      <w:r>
        <w:rPr>
          <w:rFonts w:hint="default" w:ascii="Times New Roman" w:hAnsi="Times New Roman" w:cs="Times New Roman"/>
          <w:i/>
          <w:i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Microcystis aeruginosa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Zhi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un J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iang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Li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x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iao N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*,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Xiang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l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an L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Chu X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u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>a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, Xu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q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ing C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hen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b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,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Shi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y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in L</w:t>
      </w:r>
      <w:r>
        <w:rPr>
          <w:rFonts w:hint="eastAsia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i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>c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a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School of Environment, Hohai University, Nanjing 210098,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14:textFill>
            <w14:solidFill>
              <w14:schemeClr w14:val="tx1"/>
            </w14:solidFill>
          </w14:textFill>
        </w:rPr>
        <w:t xml:space="preserve">b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Cyanobacteria Management Office, Wuxi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,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 xml:space="preserve"> 214071,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:vertAlign w:val="superscript"/>
          <w:lang w:val="en-US" w:eastAsia="zh-CN"/>
          <w14:textFill>
            <w14:solidFill>
              <w14:schemeClr w14:val="tx1"/>
            </w14:solidFill>
          </w14:textFill>
        </w:rPr>
        <w:t xml:space="preserve">c </w:t>
      </w: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School of Environment, Nanjing Normal University, Nanjing, 210023, China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Corresponding author. LiXiao NI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E-mail address: nilixiao@hhu.edu.cn .</w:t>
      </w:r>
    </w:p>
    <w:p>
      <w:pPr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drawing>
          <wp:inline distT="0" distB="0" distL="114300" distR="114300">
            <wp:extent cx="5274310" cy="1080770"/>
            <wp:effectExtent l="0" t="0" r="2540" b="5080"/>
            <wp:docPr id="1" name="图片 1" descr="Fig.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ig.S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08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center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Fig.</w:t>
      </w:r>
      <w:r>
        <w:rPr>
          <w:rFonts w:hint="eastAsia" w:ascii="Times New Roman" w:hAnsi="Times New Roman" w:cs="Times New Roman"/>
          <w:lang w:val="en-US" w:eastAsia="zh-CN"/>
        </w:rPr>
        <w:t>S1</w:t>
      </w:r>
      <w:r>
        <w:rPr>
          <w:rFonts w:hint="default" w:ascii="Times New Roman" w:hAnsi="Times New Roman" w:cs="Times New Roman"/>
          <w:lang w:val="en-US" w:eastAsia="zh-CN"/>
        </w:rPr>
        <w:t>. the specific preparation steps of ASMs</w:t>
      </w:r>
      <w:r>
        <w:rPr>
          <w:rFonts w:hint="eastAsia" w:ascii="Times New Roman" w:hAnsi="Times New Roman" w:cs="Times New Roman"/>
          <w:lang w:val="en-US" w:eastAsia="zh-CN"/>
        </w:rPr>
        <w:t xml:space="preserve"> 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A77AD8"/>
    <w:rsid w:val="02A77AD8"/>
    <w:rsid w:val="1146227B"/>
    <w:rsid w:val="430537E4"/>
    <w:rsid w:val="46E60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2021-06-08T10:03:00Z</dcterms:created>
  <dc:creator>蒋志云</dc:creator>
  <cp:lastModifiedBy>蒋志云</cp:lastModifiedBy>
  <dcterms:modified xsi:type="dcterms:W3CDTF">2021-06-10T06:37:59Z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49A1945FE37549E08304701A37F18AFC</vt:lpwstr>
  </property>
</Properties>
</file>