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66A697" w14:textId="0C25CB02" w:rsidR="00821E24" w:rsidRPr="007D1084" w:rsidRDefault="00821E24" w:rsidP="00821E24">
      <w:pPr>
        <w:spacing w:after="0" w:line="360" w:lineRule="auto"/>
        <w:rPr>
          <w:rFonts w:ascii="Times New Roman" w:hAnsi="Times New Roman"/>
          <w:b/>
          <w:sz w:val="24"/>
          <w:szCs w:val="24"/>
        </w:rPr>
      </w:pPr>
      <w:r w:rsidRPr="007D1084">
        <w:rPr>
          <w:rFonts w:ascii="Times New Roman" w:hAnsi="Times New Roman"/>
          <w:b/>
          <w:sz w:val="24"/>
          <w:szCs w:val="24"/>
        </w:rPr>
        <w:t>Change and Variability</w:t>
      </w:r>
      <w:r w:rsidR="006F1D20">
        <w:rPr>
          <w:rFonts w:ascii="Times New Roman" w:hAnsi="Times New Roman"/>
          <w:b/>
          <w:sz w:val="24"/>
          <w:szCs w:val="24"/>
        </w:rPr>
        <w:t xml:space="preserve"> in Antarctic Coastal Exposure, 1979-</w:t>
      </w:r>
      <w:r w:rsidR="006B6D39">
        <w:rPr>
          <w:rFonts w:ascii="Times New Roman" w:hAnsi="Times New Roman"/>
          <w:b/>
          <w:sz w:val="24"/>
          <w:szCs w:val="24"/>
        </w:rPr>
        <w:t>2020</w:t>
      </w:r>
    </w:p>
    <w:p w14:paraId="1E11AD93" w14:textId="77777777" w:rsidR="00821E24" w:rsidRPr="007D1084" w:rsidRDefault="00821E24" w:rsidP="00821E24">
      <w:pPr>
        <w:spacing w:after="0" w:line="360" w:lineRule="auto"/>
        <w:jc w:val="center"/>
        <w:rPr>
          <w:rFonts w:ascii="Times New Roman" w:hAnsi="Times New Roman"/>
          <w:b/>
          <w:sz w:val="24"/>
          <w:szCs w:val="24"/>
        </w:rPr>
      </w:pPr>
    </w:p>
    <w:p w14:paraId="273C9527" w14:textId="2B811A0F" w:rsidR="00821E24" w:rsidRPr="007D1084" w:rsidRDefault="00821E24" w:rsidP="00821E24">
      <w:pPr>
        <w:spacing w:after="0" w:line="360" w:lineRule="auto"/>
        <w:rPr>
          <w:rFonts w:ascii="Times New Roman" w:hAnsi="Times New Roman"/>
          <w:b/>
          <w:sz w:val="24"/>
          <w:szCs w:val="24"/>
        </w:rPr>
      </w:pPr>
      <w:r w:rsidRPr="007D1084">
        <w:rPr>
          <w:rFonts w:ascii="Times New Roman" w:hAnsi="Times New Roman"/>
          <w:b/>
          <w:sz w:val="24"/>
          <w:szCs w:val="24"/>
        </w:rPr>
        <w:t>Reid, P. A.</w:t>
      </w:r>
      <w:r w:rsidRPr="007D1084">
        <w:rPr>
          <w:rFonts w:ascii="Times New Roman" w:hAnsi="Times New Roman"/>
          <w:b/>
          <w:sz w:val="24"/>
          <w:szCs w:val="24"/>
          <w:vertAlign w:val="superscript"/>
        </w:rPr>
        <w:t>1,2*</w:t>
      </w:r>
      <w:r w:rsidRPr="007D1084">
        <w:rPr>
          <w:rFonts w:ascii="Times New Roman" w:hAnsi="Times New Roman"/>
          <w:b/>
          <w:sz w:val="24"/>
          <w:szCs w:val="24"/>
        </w:rPr>
        <w:t>,</w:t>
      </w:r>
      <w:r w:rsidRPr="007D1084">
        <w:rPr>
          <w:rFonts w:ascii="Times New Roman" w:hAnsi="Times New Roman"/>
          <w:b/>
          <w:sz w:val="24"/>
          <w:szCs w:val="24"/>
          <w:vertAlign w:val="superscript"/>
        </w:rPr>
        <w:t xml:space="preserve"> </w:t>
      </w:r>
      <w:r w:rsidRPr="007D1084">
        <w:rPr>
          <w:rFonts w:ascii="Times New Roman" w:hAnsi="Times New Roman"/>
          <w:b/>
          <w:sz w:val="24"/>
          <w:szCs w:val="24"/>
        </w:rPr>
        <w:t>and R. A. Massom</w:t>
      </w:r>
      <w:r w:rsidRPr="007D1084">
        <w:rPr>
          <w:rFonts w:ascii="Times New Roman" w:hAnsi="Times New Roman"/>
          <w:b/>
          <w:sz w:val="24"/>
          <w:szCs w:val="24"/>
          <w:vertAlign w:val="superscript"/>
        </w:rPr>
        <w:t>3</w:t>
      </w:r>
      <w:r w:rsidR="00D14543">
        <w:rPr>
          <w:rFonts w:ascii="Times New Roman" w:hAnsi="Times New Roman"/>
          <w:b/>
          <w:sz w:val="24"/>
          <w:szCs w:val="24"/>
          <w:vertAlign w:val="superscript"/>
        </w:rPr>
        <w:t>,2</w:t>
      </w:r>
    </w:p>
    <w:p w14:paraId="5A32CE36" w14:textId="77777777" w:rsidR="00821E24" w:rsidRPr="007D1084" w:rsidRDefault="00821E24" w:rsidP="00821E24">
      <w:pPr>
        <w:spacing w:after="0" w:line="360" w:lineRule="auto"/>
        <w:rPr>
          <w:rFonts w:ascii="Times New Roman" w:hAnsi="Times New Roman"/>
          <w:sz w:val="24"/>
          <w:szCs w:val="24"/>
        </w:rPr>
      </w:pPr>
      <w:r w:rsidRPr="007D1084">
        <w:rPr>
          <w:rFonts w:ascii="Times New Roman" w:hAnsi="Times New Roman"/>
          <w:sz w:val="24"/>
          <w:szCs w:val="24"/>
        </w:rPr>
        <w:t xml:space="preserve"> </w:t>
      </w:r>
    </w:p>
    <w:p w14:paraId="6A1DCDAC" w14:textId="77777777" w:rsidR="00821E24" w:rsidRPr="007D1084" w:rsidRDefault="00821E24" w:rsidP="00821E24">
      <w:pPr>
        <w:spacing w:after="0" w:line="360" w:lineRule="auto"/>
        <w:rPr>
          <w:rFonts w:ascii="Times New Roman" w:hAnsi="Times New Roman"/>
          <w:sz w:val="24"/>
          <w:szCs w:val="24"/>
        </w:rPr>
      </w:pPr>
      <w:r w:rsidRPr="007D1084">
        <w:rPr>
          <w:rFonts w:ascii="Times New Roman" w:hAnsi="Times New Roman"/>
          <w:sz w:val="24"/>
          <w:szCs w:val="24"/>
          <w:vertAlign w:val="superscript"/>
        </w:rPr>
        <w:t>1</w:t>
      </w:r>
      <w:r w:rsidRPr="007D1084">
        <w:rPr>
          <w:rFonts w:ascii="Times New Roman" w:hAnsi="Times New Roman"/>
          <w:sz w:val="24"/>
          <w:szCs w:val="24"/>
        </w:rPr>
        <w:t>Australian Bureau of Meteorology, Hobart, Tasmania, Australia</w:t>
      </w:r>
    </w:p>
    <w:p w14:paraId="14683A72" w14:textId="77777777" w:rsidR="00821E24" w:rsidRPr="007D1084" w:rsidRDefault="00821E24" w:rsidP="00821E24">
      <w:pPr>
        <w:spacing w:after="0" w:line="360" w:lineRule="auto"/>
        <w:rPr>
          <w:rFonts w:ascii="Times New Roman" w:hAnsi="Times New Roman"/>
          <w:sz w:val="24"/>
          <w:szCs w:val="24"/>
        </w:rPr>
      </w:pPr>
      <w:r w:rsidRPr="007D1084">
        <w:rPr>
          <w:rFonts w:ascii="Times New Roman" w:hAnsi="Times New Roman"/>
          <w:sz w:val="24"/>
          <w:szCs w:val="24"/>
          <w:vertAlign w:val="superscript"/>
        </w:rPr>
        <w:t>2</w:t>
      </w:r>
      <w:r w:rsidRPr="007D1084">
        <w:rPr>
          <w:rFonts w:ascii="Times New Roman" w:hAnsi="Times New Roman"/>
          <w:sz w:val="24"/>
          <w:szCs w:val="24"/>
        </w:rPr>
        <w:t>A</w:t>
      </w:r>
      <w:r w:rsidR="00F90ED5">
        <w:rPr>
          <w:rFonts w:ascii="Times New Roman" w:hAnsi="Times New Roman"/>
          <w:sz w:val="24"/>
          <w:szCs w:val="24"/>
        </w:rPr>
        <w:t>ustralian A</w:t>
      </w:r>
      <w:r w:rsidRPr="007D1084">
        <w:rPr>
          <w:rFonts w:ascii="Times New Roman" w:hAnsi="Times New Roman"/>
          <w:sz w:val="24"/>
          <w:szCs w:val="24"/>
        </w:rPr>
        <w:t>ntarctic</w:t>
      </w:r>
      <w:r w:rsidR="00F90ED5">
        <w:rPr>
          <w:rFonts w:ascii="Times New Roman" w:hAnsi="Times New Roman"/>
          <w:sz w:val="24"/>
          <w:szCs w:val="24"/>
        </w:rPr>
        <w:t xml:space="preserve"> Program Partnership</w:t>
      </w:r>
      <w:r w:rsidRPr="007D1084">
        <w:rPr>
          <w:rFonts w:ascii="Times New Roman" w:hAnsi="Times New Roman"/>
          <w:sz w:val="24"/>
          <w:szCs w:val="24"/>
        </w:rPr>
        <w:t>, Hobart, Tasmania, Australia</w:t>
      </w:r>
    </w:p>
    <w:p w14:paraId="7D96DDA9" w14:textId="77777777" w:rsidR="00821E24" w:rsidRPr="007D1084" w:rsidRDefault="00821E24" w:rsidP="00821E24">
      <w:pPr>
        <w:spacing w:after="0" w:line="360" w:lineRule="auto"/>
        <w:rPr>
          <w:rFonts w:ascii="Times New Roman" w:hAnsi="Times New Roman"/>
          <w:sz w:val="24"/>
          <w:szCs w:val="24"/>
        </w:rPr>
      </w:pPr>
      <w:r w:rsidRPr="007D1084">
        <w:rPr>
          <w:rFonts w:ascii="Times New Roman" w:hAnsi="Times New Roman"/>
          <w:sz w:val="24"/>
          <w:szCs w:val="24"/>
          <w:vertAlign w:val="superscript"/>
        </w:rPr>
        <w:t>3</w:t>
      </w:r>
      <w:r w:rsidRPr="007D1084">
        <w:rPr>
          <w:rFonts w:ascii="Times New Roman" w:hAnsi="Times New Roman"/>
          <w:sz w:val="24"/>
          <w:szCs w:val="24"/>
        </w:rPr>
        <w:t>Australian Antarctic Division, Kingston, Tasmania, Australia</w:t>
      </w:r>
    </w:p>
    <w:p w14:paraId="1FC289B8" w14:textId="77777777" w:rsidR="00821E24" w:rsidRPr="007D1084" w:rsidRDefault="00821E24" w:rsidP="00821E24">
      <w:pPr>
        <w:spacing w:after="0" w:line="360" w:lineRule="auto"/>
        <w:rPr>
          <w:rFonts w:ascii="Times New Roman" w:hAnsi="Times New Roman"/>
          <w:b/>
          <w:sz w:val="24"/>
          <w:szCs w:val="24"/>
        </w:rPr>
      </w:pPr>
    </w:p>
    <w:p w14:paraId="052A0BEC" w14:textId="007E267E" w:rsidR="00821E24" w:rsidRPr="007D1084" w:rsidRDefault="00821E24" w:rsidP="00821E24">
      <w:pPr>
        <w:spacing w:after="0" w:line="360" w:lineRule="auto"/>
        <w:rPr>
          <w:rFonts w:ascii="Times New Roman" w:hAnsi="Times New Roman"/>
          <w:sz w:val="24"/>
          <w:szCs w:val="24"/>
        </w:rPr>
      </w:pPr>
      <w:r w:rsidRPr="007D1084">
        <w:rPr>
          <w:rFonts w:ascii="Times New Roman" w:hAnsi="Times New Roman"/>
          <w:sz w:val="24"/>
          <w:szCs w:val="24"/>
        </w:rPr>
        <w:t>*</w:t>
      </w:r>
      <w:r w:rsidR="00CB20AA">
        <w:rPr>
          <w:rFonts w:ascii="Times New Roman" w:hAnsi="Times New Roman"/>
          <w:sz w:val="24"/>
          <w:szCs w:val="24"/>
        </w:rPr>
        <w:t xml:space="preserve"> </w:t>
      </w:r>
      <w:r w:rsidRPr="007D1084">
        <w:rPr>
          <w:rFonts w:ascii="Times New Roman" w:hAnsi="Times New Roman"/>
          <w:sz w:val="24"/>
          <w:szCs w:val="24"/>
        </w:rPr>
        <w:t>Corresponding author address: Phi</w:t>
      </w:r>
      <w:r w:rsidR="00A15AA2">
        <w:rPr>
          <w:rFonts w:ascii="Times New Roman" w:hAnsi="Times New Roman"/>
          <w:sz w:val="24"/>
          <w:szCs w:val="24"/>
        </w:rPr>
        <w:t>l</w:t>
      </w:r>
      <w:r w:rsidRPr="007D1084">
        <w:rPr>
          <w:rFonts w:ascii="Times New Roman" w:hAnsi="Times New Roman"/>
          <w:sz w:val="24"/>
          <w:szCs w:val="24"/>
        </w:rPr>
        <w:t>lip Reid, Australian Bureau of Meteorology, GPO Box 727, Hobart, Tasmania 7000, Australia.</w:t>
      </w:r>
      <w:r w:rsidR="00F90ED5">
        <w:rPr>
          <w:rFonts w:ascii="Times New Roman" w:hAnsi="Times New Roman"/>
          <w:sz w:val="24"/>
          <w:szCs w:val="24"/>
        </w:rPr>
        <w:t xml:space="preserve"> E-mail: </w:t>
      </w:r>
      <w:r w:rsidR="003A0CE6">
        <w:rPr>
          <w:rFonts w:ascii="Times New Roman" w:hAnsi="Times New Roman"/>
          <w:sz w:val="24"/>
          <w:szCs w:val="24"/>
        </w:rPr>
        <w:t>p</w:t>
      </w:r>
      <w:r w:rsidR="00F90ED5">
        <w:rPr>
          <w:rFonts w:ascii="Times New Roman" w:hAnsi="Times New Roman"/>
          <w:sz w:val="24"/>
          <w:szCs w:val="24"/>
        </w:rPr>
        <w:t>hillip.</w:t>
      </w:r>
      <w:r w:rsidR="003A0CE6">
        <w:rPr>
          <w:rFonts w:ascii="Times New Roman" w:hAnsi="Times New Roman"/>
          <w:sz w:val="24"/>
          <w:szCs w:val="24"/>
        </w:rPr>
        <w:t>r</w:t>
      </w:r>
      <w:r w:rsidR="00F90ED5">
        <w:rPr>
          <w:rFonts w:ascii="Times New Roman" w:hAnsi="Times New Roman"/>
          <w:sz w:val="24"/>
          <w:szCs w:val="24"/>
        </w:rPr>
        <w:t>eid@bom.gov.au</w:t>
      </w:r>
    </w:p>
    <w:p w14:paraId="3918196D" w14:textId="77777777" w:rsidR="00821E24" w:rsidRPr="007D1084" w:rsidRDefault="00821E24" w:rsidP="00821E24">
      <w:pPr>
        <w:spacing w:after="0" w:line="360" w:lineRule="auto"/>
        <w:rPr>
          <w:rFonts w:ascii="Times New Roman" w:hAnsi="Times New Roman"/>
          <w:b/>
          <w:sz w:val="24"/>
          <w:szCs w:val="24"/>
        </w:rPr>
      </w:pPr>
    </w:p>
    <w:p w14:paraId="4AFC835B" w14:textId="29887196" w:rsidR="00DB4389" w:rsidRPr="00440DFB" w:rsidRDefault="002941B6" w:rsidP="00DB4389">
      <w:pPr>
        <w:spacing w:after="0" w:line="360" w:lineRule="auto"/>
        <w:rPr>
          <w:rFonts w:ascii="Times New Roman" w:hAnsi="Times New Roman"/>
          <w:b/>
          <w:sz w:val="24"/>
          <w:szCs w:val="24"/>
        </w:rPr>
      </w:pPr>
      <w:r>
        <w:rPr>
          <w:rFonts w:ascii="Times New Roman" w:hAnsi="Times New Roman"/>
          <w:b/>
          <w:sz w:val="24"/>
          <w:szCs w:val="24"/>
        </w:rPr>
        <w:t>Supplementary</w:t>
      </w:r>
    </w:p>
    <w:p w14:paraId="54481CAA" w14:textId="77777777" w:rsidR="00DB4389" w:rsidRPr="00C73E6A" w:rsidRDefault="00DB4389" w:rsidP="00DB4389">
      <w:pPr>
        <w:spacing w:after="0" w:line="360" w:lineRule="auto"/>
        <w:jc w:val="both"/>
        <w:rPr>
          <w:rFonts w:ascii="Times New Roman" w:hAnsi="Times New Roman"/>
          <w:b/>
          <w:bCs/>
          <w:sz w:val="24"/>
          <w:szCs w:val="24"/>
        </w:rPr>
      </w:pPr>
      <w:r w:rsidRPr="00C73E6A">
        <w:rPr>
          <w:rFonts w:ascii="Times New Roman" w:hAnsi="Times New Roman"/>
          <w:b/>
          <w:bCs/>
          <w:sz w:val="24"/>
          <w:szCs w:val="24"/>
        </w:rPr>
        <w:t>Data</w:t>
      </w:r>
    </w:p>
    <w:p w14:paraId="6D808118" w14:textId="30EBCA3C" w:rsidR="00DB4389" w:rsidRPr="004A7644" w:rsidRDefault="00DB4389" w:rsidP="00DB4389">
      <w:pPr>
        <w:spacing w:after="0" w:line="360" w:lineRule="auto"/>
        <w:jc w:val="both"/>
        <w:rPr>
          <w:rFonts w:ascii="Times New Roman" w:hAnsi="Times New Roman"/>
          <w:sz w:val="24"/>
          <w:szCs w:val="24"/>
        </w:rPr>
      </w:pPr>
      <w:r w:rsidRPr="004A7644">
        <w:rPr>
          <w:rFonts w:ascii="Times New Roman" w:hAnsi="Times New Roman"/>
          <w:sz w:val="24"/>
          <w:szCs w:val="24"/>
        </w:rPr>
        <w:t xml:space="preserve">The </w:t>
      </w:r>
      <w:r w:rsidR="00D84E33" w:rsidRPr="004A7644">
        <w:rPr>
          <w:rFonts w:ascii="Times New Roman" w:hAnsi="Times New Roman"/>
          <w:sz w:val="24"/>
          <w:szCs w:val="24"/>
        </w:rPr>
        <w:t>main CEL method</w:t>
      </w:r>
      <w:r w:rsidR="008F54EB">
        <w:rPr>
          <w:rFonts w:ascii="Times New Roman" w:hAnsi="Times New Roman"/>
          <w:sz w:val="24"/>
          <w:szCs w:val="24"/>
        </w:rPr>
        <w:t>,</w:t>
      </w:r>
      <w:r w:rsidR="00D84E33" w:rsidRPr="004A7644">
        <w:rPr>
          <w:rFonts w:ascii="Times New Roman" w:hAnsi="Times New Roman"/>
          <w:sz w:val="24"/>
          <w:szCs w:val="24"/>
        </w:rPr>
        <w:t xml:space="preserve"> and a subsidiary Coastal Exposure Index or CEI (both </w:t>
      </w:r>
      <w:r w:rsidR="003015AA" w:rsidRPr="004A7644">
        <w:rPr>
          <w:rFonts w:ascii="Times New Roman" w:hAnsi="Times New Roman"/>
          <w:sz w:val="24"/>
          <w:szCs w:val="24"/>
        </w:rPr>
        <w:t>described below)</w:t>
      </w:r>
      <w:r w:rsidR="008F54EB">
        <w:rPr>
          <w:rFonts w:ascii="Times New Roman" w:hAnsi="Times New Roman"/>
          <w:sz w:val="24"/>
          <w:szCs w:val="24"/>
        </w:rPr>
        <w:t>,</w:t>
      </w:r>
      <w:r w:rsidR="003015AA" w:rsidRPr="004A7644">
        <w:rPr>
          <w:rFonts w:ascii="Times New Roman" w:hAnsi="Times New Roman"/>
          <w:sz w:val="24"/>
          <w:szCs w:val="24"/>
        </w:rPr>
        <w:t xml:space="preserve"> </w:t>
      </w:r>
      <w:r w:rsidRPr="004A7644">
        <w:rPr>
          <w:rFonts w:ascii="Times New Roman" w:hAnsi="Times New Roman"/>
          <w:sz w:val="24"/>
          <w:szCs w:val="24"/>
        </w:rPr>
        <w:t>are based on</w:t>
      </w:r>
      <w:r w:rsidR="00481FE2">
        <w:rPr>
          <w:rFonts w:ascii="Times New Roman" w:hAnsi="Times New Roman"/>
          <w:sz w:val="24"/>
          <w:szCs w:val="24"/>
        </w:rPr>
        <w:t xml:space="preserve"> </w:t>
      </w:r>
      <w:r w:rsidR="003015AA" w:rsidRPr="004A7644">
        <w:rPr>
          <w:rFonts w:ascii="Times New Roman" w:hAnsi="Times New Roman"/>
          <w:sz w:val="24"/>
          <w:szCs w:val="24"/>
        </w:rPr>
        <w:t>daily sea-ice concentration products</w:t>
      </w:r>
      <w:r w:rsidRPr="004A7644">
        <w:rPr>
          <w:rFonts w:ascii="Times New Roman" w:hAnsi="Times New Roman"/>
          <w:sz w:val="24"/>
          <w:szCs w:val="24"/>
        </w:rPr>
        <w:t xml:space="preserve"> </w:t>
      </w:r>
      <w:r w:rsidR="00481FE2">
        <w:rPr>
          <w:rFonts w:ascii="Times New Roman" w:hAnsi="Times New Roman"/>
          <w:sz w:val="24"/>
          <w:szCs w:val="24"/>
        </w:rPr>
        <w:t>for the period 1979 through 2020.</w:t>
      </w:r>
      <w:r w:rsidR="00930BB7">
        <w:rPr>
          <w:rFonts w:ascii="Times New Roman" w:hAnsi="Times New Roman"/>
          <w:sz w:val="24"/>
          <w:szCs w:val="24"/>
        </w:rPr>
        <w:t xml:space="preserve"> </w:t>
      </w:r>
      <w:r w:rsidR="00481FE2">
        <w:rPr>
          <w:rFonts w:ascii="Times New Roman" w:hAnsi="Times New Roman"/>
          <w:sz w:val="24"/>
          <w:szCs w:val="24"/>
        </w:rPr>
        <w:t xml:space="preserve">These products are </w:t>
      </w:r>
      <w:r w:rsidRPr="004A7644">
        <w:rPr>
          <w:rFonts w:ascii="Times New Roman" w:hAnsi="Times New Roman"/>
          <w:sz w:val="24"/>
          <w:szCs w:val="24"/>
        </w:rPr>
        <w:t xml:space="preserve">derived from </w:t>
      </w:r>
      <w:r w:rsidR="009A337E" w:rsidRPr="004A7644">
        <w:rPr>
          <w:rFonts w:ascii="Times New Roman" w:hAnsi="Times New Roman"/>
          <w:sz w:val="24"/>
          <w:szCs w:val="24"/>
        </w:rPr>
        <w:t xml:space="preserve">the </w:t>
      </w:r>
      <w:r w:rsidR="00691F6E" w:rsidRPr="004A7644">
        <w:rPr>
          <w:rFonts w:ascii="Times New Roman" w:hAnsi="Times New Roman"/>
          <w:sz w:val="24"/>
          <w:szCs w:val="24"/>
        </w:rPr>
        <w:t>multi-</w:t>
      </w:r>
      <w:r w:rsidR="009A337E" w:rsidRPr="004A7644">
        <w:rPr>
          <w:rFonts w:ascii="Times New Roman" w:hAnsi="Times New Roman"/>
          <w:sz w:val="24"/>
          <w:szCs w:val="24"/>
        </w:rPr>
        <w:t xml:space="preserve">satellite </w:t>
      </w:r>
      <w:r w:rsidRPr="004A7644">
        <w:rPr>
          <w:rFonts w:ascii="Times New Roman" w:hAnsi="Times New Roman"/>
          <w:sz w:val="24"/>
          <w:szCs w:val="24"/>
        </w:rPr>
        <w:t>passive-</w:t>
      </w:r>
      <w:r w:rsidR="009A337E" w:rsidRPr="004A7644">
        <w:rPr>
          <w:rFonts w:ascii="Times New Roman" w:hAnsi="Times New Roman"/>
          <w:sz w:val="24"/>
          <w:szCs w:val="24"/>
        </w:rPr>
        <w:t>microwave brightness temperature time series</w:t>
      </w:r>
      <w:r w:rsidRPr="004A7644">
        <w:rPr>
          <w:rFonts w:ascii="Times New Roman" w:hAnsi="Times New Roman"/>
          <w:sz w:val="24"/>
          <w:szCs w:val="24"/>
        </w:rPr>
        <w:t xml:space="preserve"> using the NASA Team algorithm</w:t>
      </w:r>
      <w:r w:rsidR="00735239">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https://doi.org/10.5067/8GQ8LZQVL0VL","author":[{"dropping-particle":"","family":"Cavalieri","given":"D.J.","non-dropping-particle":"","parse-names":false,"suffix":""},{"dropping-particle":"","family":"Parkinson","given":"C.L.","non-dropping-particle":"","parse-names":false,"suffix":""},{"dropping-particle":"","family":"Gloersen","given":"P.","non-dropping-particle":"","parse-names":false,"suffix":""},{"dropping-particle":"","family":"Zwally","given":"H.J.","non-dropping-particle":"","parse-names":false,"suffix":""}],"container-title":"Boulder, Colorado USA. NASA National Snow and Ice Data Center Distributed Active Archive Center","id":"ITEM-1","issued":{"date-parts":[["1996"]]},"title":"Sea Ice Concentrations from Nimbus-7 SMMR and DMSP SSM/I-SSMIS Passive Microwave Data, Version 1","type":"webpage"},"uris":["http://www.mendeley.com/documents/?uuid=d0600971-f184-42c4-9452-d81aeb4dd163"]}],"mendeley":{"formattedCitation":"&lt;sup&gt;1&lt;/sup&gt;","plainTextFormattedCitation":"1","previouslyFormattedCitation":"&lt;sup&gt;36&lt;/sup&gt;"},"properties":{"noteIndex":0},"schema":"https://github.com/citation-style-language/schema/raw/master/csl-citation.json"}</w:instrText>
      </w:r>
      <w:r w:rsidR="00735239">
        <w:rPr>
          <w:rFonts w:ascii="Times New Roman" w:hAnsi="Times New Roman"/>
          <w:sz w:val="24"/>
          <w:szCs w:val="24"/>
        </w:rPr>
        <w:fldChar w:fldCharType="separate"/>
      </w:r>
      <w:r w:rsidR="007D00B5" w:rsidRPr="007D00B5">
        <w:rPr>
          <w:rFonts w:ascii="Times New Roman" w:hAnsi="Times New Roman"/>
          <w:noProof/>
          <w:sz w:val="24"/>
          <w:szCs w:val="24"/>
          <w:vertAlign w:val="superscript"/>
        </w:rPr>
        <w:t>1</w:t>
      </w:r>
      <w:r w:rsidR="00735239">
        <w:rPr>
          <w:rFonts w:ascii="Times New Roman" w:hAnsi="Times New Roman"/>
          <w:sz w:val="24"/>
          <w:szCs w:val="24"/>
        </w:rPr>
        <w:fldChar w:fldCharType="end"/>
      </w:r>
      <w:r w:rsidRPr="004A7644">
        <w:rPr>
          <w:rFonts w:ascii="Times New Roman" w:hAnsi="Times New Roman"/>
          <w:sz w:val="24"/>
          <w:szCs w:val="24"/>
        </w:rPr>
        <w:t xml:space="preserve">, </w:t>
      </w:r>
      <w:r w:rsidR="009A337E" w:rsidRPr="004A7644">
        <w:rPr>
          <w:rFonts w:ascii="Times New Roman" w:hAnsi="Times New Roman"/>
          <w:sz w:val="24"/>
          <w:szCs w:val="24"/>
        </w:rPr>
        <w:t xml:space="preserve">mapped </w:t>
      </w:r>
      <w:r w:rsidRPr="004A7644">
        <w:rPr>
          <w:rFonts w:ascii="Times New Roman" w:hAnsi="Times New Roman"/>
          <w:sz w:val="24"/>
          <w:szCs w:val="24"/>
        </w:rPr>
        <w:t>at 25 km x 25 km resolution</w:t>
      </w:r>
      <w:r w:rsidR="009A337E" w:rsidRPr="004A7644">
        <w:rPr>
          <w:rFonts w:ascii="Times New Roman" w:hAnsi="Times New Roman"/>
          <w:sz w:val="24"/>
          <w:szCs w:val="24"/>
        </w:rPr>
        <w:t xml:space="preserve"> and obtained from </w:t>
      </w:r>
      <w:r w:rsidR="00481FE2">
        <w:rPr>
          <w:rFonts w:ascii="Times New Roman" w:hAnsi="Times New Roman"/>
          <w:sz w:val="24"/>
          <w:szCs w:val="24"/>
        </w:rPr>
        <w:t xml:space="preserve">the NASA National Snow and Ice Data </w:t>
      </w:r>
      <w:proofErr w:type="spellStart"/>
      <w:r w:rsidR="00481FE2">
        <w:rPr>
          <w:rFonts w:ascii="Times New Roman" w:hAnsi="Times New Roman"/>
          <w:sz w:val="24"/>
          <w:szCs w:val="24"/>
        </w:rPr>
        <w:t>Center</w:t>
      </w:r>
      <w:proofErr w:type="spellEnd"/>
      <w:r w:rsidR="00481FE2">
        <w:rPr>
          <w:rFonts w:ascii="Times New Roman" w:hAnsi="Times New Roman"/>
          <w:sz w:val="24"/>
          <w:szCs w:val="24"/>
        </w:rPr>
        <w:t xml:space="preserve"> (</w:t>
      </w:r>
      <w:r w:rsidR="009A337E" w:rsidRPr="004A7644">
        <w:rPr>
          <w:rFonts w:ascii="Times New Roman" w:hAnsi="Times New Roman"/>
          <w:sz w:val="24"/>
          <w:szCs w:val="24"/>
        </w:rPr>
        <w:t>NSIDC</w:t>
      </w:r>
      <w:r w:rsidR="00481FE2">
        <w:rPr>
          <w:rFonts w:ascii="Times New Roman" w:hAnsi="Times New Roman"/>
          <w:sz w:val="24"/>
          <w:szCs w:val="24"/>
        </w:rPr>
        <w:t xml:space="preserve">) Distributed Active Archive </w:t>
      </w:r>
      <w:proofErr w:type="spellStart"/>
      <w:r w:rsidR="00481FE2">
        <w:rPr>
          <w:rFonts w:ascii="Times New Roman" w:hAnsi="Times New Roman"/>
          <w:sz w:val="24"/>
          <w:szCs w:val="24"/>
        </w:rPr>
        <w:t>Center</w:t>
      </w:r>
      <w:proofErr w:type="spellEnd"/>
      <w:r w:rsidR="00481FE2">
        <w:rPr>
          <w:rFonts w:ascii="Times New Roman" w:hAnsi="Times New Roman"/>
          <w:sz w:val="24"/>
          <w:szCs w:val="24"/>
        </w:rPr>
        <w:t xml:space="preserve"> (DAAC)</w:t>
      </w:r>
      <w:r w:rsidRPr="004A7644">
        <w:rPr>
          <w:rFonts w:ascii="Times New Roman" w:hAnsi="Times New Roman"/>
          <w:sz w:val="24"/>
          <w:szCs w:val="24"/>
        </w:rPr>
        <w:t xml:space="preserve">. Both </w:t>
      </w:r>
      <w:r w:rsidR="00D84E33" w:rsidRPr="004A7644">
        <w:rPr>
          <w:rFonts w:ascii="Times New Roman" w:hAnsi="Times New Roman"/>
          <w:sz w:val="24"/>
          <w:szCs w:val="24"/>
        </w:rPr>
        <w:t>algorithms</w:t>
      </w:r>
      <w:r w:rsidRPr="004A7644">
        <w:rPr>
          <w:rFonts w:ascii="Times New Roman" w:hAnsi="Times New Roman"/>
          <w:sz w:val="24"/>
          <w:szCs w:val="24"/>
        </w:rPr>
        <w:t xml:space="preserve"> are </w:t>
      </w:r>
      <w:r w:rsidR="00691F6E" w:rsidRPr="004A7644">
        <w:rPr>
          <w:rFonts w:ascii="Times New Roman" w:hAnsi="Times New Roman"/>
          <w:sz w:val="24"/>
          <w:szCs w:val="24"/>
        </w:rPr>
        <w:t xml:space="preserve">designed to be </w:t>
      </w:r>
      <w:r w:rsidRPr="004A7644">
        <w:rPr>
          <w:rFonts w:ascii="Times New Roman" w:hAnsi="Times New Roman"/>
          <w:sz w:val="24"/>
          <w:szCs w:val="24"/>
        </w:rPr>
        <w:t xml:space="preserve">adaptable for different resolution data. Complete coverage of the </w:t>
      </w:r>
      <w:r w:rsidR="003E2A4F" w:rsidRPr="004A7644">
        <w:rPr>
          <w:rFonts w:ascii="Times New Roman" w:hAnsi="Times New Roman"/>
          <w:sz w:val="24"/>
          <w:szCs w:val="24"/>
        </w:rPr>
        <w:t xml:space="preserve">entire </w:t>
      </w:r>
      <w:r w:rsidRPr="004A7644">
        <w:rPr>
          <w:rFonts w:ascii="Times New Roman" w:hAnsi="Times New Roman"/>
          <w:sz w:val="24"/>
          <w:szCs w:val="24"/>
        </w:rPr>
        <w:t xml:space="preserve">Antarctic coastal and sea-ice zones is obtained </w:t>
      </w:r>
      <w:proofErr w:type="gramStart"/>
      <w:r w:rsidRPr="004A7644">
        <w:rPr>
          <w:rFonts w:ascii="Times New Roman" w:hAnsi="Times New Roman"/>
          <w:sz w:val="24"/>
          <w:szCs w:val="24"/>
        </w:rPr>
        <w:t>on a daily basis</w:t>
      </w:r>
      <w:proofErr w:type="gramEnd"/>
      <w:r w:rsidRPr="004A7644">
        <w:rPr>
          <w:rFonts w:ascii="Times New Roman" w:hAnsi="Times New Roman"/>
          <w:sz w:val="24"/>
          <w:szCs w:val="24"/>
        </w:rPr>
        <w:t xml:space="preserve">, except </w:t>
      </w:r>
      <w:r w:rsidR="00691F6E" w:rsidRPr="004A7644">
        <w:rPr>
          <w:rFonts w:ascii="Times New Roman" w:hAnsi="Times New Roman"/>
          <w:sz w:val="24"/>
          <w:szCs w:val="24"/>
        </w:rPr>
        <w:t xml:space="preserve">for </w:t>
      </w:r>
      <w:r w:rsidRPr="004A7644">
        <w:rPr>
          <w:rFonts w:ascii="Times New Roman" w:hAnsi="Times New Roman"/>
          <w:sz w:val="24"/>
          <w:szCs w:val="24"/>
        </w:rPr>
        <w:t>1979-</w:t>
      </w:r>
      <w:r w:rsidR="00FB6BA7">
        <w:rPr>
          <w:rFonts w:ascii="Times New Roman" w:hAnsi="Times New Roman"/>
          <w:sz w:val="24"/>
          <w:szCs w:val="24"/>
        </w:rPr>
        <w:t>July</w:t>
      </w:r>
      <w:r w:rsidRPr="004A7644">
        <w:rPr>
          <w:rFonts w:ascii="Times New Roman" w:hAnsi="Times New Roman"/>
          <w:sz w:val="24"/>
          <w:szCs w:val="24"/>
        </w:rPr>
        <w:t xml:space="preserve"> 1987 (once every two days). </w:t>
      </w:r>
      <w:r w:rsidR="00DF3D47">
        <w:rPr>
          <w:rFonts w:ascii="Times New Roman" w:hAnsi="Times New Roman"/>
          <w:sz w:val="24"/>
          <w:szCs w:val="24"/>
        </w:rPr>
        <w:t xml:space="preserve">Missing single days during this period are interpolated from the </w:t>
      </w:r>
      <w:r w:rsidR="008F54EB">
        <w:rPr>
          <w:rFonts w:ascii="Times New Roman" w:hAnsi="Times New Roman"/>
          <w:sz w:val="24"/>
          <w:szCs w:val="24"/>
        </w:rPr>
        <w:t>adjoining</w:t>
      </w:r>
      <w:r w:rsidR="00DF3D47">
        <w:rPr>
          <w:rFonts w:ascii="Times New Roman" w:hAnsi="Times New Roman"/>
          <w:sz w:val="24"/>
          <w:szCs w:val="24"/>
        </w:rPr>
        <w:t xml:space="preserve"> day's sea-ice concentration values. </w:t>
      </w:r>
      <w:r w:rsidRPr="004A7644">
        <w:rPr>
          <w:rFonts w:ascii="Times New Roman" w:hAnsi="Times New Roman"/>
          <w:sz w:val="24"/>
          <w:szCs w:val="24"/>
        </w:rPr>
        <w:t xml:space="preserve">Averages and </w:t>
      </w:r>
      <w:proofErr w:type="spellStart"/>
      <w:r w:rsidRPr="004A7644">
        <w:rPr>
          <w:rFonts w:ascii="Times New Roman" w:hAnsi="Times New Roman"/>
          <w:sz w:val="24"/>
          <w:szCs w:val="24"/>
        </w:rPr>
        <w:t>climatologies</w:t>
      </w:r>
      <w:proofErr w:type="spellEnd"/>
      <w:r w:rsidRPr="004A7644">
        <w:rPr>
          <w:rFonts w:ascii="Times New Roman" w:hAnsi="Times New Roman"/>
          <w:sz w:val="24"/>
          <w:szCs w:val="24"/>
        </w:rPr>
        <w:t xml:space="preserve"> are based on the period 1979-</w:t>
      </w:r>
      <w:r w:rsidR="006B6D39" w:rsidRPr="004A7644">
        <w:rPr>
          <w:rFonts w:ascii="Times New Roman" w:hAnsi="Times New Roman"/>
          <w:sz w:val="24"/>
          <w:szCs w:val="24"/>
        </w:rPr>
        <w:t>2020</w:t>
      </w:r>
      <w:r w:rsidRPr="004A7644">
        <w:rPr>
          <w:rFonts w:ascii="Times New Roman" w:hAnsi="Times New Roman"/>
          <w:sz w:val="24"/>
          <w:szCs w:val="24"/>
        </w:rPr>
        <w:t>, unless otherwise stated. The continental land mask used (gsfc_25s.msk)</w:t>
      </w:r>
      <w:r w:rsidRPr="004A7644" w:rsidDel="00CC1C84">
        <w:rPr>
          <w:rFonts w:ascii="Times New Roman" w:hAnsi="Times New Roman"/>
          <w:sz w:val="24"/>
          <w:szCs w:val="24"/>
        </w:rPr>
        <w:t xml:space="preserve"> </w:t>
      </w:r>
      <w:r w:rsidRPr="004A7644">
        <w:rPr>
          <w:rFonts w:ascii="Times New Roman" w:hAnsi="Times New Roman"/>
          <w:sz w:val="24"/>
          <w:szCs w:val="24"/>
        </w:rPr>
        <w:t xml:space="preserve">is </w:t>
      </w:r>
      <w:r w:rsidR="00691F6E" w:rsidRPr="004A7644">
        <w:rPr>
          <w:rFonts w:ascii="Times New Roman" w:hAnsi="Times New Roman"/>
          <w:sz w:val="24"/>
          <w:szCs w:val="24"/>
        </w:rPr>
        <w:t xml:space="preserve">also </w:t>
      </w:r>
      <w:r w:rsidRPr="004A7644">
        <w:rPr>
          <w:rFonts w:ascii="Times New Roman" w:hAnsi="Times New Roman"/>
          <w:sz w:val="24"/>
          <w:szCs w:val="24"/>
        </w:rPr>
        <w:t xml:space="preserve">obtained from </w:t>
      </w:r>
      <w:proofErr w:type="gramStart"/>
      <w:r w:rsidRPr="004A7644">
        <w:rPr>
          <w:rFonts w:ascii="Times New Roman" w:hAnsi="Times New Roman"/>
          <w:sz w:val="24"/>
          <w:szCs w:val="24"/>
        </w:rPr>
        <w:t>NSIDC</w:t>
      </w:r>
      <w:r w:rsidR="00CE7E2B" w:rsidRPr="004A7644">
        <w:rPr>
          <w:rFonts w:ascii="Times New Roman" w:hAnsi="Times New Roman"/>
          <w:sz w:val="24"/>
          <w:szCs w:val="24"/>
        </w:rPr>
        <w:t>,</w:t>
      </w:r>
      <w:r w:rsidRPr="004A7644">
        <w:rPr>
          <w:rFonts w:ascii="Times New Roman" w:hAnsi="Times New Roman"/>
          <w:sz w:val="24"/>
          <w:szCs w:val="24"/>
        </w:rPr>
        <w:t xml:space="preserve"> and</w:t>
      </w:r>
      <w:proofErr w:type="gramEnd"/>
      <w:r w:rsidRPr="004A7644">
        <w:rPr>
          <w:rFonts w:ascii="Times New Roman" w:hAnsi="Times New Roman"/>
          <w:sz w:val="24"/>
          <w:szCs w:val="24"/>
        </w:rPr>
        <w:t xml:space="preserve"> includes ice shelves</w:t>
      </w:r>
      <w:r w:rsidR="00CE7E2B" w:rsidRPr="004A7644">
        <w:rPr>
          <w:rFonts w:ascii="Times New Roman" w:hAnsi="Times New Roman"/>
          <w:sz w:val="24"/>
          <w:szCs w:val="24"/>
        </w:rPr>
        <w:t xml:space="preserve"> (the seaward extremities of which are taken here to be coastline)</w:t>
      </w:r>
      <w:r w:rsidRPr="004A7644">
        <w:rPr>
          <w:rFonts w:ascii="Times New Roman" w:hAnsi="Times New Roman"/>
          <w:sz w:val="24"/>
          <w:szCs w:val="24"/>
        </w:rPr>
        <w:t>. Coastline grid points are defined from the continental land mask as any ocean grid point that has land/ice sheet adjacent to it. The South Shetland Islands (</w:t>
      </w:r>
      <w:r w:rsidR="00F34D1B" w:rsidRPr="004A7644">
        <w:rPr>
          <w:rFonts w:ascii="Times New Roman" w:hAnsi="Times New Roman"/>
          <w:sz w:val="24"/>
          <w:szCs w:val="24"/>
        </w:rPr>
        <w:t xml:space="preserve">at a longitude of </w:t>
      </w:r>
      <w:r w:rsidRPr="004A7644">
        <w:rPr>
          <w:rFonts w:ascii="Times New Roman" w:hAnsi="Times New Roman"/>
          <w:sz w:val="24"/>
          <w:szCs w:val="24"/>
        </w:rPr>
        <w:t xml:space="preserve">~60°W) and </w:t>
      </w:r>
      <w:r w:rsidR="00691F6E" w:rsidRPr="004A7644">
        <w:rPr>
          <w:rFonts w:ascii="Times New Roman" w:hAnsi="Times New Roman"/>
          <w:sz w:val="24"/>
          <w:szCs w:val="24"/>
        </w:rPr>
        <w:t>Mill Island (~101°E) are neglected in the</w:t>
      </w:r>
      <w:r w:rsidRPr="004A7644">
        <w:rPr>
          <w:rFonts w:ascii="Times New Roman" w:hAnsi="Times New Roman"/>
          <w:sz w:val="24"/>
          <w:szCs w:val="24"/>
        </w:rPr>
        <w:t xml:space="preserve"> calculations of coastal exposure</w:t>
      </w:r>
      <w:r w:rsidR="004A7644" w:rsidRPr="004A7644">
        <w:rPr>
          <w:rFonts w:ascii="Times New Roman" w:hAnsi="Times New Roman"/>
          <w:sz w:val="24"/>
          <w:szCs w:val="24"/>
        </w:rPr>
        <w:t xml:space="preserve"> since they permanently block the calculation of CEI from the continental edge.</w:t>
      </w:r>
    </w:p>
    <w:p w14:paraId="75E55FAA" w14:textId="77777777" w:rsidR="00DB4389" w:rsidRDefault="00DB4389" w:rsidP="00DB4389">
      <w:pPr>
        <w:spacing w:after="0" w:line="360" w:lineRule="auto"/>
        <w:jc w:val="both"/>
        <w:rPr>
          <w:rFonts w:ascii="Times New Roman" w:hAnsi="Times New Roman"/>
          <w:sz w:val="24"/>
          <w:szCs w:val="24"/>
        </w:rPr>
      </w:pPr>
    </w:p>
    <w:p w14:paraId="7B93F6F6" w14:textId="77777777" w:rsidR="00DB4389" w:rsidRPr="006A1423" w:rsidRDefault="00DB4389" w:rsidP="00DB4389">
      <w:pPr>
        <w:spacing w:after="0" w:line="360" w:lineRule="auto"/>
        <w:jc w:val="both"/>
        <w:rPr>
          <w:rFonts w:ascii="Times New Roman" w:hAnsi="Times New Roman"/>
          <w:b/>
          <w:bCs/>
          <w:sz w:val="24"/>
          <w:szCs w:val="24"/>
        </w:rPr>
      </w:pPr>
      <w:r w:rsidRPr="006A1423">
        <w:rPr>
          <w:rFonts w:ascii="Times New Roman" w:hAnsi="Times New Roman"/>
          <w:b/>
          <w:bCs/>
          <w:sz w:val="24"/>
          <w:szCs w:val="24"/>
        </w:rPr>
        <w:t>Analysis methods</w:t>
      </w:r>
    </w:p>
    <w:p w14:paraId="76764575" w14:textId="6C6C8C3B" w:rsidR="00192484" w:rsidRDefault="00F34D1B" w:rsidP="00DB4389">
      <w:pPr>
        <w:spacing w:after="0" w:line="360" w:lineRule="auto"/>
        <w:jc w:val="both"/>
        <w:rPr>
          <w:rFonts w:ascii="Times New Roman" w:hAnsi="Times New Roman"/>
          <w:sz w:val="24"/>
          <w:szCs w:val="24"/>
        </w:rPr>
      </w:pPr>
      <w:r>
        <w:rPr>
          <w:rFonts w:ascii="Times New Roman" w:hAnsi="Times New Roman"/>
          <w:sz w:val="24"/>
          <w:szCs w:val="24"/>
        </w:rPr>
        <w:t xml:space="preserve">For this study, we developed and </w:t>
      </w:r>
      <w:r w:rsidR="00234A95">
        <w:rPr>
          <w:rFonts w:ascii="Times New Roman" w:hAnsi="Times New Roman"/>
          <w:sz w:val="24"/>
          <w:szCs w:val="24"/>
        </w:rPr>
        <w:t xml:space="preserve">evaluated </w:t>
      </w:r>
      <w:r>
        <w:rPr>
          <w:rFonts w:ascii="Times New Roman" w:hAnsi="Times New Roman"/>
          <w:sz w:val="24"/>
          <w:szCs w:val="24"/>
        </w:rPr>
        <w:t xml:space="preserve">two </w:t>
      </w:r>
      <w:r w:rsidR="00645F00">
        <w:rPr>
          <w:rFonts w:ascii="Times New Roman" w:hAnsi="Times New Roman"/>
          <w:sz w:val="24"/>
          <w:szCs w:val="24"/>
        </w:rPr>
        <w:t xml:space="preserve">new but </w:t>
      </w:r>
      <w:r>
        <w:rPr>
          <w:rFonts w:ascii="Times New Roman" w:hAnsi="Times New Roman"/>
          <w:sz w:val="24"/>
          <w:szCs w:val="24"/>
        </w:rPr>
        <w:t>different algorithms for quantifying and monitoring coastal exposure</w:t>
      </w:r>
      <w:r w:rsidR="00234A95">
        <w:rPr>
          <w:rFonts w:ascii="Times New Roman" w:hAnsi="Times New Roman"/>
          <w:sz w:val="24"/>
          <w:szCs w:val="24"/>
        </w:rPr>
        <w:t xml:space="preserve">: </w:t>
      </w:r>
      <w:proofErr w:type="gramStart"/>
      <w:r w:rsidR="00234A95">
        <w:rPr>
          <w:rFonts w:ascii="Times New Roman" w:hAnsi="Times New Roman"/>
          <w:sz w:val="24"/>
          <w:szCs w:val="24"/>
        </w:rPr>
        <w:t>the</w:t>
      </w:r>
      <w:proofErr w:type="gramEnd"/>
      <w:r w:rsidR="00234A95">
        <w:rPr>
          <w:rFonts w:ascii="Times New Roman" w:hAnsi="Times New Roman"/>
          <w:sz w:val="24"/>
          <w:szCs w:val="24"/>
        </w:rPr>
        <w:t xml:space="preserve"> Coastal Exposure Index (CEI) and </w:t>
      </w:r>
      <w:r w:rsidR="00D84E33">
        <w:rPr>
          <w:rFonts w:ascii="Times New Roman" w:hAnsi="Times New Roman"/>
          <w:sz w:val="24"/>
          <w:szCs w:val="24"/>
        </w:rPr>
        <w:t xml:space="preserve">a </w:t>
      </w:r>
      <w:r w:rsidR="008F54EB">
        <w:rPr>
          <w:rFonts w:ascii="Times New Roman" w:hAnsi="Times New Roman"/>
          <w:sz w:val="24"/>
          <w:szCs w:val="24"/>
        </w:rPr>
        <w:t>more complex</w:t>
      </w:r>
      <w:r w:rsidR="00234A95">
        <w:rPr>
          <w:rFonts w:ascii="Times New Roman" w:hAnsi="Times New Roman"/>
          <w:sz w:val="24"/>
          <w:szCs w:val="24"/>
        </w:rPr>
        <w:t xml:space="preserve"> </w:t>
      </w:r>
      <w:r w:rsidR="00234A95" w:rsidRPr="00440DFB">
        <w:rPr>
          <w:rFonts w:ascii="Times New Roman" w:hAnsi="Times New Roman"/>
          <w:sz w:val="24"/>
          <w:szCs w:val="24"/>
        </w:rPr>
        <w:t>Coastal Exposure</w:t>
      </w:r>
      <w:r w:rsidR="00234A95">
        <w:rPr>
          <w:rFonts w:ascii="Times New Roman" w:hAnsi="Times New Roman"/>
          <w:sz w:val="24"/>
          <w:szCs w:val="24"/>
        </w:rPr>
        <w:t xml:space="preserve"> Length (CEL) method</w:t>
      </w:r>
      <w:r>
        <w:rPr>
          <w:rFonts w:ascii="Times New Roman" w:hAnsi="Times New Roman"/>
          <w:sz w:val="24"/>
          <w:szCs w:val="24"/>
        </w:rPr>
        <w:t xml:space="preserve">. </w:t>
      </w:r>
      <w:r w:rsidR="00DB4389" w:rsidRPr="00440DFB">
        <w:rPr>
          <w:rFonts w:ascii="Times New Roman" w:hAnsi="Times New Roman"/>
          <w:sz w:val="24"/>
          <w:szCs w:val="24"/>
        </w:rPr>
        <w:t xml:space="preserve">The </w:t>
      </w:r>
      <w:r w:rsidR="00234A95">
        <w:rPr>
          <w:rFonts w:ascii="Times New Roman" w:hAnsi="Times New Roman"/>
          <w:sz w:val="24"/>
          <w:szCs w:val="24"/>
        </w:rPr>
        <w:t>CEI</w:t>
      </w:r>
      <w:r w:rsidR="00DB4389" w:rsidRPr="00440DFB">
        <w:rPr>
          <w:rFonts w:ascii="Times New Roman" w:hAnsi="Times New Roman"/>
          <w:sz w:val="24"/>
          <w:szCs w:val="24"/>
        </w:rPr>
        <w:t xml:space="preserve"> </w:t>
      </w:r>
      <w:r w:rsidR="00234A95">
        <w:rPr>
          <w:rFonts w:ascii="Times New Roman" w:hAnsi="Times New Roman"/>
          <w:sz w:val="24"/>
          <w:szCs w:val="24"/>
        </w:rPr>
        <w:t>technique</w:t>
      </w:r>
      <w:r w:rsidR="00DB4389" w:rsidRPr="00440DFB">
        <w:rPr>
          <w:rFonts w:ascii="Times New Roman" w:hAnsi="Times New Roman"/>
          <w:sz w:val="24"/>
          <w:szCs w:val="24"/>
        </w:rPr>
        <w:t xml:space="preserve"> is based on the detection of sea </w:t>
      </w:r>
      <w:r w:rsidR="00DB4389" w:rsidRPr="00440DFB">
        <w:rPr>
          <w:rFonts w:ascii="Times New Roman" w:hAnsi="Times New Roman"/>
          <w:sz w:val="24"/>
          <w:szCs w:val="24"/>
        </w:rPr>
        <w:lastRenderedPageBreak/>
        <w:t xml:space="preserve">ice presence/absence radially out (northwards) from the coastline along each meridian (at one degree longitudinal spacing), </w:t>
      </w:r>
      <w:r w:rsidR="00DB4389">
        <w:rPr>
          <w:rFonts w:ascii="Times New Roman" w:hAnsi="Times New Roman"/>
          <w:sz w:val="24"/>
          <w:szCs w:val="24"/>
        </w:rPr>
        <w:t>following masking of the</w:t>
      </w:r>
      <w:r w:rsidR="00DB4389" w:rsidRPr="00440DFB">
        <w:rPr>
          <w:rFonts w:ascii="Times New Roman" w:hAnsi="Times New Roman"/>
          <w:sz w:val="24"/>
          <w:szCs w:val="24"/>
        </w:rPr>
        <w:t xml:space="preserve"> ice sheet (e.g.</w:t>
      </w:r>
      <w:r w:rsidR="00234A95">
        <w:rPr>
          <w:rFonts w:ascii="Times New Roman" w:hAnsi="Times New Roman"/>
          <w:sz w:val="24"/>
          <w:szCs w:val="24"/>
        </w:rPr>
        <w:t>,</w:t>
      </w:r>
      <w:r w:rsidR="00DB4389" w:rsidRPr="00440DFB">
        <w:rPr>
          <w:rFonts w:ascii="Times New Roman" w:hAnsi="Times New Roman"/>
          <w:sz w:val="24"/>
          <w:szCs w:val="24"/>
        </w:rPr>
        <w:t xml:space="preserve"> </w:t>
      </w:r>
      <w:r w:rsidR="00DB4389">
        <w:rPr>
          <w:rFonts w:ascii="Times New Roman" w:hAnsi="Times New Roman"/>
          <w:sz w:val="24"/>
          <w:szCs w:val="24"/>
        </w:rPr>
        <w:t>Extended Data Fig.</w:t>
      </w:r>
      <w:r w:rsidR="00645F00">
        <w:rPr>
          <w:rFonts w:ascii="Times New Roman" w:hAnsi="Times New Roman"/>
          <w:sz w:val="24"/>
          <w:szCs w:val="24"/>
        </w:rPr>
        <w:t xml:space="preserve"> 1a). As such, the CEI</w:t>
      </w:r>
      <w:r w:rsidR="00DB4389" w:rsidRPr="00440DFB">
        <w:rPr>
          <w:rFonts w:ascii="Times New Roman" w:hAnsi="Times New Roman"/>
          <w:sz w:val="24"/>
          <w:szCs w:val="24"/>
        </w:rPr>
        <w:t xml:space="preserve"> is simply defined as the number of longitudes with no sea ice (threshold set to &lt; 15%</w:t>
      </w:r>
      <w:r w:rsidR="00234A95">
        <w:rPr>
          <w:rFonts w:ascii="Times New Roman" w:hAnsi="Times New Roman"/>
          <w:sz w:val="24"/>
          <w:szCs w:val="24"/>
        </w:rPr>
        <w:t xml:space="preserve"> following convention</w:t>
      </w:r>
      <w:r w:rsidR="00DB4389" w:rsidRPr="00440DFB">
        <w:rPr>
          <w:rFonts w:ascii="Times New Roman" w:hAnsi="Times New Roman"/>
          <w:sz w:val="24"/>
          <w:szCs w:val="24"/>
        </w:rPr>
        <w:t xml:space="preserve">) to the north of the continent, and hence runs from zero to 360. </w:t>
      </w:r>
      <w:r w:rsidR="00055428">
        <w:rPr>
          <w:rFonts w:ascii="Times New Roman" w:hAnsi="Times New Roman"/>
          <w:sz w:val="24"/>
          <w:szCs w:val="24"/>
        </w:rPr>
        <w:t>The delineation of regional sectors follows the widely-used delineation for sea-ice analysis of</w:t>
      </w:r>
      <w:r w:rsidR="00D3093F">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author":[{"dropping-particle":"","family":"Zwally","given":"H","non-dropping-particle":"","parse-names":false,"suffix":""},{"dropping-particle":"","family":"Comiso","given":"C","non-dropping-particle":"","parse-names":false,"suffix":""},{"dropping-particle":"","family":"L. Parkinson","given":"Claire","non-dropping-particle":"","parse-names":false,"suffix":""},{"dropping-particle":"","family":"J. Campbell","given":"William","non-dropping-particle":"","parse-names":false,"suffix":""},{"dropping-particle":"","family":"D. Carsey","given":"Frank","non-dropping-particle":"","parse-names":false,"suffix":""},{"dropping-particle":"","family":"Gloersen","given":"Per","non-dropping-particle":"","parse-names":false,"suffix":""}],"container-title":"NASA Special Publication","id":"ITEM-1","issued":{"date-parts":[["1983","1","1"]]},"title":"Antarctic Sea Ice, 1973-1976: Satellite Passive-Microwave Observations. NASA SP459","type":"book"},"uris":["http://www.mendeley.com/documents/?uuid=f5307102-f4df-41f2-b01e-9db1a3bbbf67"]}],"mendeley":{"formattedCitation":"&lt;sup&gt;2&lt;/sup&gt;","plainTextFormattedCitation":"2","previouslyFormattedCitation":"&lt;sup&gt;37&lt;/sup&gt;"},"properties":{"noteIndex":0},"schema":"https://github.com/citation-style-language/schema/raw/master/csl-citation.json"}</w:instrText>
      </w:r>
      <w:r w:rsidR="00D3093F">
        <w:rPr>
          <w:rFonts w:ascii="Times New Roman" w:hAnsi="Times New Roman"/>
          <w:sz w:val="24"/>
          <w:szCs w:val="24"/>
        </w:rPr>
        <w:fldChar w:fldCharType="separate"/>
      </w:r>
      <w:r w:rsidR="007D00B5" w:rsidRPr="007D00B5">
        <w:rPr>
          <w:rFonts w:ascii="Times New Roman" w:hAnsi="Times New Roman"/>
          <w:noProof/>
          <w:sz w:val="24"/>
          <w:szCs w:val="24"/>
          <w:vertAlign w:val="superscript"/>
        </w:rPr>
        <w:t>2</w:t>
      </w:r>
      <w:r w:rsidR="00D3093F">
        <w:rPr>
          <w:rFonts w:ascii="Times New Roman" w:hAnsi="Times New Roman"/>
          <w:sz w:val="24"/>
          <w:szCs w:val="24"/>
        </w:rPr>
        <w:fldChar w:fldCharType="end"/>
      </w:r>
      <w:r w:rsidR="00B4658A">
        <w:rPr>
          <w:rFonts w:ascii="Times New Roman" w:hAnsi="Times New Roman"/>
          <w:sz w:val="24"/>
          <w:szCs w:val="24"/>
        </w:rPr>
        <w:t>, and the total length of the Antarctic coastline comes from</w:t>
      </w:r>
      <w:r w:rsidR="00D3093F">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10.5194/tc-5-569-2011","author":[{"dropping-particle":"","family":"Bindschadler","given":"R","non-dropping-particle":"","parse-names":false,"suffix":""},{"dropping-particle":"","family":"Choi","given":"H","non-dropping-particle":"","parse-names":false,"suffix":""},{"dropping-particle":"","family":"Wichlacz","given":"A","non-dropping-particle":"","parse-names":false,"suffix":""},{"dropping-particle":"","family":"Bingham","given":"R","non-dropping-particle":"","parse-names":false,"suffix":""},{"dropping-particle":"","family":"Bohlander","given":"J","non-dropping-particle":"","parse-names":false,"suffix":""},{"dropping-particle":"","family":"Brunt","given":"K","non-dropping-particle":"","parse-names":false,"suffix":""},{"dropping-particle":"","family":"Corr","given":"H","non-dropping-particle":"","parse-names":false,"suffix":""},{"dropping-particle":"","family":"Drews","given":"R","non-dropping-particle":"","parse-names":false,"suffix":""},{"dropping-particle":"","family":"Fricker","given":"H","non-dropping-particle":"","parse-names":false,"suffix":""},{"dropping-particle":"","family":"Hall","given":"M","non-dropping-particle":"","parse-names":false,"suffix":""},{"dropping-particle":"","family":"Hindmarsh","given":"R","non-dropping-particle":"","parse-names":false,"suffix":""},{"dropping-particle":"","family":"Kohler","given":"J","non-dropping-particle":"","parse-names":false,"suffix":""},{"dropping-particle":"","family":"Padman","given":"L","non-dropping-particle":"","parse-names":false,"suffix":""},{"dropping-particle":"","family":"Rack","given":"W","non-dropping-particle":"","parse-names":false,"suffix":""},{"dropping-particle":"","family":"Rotschky","given":"G","non-dropping-particle":"","parse-names":false,"suffix":""},{"dropping-particle":"","family":"Urbini","given":"S","non-dropping-particle":"","parse-names":false,"suffix":""},{"dropping-particle":"","family":"Vornberger","given":"P","non-dropping-particle":"","parse-names":false,"suffix":""},{"dropping-particle":"","family":"Young","given":"N","non-dropping-particle":"","parse-names":false,"suffix":""}],"container-title":"The Cryosphere","id":"ITEM-1","issue":"3","issued":{"date-parts":[["2011"]]},"page":"569-588","title":"Getting around Antarctica: new high-resolution mappings of the grounded and freely-floating boundaries of the Antarctic ice sheet created for the International Polar Year","type":"article-journal","volume":"5"},"uris":["http://www.mendeley.com/documents/?uuid=916619fa-3861-4a92-bc86-3078c71eb358"]}],"mendeley":{"formattedCitation":"&lt;sup&gt;3&lt;/sup&gt;","plainTextFormattedCitation":"3","previouslyFormattedCitation":"&lt;sup&gt;38&lt;/sup&gt;"},"properties":{"noteIndex":0},"schema":"https://github.com/citation-style-language/schema/raw/master/csl-citation.json"}</w:instrText>
      </w:r>
      <w:r w:rsidR="00D3093F">
        <w:rPr>
          <w:rFonts w:ascii="Times New Roman" w:hAnsi="Times New Roman"/>
          <w:sz w:val="24"/>
          <w:szCs w:val="24"/>
        </w:rPr>
        <w:fldChar w:fldCharType="separate"/>
      </w:r>
      <w:r w:rsidR="007D00B5" w:rsidRPr="007D00B5">
        <w:rPr>
          <w:rFonts w:ascii="Times New Roman" w:hAnsi="Times New Roman"/>
          <w:noProof/>
          <w:sz w:val="24"/>
          <w:szCs w:val="24"/>
          <w:vertAlign w:val="superscript"/>
        </w:rPr>
        <w:t>3</w:t>
      </w:r>
      <w:r w:rsidR="00D3093F">
        <w:rPr>
          <w:rFonts w:ascii="Times New Roman" w:hAnsi="Times New Roman"/>
          <w:sz w:val="24"/>
          <w:szCs w:val="24"/>
        </w:rPr>
        <w:fldChar w:fldCharType="end"/>
      </w:r>
      <w:r w:rsidR="00055428">
        <w:rPr>
          <w:rFonts w:ascii="Times New Roman" w:hAnsi="Times New Roman"/>
          <w:sz w:val="24"/>
          <w:szCs w:val="24"/>
        </w:rPr>
        <w:t>.</w:t>
      </w:r>
      <w:r w:rsidR="00930BB7">
        <w:rPr>
          <w:rFonts w:ascii="Times New Roman" w:hAnsi="Times New Roman"/>
          <w:sz w:val="24"/>
          <w:szCs w:val="24"/>
        </w:rPr>
        <w:t xml:space="preserve"> </w:t>
      </w:r>
      <w:r w:rsidR="004B603F">
        <w:rPr>
          <w:rFonts w:ascii="Times New Roman" w:hAnsi="Times New Roman"/>
          <w:sz w:val="24"/>
          <w:szCs w:val="24"/>
        </w:rPr>
        <w:t>Austral spring is taken to be September through November, summer is December through February, autumn is March through May, and winter is June through August.</w:t>
      </w:r>
    </w:p>
    <w:p w14:paraId="325390B7" w14:textId="77777777" w:rsidR="00192484" w:rsidRDefault="00192484" w:rsidP="00DB4389">
      <w:pPr>
        <w:spacing w:after="0" w:line="360" w:lineRule="auto"/>
        <w:jc w:val="both"/>
        <w:rPr>
          <w:rFonts w:ascii="Times New Roman" w:hAnsi="Times New Roman"/>
          <w:sz w:val="24"/>
          <w:szCs w:val="24"/>
        </w:rPr>
      </w:pPr>
    </w:p>
    <w:p w14:paraId="4AE39605" w14:textId="5CA3BDD2" w:rsidR="00DB4389" w:rsidRDefault="000B519F" w:rsidP="00DB4389">
      <w:pPr>
        <w:spacing w:after="0" w:line="360" w:lineRule="auto"/>
        <w:jc w:val="both"/>
        <w:rPr>
          <w:rFonts w:ascii="Times New Roman" w:hAnsi="Times New Roman"/>
          <w:sz w:val="24"/>
          <w:szCs w:val="24"/>
        </w:rPr>
      </w:pPr>
      <w:r>
        <w:rPr>
          <w:rFonts w:ascii="Times New Roman" w:hAnsi="Times New Roman"/>
          <w:sz w:val="24"/>
          <w:szCs w:val="24"/>
        </w:rPr>
        <w:t>While t</w:t>
      </w:r>
      <w:r w:rsidRPr="003B5A13">
        <w:rPr>
          <w:rFonts w:ascii="Times New Roman" w:hAnsi="Times New Roman"/>
          <w:sz w:val="24"/>
          <w:szCs w:val="24"/>
        </w:rPr>
        <w:t>he relatively</w:t>
      </w:r>
      <w:r>
        <w:rPr>
          <w:rFonts w:ascii="Times New Roman" w:hAnsi="Times New Roman"/>
          <w:sz w:val="24"/>
          <w:szCs w:val="24"/>
        </w:rPr>
        <w:t>-</w:t>
      </w:r>
      <w:r w:rsidRPr="003B5A13">
        <w:rPr>
          <w:rFonts w:ascii="Times New Roman" w:hAnsi="Times New Roman"/>
          <w:sz w:val="24"/>
          <w:szCs w:val="24"/>
        </w:rPr>
        <w:t xml:space="preserve">simple CEI </w:t>
      </w:r>
      <w:r>
        <w:rPr>
          <w:rFonts w:ascii="Times New Roman" w:hAnsi="Times New Roman"/>
          <w:sz w:val="24"/>
          <w:szCs w:val="24"/>
        </w:rPr>
        <w:t xml:space="preserve">algorithm </w:t>
      </w:r>
      <w:r w:rsidRPr="003B5A13">
        <w:rPr>
          <w:rFonts w:ascii="Times New Roman" w:hAnsi="Times New Roman"/>
          <w:sz w:val="24"/>
          <w:szCs w:val="24"/>
        </w:rPr>
        <w:t>provides re</w:t>
      </w:r>
      <w:r w:rsidR="00F34D1B">
        <w:rPr>
          <w:rFonts w:ascii="Times New Roman" w:hAnsi="Times New Roman"/>
          <w:sz w:val="24"/>
          <w:szCs w:val="24"/>
        </w:rPr>
        <w:t>asonable broad-scale assessment</w:t>
      </w:r>
      <w:r w:rsidRPr="003B5A13">
        <w:rPr>
          <w:rFonts w:ascii="Times New Roman" w:hAnsi="Times New Roman"/>
          <w:sz w:val="24"/>
          <w:szCs w:val="24"/>
        </w:rPr>
        <w:t xml:space="preserve"> of coastal exposure (</w:t>
      </w:r>
      <w:r>
        <w:rPr>
          <w:rFonts w:ascii="Times New Roman" w:hAnsi="Times New Roman"/>
          <w:sz w:val="24"/>
          <w:szCs w:val="24"/>
        </w:rPr>
        <w:t xml:space="preserve">see </w:t>
      </w:r>
      <w:r w:rsidR="00645F00">
        <w:rPr>
          <w:rFonts w:ascii="Times New Roman" w:hAnsi="Times New Roman"/>
          <w:sz w:val="24"/>
          <w:szCs w:val="24"/>
        </w:rPr>
        <w:t xml:space="preserve">the </w:t>
      </w:r>
      <w:r w:rsidR="00B229B7">
        <w:rPr>
          <w:rFonts w:ascii="Times New Roman" w:hAnsi="Times New Roman"/>
          <w:sz w:val="24"/>
          <w:szCs w:val="24"/>
        </w:rPr>
        <w:t xml:space="preserve">daily </w:t>
      </w:r>
      <w:r w:rsidR="00645F00">
        <w:rPr>
          <w:rFonts w:ascii="Times New Roman" w:hAnsi="Times New Roman"/>
          <w:sz w:val="24"/>
          <w:szCs w:val="24"/>
        </w:rPr>
        <w:t>example in Extended Data Fig. 1a</w:t>
      </w:r>
      <w:r w:rsidRPr="003B5A13">
        <w:rPr>
          <w:rFonts w:ascii="Times New Roman" w:hAnsi="Times New Roman"/>
          <w:sz w:val="24"/>
          <w:szCs w:val="24"/>
        </w:rPr>
        <w:t>) and is computationally inexpensive</w:t>
      </w:r>
      <w:r>
        <w:rPr>
          <w:rFonts w:ascii="Times New Roman" w:hAnsi="Times New Roman"/>
          <w:sz w:val="24"/>
          <w:szCs w:val="24"/>
        </w:rPr>
        <w:t xml:space="preserve">, </w:t>
      </w:r>
      <w:r w:rsidR="000C26A9">
        <w:rPr>
          <w:rFonts w:ascii="Times New Roman" w:hAnsi="Times New Roman"/>
          <w:sz w:val="24"/>
          <w:szCs w:val="24"/>
        </w:rPr>
        <w:t>it fails to</w:t>
      </w:r>
      <w:r w:rsidR="000C26A9" w:rsidRPr="00440DFB">
        <w:rPr>
          <w:rFonts w:ascii="Times New Roman" w:hAnsi="Times New Roman"/>
          <w:sz w:val="24"/>
          <w:szCs w:val="24"/>
        </w:rPr>
        <w:t xml:space="preserve"> categorise </w:t>
      </w:r>
      <w:r w:rsidR="00D84E33">
        <w:rPr>
          <w:rFonts w:ascii="Times New Roman" w:hAnsi="Times New Roman"/>
          <w:sz w:val="24"/>
          <w:szCs w:val="24"/>
        </w:rPr>
        <w:t>certain</w:t>
      </w:r>
      <w:r w:rsidR="000C26A9" w:rsidRPr="00440DFB">
        <w:rPr>
          <w:rFonts w:ascii="Times New Roman" w:hAnsi="Times New Roman"/>
          <w:sz w:val="24"/>
          <w:szCs w:val="24"/>
        </w:rPr>
        <w:t xml:space="preserve"> coastal areas as exposed when they clearly are</w:t>
      </w:r>
      <w:r w:rsidR="00192484">
        <w:rPr>
          <w:rFonts w:ascii="Times New Roman" w:hAnsi="Times New Roman"/>
          <w:sz w:val="24"/>
          <w:szCs w:val="24"/>
        </w:rPr>
        <w:t xml:space="preserve">. As a result, it </w:t>
      </w:r>
      <w:r w:rsidR="00B229B7">
        <w:rPr>
          <w:rFonts w:ascii="Times New Roman" w:hAnsi="Times New Roman"/>
          <w:sz w:val="24"/>
          <w:szCs w:val="24"/>
        </w:rPr>
        <w:t>tends to underestimate</w:t>
      </w:r>
      <w:r w:rsidR="000C26A9">
        <w:rPr>
          <w:rFonts w:ascii="Times New Roman" w:hAnsi="Times New Roman"/>
          <w:sz w:val="24"/>
          <w:szCs w:val="24"/>
        </w:rPr>
        <w:t xml:space="preserve"> total exposure in terms of both </w:t>
      </w:r>
      <w:r w:rsidR="00B229B7">
        <w:rPr>
          <w:rFonts w:ascii="Times New Roman" w:hAnsi="Times New Roman"/>
          <w:sz w:val="24"/>
          <w:szCs w:val="24"/>
        </w:rPr>
        <w:t xml:space="preserve">its </w:t>
      </w:r>
      <w:r w:rsidR="000C26A9">
        <w:rPr>
          <w:rFonts w:ascii="Times New Roman" w:hAnsi="Times New Roman"/>
          <w:sz w:val="24"/>
          <w:szCs w:val="24"/>
        </w:rPr>
        <w:t>physical length</w:t>
      </w:r>
      <w:r w:rsidR="00B229B7">
        <w:rPr>
          <w:rFonts w:ascii="Times New Roman" w:hAnsi="Times New Roman"/>
          <w:sz w:val="24"/>
          <w:szCs w:val="24"/>
        </w:rPr>
        <w:t xml:space="preserve"> and duration</w:t>
      </w:r>
      <w:r w:rsidR="000C26A9" w:rsidRPr="00440DFB">
        <w:rPr>
          <w:rFonts w:ascii="Times New Roman" w:hAnsi="Times New Roman"/>
          <w:sz w:val="24"/>
          <w:szCs w:val="24"/>
        </w:rPr>
        <w:t xml:space="preserve">. </w:t>
      </w:r>
      <w:r w:rsidR="000C26A9">
        <w:rPr>
          <w:rFonts w:ascii="Times New Roman" w:hAnsi="Times New Roman"/>
          <w:sz w:val="24"/>
          <w:szCs w:val="24"/>
        </w:rPr>
        <w:t xml:space="preserve">Specifically, </w:t>
      </w:r>
      <w:r w:rsidR="00B229B7">
        <w:rPr>
          <w:rFonts w:ascii="Times New Roman" w:hAnsi="Times New Roman"/>
          <w:sz w:val="24"/>
          <w:szCs w:val="24"/>
        </w:rPr>
        <w:t>the</w:t>
      </w:r>
      <w:r>
        <w:rPr>
          <w:rFonts w:ascii="Times New Roman" w:hAnsi="Times New Roman"/>
          <w:sz w:val="24"/>
          <w:szCs w:val="24"/>
        </w:rPr>
        <w:t xml:space="preserve"> application </w:t>
      </w:r>
      <w:r w:rsidR="00B229B7">
        <w:rPr>
          <w:rFonts w:ascii="Times New Roman" w:hAnsi="Times New Roman"/>
          <w:sz w:val="24"/>
          <w:szCs w:val="24"/>
        </w:rPr>
        <w:t xml:space="preserve">of CEI </w:t>
      </w:r>
      <w:r>
        <w:rPr>
          <w:rFonts w:ascii="Times New Roman" w:hAnsi="Times New Roman"/>
          <w:sz w:val="24"/>
          <w:szCs w:val="24"/>
        </w:rPr>
        <w:t>is</w:t>
      </w:r>
      <w:r w:rsidRPr="003B5A13">
        <w:rPr>
          <w:rFonts w:ascii="Times New Roman" w:hAnsi="Times New Roman"/>
          <w:sz w:val="24"/>
          <w:szCs w:val="24"/>
        </w:rPr>
        <w:t xml:space="preserve"> limited</w:t>
      </w:r>
      <w:r w:rsidR="000C26A9">
        <w:rPr>
          <w:rFonts w:ascii="Times New Roman" w:hAnsi="Times New Roman"/>
          <w:sz w:val="24"/>
          <w:szCs w:val="24"/>
        </w:rPr>
        <w:t xml:space="preserve"> where </w:t>
      </w:r>
      <w:r w:rsidR="00B229B7">
        <w:rPr>
          <w:rFonts w:ascii="Times New Roman" w:hAnsi="Times New Roman"/>
          <w:sz w:val="24"/>
          <w:szCs w:val="24"/>
        </w:rPr>
        <w:t xml:space="preserve">the </w:t>
      </w:r>
      <w:r w:rsidR="000C26A9">
        <w:rPr>
          <w:rFonts w:ascii="Times New Roman" w:hAnsi="Times New Roman"/>
          <w:sz w:val="24"/>
          <w:szCs w:val="24"/>
        </w:rPr>
        <w:t xml:space="preserve">(exposed) coastline being assessed: (1) </w:t>
      </w:r>
      <w:r w:rsidR="00B229B7">
        <w:rPr>
          <w:rFonts w:ascii="Times New Roman" w:hAnsi="Times New Roman"/>
          <w:sz w:val="24"/>
          <w:szCs w:val="24"/>
        </w:rPr>
        <w:t>is</w:t>
      </w:r>
      <w:r w:rsidR="000C26A9">
        <w:rPr>
          <w:rFonts w:ascii="Times New Roman" w:hAnsi="Times New Roman"/>
          <w:sz w:val="24"/>
          <w:szCs w:val="24"/>
        </w:rPr>
        <w:t xml:space="preserve"> </w:t>
      </w:r>
      <w:r w:rsidRPr="003B5A13">
        <w:rPr>
          <w:rFonts w:ascii="Times New Roman" w:hAnsi="Times New Roman"/>
          <w:sz w:val="24"/>
          <w:szCs w:val="24"/>
        </w:rPr>
        <w:t xml:space="preserve">N-S trending </w:t>
      </w:r>
      <w:r w:rsidR="00447727">
        <w:rPr>
          <w:rFonts w:ascii="Times New Roman" w:hAnsi="Times New Roman"/>
          <w:sz w:val="24"/>
          <w:szCs w:val="24"/>
        </w:rPr>
        <w:t>(e.g., the Antarctic Peninsula)</w:t>
      </w:r>
      <w:r w:rsidR="000C26A9">
        <w:rPr>
          <w:rFonts w:ascii="Times New Roman" w:hAnsi="Times New Roman"/>
          <w:sz w:val="24"/>
          <w:szCs w:val="24"/>
        </w:rPr>
        <w:t>; (2)</w:t>
      </w:r>
      <w:r w:rsidR="00447727">
        <w:rPr>
          <w:rFonts w:ascii="Times New Roman" w:hAnsi="Times New Roman"/>
          <w:sz w:val="24"/>
          <w:szCs w:val="24"/>
        </w:rPr>
        <w:t xml:space="preserve"> </w:t>
      </w:r>
      <w:r w:rsidR="00192484">
        <w:rPr>
          <w:rFonts w:ascii="Times New Roman" w:hAnsi="Times New Roman"/>
          <w:sz w:val="24"/>
          <w:szCs w:val="24"/>
        </w:rPr>
        <w:t xml:space="preserve">has a zonal-trending promontory of land/ice sheet to its north; and/or (3) </w:t>
      </w:r>
      <w:r w:rsidR="00B229B7">
        <w:rPr>
          <w:rFonts w:ascii="Times New Roman" w:hAnsi="Times New Roman"/>
          <w:sz w:val="24"/>
          <w:szCs w:val="24"/>
        </w:rPr>
        <w:t>is</w:t>
      </w:r>
      <w:r w:rsidRPr="003B5A13">
        <w:rPr>
          <w:rFonts w:ascii="Times New Roman" w:hAnsi="Times New Roman"/>
          <w:sz w:val="24"/>
          <w:szCs w:val="24"/>
        </w:rPr>
        <w:t xml:space="preserve"> semi-enclosed by </w:t>
      </w:r>
      <w:r w:rsidR="00B229B7">
        <w:rPr>
          <w:rFonts w:ascii="Times New Roman" w:hAnsi="Times New Roman"/>
          <w:sz w:val="24"/>
          <w:szCs w:val="24"/>
        </w:rPr>
        <w:t>a zonally-extending sea ice tongue</w:t>
      </w:r>
      <w:r w:rsidRPr="003B5A13">
        <w:rPr>
          <w:rFonts w:ascii="Times New Roman" w:hAnsi="Times New Roman"/>
          <w:sz w:val="24"/>
          <w:szCs w:val="24"/>
        </w:rPr>
        <w:t xml:space="preserve"> offshore</w:t>
      </w:r>
      <w:r w:rsidR="00234A95">
        <w:rPr>
          <w:rFonts w:ascii="Times New Roman" w:hAnsi="Times New Roman"/>
          <w:sz w:val="24"/>
          <w:szCs w:val="24"/>
        </w:rPr>
        <w:t xml:space="preserve">. An example of the latter, </w:t>
      </w:r>
      <w:r w:rsidR="00192484">
        <w:rPr>
          <w:rFonts w:ascii="Times New Roman" w:hAnsi="Times New Roman"/>
          <w:sz w:val="24"/>
          <w:szCs w:val="24"/>
        </w:rPr>
        <w:t xml:space="preserve">across the Amundsen Sea at </w:t>
      </w:r>
      <w:r w:rsidR="00192484" w:rsidRPr="00440DFB">
        <w:rPr>
          <w:rFonts w:ascii="Times New Roman" w:hAnsi="Times New Roman"/>
          <w:sz w:val="24"/>
          <w:szCs w:val="24"/>
        </w:rPr>
        <w:t>~105-115°W</w:t>
      </w:r>
      <w:r w:rsidR="00234A95">
        <w:rPr>
          <w:rFonts w:ascii="Times New Roman" w:hAnsi="Times New Roman"/>
          <w:sz w:val="24"/>
          <w:szCs w:val="24"/>
        </w:rPr>
        <w:t xml:space="preserve">, is </w:t>
      </w:r>
      <w:r w:rsidR="00192484">
        <w:rPr>
          <w:rFonts w:ascii="Times New Roman" w:hAnsi="Times New Roman"/>
          <w:sz w:val="24"/>
          <w:szCs w:val="24"/>
        </w:rPr>
        <w:t>given in Extended Data Fig. 1a</w:t>
      </w:r>
      <w:r w:rsidR="00234A95">
        <w:rPr>
          <w:rFonts w:ascii="Times New Roman" w:hAnsi="Times New Roman"/>
          <w:sz w:val="24"/>
          <w:szCs w:val="24"/>
        </w:rPr>
        <w:t xml:space="preserve">; such </w:t>
      </w:r>
      <w:r w:rsidR="00192484">
        <w:rPr>
          <w:rFonts w:ascii="Times New Roman" w:hAnsi="Times New Roman"/>
          <w:sz w:val="24"/>
          <w:szCs w:val="24"/>
        </w:rPr>
        <w:t>features tend to be common though sporadic and ephemeral</w:t>
      </w:r>
      <w:r w:rsidR="00192484" w:rsidRPr="00440DFB">
        <w:rPr>
          <w:rFonts w:ascii="Times New Roman" w:hAnsi="Times New Roman"/>
          <w:sz w:val="24"/>
          <w:szCs w:val="24"/>
        </w:rPr>
        <w:t xml:space="preserve">, particularly during the late </w:t>
      </w:r>
      <w:r w:rsidR="00192484">
        <w:rPr>
          <w:rFonts w:ascii="Times New Roman" w:hAnsi="Times New Roman"/>
          <w:sz w:val="24"/>
          <w:szCs w:val="24"/>
        </w:rPr>
        <w:t xml:space="preserve">annual sea-ice </w:t>
      </w:r>
      <w:r w:rsidR="00192484" w:rsidRPr="00440DFB">
        <w:rPr>
          <w:rFonts w:ascii="Times New Roman" w:hAnsi="Times New Roman"/>
          <w:sz w:val="24"/>
          <w:szCs w:val="24"/>
        </w:rPr>
        <w:t>retreat season (December-</w:t>
      </w:r>
      <w:r w:rsidR="00192484">
        <w:rPr>
          <w:rFonts w:ascii="Times New Roman" w:hAnsi="Times New Roman"/>
          <w:sz w:val="24"/>
          <w:szCs w:val="24"/>
        </w:rPr>
        <w:t>January).</w:t>
      </w:r>
    </w:p>
    <w:p w14:paraId="17FF19FB" w14:textId="77777777" w:rsidR="00DB4389" w:rsidRDefault="00DB4389" w:rsidP="00DB4389">
      <w:pPr>
        <w:spacing w:after="0" w:line="360" w:lineRule="auto"/>
        <w:jc w:val="both"/>
        <w:rPr>
          <w:rFonts w:ascii="Times New Roman" w:hAnsi="Times New Roman"/>
          <w:sz w:val="24"/>
          <w:szCs w:val="24"/>
        </w:rPr>
      </w:pPr>
    </w:p>
    <w:p w14:paraId="309475B2" w14:textId="69E5AFEE" w:rsidR="00304C0C" w:rsidRPr="00DA0886" w:rsidRDefault="00447727" w:rsidP="00304C0C">
      <w:pPr>
        <w:spacing w:after="0" w:line="360" w:lineRule="auto"/>
        <w:jc w:val="both"/>
        <w:rPr>
          <w:rFonts w:ascii="Times New Roman" w:hAnsi="Times New Roman"/>
          <w:sz w:val="24"/>
          <w:szCs w:val="24"/>
        </w:rPr>
      </w:pPr>
      <w:r w:rsidRPr="00DA0886">
        <w:rPr>
          <w:rFonts w:ascii="Times New Roman" w:hAnsi="Times New Roman"/>
          <w:sz w:val="24"/>
          <w:szCs w:val="24"/>
        </w:rPr>
        <w:t>For this reason</w:t>
      </w:r>
      <w:r w:rsidR="00691F6E" w:rsidRPr="00DA0886">
        <w:rPr>
          <w:rFonts w:ascii="Times New Roman" w:hAnsi="Times New Roman"/>
          <w:sz w:val="24"/>
          <w:szCs w:val="24"/>
        </w:rPr>
        <w:t xml:space="preserve">, </w:t>
      </w:r>
      <w:r w:rsidR="00234A95" w:rsidRPr="00DA0886">
        <w:rPr>
          <w:rFonts w:ascii="Times New Roman" w:hAnsi="Times New Roman"/>
          <w:sz w:val="24"/>
          <w:szCs w:val="24"/>
        </w:rPr>
        <w:t xml:space="preserve">the </w:t>
      </w:r>
      <w:r w:rsidR="00DB4389" w:rsidRPr="00DA0886">
        <w:rPr>
          <w:rFonts w:ascii="Times New Roman" w:hAnsi="Times New Roman"/>
          <w:sz w:val="24"/>
          <w:szCs w:val="24"/>
        </w:rPr>
        <w:t xml:space="preserve">more sophisticated </w:t>
      </w:r>
      <w:r w:rsidR="00234A95" w:rsidRPr="00DA0886">
        <w:rPr>
          <w:rFonts w:ascii="Times New Roman" w:hAnsi="Times New Roman"/>
          <w:sz w:val="24"/>
          <w:szCs w:val="24"/>
        </w:rPr>
        <w:t xml:space="preserve">CEL </w:t>
      </w:r>
      <w:r w:rsidR="00DB4389" w:rsidRPr="00DA0886">
        <w:rPr>
          <w:rFonts w:ascii="Times New Roman" w:hAnsi="Times New Roman"/>
          <w:sz w:val="24"/>
          <w:szCs w:val="24"/>
        </w:rPr>
        <w:t xml:space="preserve">algorithm </w:t>
      </w:r>
      <w:r w:rsidR="00192484" w:rsidRPr="00DA0886">
        <w:rPr>
          <w:rFonts w:ascii="Times New Roman" w:hAnsi="Times New Roman"/>
          <w:sz w:val="24"/>
          <w:szCs w:val="24"/>
        </w:rPr>
        <w:t>was developed,</w:t>
      </w:r>
      <w:r w:rsidR="00691F6E" w:rsidRPr="00DA0886">
        <w:rPr>
          <w:rFonts w:ascii="Times New Roman" w:hAnsi="Times New Roman"/>
          <w:sz w:val="24"/>
          <w:szCs w:val="24"/>
        </w:rPr>
        <w:t xml:space="preserve"> and the output </w:t>
      </w:r>
      <w:r w:rsidR="00192484" w:rsidRPr="00DA0886">
        <w:rPr>
          <w:rFonts w:ascii="Times New Roman" w:hAnsi="Times New Roman"/>
          <w:sz w:val="24"/>
          <w:szCs w:val="24"/>
        </w:rPr>
        <w:t xml:space="preserve">from this </w:t>
      </w:r>
      <w:r w:rsidR="00691F6E" w:rsidRPr="00DA0886">
        <w:rPr>
          <w:rFonts w:ascii="Times New Roman" w:hAnsi="Times New Roman"/>
          <w:sz w:val="24"/>
          <w:szCs w:val="24"/>
        </w:rPr>
        <w:t xml:space="preserve">is </w:t>
      </w:r>
      <w:r w:rsidR="00DB4389" w:rsidRPr="00DA0886">
        <w:rPr>
          <w:rFonts w:ascii="Times New Roman" w:hAnsi="Times New Roman"/>
          <w:sz w:val="24"/>
          <w:szCs w:val="24"/>
        </w:rPr>
        <w:t>used in the main ana</w:t>
      </w:r>
      <w:r w:rsidR="00691F6E" w:rsidRPr="00DA0886">
        <w:rPr>
          <w:rFonts w:ascii="Times New Roman" w:hAnsi="Times New Roman"/>
          <w:sz w:val="24"/>
          <w:szCs w:val="24"/>
        </w:rPr>
        <w:t>lysis</w:t>
      </w:r>
      <w:r w:rsidR="00192484" w:rsidRPr="00DA0886">
        <w:rPr>
          <w:rFonts w:ascii="Times New Roman" w:hAnsi="Times New Roman"/>
          <w:sz w:val="24"/>
          <w:szCs w:val="24"/>
        </w:rPr>
        <w:t xml:space="preserve"> </w:t>
      </w:r>
      <w:r w:rsidR="00234A95" w:rsidRPr="00DA0886">
        <w:rPr>
          <w:rFonts w:ascii="Times New Roman" w:hAnsi="Times New Roman"/>
          <w:sz w:val="24"/>
          <w:szCs w:val="24"/>
        </w:rPr>
        <w:t>as it</w:t>
      </w:r>
      <w:r w:rsidR="00192484" w:rsidRPr="00DA0886">
        <w:rPr>
          <w:rFonts w:ascii="Times New Roman" w:hAnsi="Times New Roman"/>
          <w:sz w:val="24"/>
          <w:szCs w:val="24"/>
        </w:rPr>
        <w:t xml:space="preserve"> does not have the disadvantages </w:t>
      </w:r>
      <w:r w:rsidR="005E1B77" w:rsidRPr="00DA0886">
        <w:rPr>
          <w:rFonts w:ascii="Times New Roman" w:hAnsi="Times New Roman"/>
          <w:sz w:val="24"/>
          <w:szCs w:val="24"/>
        </w:rPr>
        <w:t xml:space="preserve">of </w:t>
      </w:r>
      <w:r w:rsidR="00234A95" w:rsidRPr="00DA0886">
        <w:rPr>
          <w:rFonts w:ascii="Times New Roman" w:hAnsi="Times New Roman"/>
          <w:sz w:val="24"/>
          <w:szCs w:val="24"/>
        </w:rPr>
        <w:t xml:space="preserve">the </w:t>
      </w:r>
      <w:r w:rsidR="005E1B77" w:rsidRPr="00DA0886">
        <w:rPr>
          <w:rFonts w:ascii="Times New Roman" w:hAnsi="Times New Roman"/>
          <w:sz w:val="24"/>
          <w:szCs w:val="24"/>
        </w:rPr>
        <w:t>CEI</w:t>
      </w:r>
      <w:r w:rsidR="00691F6E" w:rsidRPr="00DA0886">
        <w:rPr>
          <w:rFonts w:ascii="Times New Roman" w:hAnsi="Times New Roman"/>
          <w:sz w:val="24"/>
          <w:szCs w:val="24"/>
        </w:rPr>
        <w:t>.</w:t>
      </w:r>
      <w:r w:rsidR="00BB7EBA" w:rsidRPr="00DA0886">
        <w:rPr>
          <w:rFonts w:ascii="Times New Roman" w:hAnsi="Times New Roman"/>
          <w:sz w:val="24"/>
          <w:szCs w:val="24"/>
        </w:rPr>
        <w:t xml:space="preserve"> </w:t>
      </w:r>
      <w:r w:rsidR="00691F6E" w:rsidRPr="00DA0886">
        <w:rPr>
          <w:rFonts w:ascii="Times New Roman" w:hAnsi="Times New Roman"/>
          <w:sz w:val="24"/>
          <w:szCs w:val="24"/>
        </w:rPr>
        <w:t xml:space="preserve">Here, CEL is </w:t>
      </w:r>
      <w:r w:rsidR="00DB4389" w:rsidRPr="00DA0886">
        <w:rPr>
          <w:rFonts w:ascii="Times New Roman" w:hAnsi="Times New Roman"/>
          <w:sz w:val="24"/>
          <w:szCs w:val="24"/>
        </w:rPr>
        <w:t>defined as the length (in kms) of the Antarctic coastal perimeter with no adjacent sea ice anywhere offshore</w:t>
      </w:r>
      <w:r w:rsidR="00192484" w:rsidRPr="00DA0886">
        <w:rPr>
          <w:rFonts w:ascii="Times New Roman" w:hAnsi="Times New Roman"/>
          <w:sz w:val="24"/>
          <w:szCs w:val="24"/>
        </w:rPr>
        <w:t xml:space="preserve"> (i.e. total exposure </w:t>
      </w:r>
      <w:r w:rsidR="00234A95" w:rsidRPr="00DA0886">
        <w:rPr>
          <w:rFonts w:ascii="Times New Roman" w:hAnsi="Times New Roman"/>
          <w:sz w:val="24"/>
          <w:szCs w:val="24"/>
        </w:rPr>
        <w:t xml:space="preserve">of the coast </w:t>
      </w:r>
      <w:r w:rsidR="00192484" w:rsidRPr="00DA0886">
        <w:rPr>
          <w:rFonts w:ascii="Times New Roman" w:hAnsi="Times New Roman"/>
          <w:sz w:val="24"/>
          <w:szCs w:val="24"/>
        </w:rPr>
        <w:t xml:space="preserve">to the </w:t>
      </w:r>
      <w:r w:rsidR="00A57F89">
        <w:rPr>
          <w:rFonts w:ascii="Times New Roman" w:hAnsi="Times New Roman"/>
          <w:sz w:val="24"/>
          <w:szCs w:val="24"/>
        </w:rPr>
        <w:t xml:space="preserve">open </w:t>
      </w:r>
      <w:r w:rsidR="00192484" w:rsidRPr="00DA0886">
        <w:rPr>
          <w:rFonts w:ascii="Times New Roman" w:hAnsi="Times New Roman"/>
          <w:sz w:val="24"/>
          <w:szCs w:val="24"/>
        </w:rPr>
        <w:t>Southern Ocean with no intervening sea ice)</w:t>
      </w:r>
      <w:r w:rsidR="00DB4389" w:rsidRPr="00DA0886">
        <w:rPr>
          <w:rFonts w:ascii="Times New Roman" w:hAnsi="Times New Roman"/>
          <w:sz w:val="24"/>
          <w:szCs w:val="24"/>
        </w:rPr>
        <w:t>, but excluding coastal polynyas (recurrent areas of persistent open water/thin ice enclosed by sea ice</w:t>
      </w:r>
      <w:r w:rsidR="00A54F0F" w:rsidRPr="00DA0886">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{"citationItems":[{"id":"ITEM-1","itemData":{"DOI":"https://doi.org/10.1016/S0422-9894(06)74001-6","ISBN":"0422-9894","abstract":"Polynyas are persistent and recurrent regions of open water and/or thin ice or reduced ice concentration, tens to tens of thousands of square kilometers in areal extent, that occur within the sea ice zones of both hemispheres at locations where a more consolidated and thicker ice cover would be climatologically expected. Rather than simply constituting recurrent “windows” in the sea ice, polynyas are profoundly affected by, and intimately linked to, local and even regional ice conditions (i.e., the “icescape”). They respond sensitively to thermodynamic and dynamic forcing by the ocean and atmosphere and entail ecologically important “oases” that enable birds and mammals to overwinter at high latitudes and encourage enhanced primary production in the spring. In this review, we introduce the concept of polynyas from the perspective of the sea ice conditions/processes that define them. We discuss the unique characteristics of polynyas in both polar regions, and assess their possible response/contribution to climate variability and change. An inventory of Northern Hemisphere polynyas is presented, based primarily of satellite data analysis but also on information from the literature and aboriginal peoples. Summary statistics on polynya opening and closing dates are also provided, along with information on the availability of light relative to the seasonal cycles of sea ice. In the Southern Hemisphere, we present an update of an inventory of Antarctic polynyas and discuss how coastal, glacial and deep-ocean processes affect their and distribution. Two important polynyas are examined in more detail, i.e., the North Water (NOW) polynya in the north and the Mertz Glacier polynya in the south. These case studies focus on details of the different physical processes driving their creation, maintenance and dissolution. Each of these polynyas has been the focus of dedicated in situ research programmes in recent years.","author":[{"dropping-particle":"","family":"Barber","given":"D G","non-dropping-particle":"","parse-names":false,"suffix":""},{"dropping-particle":"","family":"Massom","given":"R A","non-dropping-particle":"","parse-names":false,"suffix":""}],"container-title":"Polynyas: Windows to the World","editor":[{"dropping-particle":"","family":"Smith","given":"W O","non-dropping-particle":"","parse-names":false,"suffix":""},{"dropping-particle":"","family":"Barber","given":"D G B T - Elsevier Oceanography Series","non-dropping-particle":"","parse-names":false,"suffix":""}],"id":"ITEM-1","issued":{"date-parts":[["2007"]]},"page":"1-54","publisher":"Elsevier","title":"Chapter 1 The Role of Sea Ice in Arctic and Antarctic Polynyas","type":"chapter","volume":"74"},"uris":["http://www.mendeley.com/documents/?uuid=a785c1c8-026d-48a3-9121-b5ce907a3fc4"]}],"mendeley":{"formattedCitation":"&lt;sup&gt;4&lt;/sup&gt;","plainTextFormattedCitation":"4","previouslyFormattedCitation":"&lt;sup&gt;6&lt;/sup&gt;"},"properties":{"noteIndex":0},"schema":"https://github.com/citation-style-language/schema/raw/master/csl-citation.json"}</w:instrText>
      </w:r>
      <w:r w:rsidR="00A54F0F" w:rsidRPr="00DA0886">
        <w:rPr>
          <w:rFonts w:ascii="Times New Roman" w:hAnsi="Times New Roman"/>
          <w:sz w:val="24"/>
          <w:szCs w:val="24"/>
        </w:rPr>
        <w:fldChar w:fldCharType="separate"/>
      </w:r>
      <w:r w:rsidR="007D00B5" w:rsidRPr="007D00B5">
        <w:rPr>
          <w:rFonts w:ascii="Times New Roman" w:hAnsi="Times New Roman"/>
          <w:noProof/>
          <w:sz w:val="24"/>
          <w:szCs w:val="24"/>
          <w:vertAlign w:val="superscript"/>
        </w:rPr>
        <w:t>4</w:t>
      </w:r>
      <w:r w:rsidR="00A54F0F" w:rsidRPr="00DA0886">
        <w:rPr>
          <w:rFonts w:ascii="Times New Roman" w:hAnsi="Times New Roman"/>
          <w:sz w:val="24"/>
          <w:szCs w:val="24"/>
        </w:rPr>
        <w:fldChar w:fldCharType="end"/>
      </w:r>
      <w:r w:rsidR="00DB4389" w:rsidRPr="00DA0886">
        <w:rPr>
          <w:rFonts w:ascii="Times New Roman" w:hAnsi="Times New Roman"/>
          <w:sz w:val="24"/>
          <w:szCs w:val="24"/>
        </w:rPr>
        <w:t>) e.g. Extended Data Fig. 1b. By this method, we use the land mask to determine if each coasta</w:t>
      </w:r>
      <w:r w:rsidR="004E655B" w:rsidRPr="00DA0886">
        <w:rPr>
          <w:rFonts w:ascii="Times New Roman" w:hAnsi="Times New Roman"/>
          <w:sz w:val="24"/>
          <w:szCs w:val="24"/>
        </w:rPr>
        <w:t>l grid point has an immediately-</w:t>
      </w:r>
      <w:r w:rsidR="00DB4389" w:rsidRPr="00DA0886">
        <w:rPr>
          <w:rFonts w:ascii="Times New Roman" w:hAnsi="Times New Roman"/>
          <w:sz w:val="24"/>
          <w:szCs w:val="24"/>
        </w:rPr>
        <w:t>adjacent ocean grid point that is ice-free (</w:t>
      </w:r>
      <w:proofErr w:type="gramStart"/>
      <w:r w:rsidR="00DB4389" w:rsidRPr="00DA0886">
        <w:rPr>
          <w:rFonts w:ascii="Times New Roman" w:hAnsi="Times New Roman"/>
          <w:sz w:val="24"/>
          <w:szCs w:val="24"/>
        </w:rPr>
        <w:t>i.e.</w:t>
      </w:r>
      <w:proofErr w:type="gramEnd"/>
      <w:r w:rsidR="00DB4389" w:rsidRPr="00DA0886">
        <w:rPr>
          <w:rFonts w:ascii="Times New Roman" w:hAnsi="Times New Roman"/>
          <w:sz w:val="24"/>
          <w:szCs w:val="24"/>
        </w:rPr>
        <w:t xml:space="preserve"> has a sea-ice concentration of &lt;15</w:t>
      </w:r>
      <w:r w:rsidR="00234A95" w:rsidRPr="00DA0886">
        <w:rPr>
          <w:rFonts w:ascii="Times New Roman" w:hAnsi="Times New Roman"/>
          <w:sz w:val="24"/>
          <w:szCs w:val="24"/>
        </w:rPr>
        <w:t>%</w:t>
      </w:r>
      <w:r w:rsidR="00DB4389" w:rsidRPr="00DA0886">
        <w:rPr>
          <w:rFonts w:ascii="Times New Roman" w:hAnsi="Times New Roman"/>
          <w:sz w:val="24"/>
          <w:szCs w:val="24"/>
        </w:rPr>
        <w:t>). If this criterion is met, then a</w:t>
      </w:r>
      <w:r w:rsidR="002449D6">
        <w:rPr>
          <w:rFonts w:ascii="Times New Roman" w:hAnsi="Times New Roman"/>
          <w:sz w:val="24"/>
          <w:szCs w:val="24"/>
        </w:rPr>
        <w:t xml:space="preserve"> nearest (adjoining) </w:t>
      </w:r>
      <w:r w:rsidR="00DB4389" w:rsidRPr="00DA0886">
        <w:rPr>
          <w:rFonts w:ascii="Times New Roman" w:hAnsi="Times New Roman"/>
          <w:sz w:val="24"/>
          <w:szCs w:val="24"/>
        </w:rPr>
        <w:t xml:space="preserve">neighbour-testing technique is used to determine whether that ocean grid point is either exposed </w:t>
      </w:r>
      <w:r w:rsidR="00114BEF" w:rsidRPr="00DA0886">
        <w:rPr>
          <w:rFonts w:ascii="Times New Roman" w:hAnsi="Times New Roman"/>
          <w:sz w:val="24"/>
          <w:szCs w:val="24"/>
        </w:rPr>
        <w:t xml:space="preserve">in some way </w:t>
      </w:r>
      <w:r w:rsidR="00DB4389" w:rsidRPr="00DA0886">
        <w:rPr>
          <w:rFonts w:ascii="Times New Roman" w:hAnsi="Times New Roman"/>
          <w:sz w:val="24"/>
          <w:szCs w:val="24"/>
        </w:rPr>
        <w:t xml:space="preserve">to the wider open ocean or is bound by neighbouring sea </w:t>
      </w:r>
      <w:r w:rsidR="009117A7" w:rsidRPr="00DA0886">
        <w:rPr>
          <w:rFonts w:ascii="Times New Roman" w:hAnsi="Times New Roman"/>
          <w:sz w:val="24"/>
          <w:szCs w:val="24"/>
        </w:rPr>
        <w:t>ice offshore</w:t>
      </w:r>
      <w:r w:rsidR="00114BEF" w:rsidRPr="00DA0886">
        <w:rPr>
          <w:rFonts w:ascii="Times New Roman" w:hAnsi="Times New Roman"/>
          <w:sz w:val="24"/>
          <w:szCs w:val="24"/>
        </w:rPr>
        <w:t>.</w:t>
      </w:r>
      <w:r w:rsidR="00DB4389" w:rsidRPr="00DA0886">
        <w:rPr>
          <w:rFonts w:ascii="Times New Roman" w:hAnsi="Times New Roman"/>
          <w:sz w:val="24"/>
          <w:szCs w:val="24"/>
        </w:rPr>
        <w:t xml:space="preserve"> If </w:t>
      </w:r>
      <w:r w:rsidR="00DA0886" w:rsidRPr="00DA0886">
        <w:rPr>
          <w:rFonts w:ascii="Times New Roman" w:hAnsi="Times New Roman"/>
          <w:sz w:val="24"/>
          <w:szCs w:val="24"/>
        </w:rPr>
        <w:t>any</w:t>
      </w:r>
      <w:r w:rsidR="00DB4389" w:rsidRPr="00DA0886">
        <w:rPr>
          <w:rFonts w:ascii="Times New Roman" w:hAnsi="Times New Roman"/>
          <w:sz w:val="24"/>
          <w:szCs w:val="24"/>
        </w:rPr>
        <w:t xml:space="preserve"> </w:t>
      </w:r>
      <w:r w:rsidR="009117A7" w:rsidRPr="00DA0886">
        <w:rPr>
          <w:rFonts w:ascii="Times New Roman" w:hAnsi="Times New Roman"/>
          <w:sz w:val="24"/>
          <w:szCs w:val="24"/>
        </w:rPr>
        <w:t xml:space="preserve">of </w:t>
      </w:r>
      <w:r w:rsidR="00DB4389" w:rsidRPr="00DA0886">
        <w:rPr>
          <w:rFonts w:ascii="Times New Roman" w:hAnsi="Times New Roman"/>
          <w:sz w:val="24"/>
          <w:szCs w:val="24"/>
        </w:rPr>
        <w:t xml:space="preserve">the neighbouring grid points are </w:t>
      </w:r>
      <w:r w:rsidR="00DA0886" w:rsidRPr="00DA0886">
        <w:rPr>
          <w:rFonts w:ascii="Times New Roman" w:hAnsi="Times New Roman"/>
          <w:sz w:val="24"/>
          <w:szCs w:val="24"/>
        </w:rPr>
        <w:t xml:space="preserve">classified as </w:t>
      </w:r>
      <w:r w:rsidR="008F54EB">
        <w:rPr>
          <w:rFonts w:ascii="Times New Roman" w:hAnsi="Times New Roman"/>
          <w:sz w:val="24"/>
          <w:szCs w:val="24"/>
        </w:rPr>
        <w:t>“</w:t>
      </w:r>
      <w:r w:rsidR="00DB4389" w:rsidRPr="00DA0886">
        <w:rPr>
          <w:rFonts w:ascii="Times New Roman" w:hAnsi="Times New Roman"/>
          <w:sz w:val="24"/>
          <w:szCs w:val="24"/>
        </w:rPr>
        <w:t>exposed</w:t>
      </w:r>
      <w:r w:rsidR="008F54EB">
        <w:rPr>
          <w:rFonts w:ascii="Times New Roman" w:hAnsi="Times New Roman"/>
          <w:sz w:val="24"/>
          <w:szCs w:val="24"/>
        </w:rPr>
        <w:t>”</w:t>
      </w:r>
      <w:r w:rsidR="00DA0886" w:rsidRPr="00DA0886">
        <w:rPr>
          <w:rFonts w:ascii="Times New Roman" w:hAnsi="Times New Roman"/>
          <w:sz w:val="24"/>
          <w:szCs w:val="24"/>
        </w:rPr>
        <w:t>, or</w:t>
      </w:r>
      <w:r w:rsidR="00DB4389" w:rsidRPr="00DA0886">
        <w:rPr>
          <w:rFonts w:ascii="Times New Roman" w:hAnsi="Times New Roman"/>
          <w:sz w:val="24"/>
          <w:szCs w:val="24"/>
        </w:rPr>
        <w:t xml:space="preserve"> </w:t>
      </w:r>
      <w:r w:rsidR="00A57F89">
        <w:rPr>
          <w:rFonts w:ascii="Times New Roman" w:hAnsi="Times New Roman"/>
          <w:sz w:val="24"/>
          <w:szCs w:val="24"/>
        </w:rPr>
        <w:t xml:space="preserve">if </w:t>
      </w:r>
      <w:r w:rsidR="00DB4389" w:rsidRPr="00DA0886">
        <w:rPr>
          <w:rFonts w:ascii="Times New Roman" w:hAnsi="Times New Roman"/>
          <w:sz w:val="24"/>
          <w:szCs w:val="24"/>
        </w:rPr>
        <w:t>the total area of neighbouring ice-free grid points exceeds an arbitrary cut-off of 500,000 km</w:t>
      </w:r>
      <w:r w:rsidR="00DB4389" w:rsidRPr="00DA0886">
        <w:rPr>
          <w:rFonts w:ascii="Times New Roman" w:hAnsi="Times New Roman"/>
          <w:sz w:val="24"/>
          <w:szCs w:val="24"/>
          <w:vertAlign w:val="superscript"/>
        </w:rPr>
        <w:t>2</w:t>
      </w:r>
      <w:r w:rsidR="00DB4389" w:rsidRPr="00DA0886">
        <w:rPr>
          <w:rFonts w:ascii="Times New Roman" w:hAnsi="Times New Roman"/>
          <w:sz w:val="24"/>
          <w:szCs w:val="24"/>
        </w:rPr>
        <w:t xml:space="preserve">, then that coastal grid point is classified as </w:t>
      </w:r>
      <w:r w:rsidR="009117A7" w:rsidRPr="00DA0886">
        <w:rPr>
          <w:rFonts w:ascii="Times New Roman" w:hAnsi="Times New Roman"/>
          <w:sz w:val="24"/>
          <w:szCs w:val="24"/>
        </w:rPr>
        <w:t>“</w:t>
      </w:r>
      <w:r w:rsidR="00DB4389" w:rsidRPr="00DA0886">
        <w:rPr>
          <w:rFonts w:ascii="Times New Roman" w:hAnsi="Times New Roman"/>
          <w:sz w:val="24"/>
          <w:szCs w:val="24"/>
        </w:rPr>
        <w:t>exposed</w:t>
      </w:r>
      <w:r w:rsidR="009117A7" w:rsidRPr="00DA0886">
        <w:rPr>
          <w:rFonts w:ascii="Times New Roman" w:hAnsi="Times New Roman"/>
          <w:sz w:val="24"/>
          <w:szCs w:val="24"/>
        </w:rPr>
        <w:t>”</w:t>
      </w:r>
      <w:r w:rsidR="00DB4389" w:rsidRPr="00DA0886">
        <w:rPr>
          <w:rFonts w:ascii="Times New Roman" w:hAnsi="Times New Roman"/>
          <w:sz w:val="24"/>
          <w:szCs w:val="24"/>
        </w:rPr>
        <w:t xml:space="preserve">. </w:t>
      </w:r>
      <w:r w:rsidR="00735239">
        <w:rPr>
          <w:rFonts w:ascii="Times New Roman" w:hAnsi="Times New Roman"/>
          <w:sz w:val="24"/>
          <w:szCs w:val="24"/>
        </w:rPr>
        <w:t>Otherwise</w:t>
      </w:r>
      <w:r w:rsidR="00DB4389" w:rsidRPr="00DA0886">
        <w:rPr>
          <w:rFonts w:ascii="Times New Roman" w:hAnsi="Times New Roman"/>
          <w:sz w:val="24"/>
          <w:szCs w:val="24"/>
        </w:rPr>
        <w:t>, the neighbouring grid points are deemed to be bounded by sea ice and the coastal grid point is classified as (</w:t>
      </w:r>
      <w:r w:rsidR="009117A7" w:rsidRPr="00DA0886">
        <w:rPr>
          <w:rFonts w:ascii="Times New Roman" w:hAnsi="Times New Roman"/>
          <w:sz w:val="24"/>
          <w:szCs w:val="24"/>
        </w:rPr>
        <w:t xml:space="preserve">being </w:t>
      </w:r>
      <w:r w:rsidR="00DB4389" w:rsidRPr="00DA0886">
        <w:rPr>
          <w:rFonts w:ascii="Times New Roman" w:hAnsi="Times New Roman"/>
          <w:sz w:val="24"/>
          <w:szCs w:val="24"/>
        </w:rPr>
        <w:t xml:space="preserve">part of) a </w:t>
      </w:r>
      <w:r w:rsidR="00DB4389" w:rsidRPr="00DA0886">
        <w:rPr>
          <w:rFonts w:ascii="Times New Roman" w:hAnsi="Times New Roman"/>
          <w:sz w:val="24"/>
          <w:szCs w:val="24"/>
        </w:rPr>
        <w:lastRenderedPageBreak/>
        <w:t xml:space="preserve">coastal polynya. </w:t>
      </w:r>
      <w:r w:rsidR="00304C0C" w:rsidRPr="00DA0886">
        <w:rPr>
          <w:rFonts w:ascii="Times New Roman" w:hAnsi="Times New Roman"/>
          <w:sz w:val="24"/>
          <w:szCs w:val="24"/>
        </w:rPr>
        <w:t xml:space="preserve">The length of individual exposed adjacent ocean grid points is estimated by taking the square root of the respective pixel area. These </w:t>
      </w:r>
      <w:r w:rsidR="002A5C9C" w:rsidRPr="00DA0886">
        <w:rPr>
          <w:rFonts w:ascii="Times New Roman" w:hAnsi="Times New Roman"/>
          <w:sz w:val="24"/>
          <w:szCs w:val="24"/>
        </w:rPr>
        <w:t xml:space="preserve">values </w:t>
      </w:r>
      <w:r w:rsidR="00304C0C" w:rsidRPr="00DA0886">
        <w:rPr>
          <w:rFonts w:ascii="Times New Roman" w:hAnsi="Times New Roman"/>
          <w:sz w:val="24"/>
          <w:szCs w:val="24"/>
        </w:rPr>
        <w:t xml:space="preserve">are then summed to derive the total length of coastal exposure. Values of annual net Antarctic coastal exposure length are then obtained by summing each individual day's coastal exposure within a year. </w:t>
      </w:r>
    </w:p>
    <w:p w14:paraId="4A73FA64" w14:textId="77777777" w:rsidR="006C4D51" w:rsidRDefault="006C4D51" w:rsidP="00DB4389">
      <w:pPr>
        <w:spacing w:after="0" w:line="360" w:lineRule="auto"/>
        <w:jc w:val="both"/>
        <w:rPr>
          <w:rFonts w:ascii="Times New Roman" w:hAnsi="Times New Roman"/>
          <w:sz w:val="24"/>
          <w:szCs w:val="24"/>
        </w:rPr>
      </w:pPr>
    </w:p>
    <w:p w14:paraId="5E59A82A" w14:textId="0500D050" w:rsidR="005E1B77" w:rsidRDefault="00447727" w:rsidP="00DB4389">
      <w:pPr>
        <w:spacing w:after="0" w:line="360" w:lineRule="auto"/>
        <w:jc w:val="both"/>
        <w:rPr>
          <w:rFonts w:ascii="Times New Roman" w:hAnsi="Times New Roman"/>
          <w:sz w:val="24"/>
          <w:szCs w:val="24"/>
        </w:rPr>
      </w:pPr>
      <w:r>
        <w:rPr>
          <w:rFonts w:ascii="Times New Roman" w:hAnsi="Times New Roman"/>
          <w:sz w:val="24"/>
          <w:szCs w:val="24"/>
        </w:rPr>
        <w:t>Although t</w:t>
      </w:r>
      <w:r w:rsidR="003154A4">
        <w:rPr>
          <w:rFonts w:ascii="Times New Roman" w:hAnsi="Times New Roman"/>
          <w:sz w:val="24"/>
          <w:szCs w:val="24"/>
        </w:rPr>
        <w:t xml:space="preserve">he </w:t>
      </w:r>
      <w:r w:rsidR="00F406EE">
        <w:rPr>
          <w:rFonts w:ascii="Times New Roman" w:hAnsi="Times New Roman"/>
          <w:sz w:val="24"/>
          <w:szCs w:val="24"/>
        </w:rPr>
        <w:t>CEL algo</w:t>
      </w:r>
      <w:r w:rsidR="005E1B77">
        <w:rPr>
          <w:rFonts w:ascii="Times New Roman" w:hAnsi="Times New Roman"/>
          <w:sz w:val="24"/>
          <w:szCs w:val="24"/>
        </w:rPr>
        <w:t>rithm</w:t>
      </w:r>
      <w:r w:rsidRPr="003B5A13">
        <w:rPr>
          <w:rFonts w:ascii="Times New Roman" w:hAnsi="Times New Roman"/>
          <w:sz w:val="24"/>
          <w:szCs w:val="24"/>
        </w:rPr>
        <w:t xml:space="preserve"> is c</w:t>
      </w:r>
      <w:r>
        <w:rPr>
          <w:rFonts w:ascii="Times New Roman" w:hAnsi="Times New Roman"/>
          <w:sz w:val="24"/>
          <w:szCs w:val="24"/>
        </w:rPr>
        <w:t>omputationally more expensive</w:t>
      </w:r>
      <w:r w:rsidRPr="003B5A13">
        <w:rPr>
          <w:rFonts w:ascii="Times New Roman" w:hAnsi="Times New Roman"/>
          <w:sz w:val="24"/>
          <w:szCs w:val="24"/>
        </w:rPr>
        <w:t xml:space="preserve"> </w:t>
      </w:r>
      <w:r w:rsidR="002A5C9C">
        <w:rPr>
          <w:rFonts w:ascii="Times New Roman" w:hAnsi="Times New Roman"/>
          <w:sz w:val="24"/>
          <w:szCs w:val="24"/>
        </w:rPr>
        <w:t xml:space="preserve">than the CEI technique </w:t>
      </w:r>
      <w:r w:rsidRPr="003B5A13">
        <w:rPr>
          <w:rFonts w:ascii="Times New Roman" w:hAnsi="Times New Roman"/>
          <w:sz w:val="24"/>
          <w:szCs w:val="24"/>
        </w:rPr>
        <w:t>(especially where large c</w:t>
      </w:r>
      <w:r>
        <w:rPr>
          <w:rFonts w:ascii="Times New Roman" w:hAnsi="Times New Roman"/>
          <w:sz w:val="24"/>
          <w:szCs w:val="24"/>
        </w:rPr>
        <w:t xml:space="preserve">oastal polynyas are present), it provides </w:t>
      </w:r>
      <w:r w:rsidRPr="003B5A13">
        <w:rPr>
          <w:rFonts w:ascii="Times New Roman" w:hAnsi="Times New Roman"/>
          <w:sz w:val="24"/>
          <w:szCs w:val="24"/>
        </w:rPr>
        <w:t>more complete coverage</w:t>
      </w:r>
      <w:r w:rsidR="002A5C9C">
        <w:rPr>
          <w:rFonts w:ascii="Times New Roman" w:hAnsi="Times New Roman"/>
          <w:sz w:val="24"/>
          <w:szCs w:val="24"/>
        </w:rPr>
        <w:t xml:space="preserve"> of coastal exposure</w:t>
      </w:r>
      <w:r w:rsidRPr="003B5A13">
        <w:rPr>
          <w:rFonts w:ascii="Times New Roman" w:hAnsi="Times New Roman"/>
          <w:sz w:val="24"/>
          <w:szCs w:val="24"/>
        </w:rPr>
        <w:t xml:space="preserve"> </w:t>
      </w:r>
      <w:r>
        <w:rPr>
          <w:rFonts w:ascii="Times New Roman" w:hAnsi="Times New Roman"/>
          <w:sz w:val="24"/>
          <w:szCs w:val="24"/>
        </w:rPr>
        <w:t xml:space="preserve">at greater </w:t>
      </w:r>
      <w:r w:rsidR="005E1B77">
        <w:rPr>
          <w:rFonts w:ascii="Times New Roman" w:hAnsi="Times New Roman"/>
          <w:sz w:val="24"/>
          <w:szCs w:val="24"/>
        </w:rPr>
        <w:t xml:space="preserve">detail. Moreover, and </w:t>
      </w:r>
      <w:r w:rsidR="005E1B77" w:rsidRPr="00440DFB">
        <w:rPr>
          <w:rFonts w:ascii="Times New Roman" w:hAnsi="Times New Roman"/>
          <w:sz w:val="24"/>
          <w:szCs w:val="24"/>
        </w:rPr>
        <w:t>as a by-product, t</w:t>
      </w:r>
      <w:r w:rsidR="005E1B77">
        <w:rPr>
          <w:rFonts w:ascii="Times New Roman" w:hAnsi="Times New Roman"/>
          <w:sz w:val="24"/>
          <w:szCs w:val="24"/>
        </w:rPr>
        <w:t>he CEL method readily detects, maps and monitors</w:t>
      </w:r>
      <w:r w:rsidR="005E1B77" w:rsidRPr="00440DFB">
        <w:rPr>
          <w:rFonts w:ascii="Times New Roman" w:hAnsi="Times New Roman"/>
          <w:sz w:val="24"/>
          <w:szCs w:val="24"/>
        </w:rPr>
        <w:t xml:space="preserve"> regions of low (&lt;1</w:t>
      </w:r>
      <w:r w:rsidR="005E1B77">
        <w:rPr>
          <w:rFonts w:ascii="Times New Roman" w:hAnsi="Times New Roman"/>
          <w:sz w:val="24"/>
          <w:szCs w:val="24"/>
        </w:rPr>
        <w:t xml:space="preserve">5%) sea ice concentration </w:t>
      </w:r>
      <w:r w:rsidR="005E1B77" w:rsidRPr="00440DFB">
        <w:rPr>
          <w:rFonts w:ascii="Times New Roman" w:hAnsi="Times New Roman"/>
          <w:sz w:val="24"/>
          <w:szCs w:val="24"/>
        </w:rPr>
        <w:t xml:space="preserve">that are bounded by higher-concentration sea ice, </w:t>
      </w:r>
      <w:proofErr w:type="gramStart"/>
      <w:r w:rsidR="005E1B77" w:rsidRPr="00440DFB">
        <w:rPr>
          <w:rFonts w:ascii="Times New Roman" w:hAnsi="Times New Roman"/>
          <w:sz w:val="24"/>
          <w:szCs w:val="24"/>
        </w:rPr>
        <w:t>i.e.</w:t>
      </w:r>
      <w:proofErr w:type="gramEnd"/>
      <w:r w:rsidR="005E1B77" w:rsidRPr="00440DFB">
        <w:rPr>
          <w:rFonts w:ascii="Times New Roman" w:hAnsi="Times New Roman"/>
          <w:sz w:val="24"/>
          <w:szCs w:val="24"/>
        </w:rPr>
        <w:t xml:space="preserve"> coastal polynyas, as shown in orange at ~80°W and ~90°E in </w:t>
      </w:r>
      <w:r w:rsidR="005E1B77">
        <w:rPr>
          <w:rFonts w:ascii="Times New Roman" w:hAnsi="Times New Roman"/>
          <w:sz w:val="24"/>
          <w:szCs w:val="24"/>
        </w:rPr>
        <w:t>Extended Data Fig.</w:t>
      </w:r>
      <w:r w:rsidR="005E1B77" w:rsidRPr="00440DFB">
        <w:rPr>
          <w:rFonts w:ascii="Times New Roman" w:hAnsi="Times New Roman"/>
          <w:sz w:val="24"/>
          <w:szCs w:val="24"/>
        </w:rPr>
        <w:t xml:space="preserve"> 1b. </w:t>
      </w:r>
      <w:r w:rsidR="005E1B77">
        <w:rPr>
          <w:rFonts w:ascii="Times New Roman" w:hAnsi="Times New Roman"/>
          <w:sz w:val="24"/>
          <w:szCs w:val="24"/>
        </w:rPr>
        <w:t xml:space="preserve">This </w:t>
      </w:r>
      <w:r w:rsidRPr="003B5A13">
        <w:rPr>
          <w:rFonts w:ascii="Times New Roman" w:hAnsi="Times New Roman"/>
          <w:sz w:val="24"/>
          <w:szCs w:val="24"/>
        </w:rPr>
        <w:t>additional information on polynya size and distribution</w:t>
      </w:r>
      <w:r>
        <w:rPr>
          <w:rFonts w:ascii="Times New Roman" w:hAnsi="Times New Roman"/>
          <w:sz w:val="24"/>
          <w:szCs w:val="24"/>
        </w:rPr>
        <w:t xml:space="preserve"> (not provided here</w:t>
      </w:r>
      <w:r w:rsidR="005E1B77">
        <w:rPr>
          <w:rFonts w:ascii="Times New Roman" w:hAnsi="Times New Roman"/>
          <w:sz w:val="24"/>
          <w:szCs w:val="24"/>
        </w:rPr>
        <w:t xml:space="preserve"> as it is </w:t>
      </w:r>
      <w:r>
        <w:rPr>
          <w:rFonts w:ascii="Times New Roman" w:hAnsi="Times New Roman"/>
          <w:sz w:val="24"/>
          <w:szCs w:val="24"/>
        </w:rPr>
        <w:t>ou</w:t>
      </w:r>
      <w:r w:rsidR="003154A4">
        <w:rPr>
          <w:rFonts w:ascii="Times New Roman" w:hAnsi="Times New Roman"/>
          <w:sz w:val="24"/>
          <w:szCs w:val="24"/>
        </w:rPr>
        <w:t>t</w:t>
      </w:r>
      <w:r>
        <w:rPr>
          <w:rFonts w:ascii="Times New Roman" w:hAnsi="Times New Roman"/>
          <w:sz w:val="24"/>
          <w:szCs w:val="24"/>
        </w:rPr>
        <w:t>side the scope of this study)</w:t>
      </w:r>
      <w:r w:rsidR="005E1B77">
        <w:rPr>
          <w:rFonts w:ascii="Times New Roman" w:hAnsi="Times New Roman"/>
          <w:sz w:val="24"/>
          <w:szCs w:val="24"/>
        </w:rPr>
        <w:t xml:space="preserve"> </w:t>
      </w:r>
      <w:r w:rsidRPr="003B5A13">
        <w:rPr>
          <w:rFonts w:ascii="Times New Roman" w:hAnsi="Times New Roman"/>
          <w:sz w:val="24"/>
          <w:szCs w:val="24"/>
        </w:rPr>
        <w:t xml:space="preserve">is </w:t>
      </w:r>
      <w:r>
        <w:rPr>
          <w:rFonts w:ascii="Times New Roman" w:hAnsi="Times New Roman"/>
          <w:sz w:val="24"/>
          <w:szCs w:val="24"/>
        </w:rPr>
        <w:t xml:space="preserve">also </w:t>
      </w:r>
      <w:r w:rsidRPr="003B5A13">
        <w:rPr>
          <w:rFonts w:ascii="Times New Roman" w:hAnsi="Times New Roman"/>
          <w:sz w:val="24"/>
          <w:szCs w:val="24"/>
        </w:rPr>
        <w:t xml:space="preserve">important </w:t>
      </w:r>
      <w:r>
        <w:rPr>
          <w:rFonts w:ascii="Times New Roman" w:hAnsi="Times New Roman"/>
          <w:sz w:val="24"/>
          <w:szCs w:val="24"/>
        </w:rPr>
        <w:t xml:space="preserve">from a coastal-exposure perspective </w:t>
      </w:r>
      <w:r w:rsidRPr="003B5A13">
        <w:rPr>
          <w:rFonts w:ascii="Times New Roman" w:hAnsi="Times New Roman"/>
          <w:sz w:val="24"/>
          <w:szCs w:val="24"/>
        </w:rPr>
        <w:t xml:space="preserve">in that </w:t>
      </w:r>
      <w:r>
        <w:rPr>
          <w:rFonts w:ascii="Times New Roman" w:hAnsi="Times New Roman"/>
          <w:sz w:val="24"/>
          <w:szCs w:val="24"/>
        </w:rPr>
        <w:t xml:space="preserve">Antarctic coastal </w:t>
      </w:r>
      <w:r w:rsidRPr="003B5A13">
        <w:rPr>
          <w:rFonts w:ascii="Times New Roman" w:hAnsi="Times New Roman"/>
          <w:sz w:val="24"/>
          <w:szCs w:val="24"/>
        </w:rPr>
        <w:t>polynyas make a regionally-important contribution to the seasonal melt</w:t>
      </w:r>
      <w:r w:rsidR="008F54EB">
        <w:rPr>
          <w:rFonts w:ascii="Times New Roman" w:hAnsi="Times New Roman"/>
          <w:sz w:val="24"/>
          <w:szCs w:val="24"/>
        </w:rPr>
        <w:t>-</w:t>
      </w:r>
      <w:r w:rsidRPr="003B5A13">
        <w:rPr>
          <w:rFonts w:ascii="Times New Roman" w:hAnsi="Times New Roman"/>
          <w:sz w:val="24"/>
          <w:szCs w:val="24"/>
        </w:rPr>
        <w:t xml:space="preserve">back of sea ice to the coast each </w:t>
      </w:r>
      <w:r>
        <w:rPr>
          <w:rFonts w:ascii="Times New Roman" w:hAnsi="Times New Roman"/>
          <w:sz w:val="24"/>
          <w:szCs w:val="24"/>
        </w:rPr>
        <w:t xml:space="preserve">austral </w:t>
      </w:r>
      <w:r w:rsidRPr="003B5A13">
        <w:rPr>
          <w:rFonts w:ascii="Times New Roman" w:hAnsi="Times New Roman"/>
          <w:sz w:val="24"/>
          <w:szCs w:val="24"/>
        </w:rPr>
        <w:t>summer</w:t>
      </w:r>
      <w:r w:rsidR="001C1FC5">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{"citationItems":[{"id":"ITEM-1","itemData":{"DOI":"10.1029/2002JC001354","abstract":"This paper examines a major late-season shift in atmospheric circulation over the East Antarctic sea ice zone that occurred in October 1999. The mean wind direction at 65°S, 145°E changed from south-southeasterly to west-southwesterly, resulting in almost a complete reversal of the climatological East Wind Drift pattern in large-scale sea ice advection over the Southern Ocean sector 135°–170°E. By comparison with National Centers for Environmental Prediction/National Center for Atmospheric Research Reanalysis time series from 1980 to 2000, this shift is shown to be unusual in terms of both its persistence and impact, although similar though less prolonged patterns occurred in 1984 and 1985. Lasting from October 1999 to February 2000, it had a profound impact on sea ice concentration and extent over a vast area. By coinciding with the period of maximum ice extent and persisting through to the springtime melt phase, it also contributed to the rapid annual meltback of sea ice. It also had a large and complex effect on the behavior of the globally important Mertz Glacier Polynya and on the areal extent of thick perennial sea ice to the east. While a midlatitude blocking high pattern provided the initial impetus for the “shift” in 1999, the persistence of west-southwesterly winds through February 2000 appears to relate to an unusually persistent southward migration of the Antarctic Circumpolar Trough (ACT). In addition to the prolonged 1999 episode, a strong seasonal signal is apparent throughout the mean wind speed and direction time series, related to the ACT migration. Although less persistent than in 1999, this annual shift has implications for the observed dramatic annual meltback of East Antarctic sea ice.","author":[{"dropping-particle":"","family":"Massom","given":"R A","non-dropping-particle":"","parse-names":false,"suffix":""},{"dropping-particle":"","family":"Jacka","given":"K","non-dropping-particle":"","parse-names":false,"suffix":""},{"dropping-particle":"","family":"Pook","given":"M J","non-dropping-particle":"","parse-names":false,"suffix":""},{"dropping-particle":"","family":"Fowler","given":"C","non-dropping-particle":"","parse-names":false,"suffix":""},{"dropping-particle":"","family":"Adams","given":"N","non-dropping-particle":"","parse-names":false,"suffix":""},{"dropping-particle":"","family":"Bindoff","given":"N","non-dropping-particle":"","parse-names":false,"suffix":""}],"container-title":"Journal of Geophysical Research: Oceans","id":"ITEM-1","issue":"C7","issued":{"date-parts":[["2003"]]},"title":"An anomalous late-season change in the regional sea ice regime in the vicinity of the Mertz Glacier Polynya, East Antarctica","type":"article-journal","volume":"108"},"uris":["http://www.mendeley.com/documents/?uuid=ab2af77e-3248-44ba-bc04-e8bb4a6f731c"]}],"mendeley":{"formattedCitation":"&lt;sup&gt;5&lt;/sup&gt;","plainTextFormattedCitation":"5","previouslyFormattedCitation":"&lt;sup&gt;22&lt;/sup&gt;"},"properties":{"noteIndex":0},"schema":"https://github.com/citation-style-language/schema/raw/master/csl-citation.json"}</w:instrText>
      </w:r>
      <w:r w:rsidR="001C1FC5">
        <w:rPr>
          <w:rFonts w:ascii="Times New Roman" w:hAnsi="Times New Roman"/>
          <w:sz w:val="24"/>
          <w:szCs w:val="24"/>
        </w:rPr>
        <w:fldChar w:fldCharType="separate"/>
      </w:r>
      <w:r w:rsidR="007D00B5" w:rsidRPr="007D00B5">
        <w:rPr>
          <w:rFonts w:ascii="Times New Roman" w:hAnsi="Times New Roman"/>
          <w:noProof/>
          <w:sz w:val="24"/>
          <w:szCs w:val="24"/>
          <w:vertAlign w:val="superscript"/>
        </w:rPr>
        <w:t>5</w:t>
      </w:r>
      <w:r w:rsidR="001C1FC5">
        <w:rPr>
          <w:rFonts w:ascii="Times New Roman" w:hAnsi="Times New Roman"/>
          <w:sz w:val="24"/>
          <w:szCs w:val="24"/>
        </w:rPr>
        <w:fldChar w:fldCharType="end"/>
      </w:r>
      <w:r w:rsidRPr="003B5A13">
        <w:rPr>
          <w:rFonts w:ascii="Times New Roman" w:hAnsi="Times New Roman"/>
          <w:sz w:val="24"/>
          <w:szCs w:val="24"/>
        </w:rPr>
        <w:t xml:space="preserve">. </w:t>
      </w:r>
      <w:r w:rsidR="006C4D51">
        <w:rPr>
          <w:rFonts w:ascii="Times New Roman" w:hAnsi="Times New Roman"/>
          <w:sz w:val="24"/>
          <w:szCs w:val="24"/>
        </w:rPr>
        <w:t xml:space="preserve">The </w:t>
      </w:r>
      <w:r w:rsidRPr="003B5A13">
        <w:rPr>
          <w:rFonts w:ascii="Times New Roman" w:hAnsi="Times New Roman"/>
          <w:sz w:val="24"/>
          <w:szCs w:val="24"/>
        </w:rPr>
        <w:t xml:space="preserve">CEL </w:t>
      </w:r>
      <w:r w:rsidR="006C4D51">
        <w:rPr>
          <w:rFonts w:ascii="Times New Roman" w:hAnsi="Times New Roman"/>
          <w:sz w:val="24"/>
          <w:szCs w:val="24"/>
        </w:rPr>
        <w:t>method also has wider</w:t>
      </w:r>
      <w:r w:rsidR="005E1B77">
        <w:rPr>
          <w:rFonts w:ascii="Times New Roman" w:hAnsi="Times New Roman"/>
          <w:sz w:val="24"/>
          <w:szCs w:val="24"/>
        </w:rPr>
        <w:t xml:space="preserve"> geographic</w:t>
      </w:r>
      <w:r w:rsidR="006C4D51">
        <w:rPr>
          <w:rFonts w:ascii="Times New Roman" w:hAnsi="Times New Roman"/>
          <w:sz w:val="24"/>
          <w:szCs w:val="24"/>
        </w:rPr>
        <w:t xml:space="preserve"> applicability </w:t>
      </w:r>
      <w:proofErr w:type="gramStart"/>
      <w:r w:rsidR="006C4D51">
        <w:rPr>
          <w:rFonts w:ascii="Times New Roman" w:hAnsi="Times New Roman"/>
          <w:sz w:val="24"/>
          <w:szCs w:val="24"/>
        </w:rPr>
        <w:t>i.e.</w:t>
      </w:r>
      <w:proofErr w:type="gramEnd"/>
      <w:r w:rsidRPr="003B5A13">
        <w:rPr>
          <w:rFonts w:ascii="Times New Roman" w:hAnsi="Times New Roman"/>
          <w:sz w:val="24"/>
          <w:szCs w:val="24"/>
        </w:rPr>
        <w:t xml:space="preserve"> around the Arctic </w:t>
      </w:r>
      <w:r>
        <w:rPr>
          <w:rFonts w:ascii="Times New Roman" w:hAnsi="Times New Roman"/>
          <w:sz w:val="24"/>
          <w:szCs w:val="24"/>
        </w:rPr>
        <w:t>sea-</w:t>
      </w:r>
      <w:r w:rsidRPr="003B5A13">
        <w:rPr>
          <w:rFonts w:ascii="Times New Roman" w:hAnsi="Times New Roman"/>
          <w:sz w:val="24"/>
          <w:szCs w:val="24"/>
        </w:rPr>
        <w:t>ice regions</w:t>
      </w:r>
      <w:r w:rsidR="006C4D51">
        <w:rPr>
          <w:rFonts w:ascii="Times New Roman" w:hAnsi="Times New Roman"/>
          <w:sz w:val="24"/>
          <w:szCs w:val="24"/>
        </w:rPr>
        <w:t>, and a follow-up analysis of change and variability in Arctic coastal exposure</w:t>
      </w:r>
      <w:r>
        <w:rPr>
          <w:rFonts w:ascii="Times New Roman" w:hAnsi="Times New Roman"/>
          <w:sz w:val="24"/>
          <w:szCs w:val="24"/>
        </w:rPr>
        <w:t xml:space="preserve"> is planned</w:t>
      </w:r>
      <w:r w:rsidRPr="003B5A13">
        <w:rPr>
          <w:rFonts w:ascii="Times New Roman" w:hAnsi="Times New Roman"/>
          <w:sz w:val="24"/>
          <w:szCs w:val="24"/>
        </w:rPr>
        <w:t>.</w:t>
      </w:r>
      <w:r w:rsidR="001B34F8">
        <w:rPr>
          <w:rFonts w:ascii="Times New Roman" w:hAnsi="Times New Roman"/>
          <w:sz w:val="24"/>
          <w:szCs w:val="24"/>
        </w:rPr>
        <w:t xml:space="preserve"> </w:t>
      </w:r>
    </w:p>
    <w:p w14:paraId="30954B4B" w14:textId="77777777" w:rsidR="003154A4" w:rsidRDefault="003154A4" w:rsidP="00DB4389">
      <w:pPr>
        <w:spacing w:after="0" w:line="360" w:lineRule="auto"/>
        <w:jc w:val="both"/>
        <w:rPr>
          <w:rFonts w:ascii="Times New Roman" w:hAnsi="Times New Roman"/>
          <w:sz w:val="24"/>
          <w:szCs w:val="24"/>
        </w:rPr>
      </w:pPr>
    </w:p>
    <w:p w14:paraId="6A7655A2" w14:textId="18236F3F" w:rsidR="00DB4389" w:rsidRDefault="00142153" w:rsidP="00DB4389">
      <w:pPr>
        <w:spacing w:after="0" w:line="360" w:lineRule="auto"/>
        <w:jc w:val="both"/>
        <w:rPr>
          <w:rFonts w:ascii="Times New Roman" w:hAnsi="Times New Roman"/>
          <w:sz w:val="24"/>
          <w:szCs w:val="24"/>
        </w:rPr>
      </w:pPr>
      <w:r>
        <w:rPr>
          <w:rFonts w:ascii="Times New Roman" w:hAnsi="Times New Roman"/>
          <w:sz w:val="24"/>
          <w:szCs w:val="24"/>
        </w:rPr>
        <w:t>Strictly speaking, t</w:t>
      </w:r>
      <w:r w:rsidR="009117A7">
        <w:rPr>
          <w:rFonts w:ascii="Times New Roman" w:hAnsi="Times New Roman"/>
          <w:sz w:val="24"/>
          <w:szCs w:val="24"/>
        </w:rPr>
        <w:t>he</w:t>
      </w:r>
      <w:r w:rsidR="00DB4389" w:rsidRPr="00440DFB">
        <w:rPr>
          <w:rFonts w:ascii="Times New Roman" w:hAnsi="Times New Roman"/>
          <w:sz w:val="24"/>
          <w:szCs w:val="24"/>
        </w:rPr>
        <w:t xml:space="preserve"> presence/absenc</w:t>
      </w:r>
      <w:r>
        <w:rPr>
          <w:rFonts w:ascii="Times New Roman" w:hAnsi="Times New Roman"/>
          <w:sz w:val="24"/>
          <w:szCs w:val="24"/>
        </w:rPr>
        <w:t xml:space="preserve">e of coastal sea ice </w:t>
      </w:r>
      <w:r w:rsidR="003154A4">
        <w:rPr>
          <w:rFonts w:ascii="Times New Roman" w:hAnsi="Times New Roman"/>
          <w:sz w:val="24"/>
          <w:szCs w:val="24"/>
        </w:rPr>
        <w:t>in this study</w:t>
      </w:r>
      <w:r w:rsidR="00DB4389" w:rsidRPr="00440DFB">
        <w:rPr>
          <w:rFonts w:ascii="Times New Roman" w:hAnsi="Times New Roman"/>
          <w:sz w:val="24"/>
          <w:szCs w:val="24"/>
        </w:rPr>
        <w:t xml:space="preserve"> </w:t>
      </w:r>
      <w:r>
        <w:rPr>
          <w:rFonts w:ascii="Times New Roman" w:hAnsi="Times New Roman"/>
          <w:sz w:val="24"/>
          <w:szCs w:val="24"/>
        </w:rPr>
        <w:t xml:space="preserve">refers </w:t>
      </w:r>
      <w:r w:rsidR="00DB4389" w:rsidRPr="00440DFB">
        <w:rPr>
          <w:rFonts w:ascii="Times New Roman" w:hAnsi="Times New Roman"/>
          <w:sz w:val="24"/>
          <w:szCs w:val="24"/>
        </w:rPr>
        <w:t>to both moving pa</w:t>
      </w:r>
      <w:r w:rsidR="009117A7">
        <w:rPr>
          <w:rFonts w:ascii="Times New Roman" w:hAnsi="Times New Roman"/>
          <w:sz w:val="24"/>
          <w:szCs w:val="24"/>
        </w:rPr>
        <w:t>ck ice and stationary fast ice</w:t>
      </w:r>
      <w:r>
        <w:rPr>
          <w:rFonts w:ascii="Times New Roman" w:hAnsi="Times New Roman"/>
          <w:sz w:val="24"/>
          <w:szCs w:val="24"/>
        </w:rPr>
        <w:t xml:space="preserve"> that is attached (in certain places</w:t>
      </w:r>
      <w:r w:rsidR="00A90EAD">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10.5194/essd-2020-99","ISSN":"1866-3508","author":[{"dropping-particle":"","family":"Fraser","given":"Alexander","non-dropping-particle":"","parse-names":false,"suffix":""},{"dropping-particle":"","family":"Massom","given":"Robert","non-dropping-particle":"","parse-names":false,"suffix":""},{"dropping-particle":"","family":"Ohshima","given":"Kay","non-dropping-particle":"","parse-names":false,"suffix":""},{"dropping-particle":"","family":"Willmes","given":"Sascha","non-dropping-particle":"","parse-names":false,"suffix":""},{"dropping-particle":"","family":"Kappes","given":"Peter","non-dropping-particle":"","parse-names":false,"suffix":""},{"dropping-particle":"","family":"Cartwright","given":"Jessica","non-dropping-particle":"","parse-names":false,"suffix":""},{"dropping-particle":"","family":"Porter-Smith","given":"Rick","non-dropping-particle":"","parse-names":false,"suffix":""}],"container-title":"Earth System Science Data Discussions","id":"ITEM-1","issue":"June","issued":{"date-parts":[["2020"]]},"page":"1-18","title":"High-resolution mapping of circum-Antarctic landfast sea ice distribution, 2000–2018","type":"article-journal","volume":"15"},"uris":["http://www.mendeley.com/documents/?uuid=5ea94721-c7f2-4b91-b3b6-25898b632b78"]}],"mendeley":{"formattedCitation":"&lt;sup&gt;6&lt;/sup&gt;","plainTextFormattedCitation":"6","previouslyFormattedCitation":"&lt;sup&gt;7&lt;/sup&gt;"},"properties":{"noteIndex":0},"schema":"https://github.com/citation-style-language/schema/raw/master/csl-citation.json"}</w:instrText>
      </w:r>
      <w:r w:rsidR="00A90EAD">
        <w:rPr>
          <w:rFonts w:ascii="Times New Roman" w:hAnsi="Times New Roman"/>
          <w:sz w:val="24"/>
          <w:szCs w:val="24"/>
        </w:rPr>
        <w:fldChar w:fldCharType="separate"/>
      </w:r>
      <w:r w:rsidR="007D00B5" w:rsidRPr="007D00B5">
        <w:rPr>
          <w:rFonts w:ascii="Times New Roman" w:hAnsi="Times New Roman"/>
          <w:noProof/>
          <w:sz w:val="24"/>
          <w:szCs w:val="24"/>
          <w:vertAlign w:val="superscript"/>
        </w:rPr>
        <w:t>6</w:t>
      </w:r>
      <w:r w:rsidR="00A90EAD">
        <w:rPr>
          <w:rFonts w:ascii="Times New Roman" w:hAnsi="Times New Roman"/>
          <w:sz w:val="24"/>
          <w:szCs w:val="24"/>
        </w:rPr>
        <w:fldChar w:fldCharType="end"/>
      </w:r>
      <w:r w:rsidR="00994ECA">
        <w:rPr>
          <w:rFonts w:ascii="Times New Roman" w:hAnsi="Times New Roman"/>
          <w:sz w:val="24"/>
          <w:szCs w:val="24"/>
        </w:rPr>
        <w:t>)</w:t>
      </w:r>
      <w:r>
        <w:rPr>
          <w:rFonts w:ascii="Times New Roman" w:hAnsi="Times New Roman"/>
          <w:sz w:val="24"/>
          <w:szCs w:val="24"/>
        </w:rPr>
        <w:t xml:space="preserve"> to the coast and icebergs grounded on n</w:t>
      </w:r>
      <w:r w:rsidR="00994ECA">
        <w:rPr>
          <w:rFonts w:ascii="Times New Roman" w:hAnsi="Times New Roman"/>
          <w:sz w:val="24"/>
          <w:szCs w:val="24"/>
        </w:rPr>
        <w:t>ear-coastal shoals &lt;450 m deep</w:t>
      </w:r>
      <w:r w:rsidR="00DC7704">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{"citationItems":[{"id":"ITEM-1","itemData":{"DOI":"10.3354/meps07734","author":[{"dropping-particle":"","family":"Massom","given":"R A","non-dropping-particle":"","parse-names":false,"suffix":""},{"dropping-particle":"","family":"Hill","given":"K","non-dropping-particle":"","parse-names":false,"suffix":""},{"dropping-particle":"","family":"Barbraud","given":"C","non-dropping-particle":"","parse-names":false,"suffix":""},{"dropping-particle":"","family":"Adams","given":"N","non-dropping-particle":"","parse-names":false,"suffix":""},{"dropping-particle":"","family":"Ancel","given":"A","non-dropping-particle":"","parse-names":false,"suffix":""},{"dropping-particle":"","family":"Emmerson","given":"L","non-dropping-particle":"","parse-names":false,"suffix":""},{"dropping-particle":"","family":"Pook","given":"M","non-dropping-particle":"","parse-names":false,"suffix":""}],"container-title":"Marine Ecology Progress Series","id":"ITEM-1","issued":{"date-parts":[["2009","1"]]},"page":"243-257","title":"Fast ice distribution in Adélie Land, East Antarctica: interannual variability and implications for emperor penguins Aptenodytes forsteri","type":"article-journal","volume":"374"},"uris":["http://www.mendeley.com/documents/?uuid=a243c7ba-2dec-4f3f-be5d-19a4e39131d5"]}],"mendeley":{"formattedCitation":"&lt;sup&gt;7&lt;/sup&gt;","plainTextFormattedCitation":"7","previouslyFormattedCitation":"&lt;sup&gt;39&lt;/sup&gt;"},"properties":{"noteIndex":0},"schema":"https://github.com/citation-style-language/schema/raw/master/csl-citation.json"}</w:instrText>
      </w:r>
      <w:r w:rsidR="00DC7704">
        <w:rPr>
          <w:rFonts w:ascii="Times New Roman" w:hAnsi="Times New Roman"/>
          <w:sz w:val="24"/>
          <w:szCs w:val="24"/>
        </w:rPr>
        <w:fldChar w:fldCharType="separate"/>
      </w:r>
      <w:r w:rsidR="007D00B5" w:rsidRPr="007D00B5">
        <w:rPr>
          <w:rFonts w:ascii="Times New Roman" w:hAnsi="Times New Roman"/>
          <w:noProof/>
          <w:sz w:val="24"/>
          <w:szCs w:val="24"/>
          <w:vertAlign w:val="superscript"/>
        </w:rPr>
        <w:t>7</w:t>
      </w:r>
      <w:r w:rsidR="00DC7704">
        <w:rPr>
          <w:rFonts w:ascii="Times New Roman" w:hAnsi="Times New Roman"/>
          <w:sz w:val="24"/>
          <w:szCs w:val="24"/>
        </w:rPr>
        <w:fldChar w:fldCharType="end"/>
      </w:r>
      <w:r w:rsidR="00994ECA">
        <w:rPr>
          <w:rFonts w:ascii="Times New Roman" w:hAnsi="Times New Roman"/>
          <w:sz w:val="24"/>
          <w:szCs w:val="24"/>
        </w:rPr>
        <w:t xml:space="preserve">. However, </w:t>
      </w:r>
      <w:r w:rsidR="00DB4389" w:rsidRPr="00440DFB">
        <w:rPr>
          <w:rFonts w:ascii="Times New Roman" w:hAnsi="Times New Roman"/>
          <w:sz w:val="24"/>
          <w:szCs w:val="24"/>
        </w:rPr>
        <w:t xml:space="preserve">the coarse </w:t>
      </w:r>
      <w:r w:rsidR="009117A7">
        <w:rPr>
          <w:rFonts w:ascii="Times New Roman" w:hAnsi="Times New Roman"/>
          <w:sz w:val="24"/>
          <w:szCs w:val="24"/>
        </w:rPr>
        <w:t xml:space="preserve">spatial </w:t>
      </w:r>
      <w:r w:rsidR="00DB4389" w:rsidRPr="00440DFB">
        <w:rPr>
          <w:rFonts w:ascii="Times New Roman" w:hAnsi="Times New Roman"/>
          <w:sz w:val="24"/>
          <w:szCs w:val="24"/>
        </w:rPr>
        <w:t xml:space="preserve">resolution of the </w:t>
      </w:r>
      <w:r>
        <w:rPr>
          <w:rFonts w:ascii="Times New Roman" w:hAnsi="Times New Roman"/>
          <w:sz w:val="24"/>
          <w:szCs w:val="24"/>
        </w:rPr>
        <w:t xml:space="preserve">passive microwave-based </w:t>
      </w:r>
      <w:r w:rsidR="00DB4389" w:rsidRPr="00440DFB">
        <w:rPr>
          <w:rFonts w:ascii="Times New Roman" w:hAnsi="Times New Roman"/>
          <w:sz w:val="24"/>
          <w:szCs w:val="24"/>
        </w:rPr>
        <w:t xml:space="preserve">indices precludes resolution </w:t>
      </w:r>
      <w:r w:rsidR="00994ECA">
        <w:rPr>
          <w:rFonts w:ascii="Times New Roman" w:hAnsi="Times New Roman"/>
          <w:sz w:val="24"/>
          <w:szCs w:val="24"/>
        </w:rPr>
        <w:t xml:space="preserve">(specific detection) </w:t>
      </w:r>
      <w:r>
        <w:rPr>
          <w:rFonts w:ascii="Times New Roman" w:hAnsi="Times New Roman"/>
          <w:sz w:val="24"/>
          <w:szCs w:val="24"/>
        </w:rPr>
        <w:t xml:space="preserve">of the fast </w:t>
      </w:r>
      <w:r w:rsidR="002A5C9C">
        <w:rPr>
          <w:rFonts w:ascii="Times New Roman" w:hAnsi="Times New Roman"/>
          <w:sz w:val="24"/>
          <w:szCs w:val="24"/>
        </w:rPr>
        <w:t xml:space="preserve">ice </w:t>
      </w:r>
      <w:r w:rsidR="00DB4389" w:rsidRPr="00440DFB">
        <w:rPr>
          <w:rFonts w:ascii="Times New Roman" w:hAnsi="Times New Roman"/>
          <w:sz w:val="24"/>
          <w:szCs w:val="24"/>
        </w:rPr>
        <w:t xml:space="preserve">or </w:t>
      </w:r>
      <w:r w:rsidR="00EE23B0">
        <w:rPr>
          <w:rFonts w:ascii="Times New Roman" w:hAnsi="Times New Roman"/>
          <w:sz w:val="24"/>
          <w:szCs w:val="24"/>
        </w:rPr>
        <w:t xml:space="preserve">its accurate distinction </w:t>
      </w:r>
      <w:r w:rsidR="00DB4389" w:rsidRPr="00440DFB">
        <w:rPr>
          <w:rFonts w:ascii="Times New Roman" w:hAnsi="Times New Roman"/>
          <w:sz w:val="24"/>
          <w:szCs w:val="24"/>
        </w:rPr>
        <w:t>fr</w:t>
      </w:r>
      <w:r>
        <w:rPr>
          <w:rFonts w:ascii="Times New Roman" w:hAnsi="Times New Roman"/>
          <w:sz w:val="24"/>
          <w:szCs w:val="24"/>
        </w:rPr>
        <w:t xml:space="preserve">om pack ice - as Antarctic </w:t>
      </w:r>
      <w:r w:rsidR="009117A7">
        <w:rPr>
          <w:rFonts w:ascii="Times New Roman" w:hAnsi="Times New Roman"/>
          <w:sz w:val="24"/>
          <w:szCs w:val="24"/>
        </w:rPr>
        <w:t xml:space="preserve">fast ice where present </w:t>
      </w:r>
      <w:r>
        <w:rPr>
          <w:rFonts w:ascii="Times New Roman" w:hAnsi="Times New Roman"/>
          <w:sz w:val="24"/>
          <w:szCs w:val="24"/>
        </w:rPr>
        <w:t xml:space="preserve">typically </w:t>
      </w:r>
      <w:r w:rsidR="009117A7">
        <w:rPr>
          <w:rFonts w:ascii="Times New Roman" w:hAnsi="Times New Roman"/>
          <w:sz w:val="24"/>
          <w:szCs w:val="24"/>
        </w:rPr>
        <w:t xml:space="preserve">occurs in a </w:t>
      </w:r>
      <w:r w:rsidR="008F54EB">
        <w:rPr>
          <w:rFonts w:ascii="Times New Roman" w:hAnsi="Times New Roman"/>
          <w:sz w:val="24"/>
          <w:szCs w:val="24"/>
        </w:rPr>
        <w:t xml:space="preserve">relatively </w:t>
      </w:r>
      <w:r w:rsidR="009117A7">
        <w:rPr>
          <w:rFonts w:ascii="Times New Roman" w:hAnsi="Times New Roman"/>
          <w:sz w:val="24"/>
          <w:szCs w:val="24"/>
        </w:rPr>
        <w:t>narrow coastal band</w:t>
      </w:r>
      <w:r w:rsidR="00A90EAD">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10.5194/essd-2020-99","ISSN":"1866-3508","author":[{"dropping-particle":"","family":"Fraser","given":"Alexander","non-dropping-particle":"","parse-names":false,"suffix":""},{"dropping-particle":"","family":"Massom","given":"Robert","non-dropping-particle":"","parse-names":false,"suffix":""},{"dropping-particle":"","family":"Ohshima","given":"Kay","non-dropping-particle":"","parse-names":false,"suffix":""},{"dropping-particle":"","family":"Willmes","given":"Sascha","non-dropping-particle":"","parse-names":false,"suffix":""},{"dropping-particle":"","family":"Kappes","given":"Peter","non-dropping-particle":"","parse-names":false,"suffix":""},{"dropping-particle":"","family":"Cartwright","given":"Jessica","non-dropping-particle":"","parse-names":false,"suffix":""},{"dropping-particle":"","family":"Porter-Smith","given":"Rick","non-dropping-particle":"","parse-names":false,"suffix":""}],"container-title":"Earth System Science Data Discussions","id":"ITEM-1","issue":"June","issued":{"date-parts":[["2020"]]},"page":"1-18","title":"High-resolution mapping of circum-Antarctic landfast sea ice distribution, 2000–2018","type":"article-journal","volume":"15"},"uris":["http://www.mendeley.com/documents/?uuid=5ea94721-c7f2-4b91-b3b6-25898b632b78"]}],"mendeley":{"formattedCitation":"&lt;sup&gt;6&lt;/sup&gt;","plainTextFormattedCitation":"6","previouslyFormattedCitation":"&lt;sup&gt;7&lt;/sup&gt;"},"properties":{"noteIndex":0},"schema":"https://github.com/citation-style-language/schema/raw/master/csl-citation.json"}</w:instrText>
      </w:r>
      <w:r w:rsidR="00A90EAD">
        <w:rPr>
          <w:rFonts w:ascii="Times New Roman" w:hAnsi="Times New Roman"/>
          <w:sz w:val="24"/>
          <w:szCs w:val="24"/>
        </w:rPr>
        <w:fldChar w:fldCharType="separate"/>
      </w:r>
      <w:r w:rsidR="007D00B5" w:rsidRPr="007D00B5">
        <w:rPr>
          <w:rFonts w:ascii="Times New Roman" w:hAnsi="Times New Roman"/>
          <w:noProof/>
          <w:sz w:val="24"/>
          <w:szCs w:val="24"/>
          <w:vertAlign w:val="superscript"/>
        </w:rPr>
        <w:t>6</w:t>
      </w:r>
      <w:r w:rsidR="00A90EAD">
        <w:rPr>
          <w:rFonts w:ascii="Times New Roman" w:hAnsi="Times New Roman"/>
          <w:sz w:val="24"/>
          <w:szCs w:val="24"/>
        </w:rPr>
        <w:fldChar w:fldCharType="end"/>
      </w:r>
      <w:r w:rsidR="00DC7704">
        <w:rPr>
          <w:rFonts w:ascii="Times New Roman" w:hAnsi="Times New Roman"/>
          <w:sz w:val="24"/>
          <w:szCs w:val="24"/>
        </w:rPr>
        <w:t xml:space="preserve">. </w:t>
      </w:r>
      <w:r w:rsidR="009117A7">
        <w:rPr>
          <w:rFonts w:ascii="Times New Roman" w:hAnsi="Times New Roman"/>
          <w:sz w:val="24"/>
          <w:szCs w:val="24"/>
        </w:rPr>
        <w:t>Fine-scale analysis</w:t>
      </w:r>
      <w:r w:rsidR="00DB4389" w:rsidRPr="00440DFB">
        <w:rPr>
          <w:rFonts w:ascii="Times New Roman" w:hAnsi="Times New Roman"/>
          <w:sz w:val="24"/>
          <w:szCs w:val="24"/>
        </w:rPr>
        <w:t xml:space="preserve"> of coastal exposure </w:t>
      </w:r>
      <w:r w:rsidR="009117A7">
        <w:rPr>
          <w:rFonts w:ascii="Times New Roman" w:hAnsi="Times New Roman"/>
          <w:sz w:val="24"/>
          <w:szCs w:val="24"/>
        </w:rPr>
        <w:t xml:space="preserve">involving lack/loss of fast ice </w:t>
      </w:r>
      <w:r w:rsidR="003154A4">
        <w:rPr>
          <w:rFonts w:ascii="Times New Roman" w:hAnsi="Times New Roman"/>
          <w:sz w:val="24"/>
          <w:szCs w:val="24"/>
        </w:rPr>
        <w:t xml:space="preserve">therefore </w:t>
      </w:r>
      <w:r w:rsidR="00DB4389" w:rsidRPr="00440DFB">
        <w:rPr>
          <w:rFonts w:ascii="Times New Roman" w:hAnsi="Times New Roman"/>
          <w:sz w:val="24"/>
          <w:szCs w:val="24"/>
        </w:rPr>
        <w:t>require</w:t>
      </w:r>
      <w:r w:rsidR="00EF2F09">
        <w:rPr>
          <w:rFonts w:ascii="Times New Roman" w:hAnsi="Times New Roman"/>
          <w:sz w:val="24"/>
          <w:szCs w:val="24"/>
        </w:rPr>
        <w:t>s</w:t>
      </w:r>
      <w:r w:rsidR="00DB4389" w:rsidRPr="00440DFB">
        <w:rPr>
          <w:rFonts w:ascii="Times New Roman" w:hAnsi="Times New Roman"/>
          <w:sz w:val="24"/>
          <w:szCs w:val="24"/>
        </w:rPr>
        <w:t xml:space="preserve"> finer-scale satellite data</w:t>
      </w:r>
      <w:r w:rsidR="00994ECA">
        <w:rPr>
          <w:rFonts w:ascii="Times New Roman" w:hAnsi="Times New Roman"/>
          <w:sz w:val="24"/>
          <w:szCs w:val="24"/>
        </w:rPr>
        <w:t xml:space="preserve"> and analysis techniques</w:t>
      </w:r>
      <w:r w:rsidR="00DB4389">
        <w:rPr>
          <w:rFonts w:ascii="Times New Roman" w:hAnsi="Times New Roman"/>
          <w:sz w:val="24"/>
          <w:szCs w:val="24"/>
        </w:rPr>
        <w:t xml:space="preserve">, </w:t>
      </w:r>
      <w:r w:rsidR="007111A5">
        <w:rPr>
          <w:rFonts w:ascii="Times New Roman" w:hAnsi="Times New Roman"/>
          <w:sz w:val="24"/>
          <w:szCs w:val="24"/>
        </w:rPr>
        <w:t>which are</w:t>
      </w:r>
      <w:r w:rsidR="00EF2F09">
        <w:rPr>
          <w:rFonts w:ascii="Times New Roman" w:hAnsi="Times New Roman"/>
          <w:sz w:val="24"/>
          <w:szCs w:val="24"/>
        </w:rPr>
        <w:t xml:space="preserve"> beyond the scope of this</w:t>
      </w:r>
      <w:r w:rsidR="00DB4389">
        <w:rPr>
          <w:rFonts w:ascii="Times New Roman" w:hAnsi="Times New Roman"/>
          <w:sz w:val="24"/>
          <w:szCs w:val="24"/>
        </w:rPr>
        <w:t xml:space="preserve"> broad-scale study</w:t>
      </w:r>
      <w:r w:rsidR="00EF2F09">
        <w:rPr>
          <w:rFonts w:ascii="Times New Roman" w:hAnsi="Times New Roman"/>
          <w:sz w:val="24"/>
          <w:szCs w:val="24"/>
        </w:rPr>
        <w:t>.</w:t>
      </w:r>
      <w:r w:rsidR="00DB4389">
        <w:rPr>
          <w:rFonts w:ascii="Times New Roman" w:hAnsi="Times New Roman"/>
          <w:sz w:val="24"/>
          <w:szCs w:val="24"/>
        </w:rPr>
        <w:t xml:space="preserve"> </w:t>
      </w:r>
      <w:r>
        <w:rPr>
          <w:rFonts w:ascii="Times New Roman" w:hAnsi="Times New Roman"/>
          <w:sz w:val="24"/>
          <w:szCs w:val="24"/>
        </w:rPr>
        <w:t>Having said this, there is some correspondence between loss/lack of pack ice and loss/lack of adjacent sea ice, due to the susceptibility of coastal fast ice to breakup by ocean swells in the absence of a protective pack ice “buffer”</w:t>
      </w:r>
      <w:r w:rsidR="00DC7704">
        <w:rPr>
          <w:rFonts w:ascii="Times New Roman" w:hAnsi="Times New Roman"/>
          <w:sz w:val="24"/>
          <w:szCs w:val="24"/>
        </w:rPr>
        <w:fldChar w:fldCharType="begin" w:fldLock="1"/>
      </w:r>
      <w:r w:rsidR="007D00B5">
        <w:rPr>
          <w:rFonts w:ascii="Times New Roman" w:hAnsi="Times New Roman"/>
          <w:sz w:val="24"/>
          <w:szCs w:val="24"/>
        </w:rPr>
        <w:instrText>ADDIN CSL_CITATION {"citationItems":[{"id":"ITEM-1","itemData":{"DOI":"DOI: 10.3189/172756401781818419","ISSN":"0260-3055","abstract":"It is well known that an incoming ocean swell produces a strain field in a land-fast ice sheet. The attenuation and spectral content of this strain field can be calculated and has been measured. The response of the sea ice to this type of cyclic forcing has also been measured, and in particular we are able to estimate the number of cycles to failure for sea ice loaded at constant amplitude. In this paper we consider the response of the land-fast ice sheet or vast floe to a measured ice-coupled wave field of variable amplitude. We use the Palmgren-Miner cumulative damage law and stress-lifetime curves taken from field experiments to predict the lifetime of the sea-ice sheet as a function of significant wave height and sea-ice brine fraction. Calculations are performed to account for the swell entering a land-fast sea-ice sheet at arbitrary angle, and the influence of c-axis alignment and the presence of pre-existing cracks are discussed.","author":[{"dropping-particle":"","family":"Langhorne","given":"P J","non-dropping-particle":"","parse-names":false,"suffix":""},{"dropping-particle":"","family":"Squire","given":"V A","non-dropping-particle":"","parse-names":false,"suffix":""},{"dropping-particle":"","family":"Fox","given":"C","non-dropping-particle":"","parse-names":false,"suffix":""},{"dropping-particle":"","family":"Haskell","given":"T G","non-dropping-particle":"","parse-names":false,"suffix":""}],"container-title":"Annals of Glaciology","edition":"2017/09/14","id":"ITEM-1","issued":{"date-parts":[["2001"]]},"page":"333-338","publisher":"Cambridge University Press","title":"Lifetime estimation for a land-fast ice sheet subjected to ocean swell","type":"article-journal","volume":"33"},"uris":["http://www.mendeley.com/documents/?uuid=d3f426bc-a59d-4c78-8031-6de2c6fbd55c"]},{"id":"ITEM-2","itemData":{"DOI":"10.1038/s41586-018-0212-1","ISSN":"1476-4687","abstract":"Understanding the causes of recent catastrophic ice shelf disintegrations is a crucial step towards improving coupled models of the Antarctic Ice Sheet and predicting its future state and contribution to sea-level rise. An overlooked climate-related causal factor is regional sea ice loss. Here we show that for the disintegration events observed (the collapse of the Larsen A and B and Wilkins ice shelves), the increased seasonal absence of a protective sea ice buffer enabled increased flexure of vulnerable outer ice shelf margins by ocean swells that probably weakened them to the point of calving. This outer-margin calving triggered wider-scale disintegration of ice shelves compromised by multiple factors in preceding years, with key prerequisites being extensive flooding and outer-margin fracturing. Wave-induced flexure is particularly effective in outermost ice shelf regions thinned by bottom crevassing. Our analysis of satellite and ocean-wave data and modelling of combined ice shelf, sea ice and wave properties highlights the need for ice sheet models to account for sea ice and ocean waves.","author":[{"dropping-particle":"","family":"Massom","given":"R A","non-dropping-particle":"","parse-names":false,"suffix":""},{"dropping-particle":"","family":"Scambos","given":"Theodore A","non-dropping-particle":"","parse-names":false,"suffix":""},{"dropping-particle":"","family":"Bennetts","given":"Luke G","non-dropping-particle":"","parse-names":false,"suffix":""},{"dropping-particle":"","family":"Reid","given":"Phillip","non-dropping-particle":"","parse-names":false,"suffix":""},{"dropping-particle":"","family":"Squire","given":"Vernon A","non-dropping-particle":"","parse-names":false,"suffix":""},{"dropping-particle":"","family":"Stammerjohn","given":"Sharon E","non-dropping-particle":"","parse-names":false,"suffix":""}],"container-title":"Nature","id":"ITEM-2","issue":"7710","issued":{"date-parts":[["2018"]]},"page":"383-389","title":"Antarctic ice shelf disintegration triggered by sea ice loss and ocean swell","type":"article-journal","volume":"558"},"uris":["http://www.mendeley.com/documents/?uuid=8de8f956-ad31-48c4-a43f-400b315f344a"]}],"mendeley":{"formattedCitation":"&lt;sup&gt;8,9&lt;/sup&gt;","plainTextFormattedCitation":"8,9","previouslyFormattedCitation":"&lt;sup&gt;11,24&lt;/sup&gt;"},"properties":{"noteIndex":0},"schema":"https://github.com/citation-style-language/schema/raw/master/csl-citation.json"}</w:instrText>
      </w:r>
      <w:r w:rsidR="00DC7704">
        <w:rPr>
          <w:rFonts w:ascii="Times New Roman" w:hAnsi="Times New Roman"/>
          <w:sz w:val="24"/>
          <w:szCs w:val="24"/>
        </w:rPr>
        <w:fldChar w:fldCharType="separate"/>
      </w:r>
      <w:r w:rsidR="007D00B5" w:rsidRPr="007D00B5">
        <w:rPr>
          <w:rFonts w:ascii="Times New Roman" w:hAnsi="Times New Roman"/>
          <w:noProof/>
          <w:sz w:val="24"/>
          <w:szCs w:val="24"/>
          <w:vertAlign w:val="superscript"/>
        </w:rPr>
        <w:t>8,9</w:t>
      </w:r>
      <w:r w:rsidR="00DC7704">
        <w:rPr>
          <w:rFonts w:ascii="Times New Roman" w:hAnsi="Times New Roman"/>
          <w:sz w:val="24"/>
          <w:szCs w:val="24"/>
        </w:rPr>
        <w:fldChar w:fldCharType="end"/>
      </w:r>
      <w:r>
        <w:rPr>
          <w:rFonts w:ascii="Times New Roman" w:hAnsi="Times New Roman"/>
          <w:sz w:val="24"/>
          <w:szCs w:val="24"/>
        </w:rPr>
        <w:t>.</w:t>
      </w:r>
    </w:p>
    <w:p w14:paraId="58C01C70" w14:textId="77777777" w:rsidR="00DB4389" w:rsidRDefault="00DB4389" w:rsidP="00DB4389">
      <w:pPr>
        <w:spacing w:after="0" w:line="360" w:lineRule="auto"/>
        <w:jc w:val="both"/>
        <w:rPr>
          <w:rFonts w:ascii="Times New Roman" w:hAnsi="Times New Roman"/>
          <w:sz w:val="24"/>
          <w:szCs w:val="24"/>
        </w:rPr>
      </w:pPr>
    </w:p>
    <w:p w14:paraId="5D0FE6CD" w14:textId="77777777" w:rsidR="00DB4389" w:rsidRPr="003B5A13" w:rsidRDefault="00DB4389" w:rsidP="00DB4389">
      <w:pPr>
        <w:spacing w:after="0" w:line="360" w:lineRule="auto"/>
        <w:jc w:val="both"/>
        <w:rPr>
          <w:rFonts w:ascii="Times New Roman" w:hAnsi="Times New Roman"/>
          <w:sz w:val="24"/>
          <w:szCs w:val="24"/>
        </w:rPr>
      </w:pPr>
      <w:r>
        <w:rPr>
          <w:rFonts w:ascii="Times New Roman" w:hAnsi="Times New Roman"/>
          <w:sz w:val="24"/>
          <w:szCs w:val="24"/>
        </w:rPr>
        <w:t xml:space="preserve">Throughout the main text, trends and associated significance are calculated using the IDL trend subroutine. Error estimates associated with mean values are presented as one standard deviation of the entire time series. </w:t>
      </w:r>
    </w:p>
    <w:p w14:paraId="461638D0" w14:textId="77777777" w:rsidR="00DB4389" w:rsidRDefault="00DB4389" w:rsidP="00DB4389">
      <w:pPr>
        <w:spacing w:after="0" w:line="360" w:lineRule="auto"/>
        <w:jc w:val="both"/>
        <w:rPr>
          <w:rFonts w:ascii="Times New Roman" w:hAnsi="Times New Roman"/>
          <w:sz w:val="24"/>
          <w:szCs w:val="24"/>
        </w:rPr>
      </w:pPr>
    </w:p>
    <w:p w14:paraId="5D8E6471" w14:textId="3EAFF373" w:rsidR="00DB4389" w:rsidRPr="00440DFB" w:rsidRDefault="007E7513" w:rsidP="00DB4389">
      <w:pPr>
        <w:spacing w:after="0" w:line="360" w:lineRule="auto"/>
        <w:jc w:val="both"/>
        <w:rPr>
          <w:rFonts w:ascii="Times New Roman" w:hAnsi="Times New Roman"/>
          <w:b/>
          <w:sz w:val="24"/>
          <w:szCs w:val="24"/>
        </w:rPr>
      </w:pPr>
      <w:r>
        <w:rPr>
          <w:rFonts w:ascii="Times New Roman" w:hAnsi="Times New Roman"/>
          <w:b/>
          <w:sz w:val="24"/>
          <w:szCs w:val="24"/>
        </w:rPr>
        <w:t>Detailed c</w:t>
      </w:r>
      <w:r w:rsidR="00DB4389" w:rsidRPr="00440DFB">
        <w:rPr>
          <w:rFonts w:ascii="Times New Roman" w:hAnsi="Times New Roman"/>
          <w:b/>
          <w:sz w:val="24"/>
          <w:szCs w:val="24"/>
        </w:rPr>
        <w:t xml:space="preserve">omparison of </w:t>
      </w:r>
      <w:r w:rsidR="00F34D1B">
        <w:rPr>
          <w:rFonts w:ascii="Times New Roman" w:hAnsi="Times New Roman"/>
          <w:b/>
          <w:sz w:val="24"/>
          <w:szCs w:val="24"/>
        </w:rPr>
        <w:t xml:space="preserve">CEL </w:t>
      </w:r>
      <w:r w:rsidR="00F406EE">
        <w:rPr>
          <w:rFonts w:ascii="Times New Roman" w:hAnsi="Times New Roman"/>
          <w:b/>
          <w:sz w:val="24"/>
          <w:szCs w:val="24"/>
        </w:rPr>
        <w:t>versus CEI</w:t>
      </w:r>
    </w:p>
    <w:p w14:paraId="3EE7ABA7" w14:textId="10D3F532" w:rsidR="00DB4389" w:rsidRPr="00D40909" w:rsidRDefault="00F406EE" w:rsidP="00D40909">
      <w:pPr>
        <w:spacing w:after="0" w:line="360" w:lineRule="auto"/>
        <w:jc w:val="both"/>
        <w:rPr>
          <w:rFonts w:ascii="Times New Roman" w:hAnsi="Times New Roman"/>
          <w:sz w:val="24"/>
          <w:szCs w:val="24"/>
        </w:rPr>
      </w:pPr>
      <w:r>
        <w:rPr>
          <w:rFonts w:ascii="Times New Roman" w:hAnsi="Times New Roman"/>
          <w:sz w:val="24"/>
          <w:szCs w:val="24"/>
        </w:rPr>
        <w:lastRenderedPageBreak/>
        <w:t>Here</w:t>
      </w:r>
      <w:r w:rsidR="007E7513">
        <w:rPr>
          <w:rFonts w:ascii="Times New Roman" w:hAnsi="Times New Roman"/>
          <w:sz w:val="24"/>
          <w:szCs w:val="24"/>
        </w:rPr>
        <w:t>,</w:t>
      </w:r>
      <w:r>
        <w:rPr>
          <w:rFonts w:ascii="Times New Roman" w:hAnsi="Times New Roman"/>
          <w:sz w:val="24"/>
          <w:szCs w:val="24"/>
        </w:rPr>
        <w:t xml:space="preserve"> we carry out a more detailed comparative assessment of the CEL and CEI methods for our Antarctic application, by replicating the CEL results shown in the main analysis </w:t>
      </w:r>
      <w:r w:rsidR="007E7513">
        <w:rPr>
          <w:rFonts w:ascii="Times New Roman" w:hAnsi="Times New Roman"/>
          <w:sz w:val="24"/>
          <w:szCs w:val="24"/>
        </w:rPr>
        <w:t>in Figures 1</w:t>
      </w:r>
      <w:r>
        <w:rPr>
          <w:rFonts w:ascii="Times New Roman" w:hAnsi="Times New Roman"/>
          <w:sz w:val="24"/>
          <w:szCs w:val="24"/>
        </w:rPr>
        <w:t xml:space="preserve"> to </w:t>
      </w:r>
      <w:r w:rsidR="007E7513">
        <w:rPr>
          <w:rFonts w:ascii="Times New Roman" w:hAnsi="Times New Roman"/>
          <w:sz w:val="24"/>
          <w:szCs w:val="24"/>
        </w:rPr>
        <w:t>4 using the CEI method i.e., Extended Data Figures 2 to 5</w:t>
      </w:r>
      <w:r>
        <w:rPr>
          <w:rFonts w:ascii="Times New Roman" w:hAnsi="Times New Roman"/>
          <w:sz w:val="24"/>
          <w:szCs w:val="24"/>
        </w:rPr>
        <w:t xml:space="preserve">. </w:t>
      </w:r>
      <w:r w:rsidR="007E7513">
        <w:rPr>
          <w:rFonts w:ascii="Times New Roman" w:hAnsi="Times New Roman"/>
          <w:sz w:val="24"/>
          <w:szCs w:val="24"/>
        </w:rPr>
        <w:t>This comparison confirms the wider applicability of the CEL method.</w:t>
      </w:r>
      <w:r w:rsidR="00BB7EBA">
        <w:rPr>
          <w:rFonts w:ascii="Times New Roman" w:hAnsi="Times New Roman"/>
          <w:sz w:val="24"/>
          <w:szCs w:val="24"/>
        </w:rPr>
        <w:t xml:space="preserve"> </w:t>
      </w:r>
      <w:r w:rsidR="007E7513">
        <w:rPr>
          <w:rFonts w:ascii="Times New Roman" w:hAnsi="Times New Roman"/>
          <w:sz w:val="24"/>
          <w:szCs w:val="24"/>
        </w:rPr>
        <w:t>Notably, t</w:t>
      </w:r>
      <w:r w:rsidR="007E7513" w:rsidRPr="00E244FD">
        <w:rPr>
          <w:rFonts w:ascii="Times New Roman" w:hAnsi="Times New Roman"/>
          <w:sz w:val="24"/>
          <w:szCs w:val="24"/>
        </w:rPr>
        <w:t xml:space="preserve">he frequency of occurrence of CEL </w:t>
      </w:r>
      <w:r w:rsidR="007E7513">
        <w:rPr>
          <w:rFonts w:ascii="Times New Roman" w:hAnsi="Times New Roman"/>
          <w:sz w:val="24"/>
          <w:szCs w:val="24"/>
        </w:rPr>
        <w:t xml:space="preserve">(Fig. 2a) is </w:t>
      </w:r>
      <w:r w:rsidR="007E7513" w:rsidRPr="00E244FD">
        <w:rPr>
          <w:rFonts w:ascii="Times New Roman" w:hAnsi="Times New Roman"/>
          <w:sz w:val="24"/>
          <w:szCs w:val="24"/>
        </w:rPr>
        <w:t xml:space="preserve">slightly </w:t>
      </w:r>
      <w:r w:rsidR="007E7513">
        <w:rPr>
          <w:rFonts w:ascii="Times New Roman" w:hAnsi="Times New Roman"/>
          <w:sz w:val="24"/>
          <w:szCs w:val="24"/>
        </w:rPr>
        <w:t>higher</w:t>
      </w:r>
      <w:r w:rsidR="007E7513" w:rsidRPr="00E244FD">
        <w:rPr>
          <w:rFonts w:ascii="Times New Roman" w:hAnsi="Times New Roman"/>
          <w:sz w:val="24"/>
          <w:szCs w:val="24"/>
        </w:rPr>
        <w:t xml:space="preserve"> than that of CEI (Extended Data </w:t>
      </w:r>
      <w:r w:rsidR="007E7513">
        <w:rPr>
          <w:rFonts w:ascii="Times New Roman" w:hAnsi="Times New Roman"/>
          <w:sz w:val="24"/>
          <w:szCs w:val="24"/>
        </w:rPr>
        <w:t>Fig.</w:t>
      </w:r>
      <w:r w:rsidR="007E7513" w:rsidRPr="00E244FD">
        <w:rPr>
          <w:rFonts w:ascii="Times New Roman" w:hAnsi="Times New Roman"/>
          <w:sz w:val="24"/>
          <w:szCs w:val="24"/>
        </w:rPr>
        <w:t xml:space="preserve"> </w:t>
      </w:r>
      <w:r w:rsidR="007E7513">
        <w:rPr>
          <w:rFonts w:ascii="Times New Roman" w:hAnsi="Times New Roman"/>
          <w:sz w:val="24"/>
          <w:szCs w:val="24"/>
        </w:rPr>
        <w:t>3a</w:t>
      </w:r>
      <w:r w:rsidR="007E7513" w:rsidRPr="00E244FD">
        <w:rPr>
          <w:rFonts w:ascii="Times New Roman" w:hAnsi="Times New Roman"/>
          <w:sz w:val="24"/>
          <w:szCs w:val="24"/>
        </w:rPr>
        <w:t>)</w:t>
      </w:r>
      <w:r w:rsidR="002A5C9C">
        <w:rPr>
          <w:rFonts w:ascii="Times New Roman" w:hAnsi="Times New Roman"/>
          <w:sz w:val="24"/>
          <w:szCs w:val="24"/>
        </w:rPr>
        <w:t xml:space="preserve">, and </w:t>
      </w:r>
      <w:r w:rsidR="007E7513">
        <w:rPr>
          <w:rFonts w:ascii="Times New Roman" w:hAnsi="Times New Roman"/>
          <w:sz w:val="24"/>
          <w:szCs w:val="24"/>
        </w:rPr>
        <w:t xml:space="preserve">CEL </w:t>
      </w:r>
      <w:r w:rsidR="007111A5">
        <w:rPr>
          <w:rFonts w:ascii="Times New Roman" w:hAnsi="Times New Roman"/>
          <w:sz w:val="24"/>
          <w:szCs w:val="24"/>
        </w:rPr>
        <w:t xml:space="preserve">exposure </w:t>
      </w:r>
      <w:r w:rsidR="007E7513">
        <w:rPr>
          <w:rFonts w:ascii="Times New Roman" w:hAnsi="Times New Roman"/>
          <w:sz w:val="24"/>
          <w:szCs w:val="24"/>
        </w:rPr>
        <w:t>has an earlier onset than CEI</w:t>
      </w:r>
      <w:r w:rsidR="007111A5">
        <w:rPr>
          <w:rFonts w:ascii="Times New Roman" w:hAnsi="Times New Roman"/>
          <w:sz w:val="24"/>
          <w:szCs w:val="24"/>
        </w:rPr>
        <w:t xml:space="preserve">-derived exposure </w:t>
      </w:r>
      <w:r w:rsidR="007E7513">
        <w:rPr>
          <w:rFonts w:ascii="Times New Roman" w:hAnsi="Times New Roman"/>
          <w:sz w:val="24"/>
          <w:szCs w:val="24"/>
        </w:rPr>
        <w:t xml:space="preserve">at the same longitude </w:t>
      </w:r>
      <w:r w:rsidR="007E7513" w:rsidRPr="00E244FD">
        <w:rPr>
          <w:rFonts w:ascii="Times New Roman" w:hAnsi="Times New Roman"/>
          <w:sz w:val="24"/>
          <w:szCs w:val="24"/>
        </w:rPr>
        <w:t>(</w:t>
      </w:r>
      <w:r w:rsidR="007E7513">
        <w:rPr>
          <w:rFonts w:ascii="Times New Roman" w:hAnsi="Times New Roman"/>
          <w:sz w:val="24"/>
          <w:szCs w:val="24"/>
        </w:rPr>
        <w:t xml:space="preserve">Fig. 2b versus </w:t>
      </w:r>
      <w:r w:rsidR="007E7513" w:rsidRPr="00E244FD">
        <w:rPr>
          <w:rFonts w:ascii="Times New Roman" w:hAnsi="Times New Roman"/>
          <w:sz w:val="24"/>
          <w:szCs w:val="24"/>
        </w:rPr>
        <w:t xml:space="preserve">Extended Data </w:t>
      </w:r>
      <w:r w:rsidR="007E7513">
        <w:rPr>
          <w:rFonts w:ascii="Times New Roman" w:hAnsi="Times New Roman"/>
          <w:sz w:val="24"/>
          <w:szCs w:val="24"/>
        </w:rPr>
        <w:t>Fig.</w:t>
      </w:r>
      <w:r w:rsidR="007E7513" w:rsidRPr="00E244FD">
        <w:rPr>
          <w:rFonts w:ascii="Times New Roman" w:hAnsi="Times New Roman"/>
          <w:sz w:val="24"/>
          <w:szCs w:val="24"/>
        </w:rPr>
        <w:t xml:space="preserve"> </w:t>
      </w:r>
      <w:r w:rsidR="007E7513">
        <w:rPr>
          <w:rFonts w:ascii="Times New Roman" w:hAnsi="Times New Roman"/>
          <w:sz w:val="24"/>
          <w:szCs w:val="24"/>
        </w:rPr>
        <w:t>3b), although t</w:t>
      </w:r>
      <w:r w:rsidR="007E7513" w:rsidRPr="00E244FD">
        <w:rPr>
          <w:rFonts w:ascii="Times New Roman" w:hAnsi="Times New Roman"/>
          <w:sz w:val="24"/>
          <w:szCs w:val="24"/>
        </w:rPr>
        <w:t xml:space="preserve">imings of </w:t>
      </w:r>
      <w:r w:rsidR="007111A5">
        <w:rPr>
          <w:rFonts w:ascii="Times New Roman" w:hAnsi="Times New Roman"/>
          <w:sz w:val="24"/>
          <w:szCs w:val="24"/>
        </w:rPr>
        <w:t xml:space="preserve">exposure </w:t>
      </w:r>
      <w:r w:rsidR="007E7513" w:rsidRPr="00E244FD">
        <w:rPr>
          <w:rFonts w:ascii="Times New Roman" w:hAnsi="Times New Roman"/>
          <w:sz w:val="24"/>
          <w:szCs w:val="24"/>
        </w:rPr>
        <w:t>cessation are</w:t>
      </w:r>
      <w:r w:rsidR="007E7513">
        <w:rPr>
          <w:rFonts w:ascii="Times New Roman" w:hAnsi="Times New Roman"/>
          <w:sz w:val="24"/>
          <w:szCs w:val="24"/>
        </w:rPr>
        <w:t xml:space="preserve"> </w:t>
      </w:r>
      <w:r w:rsidR="007E7513" w:rsidRPr="00E244FD">
        <w:rPr>
          <w:rFonts w:ascii="Times New Roman" w:hAnsi="Times New Roman"/>
          <w:sz w:val="24"/>
          <w:szCs w:val="24"/>
        </w:rPr>
        <w:t>very similar.</w:t>
      </w:r>
      <w:r w:rsidR="007E7513">
        <w:rPr>
          <w:rFonts w:ascii="Times New Roman" w:hAnsi="Times New Roman"/>
          <w:sz w:val="24"/>
          <w:szCs w:val="24"/>
        </w:rPr>
        <w:t xml:space="preserve"> </w:t>
      </w:r>
      <w:r w:rsidR="007B1C99">
        <w:rPr>
          <w:rFonts w:ascii="Times New Roman" w:hAnsi="Times New Roman"/>
          <w:sz w:val="24"/>
          <w:szCs w:val="24"/>
        </w:rPr>
        <w:t xml:space="preserve">These differences are further </w:t>
      </w:r>
      <w:r w:rsidR="002A5C9C">
        <w:rPr>
          <w:rFonts w:ascii="Times New Roman" w:hAnsi="Times New Roman"/>
          <w:sz w:val="24"/>
          <w:szCs w:val="24"/>
        </w:rPr>
        <w:t>highlighted</w:t>
      </w:r>
      <w:r w:rsidR="007B1C99">
        <w:rPr>
          <w:rFonts w:ascii="Times New Roman" w:hAnsi="Times New Roman"/>
          <w:sz w:val="24"/>
          <w:szCs w:val="24"/>
        </w:rPr>
        <w:t xml:space="preserve"> by comparison of the statistics of CEL versus CEI </w:t>
      </w:r>
      <w:r w:rsidR="00262837">
        <w:rPr>
          <w:rFonts w:ascii="Times New Roman" w:hAnsi="Times New Roman"/>
          <w:sz w:val="24"/>
          <w:szCs w:val="24"/>
        </w:rPr>
        <w:t>results shown in Extended Data T</w:t>
      </w:r>
      <w:r w:rsidR="007B1C99">
        <w:rPr>
          <w:rFonts w:ascii="Times New Roman" w:hAnsi="Times New Roman"/>
          <w:sz w:val="24"/>
          <w:szCs w:val="24"/>
        </w:rPr>
        <w:t xml:space="preserve">ables 1 and 2, respectively. </w:t>
      </w:r>
      <w:proofErr w:type="gramStart"/>
      <w:r w:rsidR="007B1C99">
        <w:rPr>
          <w:rFonts w:ascii="Times New Roman" w:hAnsi="Times New Roman"/>
          <w:sz w:val="24"/>
          <w:szCs w:val="24"/>
        </w:rPr>
        <w:t>Generally speaking,</w:t>
      </w:r>
      <w:r w:rsidR="007E7513">
        <w:rPr>
          <w:rFonts w:ascii="Times New Roman" w:hAnsi="Times New Roman"/>
          <w:sz w:val="24"/>
          <w:szCs w:val="24"/>
        </w:rPr>
        <w:t xml:space="preserve"> however</w:t>
      </w:r>
      <w:proofErr w:type="gramEnd"/>
      <w:r w:rsidR="007E7513" w:rsidRPr="004B5699">
        <w:rPr>
          <w:rFonts w:ascii="Times New Roman" w:hAnsi="Times New Roman"/>
          <w:sz w:val="24"/>
          <w:szCs w:val="24"/>
        </w:rPr>
        <w:t xml:space="preserve">, the magnitude, seasonality and regional distribution of </w:t>
      </w:r>
      <w:r w:rsidR="00FB3AB9">
        <w:rPr>
          <w:rFonts w:ascii="Times New Roman" w:hAnsi="Times New Roman"/>
          <w:sz w:val="24"/>
          <w:szCs w:val="24"/>
        </w:rPr>
        <w:t xml:space="preserve">both climatology and </w:t>
      </w:r>
      <w:r w:rsidR="007E7513" w:rsidRPr="004B5699">
        <w:rPr>
          <w:rFonts w:ascii="Times New Roman" w:hAnsi="Times New Roman"/>
          <w:sz w:val="24"/>
          <w:szCs w:val="24"/>
        </w:rPr>
        <w:t>trends obtained from CEL (</w:t>
      </w:r>
      <w:r w:rsidR="00FB3AB9">
        <w:rPr>
          <w:rFonts w:ascii="Times New Roman" w:hAnsi="Times New Roman"/>
          <w:sz w:val="24"/>
          <w:szCs w:val="24"/>
        </w:rPr>
        <w:t>Figures 1 to 4</w:t>
      </w:r>
      <w:r w:rsidR="007E7513" w:rsidRPr="004B5699">
        <w:rPr>
          <w:rFonts w:ascii="Times New Roman" w:hAnsi="Times New Roman"/>
          <w:sz w:val="24"/>
          <w:szCs w:val="24"/>
        </w:rPr>
        <w:t>) and CEI (</w:t>
      </w:r>
      <w:r w:rsidR="00FB3AB9">
        <w:rPr>
          <w:rFonts w:ascii="Times New Roman" w:hAnsi="Times New Roman"/>
          <w:sz w:val="24"/>
          <w:szCs w:val="24"/>
        </w:rPr>
        <w:t>Extended Data Figures 2 to 5</w:t>
      </w:r>
      <w:r w:rsidR="007E7513" w:rsidRPr="004B5699">
        <w:rPr>
          <w:rFonts w:ascii="Times New Roman" w:hAnsi="Times New Roman"/>
          <w:sz w:val="24"/>
          <w:szCs w:val="24"/>
        </w:rPr>
        <w:t>) are quite similar</w:t>
      </w:r>
      <w:r w:rsidR="007B1C99">
        <w:rPr>
          <w:rFonts w:ascii="Times New Roman" w:hAnsi="Times New Roman"/>
          <w:sz w:val="24"/>
          <w:szCs w:val="24"/>
        </w:rPr>
        <w:t xml:space="preserve"> in their overall patterns</w:t>
      </w:r>
      <w:r w:rsidR="007E7513" w:rsidRPr="004B5699">
        <w:rPr>
          <w:rFonts w:ascii="Times New Roman" w:hAnsi="Times New Roman"/>
          <w:sz w:val="24"/>
          <w:szCs w:val="24"/>
        </w:rPr>
        <w:t>.</w:t>
      </w:r>
      <w:r w:rsidR="007B1C99">
        <w:rPr>
          <w:rFonts w:ascii="Times New Roman" w:hAnsi="Times New Roman"/>
          <w:sz w:val="24"/>
          <w:szCs w:val="24"/>
        </w:rPr>
        <w:t xml:space="preserve"> In summary, CEL is </w:t>
      </w:r>
      <w:r w:rsidR="007111A5">
        <w:rPr>
          <w:rFonts w:ascii="Times New Roman" w:hAnsi="Times New Roman"/>
          <w:sz w:val="24"/>
          <w:szCs w:val="24"/>
        </w:rPr>
        <w:t xml:space="preserve">better </w:t>
      </w:r>
      <w:r w:rsidR="007B1C99">
        <w:rPr>
          <w:rFonts w:ascii="Times New Roman" w:hAnsi="Times New Roman"/>
          <w:sz w:val="24"/>
          <w:szCs w:val="24"/>
        </w:rPr>
        <w:t>suited to more detailed analyses of coastal exposure requiring higher accuracy</w:t>
      </w:r>
      <w:r w:rsidR="00481FE2">
        <w:rPr>
          <w:rFonts w:ascii="Times New Roman" w:hAnsi="Times New Roman"/>
          <w:sz w:val="24"/>
          <w:szCs w:val="24"/>
        </w:rPr>
        <w:t xml:space="preserve"> (and hence </w:t>
      </w:r>
      <w:r w:rsidR="001C1FC5">
        <w:rPr>
          <w:rFonts w:ascii="Times New Roman" w:hAnsi="Times New Roman"/>
          <w:sz w:val="24"/>
          <w:szCs w:val="24"/>
        </w:rPr>
        <w:t>i</w:t>
      </w:r>
      <w:r w:rsidR="00481FE2">
        <w:rPr>
          <w:rFonts w:ascii="Times New Roman" w:hAnsi="Times New Roman"/>
          <w:sz w:val="24"/>
          <w:szCs w:val="24"/>
        </w:rPr>
        <w:t>t was chosen for this study)</w:t>
      </w:r>
      <w:r w:rsidR="007B1C99">
        <w:rPr>
          <w:rFonts w:ascii="Times New Roman" w:hAnsi="Times New Roman"/>
          <w:sz w:val="24"/>
          <w:szCs w:val="24"/>
        </w:rPr>
        <w:t>, wh</w:t>
      </w:r>
      <w:r w:rsidR="007111A5">
        <w:rPr>
          <w:rFonts w:ascii="Times New Roman" w:hAnsi="Times New Roman"/>
          <w:sz w:val="24"/>
          <w:szCs w:val="24"/>
        </w:rPr>
        <w:t>ile</w:t>
      </w:r>
      <w:r w:rsidR="007B1C99">
        <w:rPr>
          <w:rFonts w:ascii="Times New Roman" w:hAnsi="Times New Roman"/>
          <w:sz w:val="24"/>
          <w:szCs w:val="24"/>
        </w:rPr>
        <w:t xml:space="preserve"> CEI</w:t>
      </w:r>
      <w:r w:rsidR="007111A5">
        <w:rPr>
          <w:rFonts w:ascii="Times New Roman" w:hAnsi="Times New Roman"/>
          <w:sz w:val="24"/>
          <w:szCs w:val="24"/>
        </w:rPr>
        <w:t xml:space="preserve"> is</w:t>
      </w:r>
      <w:r w:rsidR="00982609">
        <w:rPr>
          <w:rFonts w:ascii="Times New Roman" w:hAnsi="Times New Roman"/>
          <w:sz w:val="24"/>
          <w:szCs w:val="24"/>
        </w:rPr>
        <w:t xml:space="preserve"> </w:t>
      </w:r>
      <w:r w:rsidR="00481FE2">
        <w:rPr>
          <w:rFonts w:ascii="Times New Roman" w:hAnsi="Times New Roman"/>
          <w:sz w:val="24"/>
          <w:szCs w:val="24"/>
        </w:rPr>
        <w:t>more suited to</w:t>
      </w:r>
      <w:r w:rsidR="00982609">
        <w:rPr>
          <w:rFonts w:ascii="Times New Roman" w:hAnsi="Times New Roman"/>
          <w:sz w:val="24"/>
          <w:szCs w:val="24"/>
        </w:rPr>
        <w:t xml:space="preserve"> the </w:t>
      </w:r>
      <w:r w:rsidR="007B1C99">
        <w:rPr>
          <w:rFonts w:ascii="Times New Roman" w:hAnsi="Times New Roman"/>
          <w:sz w:val="24"/>
          <w:szCs w:val="24"/>
        </w:rPr>
        <w:t>ass</w:t>
      </w:r>
      <w:r w:rsidR="00262837">
        <w:rPr>
          <w:rFonts w:ascii="Times New Roman" w:hAnsi="Times New Roman"/>
          <w:sz w:val="24"/>
          <w:szCs w:val="24"/>
        </w:rPr>
        <w:t xml:space="preserve">essment and analysis of model output regarding current and future </w:t>
      </w:r>
      <w:r w:rsidR="007B1C99">
        <w:rPr>
          <w:rFonts w:ascii="Times New Roman" w:hAnsi="Times New Roman"/>
          <w:sz w:val="24"/>
          <w:szCs w:val="24"/>
        </w:rPr>
        <w:t>climate scenarios.</w:t>
      </w:r>
      <w:r w:rsidR="005C6FF3">
        <w:rPr>
          <w:rFonts w:ascii="Times New Roman" w:hAnsi="Times New Roman"/>
          <w:b/>
          <w:bCs/>
        </w:rPr>
        <w:br w:type="page"/>
      </w:r>
    </w:p>
    <w:p w14:paraId="474DCB33" w14:textId="23028D5A" w:rsidR="00DB4389" w:rsidRPr="008B7AA6" w:rsidRDefault="008B4569" w:rsidP="00DB4389">
      <w:pPr>
        <w:keepNext/>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eastAsia="en-AU"/>
        </w:rPr>
        <w:lastRenderedPageBreak/>
        <w:drawing>
          <wp:inline distT="0" distB="0" distL="0" distR="0" wp14:anchorId="73D3E24E" wp14:editId="3A698760">
            <wp:extent cx="3095625" cy="6742227"/>
            <wp:effectExtent l="0" t="0" r="0"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5224" cy="6806693"/>
                    </a:xfrm>
                    <a:prstGeom prst="rect">
                      <a:avLst/>
                    </a:prstGeom>
                    <a:noFill/>
                    <a:ln>
                      <a:noFill/>
                    </a:ln>
                  </pic:spPr>
                </pic:pic>
              </a:graphicData>
            </a:graphic>
          </wp:inline>
        </w:drawing>
      </w:r>
    </w:p>
    <w:p w14:paraId="0E792CA9" w14:textId="671287D8" w:rsidR="00DB4389" w:rsidRPr="008B7AA6" w:rsidRDefault="00DB4389" w:rsidP="00DB4389">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sidR="006B3A30" w:rsidRPr="008B7AA6">
        <w:rPr>
          <w:rFonts w:ascii="Times New Roman" w:hAnsi="Times New Roman"/>
          <w:b/>
          <w:bCs/>
          <w:i w:val="0"/>
          <w:iCs w:val="0"/>
          <w:color w:val="000000"/>
          <w:sz w:val="24"/>
          <w:szCs w:val="24"/>
        </w:rPr>
        <w:fldChar w:fldCharType="begin"/>
      </w:r>
      <w:r w:rsidRPr="008B7AA6">
        <w:rPr>
          <w:rFonts w:ascii="Times New Roman" w:hAnsi="Times New Roman"/>
          <w:b/>
          <w:bCs/>
          <w:i w:val="0"/>
          <w:iCs w:val="0"/>
          <w:color w:val="000000"/>
          <w:sz w:val="24"/>
          <w:szCs w:val="24"/>
        </w:rPr>
        <w:instrText xml:space="preserve"> SEQ Extended_Data_Fig. \* ARABIC </w:instrText>
      </w:r>
      <w:r w:rsidR="006B3A30" w:rsidRPr="008B7AA6">
        <w:rPr>
          <w:rFonts w:ascii="Times New Roman" w:hAnsi="Times New Roman"/>
          <w:b/>
          <w:bCs/>
          <w:i w:val="0"/>
          <w:iCs w:val="0"/>
          <w:color w:val="000000"/>
          <w:sz w:val="24"/>
          <w:szCs w:val="24"/>
        </w:rPr>
        <w:fldChar w:fldCharType="separate"/>
      </w:r>
      <w:r w:rsidR="00C87383">
        <w:rPr>
          <w:rFonts w:ascii="Times New Roman" w:hAnsi="Times New Roman"/>
          <w:b/>
          <w:bCs/>
          <w:i w:val="0"/>
          <w:iCs w:val="0"/>
          <w:noProof/>
          <w:color w:val="000000"/>
          <w:sz w:val="24"/>
          <w:szCs w:val="24"/>
        </w:rPr>
        <w:t>1</w:t>
      </w:r>
      <w:r w:rsidR="006B3A30" w:rsidRPr="008B7AA6">
        <w:rPr>
          <w:rFonts w:ascii="Times New Roman" w:hAnsi="Times New Roman"/>
          <w:b/>
          <w:bCs/>
          <w:i w:val="0"/>
          <w:iCs w:val="0"/>
          <w:color w:val="000000"/>
          <w:sz w:val="24"/>
          <w:szCs w:val="24"/>
        </w:rPr>
        <w:fldChar w:fldCharType="end"/>
      </w:r>
      <w:r w:rsidRPr="008B7AA6">
        <w:rPr>
          <w:rFonts w:ascii="Times New Roman" w:hAnsi="Times New Roman"/>
          <w:b/>
          <w:bCs/>
          <w:i w:val="0"/>
          <w:iCs w:val="0"/>
          <w:color w:val="000000"/>
          <w:sz w:val="24"/>
          <w:szCs w:val="24"/>
        </w:rPr>
        <w:t xml:space="preserve"> Examples of the two methods of representing Antarctic coastal exposure, from 14 February 2017.</w:t>
      </w:r>
      <w:r w:rsidR="006472A8">
        <w:rPr>
          <w:rFonts w:ascii="Times New Roman" w:hAnsi="Times New Roman"/>
          <w:i w:val="0"/>
          <w:iCs w:val="0"/>
          <w:color w:val="000000"/>
          <w:sz w:val="24"/>
          <w:szCs w:val="24"/>
        </w:rPr>
        <w:t xml:space="preserve"> (a) CEI,</w:t>
      </w:r>
      <w:r w:rsidRPr="008B7AA6">
        <w:rPr>
          <w:rFonts w:ascii="Times New Roman" w:hAnsi="Times New Roman"/>
          <w:i w:val="0"/>
          <w:iCs w:val="0"/>
          <w:color w:val="000000"/>
          <w:sz w:val="24"/>
          <w:szCs w:val="24"/>
        </w:rPr>
        <w:t xml:space="preserve"> where the dark grey </w:t>
      </w:r>
      <w:r w:rsidR="000C08C2">
        <w:rPr>
          <w:rFonts w:ascii="Times New Roman" w:hAnsi="Times New Roman"/>
          <w:i w:val="0"/>
          <w:iCs w:val="0"/>
          <w:color w:val="000000"/>
          <w:sz w:val="24"/>
          <w:szCs w:val="24"/>
        </w:rPr>
        <w:t>shows</w:t>
      </w:r>
      <w:r w:rsidRPr="008B7AA6">
        <w:rPr>
          <w:rFonts w:ascii="Times New Roman" w:hAnsi="Times New Roman"/>
          <w:i w:val="0"/>
          <w:iCs w:val="0"/>
          <w:color w:val="000000"/>
          <w:sz w:val="24"/>
          <w:szCs w:val="24"/>
        </w:rPr>
        <w:t xml:space="preserve"> each longitude o</w:t>
      </w:r>
      <w:r w:rsidR="006472A8">
        <w:rPr>
          <w:rFonts w:ascii="Times New Roman" w:hAnsi="Times New Roman"/>
          <w:i w:val="0"/>
          <w:iCs w:val="0"/>
          <w:color w:val="000000"/>
          <w:sz w:val="24"/>
          <w:szCs w:val="24"/>
        </w:rPr>
        <w:t xml:space="preserve">f coastal exposure; </w:t>
      </w:r>
      <w:proofErr w:type="gramStart"/>
      <w:r w:rsidR="006472A8">
        <w:rPr>
          <w:rFonts w:ascii="Times New Roman" w:hAnsi="Times New Roman"/>
          <w:i w:val="0"/>
          <w:iCs w:val="0"/>
          <w:color w:val="000000"/>
          <w:sz w:val="24"/>
          <w:szCs w:val="24"/>
        </w:rPr>
        <w:t>and,</w:t>
      </w:r>
      <w:proofErr w:type="gramEnd"/>
      <w:r w:rsidR="006472A8">
        <w:rPr>
          <w:rFonts w:ascii="Times New Roman" w:hAnsi="Times New Roman"/>
          <w:i w:val="0"/>
          <w:iCs w:val="0"/>
          <w:color w:val="000000"/>
          <w:sz w:val="24"/>
          <w:szCs w:val="24"/>
        </w:rPr>
        <w:t xml:space="preserve"> (b) CEL</w:t>
      </w:r>
      <w:r w:rsidRPr="008B7AA6">
        <w:rPr>
          <w:rFonts w:ascii="Times New Roman" w:hAnsi="Times New Roman"/>
          <w:i w:val="0"/>
          <w:iCs w:val="0"/>
          <w:color w:val="000000"/>
          <w:sz w:val="24"/>
          <w:szCs w:val="24"/>
        </w:rPr>
        <w:t>, where red dots represent each</w:t>
      </w:r>
      <w:r w:rsidR="00481FE2">
        <w:rPr>
          <w:rFonts w:ascii="Times New Roman" w:hAnsi="Times New Roman"/>
          <w:i w:val="0"/>
          <w:iCs w:val="0"/>
          <w:color w:val="000000"/>
          <w:sz w:val="24"/>
          <w:szCs w:val="24"/>
        </w:rPr>
        <w:t xml:space="preserve"> </w:t>
      </w:r>
      <w:r w:rsidRPr="008B7AA6">
        <w:rPr>
          <w:rFonts w:ascii="Times New Roman" w:hAnsi="Times New Roman"/>
          <w:i w:val="0"/>
          <w:iCs w:val="0"/>
          <w:color w:val="000000"/>
          <w:sz w:val="24"/>
          <w:szCs w:val="24"/>
        </w:rPr>
        <w:t xml:space="preserve">coastal pixel </w:t>
      </w:r>
      <w:r w:rsidR="00481FE2">
        <w:rPr>
          <w:rFonts w:ascii="Times New Roman" w:hAnsi="Times New Roman"/>
          <w:i w:val="0"/>
          <w:iCs w:val="0"/>
          <w:color w:val="000000"/>
          <w:sz w:val="24"/>
          <w:szCs w:val="24"/>
        </w:rPr>
        <w:t xml:space="preserve">unbounded by any sea ice </w:t>
      </w:r>
      <w:r w:rsidRPr="008B7AA6">
        <w:rPr>
          <w:rFonts w:ascii="Times New Roman" w:hAnsi="Times New Roman"/>
          <w:i w:val="0"/>
          <w:iCs w:val="0"/>
          <w:color w:val="000000"/>
          <w:sz w:val="24"/>
          <w:szCs w:val="24"/>
        </w:rPr>
        <w:t>and orange dots represent bounded pixels. The blue gradient on each map represents the sea-ice concentration (%) for that day.</w:t>
      </w:r>
    </w:p>
    <w:p w14:paraId="59B30DA9" w14:textId="42942C29" w:rsidR="00DB4389" w:rsidRPr="008B7AA6" w:rsidRDefault="005943EB" w:rsidP="00DB4389">
      <w:pPr>
        <w:keepNext/>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eastAsia="en-AU"/>
        </w:rPr>
        <w:lastRenderedPageBreak/>
        <w:drawing>
          <wp:inline distT="0" distB="0" distL="0" distR="0" wp14:anchorId="4E6C1D9D" wp14:editId="69CE6AE0">
            <wp:extent cx="3359539" cy="763905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61033" cy="7642448"/>
                    </a:xfrm>
                    <a:prstGeom prst="rect">
                      <a:avLst/>
                    </a:prstGeom>
                    <a:noFill/>
                    <a:ln>
                      <a:noFill/>
                    </a:ln>
                  </pic:spPr>
                </pic:pic>
              </a:graphicData>
            </a:graphic>
          </wp:inline>
        </w:drawing>
      </w:r>
    </w:p>
    <w:p w14:paraId="451FE410" w14:textId="3DF439BB" w:rsidR="00DB4389" w:rsidRPr="008B7AA6" w:rsidRDefault="00DB4389" w:rsidP="00DB4389">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sidR="006B3A30" w:rsidRPr="008B7AA6">
        <w:rPr>
          <w:rFonts w:ascii="Times New Roman" w:hAnsi="Times New Roman"/>
          <w:b/>
          <w:bCs/>
          <w:i w:val="0"/>
          <w:iCs w:val="0"/>
          <w:color w:val="000000"/>
          <w:sz w:val="24"/>
          <w:szCs w:val="24"/>
        </w:rPr>
        <w:fldChar w:fldCharType="begin"/>
      </w:r>
      <w:r w:rsidRPr="008B7AA6">
        <w:rPr>
          <w:rFonts w:ascii="Times New Roman" w:hAnsi="Times New Roman"/>
          <w:b/>
          <w:bCs/>
          <w:i w:val="0"/>
          <w:iCs w:val="0"/>
          <w:color w:val="000000"/>
          <w:sz w:val="24"/>
          <w:szCs w:val="24"/>
        </w:rPr>
        <w:instrText xml:space="preserve"> SEQ Extended_Data_Fig. \* ARABIC </w:instrText>
      </w:r>
      <w:r w:rsidR="006B3A30" w:rsidRPr="008B7AA6">
        <w:rPr>
          <w:rFonts w:ascii="Times New Roman" w:hAnsi="Times New Roman"/>
          <w:b/>
          <w:bCs/>
          <w:i w:val="0"/>
          <w:iCs w:val="0"/>
          <w:color w:val="000000"/>
          <w:sz w:val="24"/>
          <w:szCs w:val="24"/>
        </w:rPr>
        <w:fldChar w:fldCharType="separate"/>
      </w:r>
      <w:r w:rsidR="00C87383">
        <w:rPr>
          <w:rFonts w:ascii="Times New Roman" w:hAnsi="Times New Roman"/>
          <w:b/>
          <w:bCs/>
          <w:i w:val="0"/>
          <w:iCs w:val="0"/>
          <w:noProof/>
          <w:color w:val="000000"/>
          <w:sz w:val="24"/>
          <w:szCs w:val="24"/>
        </w:rPr>
        <w:t>2</w:t>
      </w:r>
      <w:r w:rsidR="006B3A30" w:rsidRPr="008B7AA6">
        <w:rPr>
          <w:rFonts w:ascii="Times New Roman" w:hAnsi="Times New Roman"/>
          <w:b/>
          <w:bCs/>
          <w:i w:val="0"/>
          <w:iCs w:val="0"/>
          <w:color w:val="000000"/>
          <w:sz w:val="24"/>
          <w:szCs w:val="24"/>
        </w:rPr>
        <w:fldChar w:fldCharType="end"/>
      </w:r>
      <w:r w:rsidRPr="008B7AA6">
        <w:rPr>
          <w:rFonts w:ascii="Times New Roman" w:hAnsi="Times New Roman"/>
          <w:b/>
          <w:bCs/>
          <w:i w:val="0"/>
          <w:iCs w:val="0"/>
          <w:color w:val="000000"/>
          <w:sz w:val="24"/>
          <w:szCs w:val="24"/>
        </w:rPr>
        <w:t xml:space="preserve"> Plots of the average (1979-</w:t>
      </w:r>
      <w:r w:rsidR="006B6D39">
        <w:rPr>
          <w:rFonts w:ascii="Times New Roman" w:hAnsi="Times New Roman"/>
          <w:b/>
          <w:bCs/>
          <w:i w:val="0"/>
          <w:iCs w:val="0"/>
          <w:color w:val="000000"/>
          <w:sz w:val="24"/>
          <w:szCs w:val="24"/>
        </w:rPr>
        <w:t>2020</w:t>
      </w:r>
      <w:r w:rsidRPr="008B7AA6">
        <w:rPr>
          <w:rFonts w:ascii="Times New Roman" w:hAnsi="Times New Roman"/>
          <w:b/>
          <w:bCs/>
          <w:i w:val="0"/>
          <w:iCs w:val="0"/>
          <w:color w:val="000000"/>
          <w:sz w:val="24"/>
          <w:szCs w:val="24"/>
        </w:rPr>
        <w:t>) coastal exposure index for each day (degrees)</w:t>
      </w:r>
      <w:r w:rsidR="006472A8">
        <w:rPr>
          <w:rFonts w:ascii="Times New Roman" w:hAnsi="Times New Roman"/>
          <w:b/>
          <w:bCs/>
          <w:i w:val="0"/>
          <w:iCs w:val="0"/>
          <w:color w:val="000000"/>
          <w:sz w:val="24"/>
          <w:szCs w:val="24"/>
        </w:rPr>
        <w:t xml:space="preserve"> using the CEI method</w:t>
      </w:r>
      <w:r w:rsidRPr="008B7AA6">
        <w:rPr>
          <w:rFonts w:ascii="Times New Roman" w:hAnsi="Times New Roman"/>
          <w:b/>
          <w:bCs/>
          <w:i w:val="0"/>
          <w:iCs w:val="0"/>
          <w:color w:val="000000"/>
          <w:sz w:val="24"/>
          <w:szCs w:val="24"/>
        </w:rPr>
        <w:t>.</w:t>
      </w:r>
      <w:r w:rsidRPr="008B7AA6">
        <w:rPr>
          <w:rFonts w:ascii="Times New Roman" w:hAnsi="Times New Roman"/>
          <w:i w:val="0"/>
          <w:iCs w:val="0"/>
          <w:color w:val="000000"/>
          <w:sz w:val="24"/>
          <w:szCs w:val="24"/>
        </w:rPr>
        <w:t xml:space="preserve"> (a) Total Antarctic coastline, (b) Weddell Sea, (c) Indian</w:t>
      </w:r>
      <w:r w:rsidR="00AE5E16">
        <w:rPr>
          <w:rFonts w:ascii="Times New Roman" w:hAnsi="Times New Roman"/>
          <w:i w:val="0"/>
          <w:iCs w:val="0"/>
          <w:color w:val="000000"/>
          <w:sz w:val="24"/>
          <w:szCs w:val="24"/>
        </w:rPr>
        <w:t xml:space="preserve"> Ocean</w:t>
      </w:r>
      <w:r w:rsidRPr="008B7AA6">
        <w:rPr>
          <w:rFonts w:ascii="Times New Roman" w:hAnsi="Times New Roman"/>
          <w:i w:val="0"/>
          <w:iCs w:val="0"/>
          <w:color w:val="000000"/>
          <w:sz w:val="24"/>
          <w:szCs w:val="24"/>
        </w:rPr>
        <w:t>, (d) W Pacific</w:t>
      </w:r>
      <w:r w:rsidR="001556F6">
        <w:rPr>
          <w:rFonts w:ascii="Times New Roman" w:hAnsi="Times New Roman"/>
          <w:i w:val="0"/>
          <w:iCs w:val="0"/>
          <w:color w:val="000000"/>
          <w:sz w:val="24"/>
          <w:szCs w:val="24"/>
        </w:rPr>
        <w:t xml:space="preserve"> Ocean</w:t>
      </w:r>
      <w:r w:rsidRPr="008B7AA6">
        <w:rPr>
          <w:rFonts w:ascii="Times New Roman" w:hAnsi="Times New Roman"/>
          <w:i w:val="0"/>
          <w:iCs w:val="0"/>
          <w:color w:val="000000"/>
          <w:sz w:val="24"/>
          <w:szCs w:val="24"/>
        </w:rPr>
        <w:t>, (e) Ross Sea, and (f) ABS. Shaded blue lines represent ±1 standard deviation above and below the mean value.</w:t>
      </w:r>
    </w:p>
    <w:p w14:paraId="737D0137" w14:textId="77777777" w:rsidR="00DB4389" w:rsidRPr="008B7AA6" w:rsidRDefault="00942872" w:rsidP="00DB4389">
      <w:pPr>
        <w:keepNext/>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eastAsia="en-AU"/>
        </w:rPr>
        <w:lastRenderedPageBreak/>
        <w:drawing>
          <wp:inline distT="0" distB="0" distL="0" distR="0" wp14:anchorId="3EF55EB2" wp14:editId="663EB5A4">
            <wp:extent cx="5715000" cy="5943600"/>
            <wp:effectExtent l="19050" t="0" r="0" b="0"/>
            <wp:docPr id="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srcRect/>
                    <a:stretch>
                      <a:fillRect/>
                    </a:stretch>
                  </pic:blipFill>
                  <pic:spPr bwMode="auto">
                    <a:xfrm>
                      <a:off x="0" y="0"/>
                      <a:ext cx="5715000" cy="5943600"/>
                    </a:xfrm>
                    <a:prstGeom prst="rect">
                      <a:avLst/>
                    </a:prstGeom>
                    <a:noFill/>
                    <a:ln w="9525">
                      <a:noFill/>
                      <a:miter lim="800000"/>
                      <a:headEnd/>
                      <a:tailEnd/>
                    </a:ln>
                  </pic:spPr>
                </pic:pic>
              </a:graphicData>
            </a:graphic>
          </wp:inline>
        </w:drawing>
      </w:r>
    </w:p>
    <w:p w14:paraId="1DA49F28" w14:textId="240CE2F8" w:rsidR="00DB4389" w:rsidRDefault="00DB4389" w:rsidP="00DB4389">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sidR="006B3A30" w:rsidRPr="008B7AA6">
        <w:rPr>
          <w:rFonts w:ascii="Times New Roman" w:hAnsi="Times New Roman"/>
          <w:b/>
          <w:bCs/>
          <w:i w:val="0"/>
          <w:iCs w:val="0"/>
          <w:color w:val="000000"/>
          <w:sz w:val="24"/>
          <w:szCs w:val="24"/>
        </w:rPr>
        <w:fldChar w:fldCharType="begin"/>
      </w:r>
      <w:r w:rsidRPr="008B7AA6">
        <w:rPr>
          <w:rFonts w:ascii="Times New Roman" w:hAnsi="Times New Roman"/>
          <w:b/>
          <w:bCs/>
          <w:i w:val="0"/>
          <w:iCs w:val="0"/>
          <w:color w:val="000000"/>
          <w:sz w:val="24"/>
          <w:szCs w:val="24"/>
        </w:rPr>
        <w:instrText xml:space="preserve"> SEQ Extended_Data_Fig. \* ARABIC </w:instrText>
      </w:r>
      <w:r w:rsidR="006B3A30" w:rsidRPr="008B7AA6">
        <w:rPr>
          <w:rFonts w:ascii="Times New Roman" w:hAnsi="Times New Roman"/>
          <w:b/>
          <w:bCs/>
          <w:i w:val="0"/>
          <w:iCs w:val="0"/>
          <w:color w:val="000000"/>
          <w:sz w:val="24"/>
          <w:szCs w:val="24"/>
        </w:rPr>
        <w:fldChar w:fldCharType="separate"/>
      </w:r>
      <w:r w:rsidR="00C87383">
        <w:rPr>
          <w:rFonts w:ascii="Times New Roman" w:hAnsi="Times New Roman"/>
          <w:b/>
          <w:bCs/>
          <w:i w:val="0"/>
          <w:iCs w:val="0"/>
          <w:noProof/>
          <w:color w:val="000000"/>
          <w:sz w:val="24"/>
          <w:szCs w:val="24"/>
        </w:rPr>
        <w:t>3</w:t>
      </w:r>
      <w:r w:rsidR="006B3A30" w:rsidRPr="008B7AA6">
        <w:rPr>
          <w:rFonts w:ascii="Times New Roman" w:hAnsi="Times New Roman"/>
          <w:b/>
          <w:bCs/>
          <w:i w:val="0"/>
          <w:iCs w:val="0"/>
          <w:color w:val="000000"/>
          <w:sz w:val="24"/>
          <w:szCs w:val="24"/>
        </w:rPr>
        <w:fldChar w:fldCharType="end"/>
      </w:r>
      <w:r w:rsidRPr="008B7AA6">
        <w:rPr>
          <w:rFonts w:ascii="Times New Roman" w:hAnsi="Times New Roman"/>
          <w:b/>
          <w:bCs/>
          <w:i w:val="0"/>
          <w:iCs w:val="0"/>
          <w:color w:val="000000"/>
          <w:sz w:val="24"/>
          <w:szCs w:val="24"/>
        </w:rPr>
        <w:t xml:space="preserve"> Climatology (1979-</w:t>
      </w:r>
      <w:r w:rsidR="006B6D39">
        <w:rPr>
          <w:rFonts w:ascii="Times New Roman" w:hAnsi="Times New Roman"/>
          <w:b/>
          <w:bCs/>
          <w:i w:val="0"/>
          <w:iCs w:val="0"/>
          <w:color w:val="000000"/>
          <w:sz w:val="24"/>
          <w:szCs w:val="24"/>
        </w:rPr>
        <w:t>2020</w:t>
      </w:r>
      <w:r w:rsidRPr="008B7AA6">
        <w:rPr>
          <w:rFonts w:ascii="Times New Roman" w:hAnsi="Times New Roman"/>
          <w:b/>
          <w:bCs/>
          <w:i w:val="0"/>
          <w:iCs w:val="0"/>
          <w:color w:val="000000"/>
          <w:sz w:val="24"/>
          <w:szCs w:val="24"/>
        </w:rPr>
        <w:t>) of CEI.</w:t>
      </w:r>
      <w:r w:rsidRPr="008B7AA6">
        <w:rPr>
          <w:rFonts w:ascii="Times New Roman" w:hAnsi="Times New Roman"/>
          <w:i w:val="0"/>
          <w:iCs w:val="0"/>
          <w:color w:val="000000"/>
          <w:sz w:val="24"/>
          <w:szCs w:val="24"/>
        </w:rPr>
        <w:t xml:space="preserve"> (a) Each longitude (average days year</w:t>
      </w:r>
      <w:r w:rsidRPr="008B7AA6">
        <w:rPr>
          <w:rFonts w:ascii="Times New Roman" w:hAnsi="Times New Roman"/>
          <w:i w:val="0"/>
          <w:iCs w:val="0"/>
          <w:color w:val="000000"/>
          <w:sz w:val="24"/>
          <w:szCs w:val="24"/>
          <w:vertAlign w:val="superscript"/>
        </w:rPr>
        <w:t>-1</w:t>
      </w:r>
      <w:r w:rsidRPr="008B7AA6">
        <w:rPr>
          <w:rFonts w:ascii="Times New Roman" w:hAnsi="Times New Roman"/>
          <w:i w:val="0"/>
          <w:iCs w:val="0"/>
          <w:color w:val="000000"/>
          <w:sz w:val="24"/>
          <w:szCs w:val="24"/>
        </w:rPr>
        <w:t>), (b) coastal exposure occurrence expressed as a percentage of frequency for each day and longitude (%), and (c) each grid point (days year</w:t>
      </w:r>
      <w:r w:rsidRPr="008B7AA6">
        <w:rPr>
          <w:rFonts w:ascii="Times New Roman" w:hAnsi="Times New Roman"/>
          <w:i w:val="0"/>
          <w:iCs w:val="0"/>
          <w:color w:val="000000"/>
          <w:sz w:val="24"/>
          <w:szCs w:val="24"/>
          <w:vertAlign w:val="superscript"/>
        </w:rPr>
        <w:t>-1</w:t>
      </w:r>
      <w:r w:rsidRPr="008B7AA6">
        <w:rPr>
          <w:rFonts w:ascii="Times New Roman" w:hAnsi="Times New Roman"/>
          <w:i w:val="0"/>
          <w:iCs w:val="0"/>
          <w:color w:val="000000"/>
          <w:sz w:val="24"/>
          <w:szCs w:val="24"/>
        </w:rPr>
        <w:t>).</w:t>
      </w:r>
    </w:p>
    <w:p w14:paraId="2BD3DB09" w14:textId="6C473392" w:rsidR="007F7F44" w:rsidRDefault="005943EB" w:rsidP="007F7F44">
      <w:pPr>
        <w:jc w:val="center"/>
      </w:pPr>
      <w:r>
        <w:rPr>
          <w:noProof/>
          <w:lang w:eastAsia="en-AU"/>
        </w:rPr>
        <w:lastRenderedPageBreak/>
        <w:drawing>
          <wp:inline distT="0" distB="0" distL="0" distR="0" wp14:anchorId="7D780F08" wp14:editId="264200C7">
            <wp:extent cx="3493586" cy="79438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496434" cy="7950327"/>
                    </a:xfrm>
                    <a:prstGeom prst="rect">
                      <a:avLst/>
                    </a:prstGeom>
                    <a:noFill/>
                    <a:ln>
                      <a:noFill/>
                    </a:ln>
                  </pic:spPr>
                </pic:pic>
              </a:graphicData>
            </a:graphic>
          </wp:inline>
        </w:drawing>
      </w:r>
    </w:p>
    <w:p w14:paraId="01AB7603" w14:textId="703E3562" w:rsidR="007F7F44" w:rsidRPr="00E707C4" w:rsidRDefault="007F7F44" w:rsidP="007F7F44">
      <w:pPr>
        <w:rPr>
          <w:i/>
          <w:iCs/>
        </w:rPr>
      </w:pPr>
      <w:r w:rsidRPr="008B7AA6">
        <w:rPr>
          <w:rFonts w:ascii="Times New Roman" w:hAnsi="Times New Roman"/>
          <w:b/>
          <w:bCs/>
          <w:color w:val="000000"/>
          <w:sz w:val="24"/>
          <w:szCs w:val="24"/>
        </w:rPr>
        <w:t xml:space="preserve">Extended Data Fig. </w:t>
      </w:r>
      <w:r w:rsidRPr="007F7F44">
        <w:rPr>
          <w:rFonts w:ascii="Times New Roman" w:hAnsi="Times New Roman"/>
          <w:b/>
          <w:bCs/>
          <w:color w:val="000000"/>
          <w:sz w:val="24"/>
          <w:szCs w:val="24"/>
        </w:rPr>
        <w:t>4</w:t>
      </w:r>
      <w:r w:rsidRPr="00427AEA">
        <w:rPr>
          <w:rFonts w:ascii="Times New Roman" w:hAnsi="Times New Roman"/>
          <w:b/>
          <w:bCs/>
          <w:iCs/>
          <w:color w:val="000000"/>
          <w:sz w:val="24"/>
          <w:szCs w:val="24"/>
        </w:rPr>
        <w:t xml:space="preserve"> Time series plots of monthly-mean coastal exposure </w:t>
      </w:r>
      <w:r>
        <w:rPr>
          <w:rFonts w:ascii="Times New Roman" w:hAnsi="Times New Roman"/>
          <w:b/>
          <w:bCs/>
          <w:iCs/>
          <w:color w:val="000000"/>
          <w:sz w:val="24"/>
          <w:szCs w:val="24"/>
        </w:rPr>
        <w:t>index</w:t>
      </w:r>
      <w:r w:rsidRPr="00427AEA">
        <w:rPr>
          <w:rFonts w:ascii="Times New Roman" w:hAnsi="Times New Roman"/>
          <w:b/>
          <w:bCs/>
          <w:iCs/>
          <w:color w:val="000000"/>
          <w:sz w:val="24"/>
          <w:szCs w:val="24"/>
        </w:rPr>
        <w:t xml:space="preserve"> for 1979-</w:t>
      </w:r>
      <w:r>
        <w:rPr>
          <w:rFonts w:ascii="Times New Roman" w:hAnsi="Times New Roman"/>
          <w:b/>
          <w:bCs/>
          <w:iCs/>
          <w:color w:val="000000"/>
          <w:sz w:val="24"/>
          <w:szCs w:val="24"/>
        </w:rPr>
        <w:t>2020</w:t>
      </w:r>
      <w:r w:rsidRPr="00427AEA">
        <w:rPr>
          <w:rFonts w:ascii="Times New Roman" w:hAnsi="Times New Roman"/>
          <w:b/>
          <w:bCs/>
          <w:iCs/>
          <w:color w:val="000000"/>
          <w:sz w:val="24"/>
          <w:szCs w:val="24"/>
        </w:rPr>
        <w:t>.</w:t>
      </w:r>
      <w:r w:rsidRPr="00427AEA">
        <w:rPr>
          <w:rFonts w:ascii="Times New Roman" w:hAnsi="Times New Roman"/>
          <w:iCs/>
          <w:color w:val="000000"/>
          <w:sz w:val="24"/>
          <w:szCs w:val="24"/>
        </w:rPr>
        <w:t xml:space="preserve"> (a) Total Antarctic coastline, (b) Weddell Sea, (c) Indian</w:t>
      </w:r>
      <w:r w:rsidR="00FD7F12">
        <w:rPr>
          <w:rFonts w:ascii="Times New Roman" w:hAnsi="Times New Roman"/>
          <w:iCs/>
          <w:color w:val="000000"/>
          <w:sz w:val="24"/>
          <w:szCs w:val="24"/>
        </w:rPr>
        <w:t xml:space="preserve"> Ocean</w:t>
      </w:r>
      <w:r w:rsidRPr="00427AEA">
        <w:rPr>
          <w:rFonts w:ascii="Times New Roman" w:hAnsi="Times New Roman"/>
          <w:iCs/>
          <w:color w:val="000000"/>
          <w:sz w:val="24"/>
          <w:szCs w:val="24"/>
        </w:rPr>
        <w:t>, (d) W Pacific</w:t>
      </w:r>
      <w:r w:rsidR="00FD7F12">
        <w:rPr>
          <w:rFonts w:ascii="Times New Roman" w:hAnsi="Times New Roman"/>
          <w:iCs/>
          <w:color w:val="000000"/>
          <w:sz w:val="24"/>
          <w:szCs w:val="24"/>
        </w:rPr>
        <w:t xml:space="preserve"> Ocean</w:t>
      </w:r>
      <w:r w:rsidRPr="00427AEA">
        <w:rPr>
          <w:rFonts w:ascii="Times New Roman" w:hAnsi="Times New Roman"/>
          <w:iCs/>
          <w:color w:val="000000"/>
          <w:sz w:val="24"/>
          <w:szCs w:val="24"/>
        </w:rPr>
        <w:t>, (e) Ross Sea, and (f) ABS.</w:t>
      </w:r>
    </w:p>
    <w:p w14:paraId="4F7A84E4" w14:textId="63B98B9E" w:rsidR="00DB4389" w:rsidRPr="008B7AA6" w:rsidRDefault="002A6B7C" w:rsidP="00DB4389">
      <w:pPr>
        <w:keepNext/>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eastAsia="en-AU"/>
        </w:rPr>
        <w:lastRenderedPageBreak/>
        <w:drawing>
          <wp:inline distT="0" distB="0" distL="0" distR="0" wp14:anchorId="58D73DE8" wp14:editId="5A367EF9">
            <wp:extent cx="3434400" cy="78120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434400" cy="7812000"/>
                    </a:xfrm>
                    <a:prstGeom prst="rect">
                      <a:avLst/>
                    </a:prstGeom>
                    <a:noFill/>
                    <a:ln>
                      <a:noFill/>
                    </a:ln>
                  </pic:spPr>
                </pic:pic>
              </a:graphicData>
            </a:graphic>
          </wp:inline>
        </w:drawing>
      </w:r>
    </w:p>
    <w:p w14:paraId="2A4903FC" w14:textId="1D92EDE2" w:rsidR="00DB4389" w:rsidRPr="008B7AA6" w:rsidRDefault="00DB4389" w:rsidP="00DB4389">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sidR="007F7F44">
        <w:rPr>
          <w:rFonts w:ascii="Times New Roman" w:hAnsi="Times New Roman"/>
          <w:b/>
          <w:bCs/>
          <w:i w:val="0"/>
          <w:iCs w:val="0"/>
          <w:color w:val="000000"/>
          <w:sz w:val="24"/>
          <w:szCs w:val="24"/>
        </w:rPr>
        <w:t>5</w:t>
      </w:r>
      <w:r w:rsidRPr="008B7AA6">
        <w:rPr>
          <w:rFonts w:ascii="Times New Roman" w:hAnsi="Times New Roman"/>
          <w:b/>
          <w:bCs/>
          <w:i w:val="0"/>
          <w:iCs w:val="0"/>
          <w:color w:val="000000"/>
          <w:sz w:val="24"/>
          <w:szCs w:val="24"/>
        </w:rPr>
        <w:t xml:space="preserve"> Plots of the trends (1979-</w:t>
      </w:r>
      <w:r w:rsidR="006B6D39">
        <w:rPr>
          <w:rFonts w:ascii="Times New Roman" w:hAnsi="Times New Roman"/>
          <w:b/>
          <w:bCs/>
          <w:i w:val="0"/>
          <w:iCs w:val="0"/>
          <w:color w:val="000000"/>
          <w:sz w:val="24"/>
          <w:szCs w:val="24"/>
        </w:rPr>
        <w:t>2020</w:t>
      </w:r>
      <w:r w:rsidRPr="008B7AA6">
        <w:rPr>
          <w:rFonts w:ascii="Times New Roman" w:hAnsi="Times New Roman"/>
          <w:b/>
          <w:bCs/>
          <w:i w:val="0"/>
          <w:iCs w:val="0"/>
          <w:color w:val="000000"/>
          <w:sz w:val="24"/>
          <w:szCs w:val="24"/>
        </w:rPr>
        <w:t>) in CEI for each day (degrees year</w:t>
      </w:r>
      <w:r w:rsidRPr="008B7AA6">
        <w:rPr>
          <w:rFonts w:ascii="Times New Roman" w:hAnsi="Times New Roman"/>
          <w:b/>
          <w:bCs/>
          <w:i w:val="0"/>
          <w:iCs w:val="0"/>
          <w:color w:val="000000"/>
          <w:sz w:val="24"/>
          <w:szCs w:val="24"/>
          <w:vertAlign w:val="superscript"/>
        </w:rPr>
        <w:t>-1</w:t>
      </w:r>
      <w:r w:rsidRPr="008B7AA6">
        <w:rPr>
          <w:rFonts w:ascii="Times New Roman" w:hAnsi="Times New Roman"/>
          <w:b/>
          <w:bCs/>
          <w:i w:val="0"/>
          <w:iCs w:val="0"/>
          <w:color w:val="000000"/>
          <w:sz w:val="24"/>
          <w:szCs w:val="24"/>
        </w:rPr>
        <w:t xml:space="preserve">). </w:t>
      </w:r>
      <w:r w:rsidRPr="008B7AA6">
        <w:rPr>
          <w:rFonts w:ascii="Times New Roman" w:hAnsi="Times New Roman"/>
          <w:i w:val="0"/>
          <w:iCs w:val="0"/>
          <w:color w:val="000000"/>
          <w:sz w:val="24"/>
          <w:szCs w:val="24"/>
        </w:rPr>
        <w:t>(a) Total Antarctic coastline, (b) Weddell Sea, (c) Indian</w:t>
      </w:r>
      <w:r w:rsidR="00FD7F12">
        <w:rPr>
          <w:rFonts w:ascii="Times New Roman" w:hAnsi="Times New Roman"/>
          <w:i w:val="0"/>
          <w:iCs w:val="0"/>
          <w:color w:val="000000"/>
          <w:sz w:val="24"/>
          <w:szCs w:val="24"/>
        </w:rPr>
        <w:t xml:space="preserve"> Ocean</w:t>
      </w:r>
      <w:r w:rsidRPr="008B7AA6">
        <w:rPr>
          <w:rFonts w:ascii="Times New Roman" w:hAnsi="Times New Roman"/>
          <w:i w:val="0"/>
          <w:iCs w:val="0"/>
          <w:color w:val="000000"/>
          <w:sz w:val="24"/>
          <w:szCs w:val="24"/>
        </w:rPr>
        <w:t>, (d) W Pacific</w:t>
      </w:r>
      <w:r w:rsidR="00FD7F12">
        <w:rPr>
          <w:rFonts w:ascii="Times New Roman" w:hAnsi="Times New Roman"/>
          <w:i w:val="0"/>
          <w:iCs w:val="0"/>
          <w:color w:val="000000"/>
          <w:sz w:val="24"/>
          <w:szCs w:val="24"/>
        </w:rPr>
        <w:t xml:space="preserve"> Ocean</w:t>
      </w:r>
      <w:r w:rsidRPr="008B7AA6">
        <w:rPr>
          <w:rFonts w:ascii="Times New Roman" w:hAnsi="Times New Roman"/>
          <w:i w:val="0"/>
          <w:iCs w:val="0"/>
          <w:color w:val="000000"/>
          <w:sz w:val="24"/>
          <w:szCs w:val="24"/>
        </w:rPr>
        <w:t xml:space="preserve">, (e) Ross Sea, and (f) ABS. Statistically-significant values (&gt;95% confidence) are </w:t>
      </w:r>
      <w:r w:rsidR="007111A5">
        <w:rPr>
          <w:rFonts w:ascii="Times New Roman" w:hAnsi="Times New Roman"/>
          <w:i w:val="0"/>
          <w:iCs w:val="0"/>
          <w:color w:val="000000"/>
          <w:sz w:val="24"/>
          <w:szCs w:val="24"/>
        </w:rPr>
        <w:t xml:space="preserve">highlighted </w:t>
      </w:r>
      <w:r w:rsidRPr="008B7AA6">
        <w:rPr>
          <w:rFonts w:ascii="Times New Roman" w:hAnsi="Times New Roman"/>
          <w:i w:val="0"/>
          <w:iCs w:val="0"/>
          <w:color w:val="000000"/>
          <w:sz w:val="24"/>
          <w:szCs w:val="24"/>
        </w:rPr>
        <w:t>in blue.</w:t>
      </w:r>
    </w:p>
    <w:p w14:paraId="4E2A9644" w14:textId="284B321F" w:rsidR="00DB4389" w:rsidRPr="008B7AA6" w:rsidRDefault="002A6B7C" w:rsidP="00DB4389">
      <w:pPr>
        <w:keepNext/>
        <w:spacing w:after="0" w:line="360" w:lineRule="auto"/>
        <w:jc w:val="center"/>
        <w:rPr>
          <w:rFonts w:ascii="Times New Roman" w:hAnsi="Times New Roman"/>
          <w:color w:val="000000"/>
          <w:sz w:val="24"/>
          <w:szCs w:val="24"/>
        </w:rPr>
      </w:pPr>
      <w:r>
        <w:rPr>
          <w:rFonts w:ascii="Times New Roman" w:hAnsi="Times New Roman"/>
          <w:noProof/>
          <w:color w:val="000000"/>
          <w:sz w:val="24"/>
          <w:szCs w:val="24"/>
          <w:lang w:eastAsia="en-AU"/>
        </w:rPr>
        <w:lastRenderedPageBreak/>
        <w:drawing>
          <wp:inline distT="0" distB="0" distL="0" distR="0" wp14:anchorId="10279DC0" wp14:editId="67CEA49A">
            <wp:extent cx="5724525" cy="59626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4525" cy="5962650"/>
                    </a:xfrm>
                    <a:prstGeom prst="rect">
                      <a:avLst/>
                    </a:prstGeom>
                    <a:noFill/>
                    <a:ln>
                      <a:noFill/>
                    </a:ln>
                  </pic:spPr>
                </pic:pic>
              </a:graphicData>
            </a:graphic>
          </wp:inline>
        </w:drawing>
      </w:r>
    </w:p>
    <w:p w14:paraId="3239D4F4" w14:textId="0C0BAEFD" w:rsidR="00016B6C" w:rsidRPr="005C6FF3" w:rsidRDefault="00DB4389" w:rsidP="005C6FF3">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sidR="007F7F44">
        <w:rPr>
          <w:rFonts w:ascii="Times New Roman" w:hAnsi="Times New Roman"/>
          <w:b/>
          <w:bCs/>
          <w:i w:val="0"/>
          <w:iCs w:val="0"/>
          <w:color w:val="000000"/>
          <w:sz w:val="24"/>
          <w:szCs w:val="24"/>
        </w:rPr>
        <w:t>6</w:t>
      </w:r>
      <w:r w:rsidRPr="008B7AA6">
        <w:rPr>
          <w:rFonts w:ascii="Times New Roman" w:hAnsi="Times New Roman"/>
          <w:b/>
          <w:bCs/>
          <w:i w:val="0"/>
          <w:iCs w:val="0"/>
          <w:color w:val="000000"/>
          <w:sz w:val="24"/>
          <w:szCs w:val="24"/>
        </w:rPr>
        <w:t xml:space="preserve"> Trends (1979-</w:t>
      </w:r>
      <w:r w:rsidR="006B6D39">
        <w:rPr>
          <w:rFonts w:ascii="Times New Roman" w:hAnsi="Times New Roman"/>
          <w:b/>
          <w:bCs/>
          <w:i w:val="0"/>
          <w:iCs w:val="0"/>
          <w:color w:val="000000"/>
          <w:sz w:val="24"/>
          <w:szCs w:val="24"/>
        </w:rPr>
        <w:t>2020</w:t>
      </w:r>
      <w:r w:rsidRPr="008B7AA6">
        <w:rPr>
          <w:rFonts w:ascii="Times New Roman" w:hAnsi="Times New Roman"/>
          <w:b/>
          <w:bCs/>
          <w:i w:val="0"/>
          <w:iCs w:val="0"/>
          <w:color w:val="000000"/>
          <w:sz w:val="24"/>
          <w:szCs w:val="24"/>
        </w:rPr>
        <w:t>) of annual coastal exposure index</w:t>
      </w:r>
      <w:r w:rsidR="006472A8">
        <w:rPr>
          <w:rFonts w:ascii="Times New Roman" w:hAnsi="Times New Roman"/>
          <w:b/>
          <w:bCs/>
          <w:i w:val="0"/>
          <w:iCs w:val="0"/>
          <w:color w:val="000000"/>
          <w:sz w:val="24"/>
          <w:szCs w:val="24"/>
        </w:rPr>
        <w:t xml:space="preserve"> for CEI</w:t>
      </w:r>
      <w:r w:rsidRPr="008B7AA6">
        <w:rPr>
          <w:rFonts w:ascii="Times New Roman" w:hAnsi="Times New Roman"/>
          <w:b/>
          <w:bCs/>
          <w:i w:val="0"/>
          <w:iCs w:val="0"/>
          <w:color w:val="000000"/>
          <w:sz w:val="24"/>
          <w:szCs w:val="24"/>
        </w:rPr>
        <w:t>.</w:t>
      </w:r>
      <w:r w:rsidR="006472A8">
        <w:rPr>
          <w:rFonts w:ascii="Times New Roman" w:hAnsi="Times New Roman"/>
          <w:i w:val="0"/>
          <w:iCs w:val="0"/>
          <w:color w:val="000000"/>
          <w:sz w:val="24"/>
          <w:szCs w:val="24"/>
        </w:rPr>
        <w:t xml:space="preserve"> (a) </w:t>
      </w:r>
      <w:r w:rsidRPr="008B7AA6">
        <w:rPr>
          <w:rFonts w:ascii="Times New Roman" w:hAnsi="Times New Roman"/>
          <w:i w:val="0"/>
          <w:iCs w:val="0"/>
          <w:color w:val="000000"/>
          <w:sz w:val="24"/>
          <w:szCs w:val="24"/>
        </w:rPr>
        <w:t>Each longitude (days year</w:t>
      </w:r>
      <w:r w:rsidRPr="008B7AA6">
        <w:rPr>
          <w:rFonts w:ascii="Times New Roman" w:hAnsi="Times New Roman"/>
          <w:i w:val="0"/>
          <w:iCs w:val="0"/>
          <w:color w:val="000000"/>
          <w:sz w:val="24"/>
          <w:szCs w:val="24"/>
          <w:vertAlign w:val="superscript"/>
        </w:rPr>
        <w:t>-1</w:t>
      </w:r>
      <w:r w:rsidR="006472A8">
        <w:rPr>
          <w:rFonts w:ascii="Times New Roman" w:hAnsi="Times New Roman"/>
          <w:i w:val="0"/>
          <w:iCs w:val="0"/>
          <w:color w:val="000000"/>
          <w:sz w:val="24"/>
          <w:szCs w:val="24"/>
        </w:rPr>
        <w:t>);</w:t>
      </w:r>
      <w:r w:rsidRPr="008B7AA6">
        <w:rPr>
          <w:rFonts w:ascii="Times New Roman" w:hAnsi="Times New Roman"/>
          <w:i w:val="0"/>
          <w:iCs w:val="0"/>
          <w:color w:val="000000"/>
          <w:sz w:val="24"/>
          <w:szCs w:val="24"/>
        </w:rPr>
        <w:t xml:space="preserve"> (b</w:t>
      </w:r>
      <w:r w:rsidRPr="00486913">
        <w:rPr>
          <w:rFonts w:ascii="Times New Roman" w:hAnsi="Times New Roman"/>
          <w:i w:val="0"/>
          <w:iCs w:val="0"/>
          <w:color w:val="000000"/>
          <w:sz w:val="24"/>
          <w:szCs w:val="24"/>
        </w:rPr>
        <w:t>) each longitude and day (occ</w:t>
      </w:r>
      <w:r w:rsidR="006472A8" w:rsidRPr="00486913">
        <w:rPr>
          <w:rFonts w:ascii="Times New Roman" w:hAnsi="Times New Roman"/>
          <w:i w:val="0"/>
          <w:iCs w:val="0"/>
          <w:color w:val="000000"/>
          <w:sz w:val="24"/>
          <w:szCs w:val="24"/>
        </w:rPr>
        <w:t>urrence per decade);</w:t>
      </w:r>
      <w:r w:rsidRPr="00486913">
        <w:rPr>
          <w:rFonts w:ascii="Times New Roman" w:hAnsi="Times New Roman"/>
          <w:i w:val="0"/>
          <w:iCs w:val="0"/>
          <w:color w:val="000000"/>
          <w:sz w:val="24"/>
          <w:szCs w:val="24"/>
        </w:rPr>
        <w:t xml:space="preserve"> and</w:t>
      </w:r>
      <w:r w:rsidRPr="008B7AA6">
        <w:rPr>
          <w:rFonts w:ascii="Times New Roman" w:hAnsi="Times New Roman"/>
          <w:i w:val="0"/>
          <w:iCs w:val="0"/>
          <w:color w:val="000000"/>
          <w:sz w:val="24"/>
          <w:szCs w:val="24"/>
        </w:rPr>
        <w:t xml:space="preserve"> (c) each grid point (days year</w:t>
      </w:r>
      <w:r w:rsidRPr="008B7AA6">
        <w:rPr>
          <w:rFonts w:ascii="Times New Roman" w:hAnsi="Times New Roman"/>
          <w:i w:val="0"/>
          <w:iCs w:val="0"/>
          <w:color w:val="000000"/>
          <w:sz w:val="24"/>
          <w:szCs w:val="24"/>
          <w:vertAlign w:val="superscript"/>
        </w:rPr>
        <w:t>-1</w:t>
      </w:r>
      <w:r w:rsidR="006472A8">
        <w:rPr>
          <w:rFonts w:ascii="Times New Roman" w:hAnsi="Times New Roman"/>
          <w:i w:val="0"/>
          <w:iCs w:val="0"/>
          <w:color w:val="000000"/>
          <w:sz w:val="24"/>
          <w:szCs w:val="24"/>
        </w:rPr>
        <w:t>). Statistically-</w:t>
      </w:r>
      <w:r w:rsidRPr="008B7AA6">
        <w:rPr>
          <w:rFonts w:ascii="Times New Roman" w:hAnsi="Times New Roman"/>
          <w:i w:val="0"/>
          <w:iCs w:val="0"/>
          <w:color w:val="000000"/>
          <w:sz w:val="24"/>
          <w:szCs w:val="24"/>
        </w:rPr>
        <w:t>significant values (&gt;95% confidence) for (a) are in blue. Only statistically-significant values (&gt;95% confidence) are plotted on (b) and (c). For (c), grid points with higher magnitude of trends are plotted over those with lower magnitude.</w:t>
      </w:r>
    </w:p>
    <w:p w14:paraId="7F5778A8" w14:textId="1D8F00A9" w:rsidR="0026770C" w:rsidRPr="004C5ED8" w:rsidRDefault="0026770C" w:rsidP="005C6FF3">
      <w:pPr>
        <w:jc w:val="center"/>
      </w:pPr>
      <w:r>
        <w:rPr>
          <w:noProof/>
          <w:lang w:eastAsia="en-AU"/>
        </w:rPr>
        <w:lastRenderedPageBreak/>
        <w:drawing>
          <wp:inline distT="0" distB="0" distL="0" distR="0" wp14:anchorId="4F6EB7EC" wp14:editId="71D22304">
            <wp:extent cx="5407200" cy="2952000"/>
            <wp:effectExtent l="0" t="0" r="317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07200" cy="2952000"/>
                    </a:xfrm>
                    <a:prstGeom prst="rect">
                      <a:avLst/>
                    </a:prstGeom>
                    <a:noFill/>
                  </pic:spPr>
                </pic:pic>
              </a:graphicData>
            </a:graphic>
          </wp:inline>
        </w:drawing>
      </w:r>
    </w:p>
    <w:p w14:paraId="35E5DFEA" w14:textId="77777777" w:rsidR="00A7246E" w:rsidRDefault="006F6CD1" w:rsidP="00DB4389">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Pr>
          <w:rFonts w:ascii="Times New Roman" w:hAnsi="Times New Roman"/>
          <w:b/>
          <w:bCs/>
          <w:i w:val="0"/>
          <w:iCs w:val="0"/>
          <w:color w:val="000000"/>
          <w:sz w:val="24"/>
          <w:szCs w:val="24"/>
        </w:rPr>
        <w:t xml:space="preserve">7 </w:t>
      </w:r>
      <w:r w:rsidR="00A90B2E">
        <w:rPr>
          <w:rFonts w:ascii="Times New Roman" w:hAnsi="Times New Roman"/>
          <w:b/>
          <w:bCs/>
          <w:i w:val="0"/>
          <w:iCs w:val="0"/>
          <w:color w:val="000000"/>
          <w:sz w:val="24"/>
          <w:szCs w:val="24"/>
        </w:rPr>
        <w:t>Sector cross-correlations of annual</w:t>
      </w:r>
      <w:r w:rsidR="00402A60">
        <w:rPr>
          <w:rFonts w:ascii="Times New Roman" w:hAnsi="Times New Roman"/>
          <w:b/>
          <w:bCs/>
          <w:i w:val="0"/>
          <w:iCs w:val="0"/>
          <w:color w:val="000000"/>
          <w:sz w:val="24"/>
          <w:szCs w:val="24"/>
        </w:rPr>
        <w:t xml:space="preserve"> maximum CEL</w:t>
      </w:r>
      <w:r w:rsidR="001556F6">
        <w:rPr>
          <w:rFonts w:ascii="Times New Roman" w:hAnsi="Times New Roman"/>
          <w:b/>
          <w:bCs/>
          <w:i w:val="0"/>
          <w:iCs w:val="0"/>
          <w:color w:val="000000"/>
          <w:sz w:val="24"/>
          <w:szCs w:val="24"/>
        </w:rPr>
        <w:t>.</w:t>
      </w:r>
      <w:r w:rsidR="00E97800">
        <w:rPr>
          <w:rFonts w:ascii="Times New Roman" w:hAnsi="Times New Roman"/>
          <w:i w:val="0"/>
          <w:iCs w:val="0"/>
          <w:color w:val="000000"/>
          <w:sz w:val="24"/>
          <w:szCs w:val="24"/>
        </w:rPr>
        <w:t xml:space="preserve"> Statistically-significant </w:t>
      </w:r>
      <w:r w:rsidR="00E97800" w:rsidRPr="008B7AA6">
        <w:rPr>
          <w:rFonts w:ascii="Times New Roman" w:hAnsi="Times New Roman"/>
          <w:i w:val="0"/>
          <w:iCs w:val="0"/>
          <w:color w:val="000000"/>
          <w:sz w:val="24"/>
          <w:szCs w:val="24"/>
        </w:rPr>
        <w:t xml:space="preserve">values (&gt;95% confidence) </w:t>
      </w:r>
      <w:r w:rsidR="001556F6">
        <w:rPr>
          <w:rFonts w:ascii="Times New Roman" w:hAnsi="Times New Roman"/>
          <w:i w:val="0"/>
          <w:iCs w:val="0"/>
          <w:color w:val="000000"/>
          <w:sz w:val="24"/>
          <w:szCs w:val="24"/>
        </w:rPr>
        <w:t>are</w:t>
      </w:r>
      <w:r w:rsidR="00E97800">
        <w:rPr>
          <w:rFonts w:ascii="Times New Roman" w:hAnsi="Times New Roman"/>
          <w:i w:val="0"/>
          <w:iCs w:val="0"/>
          <w:color w:val="000000"/>
          <w:sz w:val="24"/>
          <w:szCs w:val="24"/>
        </w:rPr>
        <w:t xml:space="preserve"> shown as bold.</w:t>
      </w:r>
    </w:p>
    <w:p w14:paraId="5C2AA27C" w14:textId="77777777" w:rsidR="00A7246E" w:rsidRDefault="00A7246E" w:rsidP="00A7246E">
      <w:pPr>
        <w:pStyle w:val="Caption"/>
        <w:spacing w:line="360" w:lineRule="auto"/>
        <w:jc w:val="center"/>
        <w:rPr>
          <w:rFonts w:ascii="Times New Roman" w:hAnsi="Times New Roman"/>
          <w:i w:val="0"/>
          <w:iCs w:val="0"/>
          <w:color w:val="000000"/>
          <w:sz w:val="24"/>
          <w:szCs w:val="24"/>
        </w:rPr>
      </w:pPr>
      <w:r>
        <w:rPr>
          <w:rFonts w:ascii="Times New Roman" w:hAnsi="Times New Roman"/>
          <w:i w:val="0"/>
          <w:iCs w:val="0"/>
          <w:noProof/>
          <w:color w:val="000000"/>
          <w:sz w:val="24"/>
          <w:szCs w:val="24"/>
          <w:lang w:eastAsia="en-AU"/>
        </w:rPr>
        <w:drawing>
          <wp:inline distT="0" distB="0" distL="0" distR="0" wp14:anchorId="1BABA2E2" wp14:editId="74DE6F65">
            <wp:extent cx="5414400" cy="295200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14400" cy="2952000"/>
                    </a:xfrm>
                    <a:prstGeom prst="rect">
                      <a:avLst/>
                    </a:prstGeom>
                    <a:noFill/>
                  </pic:spPr>
                </pic:pic>
              </a:graphicData>
            </a:graphic>
          </wp:inline>
        </w:drawing>
      </w:r>
    </w:p>
    <w:p w14:paraId="52D37FA0" w14:textId="620C86AC" w:rsidR="00DB4389" w:rsidRPr="008B7AA6" w:rsidRDefault="00A7246E" w:rsidP="00A7246E">
      <w:pPr>
        <w:pStyle w:val="Caption"/>
        <w:spacing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Fig. </w:t>
      </w:r>
      <w:r>
        <w:rPr>
          <w:rFonts w:ascii="Times New Roman" w:hAnsi="Times New Roman"/>
          <w:b/>
          <w:bCs/>
          <w:i w:val="0"/>
          <w:iCs w:val="0"/>
          <w:color w:val="000000"/>
          <w:sz w:val="24"/>
          <w:szCs w:val="24"/>
        </w:rPr>
        <w:t>8 Sector cross-correlations of annual maximum CEI.</w:t>
      </w:r>
      <w:r>
        <w:rPr>
          <w:rFonts w:ascii="Times New Roman" w:hAnsi="Times New Roman"/>
          <w:i w:val="0"/>
          <w:iCs w:val="0"/>
          <w:color w:val="000000"/>
          <w:sz w:val="24"/>
          <w:szCs w:val="24"/>
        </w:rPr>
        <w:t xml:space="preserve"> Statistically-significant </w:t>
      </w:r>
      <w:r w:rsidRPr="008B7AA6">
        <w:rPr>
          <w:rFonts w:ascii="Times New Roman" w:hAnsi="Times New Roman"/>
          <w:i w:val="0"/>
          <w:iCs w:val="0"/>
          <w:color w:val="000000"/>
          <w:sz w:val="24"/>
          <w:szCs w:val="24"/>
        </w:rPr>
        <w:t xml:space="preserve">values (&gt;95% confidence) </w:t>
      </w:r>
      <w:r>
        <w:rPr>
          <w:rFonts w:ascii="Times New Roman" w:hAnsi="Times New Roman"/>
          <w:i w:val="0"/>
          <w:iCs w:val="0"/>
          <w:color w:val="000000"/>
          <w:sz w:val="24"/>
          <w:szCs w:val="24"/>
        </w:rPr>
        <w:t>are shown as bold.</w:t>
      </w:r>
      <w:r w:rsidR="00DB4389" w:rsidRPr="008B7AA6">
        <w:rPr>
          <w:rFonts w:ascii="Times New Roman" w:hAnsi="Times New Roman"/>
          <w:i w:val="0"/>
          <w:iCs w:val="0"/>
          <w:color w:val="000000"/>
          <w:sz w:val="24"/>
          <w:szCs w:val="24"/>
        </w:rPr>
        <w:br w:type="page"/>
      </w:r>
    </w:p>
    <w:p w14:paraId="16D3FD90" w14:textId="77777777" w:rsidR="00DB4389" w:rsidRPr="008B7AA6" w:rsidRDefault="00DB4389" w:rsidP="00DB4389">
      <w:pPr>
        <w:pStyle w:val="Caption"/>
        <w:spacing w:line="360" w:lineRule="auto"/>
        <w:jc w:val="center"/>
        <w:rPr>
          <w:rFonts w:ascii="Times New Roman" w:hAnsi="Times New Roman"/>
          <w:i w:val="0"/>
          <w:iCs w:val="0"/>
          <w:color w:val="000000"/>
          <w:sz w:val="24"/>
          <w:szCs w:val="24"/>
        </w:rPr>
      </w:pPr>
    </w:p>
    <w:tbl>
      <w:tblPr>
        <w:tblW w:w="10028" w:type="dxa"/>
        <w:tblLayout w:type="fixed"/>
        <w:tblLook w:val="04A0" w:firstRow="1" w:lastRow="0" w:firstColumn="1" w:lastColumn="0" w:noHBand="0" w:noVBand="1"/>
      </w:tblPr>
      <w:tblGrid>
        <w:gridCol w:w="988"/>
        <w:gridCol w:w="992"/>
        <w:gridCol w:w="1134"/>
        <w:gridCol w:w="1134"/>
        <w:gridCol w:w="1445"/>
        <w:gridCol w:w="1445"/>
        <w:gridCol w:w="1445"/>
        <w:gridCol w:w="1445"/>
      </w:tblGrid>
      <w:tr w:rsidR="00725B68" w:rsidRPr="008B7AA6" w14:paraId="46877BF9" w14:textId="06A99314" w:rsidTr="00CC334F">
        <w:trPr>
          <w:trHeight w:hRule="exact" w:val="1701"/>
        </w:trPr>
        <w:tc>
          <w:tcPr>
            <w:tcW w:w="988"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DB32805"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w:t>
            </w:r>
          </w:p>
        </w:tc>
        <w:tc>
          <w:tcPr>
            <w:tcW w:w="992" w:type="dxa"/>
            <w:tcBorders>
              <w:top w:val="single" w:sz="4" w:space="0" w:color="auto"/>
              <w:left w:val="nil"/>
              <w:bottom w:val="single" w:sz="4" w:space="0" w:color="auto"/>
              <w:right w:val="single" w:sz="4" w:space="0" w:color="auto"/>
            </w:tcBorders>
            <w:shd w:val="clear" w:color="auto" w:fill="auto"/>
            <w:hideMark/>
          </w:tcPr>
          <w:p w14:paraId="3D133630" w14:textId="43E63BC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Total length of coastline (kms)</w:t>
            </w:r>
          </w:p>
        </w:tc>
        <w:tc>
          <w:tcPr>
            <w:tcW w:w="1134" w:type="dxa"/>
            <w:tcBorders>
              <w:top w:val="single" w:sz="4" w:space="0" w:color="auto"/>
              <w:left w:val="nil"/>
              <w:bottom w:val="single" w:sz="4" w:space="0" w:color="auto"/>
              <w:right w:val="single" w:sz="4" w:space="0" w:color="auto"/>
            </w:tcBorders>
            <w:shd w:val="clear" w:color="auto" w:fill="auto"/>
            <w:hideMark/>
          </w:tcPr>
          <w:p w14:paraId="25129845"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Date of average maximum exposure (day of year)</w:t>
            </w:r>
          </w:p>
        </w:tc>
        <w:tc>
          <w:tcPr>
            <w:tcW w:w="1134" w:type="dxa"/>
            <w:tcBorders>
              <w:top w:val="single" w:sz="4" w:space="0" w:color="auto"/>
              <w:left w:val="nil"/>
              <w:bottom w:val="single" w:sz="4" w:space="0" w:color="auto"/>
              <w:right w:val="single" w:sz="4" w:space="0" w:color="auto"/>
            </w:tcBorders>
            <w:shd w:val="clear" w:color="auto" w:fill="auto"/>
            <w:hideMark/>
          </w:tcPr>
          <w:p w14:paraId="556857D2"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of average maximum exposure (kms)</w:t>
            </w:r>
          </w:p>
        </w:tc>
        <w:tc>
          <w:tcPr>
            <w:tcW w:w="1445" w:type="dxa"/>
            <w:tcBorders>
              <w:top w:val="single" w:sz="4" w:space="0" w:color="auto"/>
              <w:left w:val="nil"/>
              <w:bottom w:val="single" w:sz="4" w:space="0" w:color="auto"/>
              <w:right w:val="single" w:sz="4" w:space="0" w:color="auto"/>
            </w:tcBorders>
            <w:shd w:val="clear" w:color="auto" w:fill="auto"/>
            <w:hideMark/>
          </w:tcPr>
          <w:p w14:paraId="1EFDFB71"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of average maximum exposure as percentage of length of coastline (%)</w:t>
            </w:r>
          </w:p>
        </w:tc>
        <w:tc>
          <w:tcPr>
            <w:tcW w:w="1445" w:type="dxa"/>
            <w:tcBorders>
              <w:top w:val="single" w:sz="4" w:space="0" w:color="auto"/>
              <w:left w:val="nil"/>
              <w:bottom w:val="single" w:sz="4" w:space="0" w:color="auto"/>
              <w:right w:val="single" w:sz="4" w:space="0" w:color="auto"/>
            </w:tcBorders>
            <w:shd w:val="clear" w:color="auto" w:fill="auto"/>
            <w:hideMark/>
          </w:tcPr>
          <w:p w14:paraId="10A3E3F6"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(km) and date of highest maximum exposure</w:t>
            </w:r>
          </w:p>
        </w:tc>
        <w:tc>
          <w:tcPr>
            <w:tcW w:w="1445" w:type="dxa"/>
            <w:tcBorders>
              <w:top w:val="single" w:sz="4" w:space="0" w:color="auto"/>
              <w:left w:val="nil"/>
              <w:bottom w:val="single" w:sz="4" w:space="0" w:color="auto"/>
              <w:right w:val="single" w:sz="4" w:space="0" w:color="auto"/>
            </w:tcBorders>
            <w:shd w:val="clear" w:color="auto" w:fill="auto"/>
            <w:hideMark/>
          </w:tcPr>
          <w:p w14:paraId="7A6D19E6"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(km) and date of lowest maximum exposure</w:t>
            </w:r>
          </w:p>
        </w:tc>
        <w:tc>
          <w:tcPr>
            <w:tcW w:w="1445" w:type="dxa"/>
            <w:tcBorders>
              <w:top w:val="single" w:sz="4" w:space="0" w:color="auto"/>
              <w:left w:val="nil"/>
              <w:bottom w:val="single" w:sz="4" w:space="0" w:color="auto"/>
              <w:right w:val="single" w:sz="4" w:space="0" w:color="auto"/>
            </w:tcBorders>
          </w:tcPr>
          <w:p w14:paraId="327C2CD9" w14:textId="1FD00E74" w:rsidR="00725B68" w:rsidRPr="00725B68" w:rsidRDefault="00725B68" w:rsidP="00DB4389">
            <w:pPr>
              <w:spacing w:after="0" w:line="240" w:lineRule="auto"/>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Trend (km year</w:t>
            </w:r>
            <w:r w:rsidRPr="00725B68">
              <w:rPr>
                <w:rFonts w:ascii="Times New Roman" w:eastAsia="Times New Roman" w:hAnsi="Times New Roman"/>
                <w:color w:val="000000"/>
                <w:sz w:val="20"/>
                <w:szCs w:val="20"/>
                <w:vertAlign w:val="superscript"/>
                <w:lang w:eastAsia="en-AU"/>
              </w:rPr>
              <w:t>-1</w:t>
            </w:r>
            <w:r>
              <w:rPr>
                <w:rFonts w:ascii="Times New Roman" w:eastAsia="Times New Roman" w:hAnsi="Times New Roman"/>
                <w:color w:val="000000"/>
                <w:sz w:val="20"/>
                <w:szCs w:val="20"/>
                <w:lang w:eastAsia="en-AU"/>
              </w:rPr>
              <w:t>) in annual maximum exposure</w:t>
            </w:r>
          </w:p>
        </w:tc>
      </w:tr>
      <w:tr w:rsidR="00725B68" w:rsidRPr="008B7AA6" w14:paraId="21C1462D" w14:textId="60D15EB7"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56ABDD31"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Total</w:t>
            </w:r>
          </w:p>
        </w:tc>
        <w:tc>
          <w:tcPr>
            <w:tcW w:w="992" w:type="dxa"/>
            <w:tcBorders>
              <w:top w:val="nil"/>
              <w:left w:val="nil"/>
              <w:bottom w:val="single" w:sz="4" w:space="0" w:color="auto"/>
              <w:right w:val="single" w:sz="4" w:space="0" w:color="auto"/>
            </w:tcBorders>
            <w:shd w:val="clear" w:color="auto" w:fill="auto"/>
            <w:noWrap/>
            <w:vAlign w:val="center"/>
            <w:hideMark/>
          </w:tcPr>
          <w:p w14:paraId="1A51838F"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17,850</w:t>
            </w:r>
          </w:p>
        </w:tc>
        <w:tc>
          <w:tcPr>
            <w:tcW w:w="1134" w:type="dxa"/>
            <w:tcBorders>
              <w:top w:val="nil"/>
              <w:left w:val="nil"/>
              <w:bottom w:val="single" w:sz="4" w:space="0" w:color="auto"/>
              <w:right w:val="single" w:sz="4" w:space="0" w:color="auto"/>
            </w:tcBorders>
            <w:shd w:val="clear" w:color="auto" w:fill="auto"/>
            <w:noWrap/>
            <w:vAlign w:val="center"/>
            <w:hideMark/>
          </w:tcPr>
          <w:p w14:paraId="4430C7DC"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23 Feb</w:t>
            </w:r>
          </w:p>
        </w:tc>
        <w:tc>
          <w:tcPr>
            <w:tcW w:w="1134" w:type="dxa"/>
            <w:tcBorders>
              <w:top w:val="nil"/>
              <w:left w:val="nil"/>
              <w:bottom w:val="single" w:sz="4" w:space="0" w:color="auto"/>
              <w:right w:val="single" w:sz="4" w:space="0" w:color="auto"/>
            </w:tcBorders>
            <w:shd w:val="clear" w:color="auto" w:fill="auto"/>
            <w:noWrap/>
            <w:vAlign w:val="center"/>
            <w:hideMark/>
          </w:tcPr>
          <w:p w14:paraId="1E7024A1" w14:textId="4E9F02EA"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8,950</w:t>
            </w:r>
          </w:p>
        </w:tc>
        <w:tc>
          <w:tcPr>
            <w:tcW w:w="1445" w:type="dxa"/>
            <w:tcBorders>
              <w:top w:val="nil"/>
              <w:left w:val="nil"/>
              <w:bottom w:val="single" w:sz="4" w:space="0" w:color="auto"/>
              <w:right w:val="single" w:sz="4" w:space="0" w:color="auto"/>
            </w:tcBorders>
            <w:shd w:val="clear" w:color="auto" w:fill="auto"/>
            <w:noWrap/>
            <w:vAlign w:val="center"/>
            <w:hideMark/>
          </w:tcPr>
          <w:p w14:paraId="4F3A08EF"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50</w:t>
            </w:r>
          </w:p>
        </w:tc>
        <w:tc>
          <w:tcPr>
            <w:tcW w:w="1445" w:type="dxa"/>
            <w:tcBorders>
              <w:top w:val="nil"/>
              <w:left w:val="nil"/>
              <w:bottom w:val="single" w:sz="4" w:space="0" w:color="auto"/>
              <w:right w:val="single" w:sz="4" w:space="0" w:color="auto"/>
            </w:tcBorders>
            <w:shd w:val="clear" w:color="auto" w:fill="auto"/>
            <w:noWrap/>
            <w:vAlign w:val="center"/>
            <w:hideMark/>
          </w:tcPr>
          <w:p w14:paraId="00758781"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11,180 (3/3/1993)</w:t>
            </w:r>
          </w:p>
        </w:tc>
        <w:tc>
          <w:tcPr>
            <w:tcW w:w="1445" w:type="dxa"/>
            <w:tcBorders>
              <w:top w:val="nil"/>
              <w:left w:val="nil"/>
              <w:bottom w:val="single" w:sz="4" w:space="0" w:color="auto"/>
              <w:right w:val="single" w:sz="4" w:space="0" w:color="auto"/>
            </w:tcBorders>
            <w:shd w:val="clear" w:color="auto" w:fill="auto"/>
            <w:noWrap/>
            <w:vAlign w:val="center"/>
            <w:hideMark/>
          </w:tcPr>
          <w:p w14:paraId="37DC08B3" w14:textId="245842B1"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6,850 </w:t>
            </w:r>
          </w:p>
          <w:p w14:paraId="0F4694A5" w14:textId="3BF79698"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(28/2/2019)</w:t>
            </w:r>
          </w:p>
        </w:tc>
        <w:tc>
          <w:tcPr>
            <w:tcW w:w="1445" w:type="dxa"/>
            <w:tcBorders>
              <w:top w:val="nil"/>
              <w:left w:val="nil"/>
              <w:bottom w:val="single" w:sz="4" w:space="0" w:color="auto"/>
              <w:right w:val="single" w:sz="4" w:space="0" w:color="auto"/>
            </w:tcBorders>
            <w:vAlign w:val="center"/>
          </w:tcPr>
          <w:p w14:paraId="5B2B832C" w14:textId="0B73D220"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-30</w:t>
            </w:r>
          </w:p>
        </w:tc>
      </w:tr>
      <w:tr w:rsidR="00725B68" w:rsidRPr="008B7AA6" w14:paraId="4DB0BBCA" w14:textId="2F541005"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0EADE3B9"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Weddell</w:t>
            </w:r>
          </w:p>
        </w:tc>
        <w:tc>
          <w:tcPr>
            <w:tcW w:w="992" w:type="dxa"/>
            <w:tcBorders>
              <w:top w:val="nil"/>
              <w:left w:val="nil"/>
              <w:bottom w:val="single" w:sz="4" w:space="0" w:color="auto"/>
              <w:right w:val="single" w:sz="4" w:space="0" w:color="auto"/>
            </w:tcBorders>
            <w:shd w:val="clear" w:color="auto" w:fill="auto"/>
            <w:noWrap/>
            <w:vAlign w:val="center"/>
            <w:hideMark/>
          </w:tcPr>
          <w:p w14:paraId="4005EC99"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3,750</w:t>
            </w:r>
          </w:p>
        </w:tc>
        <w:tc>
          <w:tcPr>
            <w:tcW w:w="1134" w:type="dxa"/>
            <w:tcBorders>
              <w:top w:val="nil"/>
              <w:left w:val="nil"/>
              <w:bottom w:val="single" w:sz="4" w:space="0" w:color="auto"/>
              <w:right w:val="single" w:sz="4" w:space="0" w:color="auto"/>
            </w:tcBorders>
            <w:shd w:val="clear" w:color="auto" w:fill="auto"/>
            <w:noWrap/>
            <w:vAlign w:val="center"/>
            <w:hideMark/>
          </w:tcPr>
          <w:p w14:paraId="3E5292DB"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16-20 Feb</w:t>
            </w:r>
          </w:p>
        </w:tc>
        <w:tc>
          <w:tcPr>
            <w:tcW w:w="1134" w:type="dxa"/>
            <w:tcBorders>
              <w:top w:val="nil"/>
              <w:left w:val="nil"/>
              <w:bottom w:val="single" w:sz="4" w:space="0" w:color="auto"/>
              <w:right w:val="single" w:sz="4" w:space="0" w:color="auto"/>
            </w:tcBorders>
            <w:shd w:val="clear" w:color="auto" w:fill="auto"/>
            <w:noWrap/>
            <w:vAlign w:val="center"/>
            <w:hideMark/>
          </w:tcPr>
          <w:p w14:paraId="00D8BD45" w14:textId="35B529BB"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2,130</w:t>
            </w:r>
          </w:p>
        </w:tc>
        <w:tc>
          <w:tcPr>
            <w:tcW w:w="1445" w:type="dxa"/>
            <w:tcBorders>
              <w:top w:val="nil"/>
              <w:left w:val="nil"/>
              <w:bottom w:val="single" w:sz="4" w:space="0" w:color="auto"/>
              <w:right w:val="single" w:sz="4" w:space="0" w:color="auto"/>
            </w:tcBorders>
            <w:shd w:val="clear" w:color="auto" w:fill="auto"/>
            <w:noWrap/>
            <w:vAlign w:val="center"/>
            <w:hideMark/>
          </w:tcPr>
          <w:p w14:paraId="15E1AE26" w14:textId="494302D8"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57</w:t>
            </w:r>
          </w:p>
        </w:tc>
        <w:tc>
          <w:tcPr>
            <w:tcW w:w="1445" w:type="dxa"/>
            <w:tcBorders>
              <w:top w:val="nil"/>
              <w:left w:val="nil"/>
              <w:bottom w:val="single" w:sz="4" w:space="0" w:color="auto"/>
              <w:right w:val="single" w:sz="4" w:space="0" w:color="auto"/>
            </w:tcBorders>
            <w:shd w:val="clear" w:color="auto" w:fill="auto"/>
            <w:noWrap/>
            <w:vAlign w:val="center"/>
            <w:hideMark/>
          </w:tcPr>
          <w:p w14:paraId="0DE2B67C"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3,100 (28/2/1993)</w:t>
            </w:r>
          </w:p>
        </w:tc>
        <w:tc>
          <w:tcPr>
            <w:tcW w:w="1445" w:type="dxa"/>
            <w:tcBorders>
              <w:top w:val="nil"/>
              <w:left w:val="nil"/>
              <w:bottom w:val="single" w:sz="4" w:space="0" w:color="auto"/>
              <w:right w:val="single" w:sz="4" w:space="0" w:color="auto"/>
            </w:tcBorders>
            <w:shd w:val="clear" w:color="auto" w:fill="auto"/>
            <w:noWrap/>
            <w:vAlign w:val="center"/>
            <w:hideMark/>
          </w:tcPr>
          <w:p w14:paraId="4D7F6762" w14:textId="0806D6BD"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1,030 </w:t>
            </w:r>
          </w:p>
          <w:p w14:paraId="2BAE02DE"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(9/2/2014)</w:t>
            </w:r>
          </w:p>
        </w:tc>
        <w:tc>
          <w:tcPr>
            <w:tcW w:w="1445" w:type="dxa"/>
            <w:tcBorders>
              <w:top w:val="nil"/>
              <w:left w:val="nil"/>
              <w:bottom w:val="single" w:sz="4" w:space="0" w:color="auto"/>
              <w:right w:val="single" w:sz="4" w:space="0" w:color="auto"/>
            </w:tcBorders>
            <w:vAlign w:val="center"/>
          </w:tcPr>
          <w:p w14:paraId="46F74BE9" w14:textId="28D550A2"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-22</w:t>
            </w:r>
          </w:p>
        </w:tc>
      </w:tr>
      <w:tr w:rsidR="00725B68" w:rsidRPr="008B7AA6" w14:paraId="571093D4" w14:textId="1827F70C"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1021169E"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Indian</w:t>
            </w:r>
          </w:p>
        </w:tc>
        <w:tc>
          <w:tcPr>
            <w:tcW w:w="992" w:type="dxa"/>
            <w:tcBorders>
              <w:top w:val="nil"/>
              <w:left w:val="nil"/>
              <w:bottom w:val="single" w:sz="4" w:space="0" w:color="auto"/>
              <w:right w:val="single" w:sz="4" w:space="0" w:color="auto"/>
            </w:tcBorders>
            <w:shd w:val="clear" w:color="auto" w:fill="auto"/>
            <w:noWrap/>
            <w:vAlign w:val="center"/>
            <w:hideMark/>
          </w:tcPr>
          <w:p w14:paraId="606D63E5"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3,300</w:t>
            </w:r>
          </w:p>
        </w:tc>
        <w:tc>
          <w:tcPr>
            <w:tcW w:w="1134" w:type="dxa"/>
            <w:tcBorders>
              <w:top w:val="nil"/>
              <w:left w:val="nil"/>
              <w:bottom w:val="single" w:sz="4" w:space="0" w:color="auto"/>
              <w:right w:val="single" w:sz="4" w:space="0" w:color="auto"/>
            </w:tcBorders>
            <w:shd w:val="clear" w:color="auto" w:fill="auto"/>
            <w:noWrap/>
            <w:vAlign w:val="center"/>
            <w:hideMark/>
          </w:tcPr>
          <w:p w14:paraId="5F9E2061"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29 Feb</w:t>
            </w:r>
          </w:p>
        </w:tc>
        <w:tc>
          <w:tcPr>
            <w:tcW w:w="1134" w:type="dxa"/>
            <w:tcBorders>
              <w:top w:val="nil"/>
              <w:left w:val="nil"/>
              <w:bottom w:val="single" w:sz="4" w:space="0" w:color="auto"/>
              <w:right w:val="single" w:sz="4" w:space="0" w:color="auto"/>
            </w:tcBorders>
            <w:shd w:val="clear" w:color="auto" w:fill="auto"/>
            <w:noWrap/>
            <w:vAlign w:val="center"/>
            <w:hideMark/>
          </w:tcPr>
          <w:p w14:paraId="504D216C" w14:textId="0D3A9656"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1,920</w:t>
            </w:r>
          </w:p>
        </w:tc>
        <w:tc>
          <w:tcPr>
            <w:tcW w:w="1445" w:type="dxa"/>
            <w:tcBorders>
              <w:top w:val="nil"/>
              <w:left w:val="nil"/>
              <w:bottom w:val="single" w:sz="4" w:space="0" w:color="auto"/>
              <w:right w:val="single" w:sz="4" w:space="0" w:color="auto"/>
            </w:tcBorders>
            <w:shd w:val="clear" w:color="auto" w:fill="auto"/>
            <w:noWrap/>
            <w:vAlign w:val="center"/>
            <w:hideMark/>
          </w:tcPr>
          <w:p w14:paraId="3A081390" w14:textId="5CC35D0B"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58</w:t>
            </w:r>
          </w:p>
        </w:tc>
        <w:tc>
          <w:tcPr>
            <w:tcW w:w="1445" w:type="dxa"/>
            <w:tcBorders>
              <w:top w:val="nil"/>
              <w:left w:val="nil"/>
              <w:bottom w:val="single" w:sz="4" w:space="0" w:color="auto"/>
              <w:right w:val="single" w:sz="4" w:space="0" w:color="auto"/>
            </w:tcBorders>
            <w:shd w:val="clear" w:color="auto" w:fill="auto"/>
            <w:noWrap/>
            <w:vAlign w:val="center"/>
            <w:hideMark/>
          </w:tcPr>
          <w:p w14:paraId="62E3414B"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3,180 </w:t>
            </w:r>
          </w:p>
          <w:p w14:paraId="434CCD1C"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(3/3/1987)</w:t>
            </w:r>
          </w:p>
        </w:tc>
        <w:tc>
          <w:tcPr>
            <w:tcW w:w="1445" w:type="dxa"/>
            <w:tcBorders>
              <w:top w:val="nil"/>
              <w:left w:val="nil"/>
              <w:bottom w:val="single" w:sz="4" w:space="0" w:color="auto"/>
              <w:right w:val="single" w:sz="4" w:space="0" w:color="auto"/>
            </w:tcBorders>
            <w:shd w:val="clear" w:color="auto" w:fill="auto"/>
            <w:noWrap/>
            <w:vAlign w:val="center"/>
            <w:hideMark/>
          </w:tcPr>
          <w:p w14:paraId="74659677"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570 </w:t>
            </w:r>
          </w:p>
          <w:p w14:paraId="784A57A0" w14:textId="1547838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(several)</w:t>
            </w:r>
          </w:p>
        </w:tc>
        <w:tc>
          <w:tcPr>
            <w:tcW w:w="1445" w:type="dxa"/>
            <w:tcBorders>
              <w:top w:val="nil"/>
              <w:left w:val="nil"/>
              <w:bottom w:val="single" w:sz="4" w:space="0" w:color="auto"/>
              <w:right w:val="single" w:sz="4" w:space="0" w:color="auto"/>
            </w:tcBorders>
            <w:vAlign w:val="center"/>
          </w:tcPr>
          <w:p w14:paraId="503D5330" w14:textId="283E1461"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-22</w:t>
            </w:r>
          </w:p>
        </w:tc>
      </w:tr>
      <w:tr w:rsidR="00725B68" w:rsidRPr="008B7AA6" w14:paraId="19E81EA5" w14:textId="5BAD2B62"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32040BDA"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Pacific</w:t>
            </w:r>
          </w:p>
        </w:tc>
        <w:tc>
          <w:tcPr>
            <w:tcW w:w="992" w:type="dxa"/>
            <w:tcBorders>
              <w:top w:val="nil"/>
              <w:left w:val="nil"/>
              <w:bottom w:val="single" w:sz="4" w:space="0" w:color="auto"/>
              <w:right w:val="single" w:sz="4" w:space="0" w:color="auto"/>
            </w:tcBorders>
            <w:shd w:val="clear" w:color="auto" w:fill="auto"/>
            <w:noWrap/>
            <w:vAlign w:val="center"/>
            <w:hideMark/>
          </w:tcPr>
          <w:p w14:paraId="604769E2"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3,350</w:t>
            </w:r>
          </w:p>
        </w:tc>
        <w:tc>
          <w:tcPr>
            <w:tcW w:w="1134" w:type="dxa"/>
            <w:tcBorders>
              <w:top w:val="nil"/>
              <w:left w:val="nil"/>
              <w:bottom w:val="single" w:sz="4" w:space="0" w:color="auto"/>
              <w:right w:val="single" w:sz="4" w:space="0" w:color="auto"/>
            </w:tcBorders>
            <w:shd w:val="clear" w:color="auto" w:fill="auto"/>
            <w:noWrap/>
            <w:vAlign w:val="center"/>
            <w:hideMark/>
          </w:tcPr>
          <w:p w14:paraId="2EB5EC14"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29 Feb</w:t>
            </w:r>
          </w:p>
        </w:tc>
        <w:tc>
          <w:tcPr>
            <w:tcW w:w="1134" w:type="dxa"/>
            <w:tcBorders>
              <w:top w:val="nil"/>
              <w:left w:val="nil"/>
              <w:bottom w:val="single" w:sz="4" w:space="0" w:color="auto"/>
              <w:right w:val="single" w:sz="4" w:space="0" w:color="auto"/>
            </w:tcBorders>
            <w:shd w:val="clear" w:color="auto" w:fill="auto"/>
            <w:noWrap/>
            <w:vAlign w:val="center"/>
            <w:hideMark/>
          </w:tcPr>
          <w:p w14:paraId="142E811A" w14:textId="491E02C5"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1,670</w:t>
            </w:r>
          </w:p>
        </w:tc>
        <w:tc>
          <w:tcPr>
            <w:tcW w:w="1445" w:type="dxa"/>
            <w:tcBorders>
              <w:top w:val="nil"/>
              <w:left w:val="nil"/>
              <w:bottom w:val="single" w:sz="4" w:space="0" w:color="auto"/>
              <w:right w:val="single" w:sz="4" w:space="0" w:color="auto"/>
            </w:tcBorders>
            <w:shd w:val="clear" w:color="auto" w:fill="auto"/>
            <w:noWrap/>
            <w:vAlign w:val="center"/>
            <w:hideMark/>
          </w:tcPr>
          <w:p w14:paraId="571B8102"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50</w:t>
            </w:r>
          </w:p>
        </w:tc>
        <w:tc>
          <w:tcPr>
            <w:tcW w:w="1445" w:type="dxa"/>
            <w:tcBorders>
              <w:top w:val="nil"/>
              <w:left w:val="nil"/>
              <w:bottom w:val="single" w:sz="4" w:space="0" w:color="auto"/>
              <w:right w:val="single" w:sz="4" w:space="0" w:color="auto"/>
            </w:tcBorders>
            <w:shd w:val="clear" w:color="auto" w:fill="auto"/>
            <w:noWrap/>
            <w:vAlign w:val="center"/>
            <w:hideMark/>
          </w:tcPr>
          <w:p w14:paraId="55311D44"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2,940 </w:t>
            </w:r>
          </w:p>
          <w:p w14:paraId="583C96FD" w14:textId="5C167002"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(several)</w:t>
            </w:r>
          </w:p>
        </w:tc>
        <w:tc>
          <w:tcPr>
            <w:tcW w:w="1445" w:type="dxa"/>
            <w:tcBorders>
              <w:top w:val="nil"/>
              <w:left w:val="nil"/>
              <w:bottom w:val="single" w:sz="4" w:space="0" w:color="auto"/>
              <w:right w:val="single" w:sz="4" w:space="0" w:color="auto"/>
            </w:tcBorders>
            <w:shd w:val="clear" w:color="auto" w:fill="auto"/>
            <w:noWrap/>
            <w:vAlign w:val="center"/>
            <w:hideMark/>
          </w:tcPr>
          <w:p w14:paraId="27794739"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590 </w:t>
            </w:r>
          </w:p>
          <w:p w14:paraId="72AE0AFA" w14:textId="1731A79D"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(several)</w:t>
            </w:r>
          </w:p>
        </w:tc>
        <w:tc>
          <w:tcPr>
            <w:tcW w:w="1445" w:type="dxa"/>
            <w:tcBorders>
              <w:top w:val="nil"/>
              <w:left w:val="nil"/>
              <w:bottom w:val="single" w:sz="4" w:space="0" w:color="auto"/>
              <w:right w:val="single" w:sz="4" w:space="0" w:color="auto"/>
            </w:tcBorders>
            <w:vAlign w:val="center"/>
          </w:tcPr>
          <w:p w14:paraId="1D662B5D" w14:textId="2CEBA067"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-18</w:t>
            </w:r>
          </w:p>
        </w:tc>
      </w:tr>
      <w:tr w:rsidR="00725B68" w:rsidRPr="008B7AA6" w14:paraId="7958502A" w14:textId="739A63AD"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78EC634C"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Ross</w:t>
            </w:r>
          </w:p>
        </w:tc>
        <w:tc>
          <w:tcPr>
            <w:tcW w:w="992" w:type="dxa"/>
            <w:tcBorders>
              <w:top w:val="nil"/>
              <w:left w:val="nil"/>
              <w:bottom w:val="single" w:sz="4" w:space="0" w:color="auto"/>
              <w:right w:val="single" w:sz="4" w:space="0" w:color="auto"/>
            </w:tcBorders>
            <w:shd w:val="clear" w:color="auto" w:fill="auto"/>
            <w:noWrap/>
            <w:vAlign w:val="center"/>
            <w:hideMark/>
          </w:tcPr>
          <w:p w14:paraId="1FAA6621"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2,600</w:t>
            </w:r>
          </w:p>
        </w:tc>
        <w:tc>
          <w:tcPr>
            <w:tcW w:w="1134" w:type="dxa"/>
            <w:tcBorders>
              <w:top w:val="nil"/>
              <w:left w:val="nil"/>
              <w:bottom w:val="single" w:sz="4" w:space="0" w:color="auto"/>
              <w:right w:val="single" w:sz="4" w:space="0" w:color="auto"/>
            </w:tcBorders>
            <w:shd w:val="clear" w:color="auto" w:fill="auto"/>
            <w:noWrap/>
            <w:vAlign w:val="center"/>
            <w:hideMark/>
          </w:tcPr>
          <w:p w14:paraId="671CBBDB"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12-18 Feb</w:t>
            </w:r>
          </w:p>
        </w:tc>
        <w:tc>
          <w:tcPr>
            <w:tcW w:w="1134" w:type="dxa"/>
            <w:tcBorders>
              <w:top w:val="nil"/>
              <w:left w:val="nil"/>
              <w:bottom w:val="single" w:sz="4" w:space="0" w:color="auto"/>
              <w:right w:val="single" w:sz="4" w:space="0" w:color="auto"/>
            </w:tcBorders>
            <w:shd w:val="clear" w:color="auto" w:fill="auto"/>
            <w:noWrap/>
            <w:vAlign w:val="center"/>
            <w:hideMark/>
          </w:tcPr>
          <w:p w14:paraId="545F9F6B" w14:textId="30D7D060"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1,520</w:t>
            </w:r>
          </w:p>
        </w:tc>
        <w:tc>
          <w:tcPr>
            <w:tcW w:w="1445" w:type="dxa"/>
            <w:tcBorders>
              <w:top w:val="nil"/>
              <w:left w:val="nil"/>
              <w:bottom w:val="single" w:sz="4" w:space="0" w:color="auto"/>
              <w:right w:val="single" w:sz="4" w:space="0" w:color="auto"/>
            </w:tcBorders>
            <w:shd w:val="clear" w:color="auto" w:fill="auto"/>
            <w:noWrap/>
            <w:vAlign w:val="center"/>
            <w:hideMark/>
          </w:tcPr>
          <w:p w14:paraId="7373A40F" w14:textId="0EB0795E"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58</w:t>
            </w:r>
          </w:p>
        </w:tc>
        <w:tc>
          <w:tcPr>
            <w:tcW w:w="1445" w:type="dxa"/>
            <w:tcBorders>
              <w:top w:val="nil"/>
              <w:left w:val="nil"/>
              <w:bottom w:val="single" w:sz="4" w:space="0" w:color="auto"/>
              <w:right w:val="single" w:sz="4" w:space="0" w:color="auto"/>
            </w:tcBorders>
            <w:shd w:val="clear" w:color="auto" w:fill="auto"/>
            <w:noWrap/>
            <w:vAlign w:val="center"/>
            <w:hideMark/>
          </w:tcPr>
          <w:p w14:paraId="3669CBA3" w14:textId="0E7CBE71"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2,340 (several)</w:t>
            </w:r>
          </w:p>
        </w:tc>
        <w:tc>
          <w:tcPr>
            <w:tcW w:w="1445" w:type="dxa"/>
            <w:tcBorders>
              <w:top w:val="nil"/>
              <w:left w:val="nil"/>
              <w:bottom w:val="single" w:sz="4" w:space="0" w:color="auto"/>
              <w:right w:val="single" w:sz="4" w:space="0" w:color="auto"/>
            </w:tcBorders>
            <w:shd w:val="clear" w:color="auto" w:fill="auto"/>
            <w:noWrap/>
            <w:vAlign w:val="center"/>
            <w:hideMark/>
          </w:tcPr>
          <w:p w14:paraId="13B5ED2E"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180 </w:t>
            </w:r>
          </w:p>
          <w:p w14:paraId="4558C3B2" w14:textId="47A833B9"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(several)</w:t>
            </w:r>
          </w:p>
        </w:tc>
        <w:tc>
          <w:tcPr>
            <w:tcW w:w="1445" w:type="dxa"/>
            <w:tcBorders>
              <w:top w:val="nil"/>
              <w:left w:val="nil"/>
              <w:bottom w:val="single" w:sz="4" w:space="0" w:color="auto"/>
              <w:right w:val="single" w:sz="4" w:space="0" w:color="auto"/>
            </w:tcBorders>
            <w:vAlign w:val="center"/>
          </w:tcPr>
          <w:p w14:paraId="04EEDC56" w14:textId="3E09A08B"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-6</w:t>
            </w:r>
          </w:p>
        </w:tc>
      </w:tr>
      <w:tr w:rsidR="00725B68" w:rsidRPr="008B7AA6" w14:paraId="72B0B4F6" w14:textId="5A8785B7" w:rsidTr="00CC334F">
        <w:trPr>
          <w:trHeight w:hRule="exact" w:val="567"/>
        </w:trPr>
        <w:tc>
          <w:tcPr>
            <w:tcW w:w="988" w:type="dxa"/>
            <w:tcBorders>
              <w:top w:val="nil"/>
              <w:left w:val="single" w:sz="4" w:space="0" w:color="auto"/>
              <w:bottom w:val="single" w:sz="4" w:space="0" w:color="auto"/>
              <w:right w:val="single" w:sz="4" w:space="0" w:color="auto"/>
            </w:tcBorders>
            <w:shd w:val="clear" w:color="auto" w:fill="auto"/>
            <w:noWrap/>
            <w:vAlign w:val="center"/>
            <w:hideMark/>
          </w:tcPr>
          <w:p w14:paraId="4C08468E" w14:textId="77777777" w:rsidR="00725B68" w:rsidRPr="00725B68" w:rsidRDefault="00725B68" w:rsidP="00DB4389">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ABS</w:t>
            </w:r>
          </w:p>
        </w:tc>
        <w:tc>
          <w:tcPr>
            <w:tcW w:w="992" w:type="dxa"/>
            <w:tcBorders>
              <w:top w:val="nil"/>
              <w:left w:val="nil"/>
              <w:bottom w:val="single" w:sz="4" w:space="0" w:color="auto"/>
              <w:right w:val="single" w:sz="4" w:space="0" w:color="auto"/>
            </w:tcBorders>
            <w:shd w:val="clear" w:color="auto" w:fill="auto"/>
            <w:noWrap/>
            <w:vAlign w:val="center"/>
            <w:hideMark/>
          </w:tcPr>
          <w:p w14:paraId="7487939E"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4,850</w:t>
            </w:r>
          </w:p>
        </w:tc>
        <w:tc>
          <w:tcPr>
            <w:tcW w:w="1134" w:type="dxa"/>
            <w:tcBorders>
              <w:top w:val="nil"/>
              <w:left w:val="nil"/>
              <w:bottom w:val="single" w:sz="4" w:space="0" w:color="auto"/>
              <w:right w:val="single" w:sz="4" w:space="0" w:color="auto"/>
            </w:tcBorders>
            <w:shd w:val="clear" w:color="auto" w:fill="auto"/>
            <w:noWrap/>
            <w:vAlign w:val="center"/>
            <w:hideMark/>
          </w:tcPr>
          <w:p w14:paraId="10371308" w14:textId="58942EC2"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 March</w:t>
            </w:r>
          </w:p>
        </w:tc>
        <w:tc>
          <w:tcPr>
            <w:tcW w:w="1134" w:type="dxa"/>
            <w:tcBorders>
              <w:top w:val="nil"/>
              <w:left w:val="nil"/>
              <w:bottom w:val="single" w:sz="4" w:space="0" w:color="auto"/>
              <w:right w:val="single" w:sz="4" w:space="0" w:color="auto"/>
            </w:tcBorders>
            <w:shd w:val="clear" w:color="auto" w:fill="auto"/>
            <w:noWrap/>
            <w:vAlign w:val="center"/>
            <w:hideMark/>
          </w:tcPr>
          <w:p w14:paraId="2BE1CC7C" w14:textId="269766E2" w:rsidR="00725B68" w:rsidRPr="00725B68" w:rsidRDefault="00725B68" w:rsidP="00AF18B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2,190</w:t>
            </w:r>
          </w:p>
        </w:tc>
        <w:tc>
          <w:tcPr>
            <w:tcW w:w="1445" w:type="dxa"/>
            <w:tcBorders>
              <w:top w:val="nil"/>
              <w:left w:val="nil"/>
              <w:bottom w:val="single" w:sz="4" w:space="0" w:color="auto"/>
              <w:right w:val="single" w:sz="4" w:space="0" w:color="auto"/>
            </w:tcBorders>
            <w:shd w:val="clear" w:color="auto" w:fill="auto"/>
            <w:noWrap/>
            <w:vAlign w:val="center"/>
            <w:hideMark/>
          </w:tcPr>
          <w:p w14:paraId="106E7BD4"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45</w:t>
            </w:r>
          </w:p>
        </w:tc>
        <w:tc>
          <w:tcPr>
            <w:tcW w:w="1445" w:type="dxa"/>
            <w:tcBorders>
              <w:top w:val="nil"/>
              <w:left w:val="nil"/>
              <w:bottom w:val="single" w:sz="4" w:space="0" w:color="auto"/>
              <w:right w:val="single" w:sz="4" w:space="0" w:color="auto"/>
            </w:tcBorders>
            <w:shd w:val="clear" w:color="auto" w:fill="auto"/>
            <w:noWrap/>
            <w:vAlign w:val="center"/>
            <w:hideMark/>
          </w:tcPr>
          <w:p w14:paraId="79913221"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4,610 </w:t>
            </w:r>
          </w:p>
          <w:p w14:paraId="523D0C15"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(4/3/2010)</w:t>
            </w:r>
          </w:p>
        </w:tc>
        <w:tc>
          <w:tcPr>
            <w:tcW w:w="1445" w:type="dxa"/>
            <w:tcBorders>
              <w:top w:val="nil"/>
              <w:left w:val="nil"/>
              <w:bottom w:val="single" w:sz="4" w:space="0" w:color="auto"/>
              <w:right w:val="single" w:sz="4" w:space="0" w:color="auto"/>
            </w:tcBorders>
            <w:shd w:val="clear" w:color="auto" w:fill="auto"/>
            <w:noWrap/>
            <w:vAlign w:val="center"/>
            <w:hideMark/>
          </w:tcPr>
          <w:p w14:paraId="0B055148" w14:textId="77777777"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xml:space="preserve">890 </w:t>
            </w:r>
          </w:p>
          <w:p w14:paraId="660BEDDA" w14:textId="24819E7A" w:rsidR="00725B68" w:rsidRPr="00725B68" w:rsidRDefault="00725B68" w:rsidP="00DB4389">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(several)</w:t>
            </w:r>
          </w:p>
        </w:tc>
        <w:tc>
          <w:tcPr>
            <w:tcW w:w="1445" w:type="dxa"/>
            <w:tcBorders>
              <w:top w:val="nil"/>
              <w:left w:val="nil"/>
              <w:bottom w:val="single" w:sz="4" w:space="0" w:color="auto"/>
              <w:right w:val="single" w:sz="4" w:space="0" w:color="auto"/>
            </w:tcBorders>
            <w:vAlign w:val="center"/>
          </w:tcPr>
          <w:p w14:paraId="1C219958" w14:textId="66B24C76" w:rsidR="00725B68" w:rsidRPr="00725B68" w:rsidRDefault="00CC334F" w:rsidP="00DB4389">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+36</w:t>
            </w:r>
          </w:p>
        </w:tc>
      </w:tr>
    </w:tbl>
    <w:p w14:paraId="001B295F" w14:textId="6E580CF8" w:rsidR="00DB4389" w:rsidRPr="008B7AA6" w:rsidRDefault="00DB4389" w:rsidP="009943F3">
      <w:pPr>
        <w:pStyle w:val="Caption"/>
        <w:spacing w:before="200" w:line="360" w:lineRule="auto"/>
        <w:jc w:val="both"/>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Table </w:t>
      </w:r>
      <w:r w:rsidR="006B3A30" w:rsidRPr="008B7AA6">
        <w:rPr>
          <w:rFonts w:ascii="Times New Roman" w:hAnsi="Times New Roman"/>
          <w:b/>
          <w:bCs/>
          <w:i w:val="0"/>
          <w:iCs w:val="0"/>
          <w:color w:val="000000"/>
          <w:sz w:val="24"/>
          <w:szCs w:val="24"/>
        </w:rPr>
        <w:fldChar w:fldCharType="begin"/>
      </w:r>
      <w:r w:rsidRPr="008B7AA6">
        <w:rPr>
          <w:rFonts w:ascii="Times New Roman" w:hAnsi="Times New Roman"/>
          <w:b/>
          <w:bCs/>
          <w:i w:val="0"/>
          <w:iCs w:val="0"/>
          <w:color w:val="000000"/>
          <w:sz w:val="24"/>
          <w:szCs w:val="24"/>
        </w:rPr>
        <w:instrText xml:space="preserve"> SEQ Table \* ARABIC </w:instrText>
      </w:r>
      <w:r w:rsidR="006B3A30" w:rsidRPr="008B7AA6">
        <w:rPr>
          <w:rFonts w:ascii="Times New Roman" w:hAnsi="Times New Roman"/>
          <w:b/>
          <w:bCs/>
          <w:i w:val="0"/>
          <w:iCs w:val="0"/>
          <w:color w:val="000000"/>
          <w:sz w:val="24"/>
          <w:szCs w:val="24"/>
        </w:rPr>
        <w:fldChar w:fldCharType="separate"/>
      </w:r>
      <w:r w:rsidR="00C87383">
        <w:rPr>
          <w:rFonts w:ascii="Times New Roman" w:hAnsi="Times New Roman"/>
          <w:b/>
          <w:bCs/>
          <w:i w:val="0"/>
          <w:iCs w:val="0"/>
          <w:noProof/>
          <w:color w:val="000000"/>
          <w:sz w:val="24"/>
          <w:szCs w:val="24"/>
        </w:rPr>
        <w:t>1</w:t>
      </w:r>
      <w:r w:rsidR="006B3A30" w:rsidRPr="008B7AA6">
        <w:rPr>
          <w:rFonts w:ascii="Times New Roman" w:hAnsi="Times New Roman"/>
          <w:b/>
          <w:bCs/>
          <w:i w:val="0"/>
          <w:iCs w:val="0"/>
          <w:color w:val="000000"/>
          <w:sz w:val="24"/>
          <w:szCs w:val="24"/>
        </w:rPr>
        <w:fldChar w:fldCharType="end"/>
      </w:r>
      <w:r w:rsidRPr="008B7AA6">
        <w:rPr>
          <w:rFonts w:ascii="Times New Roman" w:hAnsi="Times New Roman"/>
          <w:i w:val="0"/>
          <w:iCs w:val="0"/>
          <w:color w:val="000000"/>
          <w:sz w:val="24"/>
          <w:szCs w:val="24"/>
        </w:rPr>
        <w:t xml:space="preserve"> Statistics of coastal exposure length (CEL) for the period 1979-</w:t>
      </w:r>
      <w:r w:rsidR="006B6D39">
        <w:rPr>
          <w:rFonts w:ascii="Times New Roman" w:hAnsi="Times New Roman"/>
          <w:i w:val="0"/>
          <w:iCs w:val="0"/>
          <w:color w:val="000000"/>
          <w:sz w:val="24"/>
          <w:szCs w:val="24"/>
        </w:rPr>
        <w:t>2020</w:t>
      </w:r>
      <w:r w:rsidRPr="008B7AA6">
        <w:rPr>
          <w:rFonts w:ascii="Times New Roman" w:hAnsi="Times New Roman"/>
          <w:i w:val="0"/>
          <w:iCs w:val="0"/>
          <w:color w:val="000000"/>
          <w:sz w:val="24"/>
          <w:szCs w:val="24"/>
        </w:rPr>
        <w:t>.</w:t>
      </w:r>
    </w:p>
    <w:p w14:paraId="2D0ED97C" w14:textId="77777777" w:rsidR="00DB4389" w:rsidRPr="008B7AA6" w:rsidRDefault="00DB4389" w:rsidP="00725B68">
      <w:pPr>
        <w:spacing w:after="0" w:line="240" w:lineRule="auto"/>
        <w:rPr>
          <w:rFonts w:ascii="Times New Roman" w:eastAsia="Times New Roman" w:hAnsi="Times New Roman"/>
          <w:color w:val="000000"/>
          <w:sz w:val="24"/>
          <w:szCs w:val="24"/>
          <w:lang w:eastAsia="en-AU"/>
        </w:rPr>
      </w:pPr>
    </w:p>
    <w:tbl>
      <w:tblPr>
        <w:tblW w:w="9919" w:type="dxa"/>
        <w:tblLook w:val="04A0" w:firstRow="1" w:lastRow="0" w:firstColumn="1" w:lastColumn="0" w:noHBand="0" w:noVBand="1"/>
      </w:tblPr>
      <w:tblGrid>
        <w:gridCol w:w="1021"/>
        <w:gridCol w:w="960"/>
        <w:gridCol w:w="1133"/>
        <w:gridCol w:w="1134"/>
        <w:gridCol w:w="1418"/>
        <w:gridCol w:w="1418"/>
        <w:gridCol w:w="1418"/>
        <w:gridCol w:w="1417"/>
      </w:tblGrid>
      <w:tr w:rsidR="00725B68" w:rsidRPr="008B7AA6" w14:paraId="6DF1E327" w14:textId="07FF999B" w:rsidTr="00CC334F">
        <w:trPr>
          <w:trHeight w:hRule="exact" w:val="1701"/>
        </w:trPr>
        <w:tc>
          <w:tcPr>
            <w:tcW w:w="1021"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2DBA37D3"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 </w:t>
            </w:r>
          </w:p>
        </w:tc>
        <w:tc>
          <w:tcPr>
            <w:tcW w:w="960" w:type="dxa"/>
            <w:tcBorders>
              <w:top w:val="single" w:sz="4" w:space="0" w:color="auto"/>
              <w:left w:val="nil"/>
              <w:bottom w:val="single" w:sz="4" w:space="0" w:color="auto"/>
              <w:right w:val="single" w:sz="4" w:space="0" w:color="auto"/>
            </w:tcBorders>
            <w:shd w:val="clear" w:color="auto" w:fill="auto"/>
            <w:hideMark/>
          </w:tcPr>
          <w:p w14:paraId="5BFC7058"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of coastline (degrees)</w:t>
            </w:r>
          </w:p>
        </w:tc>
        <w:tc>
          <w:tcPr>
            <w:tcW w:w="1133" w:type="dxa"/>
            <w:tcBorders>
              <w:top w:val="single" w:sz="4" w:space="0" w:color="auto"/>
              <w:left w:val="nil"/>
              <w:bottom w:val="single" w:sz="4" w:space="0" w:color="auto"/>
              <w:right w:val="single" w:sz="4" w:space="0" w:color="auto"/>
            </w:tcBorders>
            <w:shd w:val="clear" w:color="auto" w:fill="auto"/>
            <w:hideMark/>
          </w:tcPr>
          <w:p w14:paraId="7E6EBFE0"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Date of average maximum exposure (day of year)</w:t>
            </w:r>
          </w:p>
        </w:tc>
        <w:tc>
          <w:tcPr>
            <w:tcW w:w="1134" w:type="dxa"/>
            <w:tcBorders>
              <w:top w:val="single" w:sz="4" w:space="0" w:color="auto"/>
              <w:left w:val="nil"/>
              <w:bottom w:val="single" w:sz="4" w:space="0" w:color="auto"/>
              <w:right w:val="single" w:sz="4" w:space="0" w:color="auto"/>
            </w:tcBorders>
            <w:shd w:val="clear" w:color="auto" w:fill="auto"/>
            <w:hideMark/>
          </w:tcPr>
          <w:p w14:paraId="79C3E164"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of average maximum exposure (degrees)</w:t>
            </w:r>
          </w:p>
        </w:tc>
        <w:tc>
          <w:tcPr>
            <w:tcW w:w="1418" w:type="dxa"/>
            <w:tcBorders>
              <w:top w:val="single" w:sz="4" w:space="0" w:color="auto"/>
              <w:left w:val="nil"/>
              <w:bottom w:val="single" w:sz="4" w:space="0" w:color="auto"/>
              <w:right w:val="single" w:sz="4" w:space="0" w:color="auto"/>
            </w:tcBorders>
            <w:shd w:val="clear" w:color="auto" w:fill="auto"/>
            <w:hideMark/>
          </w:tcPr>
          <w:p w14:paraId="6AAAC49E"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of average maximum exposure as percentage of length of coastline (%)</w:t>
            </w:r>
          </w:p>
        </w:tc>
        <w:tc>
          <w:tcPr>
            <w:tcW w:w="1418" w:type="dxa"/>
            <w:tcBorders>
              <w:top w:val="single" w:sz="4" w:space="0" w:color="auto"/>
              <w:left w:val="nil"/>
              <w:bottom w:val="single" w:sz="4" w:space="0" w:color="auto"/>
              <w:right w:val="single" w:sz="4" w:space="0" w:color="auto"/>
            </w:tcBorders>
            <w:shd w:val="clear" w:color="auto" w:fill="auto"/>
            <w:hideMark/>
          </w:tcPr>
          <w:p w14:paraId="3445D504"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(degrees) and date of highest maximum exposure</w:t>
            </w:r>
          </w:p>
        </w:tc>
        <w:tc>
          <w:tcPr>
            <w:tcW w:w="1418" w:type="dxa"/>
            <w:tcBorders>
              <w:top w:val="single" w:sz="4" w:space="0" w:color="auto"/>
              <w:left w:val="nil"/>
              <w:bottom w:val="single" w:sz="4" w:space="0" w:color="auto"/>
              <w:right w:val="single" w:sz="4" w:space="0" w:color="auto"/>
            </w:tcBorders>
            <w:shd w:val="clear" w:color="auto" w:fill="auto"/>
            <w:hideMark/>
          </w:tcPr>
          <w:p w14:paraId="7609B857"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Length (degrees) and date of lowest maximum exposure</w:t>
            </w:r>
          </w:p>
        </w:tc>
        <w:tc>
          <w:tcPr>
            <w:tcW w:w="1417" w:type="dxa"/>
            <w:tcBorders>
              <w:top w:val="single" w:sz="4" w:space="0" w:color="auto"/>
              <w:left w:val="nil"/>
              <w:bottom w:val="single" w:sz="4" w:space="0" w:color="auto"/>
              <w:right w:val="single" w:sz="4" w:space="0" w:color="auto"/>
            </w:tcBorders>
          </w:tcPr>
          <w:p w14:paraId="2CDB7DE5" w14:textId="77777777" w:rsidR="00725B68" w:rsidRDefault="00725B68" w:rsidP="00725B68">
            <w:pPr>
              <w:spacing w:after="0" w:line="240" w:lineRule="auto"/>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 xml:space="preserve">Trend (degrees </w:t>
            </w:r>
          </w:p>
          <w:p w14:paraId="73B47824" w14:textId="33E68079" w:rsidR="00725B68" w:rsidRPr="00725B68" w:rsidRDefault="00725B68" w:rsidP="00725B68">
            <w:pPr>
              <w:spacing w:after="0" w:line="240" w:lineRule="auto"/>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year</w:t>
            </w:r>
            <w:r w:rsidRPr="00725B68">
              <w:rPr>
                <w:rFonts w:ascii="Times New Roman" w:eastAsia="Times New Roman" w:hAnsi="Times New Roman"/>
                <w:color w:val="000000"/>
                <w:sz w:val="20"/>
                <w:szCs w:val="20"/>
                <w:vertAlign w:val="superscript"/>
                <w:lang w:eastAsia="en-AU"/>
              </w:rPr>
              <w:t>-1</w:t>
            </w:r>
            <w:r>
              <w:rPr>
                <w:rFonts w:ascii="Times New Roman" w:eastAsia="Times New Roman" w:hAnsi="Times New Roman"/>
                <w:color w:val="000000"/>
                <w:sz w:val="20"/>
                <w:szCs w:val="20"/>
                <w:lang w:eastAsia="en-AU"/>
              </w:rPr>
              <w:t>) in annual maximum exposure</w:t>
            </w:r>
          </w:p>
        </w:tc>
      </w:tr>
      <w:tr w:rsidR="00725B68" w:rsidRPr="008B7AA6" w14:paraId="788AC667" w14:textId="6D71FD0E"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73A4519E"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Total</w:t>
            </w:r>
          </w:p>
        </w:tc>
        <w:tc>
          <w:tcPr>
            <w:tcW w:w="960" w:type="dxa"/>
            <w:tcBorders>
              <w:top w:val="nil"/>
              <w:left w:val="nil"/>
              <w:bottom w:val="single" w:sz="4" w:space="0" w:color="auto"/>
              <w:right w:val="single" w:sz="4" w:space="0" w:color="auto"/>
            </w:tcBorders>
            <w:shd w:val="clear" w:color="auto" w:fill="auto"/>
            <w:noWrap/>
            <w:vAlign w:val="center"/>
            <w:hideMark/>
          </w:tcPr>
          <w:p w14:paraId="01DBFD62"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360</w:t>
            </w:r>
          </w:p>
        </w:tc>
        <w:tc>
          <w:tcPr>
            <w:tcW w:w="1133" w:type="dxa"/>
            <w:tcBorders>
              <w:top w:val="nil"/>
              <w:left w:val="nil"/>
              <w:bottom w:val="single" w:sz="4" w:space="0" w:color="auto"/>
              <w:right w:val="single" w:sz="4" w:space="0" w:color="auto"/>
            </w:tcBorders>
            <w:shd w:val="clear" w:color="auto" w:fill="auto"/>
            <w:noWrap/>
            <w:vAlign w:val="center"/>
            <w:hideMark/>
          </w:tcPr>
          <w:p w14:paraId="6F944A20" w14:textId="32EA59F4"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24 Feb</w:t>
            </w:r>
          </w:p>
        </w:tc>
        <w:tc>
          <w:tcPr>
            <w:tcW w:w="1134" w:type="dxa"/>
            <w:tcBorders>
              <w:top w:val="nil"/>
              <w:left w:val="nil"/>
              <w:bottom w:val="single" w:sz="4" w:space="0" w:color="auto"/>
              <w:right w:val="single" w:sz="4" w:space="0" w:color="auto"/>
            </w:tcBorders>
            <w:shd w:val="clear" w:color="auto" w:fill="auto"/>
            <w:noWrap/>
            <w:vAlign w:val="center"/>
            <w:hideMark/>
          </w:tcPr>
          <w:p w14:paraId="26ECB04E" w14:textId="1B0F7649"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120</w:t>
            </w:r>
          </w:p>
        </w:tc>
        <w:tc>
          <w:tcPr>
            <w:tcW w:w="1418" w:type="dxa"/>
            <w:tcBorders>
              <w:top w:val="nil"/>
              <w:left w:val="nil"/>
              <w:bottom w:val="single" w:sz="4" w:space="0" w:color="auto"/>
              <w:right w:val="single" w:sz="4" w:space="0" w:color="auto"/>
            </w:tcBorders>
            <w:shd w:val="clear" w:color="auto" w:fill="auto"/>
            <w:noWrap/>
            <w:vAlign w:val="center"/>
            <w:hideMark/>
          </w:tcPr>
          <w:p w14:paraId="6134627F"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33</w:t>
            </w:r>
          </w:p>
        </w:tc>
        <w:tc>
          <w:tcPr>
            <w:tcW w:w="1418" w:type="dxa"/>
            <w:tcBorders>
              <w:top w:val="nil"/>
              <w:left w:val="nil"/>
              <w:bottom w:val="single" w:sz="4" w:space="0" w:color="auto"/>
              <w:right w:val="single" w:sz="4" w:space="0" w:color="auto"/>
            </w:tcBorders>
            <w:shd w:val="clear" w:color="auto" w:fill="auto"/>
            <w:noWrap/>
            <w:vAlign w:val="center"/>
            <w:hideMark/>
          </w:tcPr>
          <w:p w14:paraId="31B38AE3" w14:textId="3FD37CCF"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175 (24/2/2017)</w:t>
            </w:r>
          </w:p>
        </w:tc>
        <w:tc>
          <w:tcPr>
            <w:tcW w:w="1418" w:type="dxa"/>
            <w:tcBorders>
              <w:top w:val="nil"/>
              <w:left w:val="nil"/>
              <w:bottom w:val="single" w:sz="4" w:space="0" w:color="auto"/>
              <w:right w:val="single" w:sz="4" w:space="0" w:color="auto"/>
            </w:tcBorders>
            <w:shd w:val="clear" w:color="auto" w:fill="auto"/>
            <w:noWrap/>
            <w:vAlign w:val="center"/>
            <w:hideMark/>
          </w:tcPr>
          <w:p w14:paraId="4FE3FDC1" w14:textId="59D6BFB9"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73 (several)</w:t>
            </w:r>
          </w:p>
        </w:tc>
        <w:tc>
          <w:tcPr>
            <w:tcW w:w="1417" w:type="dxa"/>
            <w:tcBorders>
              <w:top w:val="nil"/>
              <w:left w:val="nil"/>
              <w:bottom w:val="single" w:sz="4" w:space="0" w:color="auto"/>
              <w:right w:val="single" w:sz="4" w:space="0" w:color="auto"/>
            </w:tcBorders>
            <w:vAlign w:val="center"/>
          </w:tcPr>
          <w:p w14:paraId="4905E537" w14:textId="27D2498E"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-0.67</w:t>
            </w:r>
          </w:p>
        </w:tc>
      </w:tr>
      <w:tr w:rsidR="00725B68" w:rsidRPr="008B7AA6" w14:paraId="33657D07" w14:textId="023754D0"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7EEA4FD4"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Weddell</w:t>
            </w:r>
          </w:p>
        </w:tc>
        <w:tc>
          <w:tcPr>
            <w:tcW w:w="960" w:type="dxa"/>
            <w:tcBorders>
              <w:top w:val="nil"/>
              <w:left w:val="nil"/>
              <w:bottom w:val="single" w:sz="4" w:space="0" w:color="auto"/>
              <w:right w:val="single" w:sz="4" w:space="0" w:color="auto"/>
            </w:tcBorders>
            <w:shd w:val="clear" w:color="auto" w:fill="auto"/>
            <w:noWrap/>
            <w:vAlign w:val="center"/>
            <w:hideMark/>
          </w:tcPr>
          <w:p w14:paraId="7E05864D"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80</w:t>
            </w:r>
          </w:p>
        </w:tc>
        <w:tc>
          <w:tcPr>
            <w:tcW w:w="1133" w:type="dxa"/>
            <w:tcBorders>
              <w:top w:val="nil"/>
              <w:left w:val="nil"/>
              <w:bottom w:val="single" w:sz="4" w:space="0" w:color="auto"/>
              <w:right w:val="single" w:sz="4" w:space="0" w:color="auto"/>
            </w:tcBorders>
            <w:shd w:val="clear" w:color="auto" w:fill="auto"/>
            <w:noWrap/>
            <w:vAlign w:val="center"/>
            <w:hideMark/>
          </w:tcPr>
          <w:p w14:paraId="34FE35C7" w14:textId="0DEB8329"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18-20 Feb</w:t>
            </w:r>
          </w:p>
        </w:tc>
        <w:tc>
          <w:tcPr>
            <w:tcW w:w="1134" w:type="dxa"/>
            <w:tcBorders>
              <w:top w:val="nil"/>
              <w:left w:val="nil"/>
              <w:bottom w:val="single" w:sz="4" w:space="0" w:color="auto"/>
              <w:right w:val="single" w:sz="4" w:space="0" w:color="auto"/>
            </w:tcBorders>
            <w:shd w:val="clear" w:color="auto" w:fill="auto"/>
            <w:noWrap/>
            <w:vAlign w:val="center"/>
            <w:hideMark/>
          </w:tcPr>
          <w:p w14:paraId="1761EC3C"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35</w:t>
            </w:r>
          </w:p>
        </w:tc>
        <w:tc>
          <w:tcPr>
            <w:tcW w:w="1418" w:type="dxa"/>
            <w:tcBorders>
              <w:top w:val="nil"/>
              <w:left w:val="nil"/>
              <w:bottom w:val="single" w:sz="4" w:space="0" w:color="auto"/>
              <w:right w:val="single" w:sz="4" w:space="0" w:color="auto"/>
            </w:tcBorders>
            <w:shd w:val="clear" w:color="auto" w:fill="auto"/>
            <w:noWrap/>
            <w:vAlign w:val="center"/>
            <w:hideMark/>
          </w:tcPr>
          <w:p w14:paraId="22B08494"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44</w:t>
            </w:r>
          </w:p>
        </w:tc>
        <w:tc>
          <w:tcPr>
            <w:tcW w:w="1418" w:type="dxa"/>
            <w:tcBorders>
              <w:top w:val="nil"/>
              <w:left w:val="nil"/>
              <w:bottom w:val="single" w:sz="4" w:space="0" w:color="auto"/>
              <w:right w:val="single" w:sz="4" w:space="0" w:color="auto"/>
            </w:tcBorders>
            <w:shd w:val="clear" w:color="auto" w:fill="auto"/>
            <w:noWrap/>
            <w:vAlign w:val="center"/>
            <w:hideMark/>
          </w:tcPr>
          <w:p w14:paraId="68DADFE1"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60 (8/3/1989)</w:t>
            </w:r>
          </w:p>
        </w:tc>
        <w:tc>
          <w:tcPr>
            <w:tcW w:w="1418" w:type="dxa"/>
            <w:tcBorders>
              <w:top w:val="nil"/>
              <w:left w:val="nil"/>
              <w:bottom w:val="single" w:sz="4" w:space="0" w:color="auto"/>
              <w:right w:val="single" w:sz="4" w:space="0" w:color="auto"/>
            </w:tcBorders>
            <w:shd w:val="clear" w:color="auto" w:fill="auto"/>
            <w:noWrap/>
            <w:vAlign w:val="center"/>
            <w:hideMark/>
          </w:tcPr>
          <w:p w14:paraId="2FCBAAD5"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 (20/2/2014)</w:t>
            </w:r>
          </w:p>
        </w:tc>
        <w:tc>
          <w:tcPr>
            <w:tcW w:w="1417" w:type="dxa"/>
            <w:tcBorders>
              <w:top w:val="nil"/>
              <w:left w:val="nil"/>
              <w:bottom w:val="single" w:sz="4" w:space="0" w:color="auto"/>
              <w:right w:val="single" w:sz="4" w:space="0" w:color="auto"/>
            </w:tcBorders>
            <w:vAlign w:val="center"/>
          </w:tcPr>
          <w:p w14:paraId="1FBD5D45" w14:textId="25B1A20F"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-0.48</w:t>
            </w:r>
          </w:p>
        </w:tc>
      </w:tr>
      <w:tr w:rsidR="00725B68" w:rsidRPr="008B7AA6" w14:paraId="47664A57" w14:textId="3EAFF244"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577A529A"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Indian</w:t>
            </w:r>
          </w:p>
        </w:tc>
        <w:tc>
          <w:tcPr>
            <w:tcW w:w="960" w:type="dxa"/>
            <w:tcBorders>
              <w:top w:val="nil"/>
              <w:left w:val="nil"/>
              <w:bottom w:val="single" w:sz="4" w:space="0" w:color="auto"/>
              <w:right w:val="single" w:sz="4" w:space="0" w:color="auto"/>
            </w:tcBorders>
            <w:shd w:val="clear" w:color="auto" w:fill="auto"/>
            <w:noWrap/>
            <w:vAlign w:val="center"/>
            <w:hideMark/>
          </w:tcPr>
          <w:p w14:paraId="0ABFCEB7"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70</w:t>
            </w:r>
          </w:p>
        </w:tc>
        <w:tc>
          <w:tcPr>
            <w:tcW w:w="1133" w:type="dxa"/>
            <w:tcBorders>
              <w:top w:val="nil"/>
              <w:left w:val="nil"/>
              <w:bottom w:val="single" w:sz="4" w:space="0" w:color="auto"/>
              <w:right w:val="single" w:sz="4" w:space="0" w:color="auto"/>
            </w:tcBorders>
            <w:shd w:val="clear" w:color="auto" w:fill="auto"/>
            <w:noWrap/>
            <w:vAlign w:val="center"/>
            <w:hideMark/>
          </w:tcPr>
          <w:p w14:paraId="7B6A041D" w14:textId="31513071"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24-25 Feb</w:t>
            </w:r>
          </w:p>
        </w:tc>
        <w:tc>
          <w:tcPr>
            <w:tcW w:w="1134" w:type="dxa"/>
            <w:tcBorders>
              <w:top w:val="nil"/>
              <w:left w:val="nil"/>
              <w:bottom w:val="single" w:sz="4" w:space="0" w:color="auto"/>
              <w:right w:val="single" w:sz="4" w:space="0" w:color="auto"/>
            </w:tcBorders>
            <w:shd w:val="clear" w:color="auto" w:fill="auto"/>
            <w:noWrap/>
            <w:vAlign w:val="center"/>
            <w:hideMark/>
          </w:tcPr>
          <w:p w14:paraId="2D2CD13C" w14:textId="222BFDAD"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31</w:t>
            </w:r>
          </w:p>
        </w:tc>
        <w:tc>
          <w:tcPr>
            <w:tcW w:w="1418" w:type="dxa"/>
            <w:tcBorders>
              <w:top w:val="nil"/>
              <w:left w:val="nil"/>
              <w:bottom w:val="single" w:sz="4" w:space="0" w:color="auto"/>
              <w:right w:val="single" w:sz="4" w:space="0" w:color="auto"/>
            </w:tcBorders>
            <w:shd w:val="clear" w:color="auto" w:fill="auto"/>
            <w:noWrap/>
            <w:vAlign w:val="center"/>
            <w:hideMark/>
          </w:tcPr>
          <w:p w14:paraId="2B63B8A6"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49</w:t>
            </w:r>
          </w:p>
        </w:tc>
        <w:tc>
          <w:tcPr>
            <w:tcW w:w="1418" w:type="dxa"/>
            <w:tcBorders>
              <w:top w:val="nil"/>
              <w:left w:val="nil"/>
              <w:bottom w:val="single" w:sz="4" w:space="0" w:color="auto"/>
              <w:right w:val="single" w:sz="4" w:space="0" w:color="auto"/>
            </w:tcBorders>
            <w:shd w:val="clear" w:color="auto" w:fill="auto"/>
            <w:noWrap/>
            <w:vAlign w:val="center"/>
            <w:hideMark/>
          </w:tcPr>
          <w:p w14:paraId="2BAF8795"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61 (4/3/1988)</w:t>
            </w:r>
          </w:p>
        </w:tc>
        <w:tc>
          <w:tcPr>
            <w:tcW w:w="1418" w:type="dxa"/>
            <w:tcBorders>
              <w:top w:val="nil"/>
              <w:left w:val="nil"/>
              <w:bottom w:val="single" w:sz="4" w:space="0" w:color="auto"/>
              <w:right w:val="single" w:sz="4" w:space="0" w:color="auto"/>
            </w:tcBorders>
            <w:shd w:val="clear" w:color="auto" w:fill="auto"/>
            <w:noWrap/>
            <w:vAlign w:val="center"/>
            <w:hideMark/>
          </w:tcPr>
          <w:p w14:paraId="07F1195A" w14:textId="63325DB3"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10 (several)</w:t>
            </w:r>
          </w:p>
        </w:tc>
        <w:tc>
          <w:tcPr>
            <w:tcW w:w="1417" w:type="dxa"/>
            <w:tcBorders>
              <w:top w:val="nil"/>
              <w:left w:val="nil"/>
              <w:bottom w:val="single" w:sz="4" w:space="0" w:color="auto"/>
              <w:right w:val="single" w:sz="4" w:space="0" w:color="auto"/>
            </w:tcBorders>
            <w:vAlign w:val="center"/>
          </w:tcPr>
          <w:p w14:paraId="7EEDEF25" w14:textId="6BAD31FE"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-0.48</w:t>
            </w:r>
          </w:p>
        </w:tc>
      </w:tr>
      <w:tr w:rsidR="00725B68" w:rsidRPr="008B7AA6" w14:paraId="110F5526" w14:textId="08FC537C"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3A3ED1BC"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Pacific</w:t>
            </w:r>
          </w:p>
        </w:tc>
        <w:tc>
          <w:tcPr>
            <w:tcW w:w="960" w:type="dxa"/>
            <w:tcBorders>
              <w:top w:val="nil"/>
              <w:left w:val="nil"/>
              <w:bottom w:val="single" w:sz="4" w:space="0" w:color="auto"/>
              <w:right w:val="single" w:sz="4" w:space="0" w:color="auto"/>
            </w:tcBorders>
            <w:shd w:val="clear" w:color="auto" w:fill="auto"/>
            <w:noWrap/>
            <w:vAlign w:val="center"/>
            <w:hideMark/>
          </w:tcPr>
          <w:p w14:paraId="1700E2E1"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70</w:t>
            </w:r>
          </w:p>
        </w:tc>
        <w:tc>
          <w:tcPr>
            <w:tcW w:w="1133" w:type="dxa"/>
            <w:tcBorders>
              <w:top w:val="nil"/>
              <w:left w:val="nil"/>
              <w:bottom w:val="single" w:sz="4" w:space="0" w:color="auto"/>
              <w:right w:val="single" w:sz="4" w:space="0" w:color="auto"/>
            </w:tcBorders>
            <w:shd w:val="clear" w:color="auto" w:fill="auto"/>
            <w:noWrap/>
            <w:vAlign w:val="center"/>
            <w:hideMark/>
          </w:tcPr>
          <w:p w14:paraId="180C9374" w14:textId="5ABF8A69"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21 Feb</w:t>
            </w:r>
          </w:p>
        </w:tc>
        <w:tc>
          <w:tcPr>
            <w:tcW w:w="1134" w:type="dxa"/>
            <w:tcBorders>
              <w:top w:val="nil"/>
              <w:left w:val="nil"/>
              <w:bottom w:val="single" w:sz="4" w:space="0" w:color="auto"/>
              <w:right w:val="single" w:sz="4" w:space="0" w:color="auto"/>
            </w:tcBorders>
            <w:shd w:val="clear" w:color="auto" w:fill="auto"/>
            <w:noWrap/>
            <w:vAlign w:val="center"/>
            <w:hideMark/>
          </w:tcPr>
          <w:p w14:paraId="35818815" w14:textId="5F53A1D2"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24</w:t>
            </w:r>
          </w:p>
        </w:tc>
        <w:tc>
          <w:tcPr>
            <w:tcW w:w="1418" w:type="dxa"/>
            <w:tcBorders>
              <w:top w:val="nil"/>
              <w:left w:val="nil"/>
              <w:bottom w:val="single" w:sz="4" w:space="0" w:color="auto"/>
              <w:right w:val="single" w:sz="4" w:space="0" w:color="auto"/>
            </w:tcBorders>
            <w:shd w:val="clear" w:color="auto" w:fill="auto"/>
            <w:noWrap/>
            <w:vAlign w:val="center"/>
            <w:hideMark/>
          </w:tcPr>
          <w:p w14:paraId="454E5749"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34</w:t>
            </w:r>
          </w:p>
        </w:tc>
        <w:tc>
          <w:tcPr>
            <w:tcW w:w="1418" w:type="dxa"/>
            <w:tcBorders>
              <w:top w:val="nil"/>
              <w:left w:val="nil"/>
              <w:bottom w:val="single" w:sz="4" w:space="0" w:color="auto"/>
              <w:right w:val="single" w:sz="4" w:space="0" w:color="auto"/>
            </w:tcBorders>
            <w:shd w:val="clear" w:color="auto" w:fill="auto"/>
            <w:noWrap/>
            <w:vAlign w:val="center"/>
            <w:hideMark/>
          </w:tcPr>
          <w:p w14:paraId="69775433" w14:textId="6CF392E1"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47 (5/3/1986)</w:t>
            </w:r>
          </w:p>
        </w:tc>
        <w:tc>
          <w:tcPr>
            <w:tcW w:w="1418" w:type="dxa"/>
            <w:tcBorders>
              <w:top w:val="nil"/>
              <w:left w:val="nil"/>
              <w:bottom w:val="single" w:sz="4" w:space="0" w:color="auto"/>
              <w:right w:val="single" w:sz="4" w:space="0" w:color="auto"/>
            </w:tcBorders>
            <w:shd w:val="clear" w:color="auto" w:fill="auto"/>
            <w:noWrap/>
            <w:vAlign w:val="center"/>
            <w:hideMark/>
          </w:tcPr>
          <w:p w14:paraId="21E609B6" w14:textId="0C906476"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 (several)</w:t>
            </w:r>
          </w:p>
        </w:tc>
        <w:tc>
          <w:tcPr>
            <w:tcW w:w="1417" w:type="dxa"/>
            <w:tcBorders>
              <w:top w:val="nil"/>
              <w:left w:val="nil"/>
              <w:bottom w:val="single" w:sz="4" w:space="0" w:color="auto"/>
              <w:right w:val="single" w:sz="4" w:space="0" w:color="auto"/>
            </w:tcBorders>
            <w:vAlign w:val="center"/>
          </w:tcPr>
          <w:p w14:paraId="531B6508" w14:textId="7F33E73D"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-0.29</w:t>
            </w:r>
          </w:p>
        </w:tc>
      </w:tr>
      <w:tr w:rsidR="00725B68" w:rsidRPr="008B7AA6" w14:paraId="5583932A" w14:textId="5CFFCB75"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144257F7"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Ross</w:t>
            </w:r>
          </w:p>
        </w:tc>
        <w:tc>
          <w:tcPr>
            <w:tcW w:w="960" w:type="dxa"/>
            <w:tcBorders>
              <w:top w:val="nil"/>
              <w:left w:val="nil"/>
              <w:bottom w:val="single" w:sz="4" w:space="0" w:color="auto"/>
              <w:right w:val="single" w:sz="4" w:space="0" w:color="auto"/>
            </w:tcBorders>
            <w:shd w:val="clear" w:color="auto" w:fill="auto"/>
            <w:noWrap/>
            <w:vAlign w:val="center"/>
            <w:hideMark/>
          </w:tcPr>
          <w:p w14:paraId="50356B4E"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70</w:t>
            </w:r>
          </w:p>
        </w:tc>
        <w:tc>
          <w:tcPr>
            <w:tcW w:w="1133" w:type="dxa"/>
            <w:tcBorders>
              <w:top w:val="nil"/>
              <w:left w:val="nil"/>
              <w:bottom w:val="single" w:sz="4" w:space="0" w:color="auto"/>
              <w:right w:val="single" w:sz="4" w:space="0" w:color="auto"/>
            </w:tcBorders>
            <w:shd w:val="clear" w:color="auto" w:fill="auto"/>
            <w:noWrap/>
            <w:vAlign w:val="center"/>
            <w:hideMark/>
          </w:tcPr>
          <w:p w14:paraId="2C62819A" w14:textId="0D847E41"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13-24 Feb</w:t>
            </w:r>
          </w:p>
        </w:tc>
        <w:tc>
          <w:tcPr>
            <w:tcW w:w="1134" w:type="dxa"/>
            <w:tcBorders>
              <w:top w:val="nil"/>
              <w:left w:val="nil"/>
              <w:bottom w:val="single" w:sz="4" w:space="0" w:color="auto"/>
              <w:right w:val="single" w:sz="4" w:space="0" w:color="auto"/>
            </w:tcBorders>
            <w:shd w:val="clear" w:color="auto" w:fill="auto"/>
            <w:noWrap/>
            <w:vAlign w:val="center"/>
            <w:hideMark/>
          </w:tcPr>
          <w:p w14:paraId="5A12CADC" w14:textId="2BC69F71"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16</w:t>
            </w:r>
          </w:p>
        </w:tc>
        <w:tc>
          <w:tcPr>
            <w:tcW w:w="1418" w:type="dxa"/>
            <w:tcBorders>
              <w:top w:val="nil"/>
              <w:left w:val="nil"/>
              <w:bottom w:val="single" w:sz="4" w:space="0" w:color="auto"/>
              <w:right w:val="single" w:sz="4" w:space="0" w:color="auto"/>
            </w:tcBorders>
            <w:shd w:val="clear" w:color="auto" w:fill="auto"/>
            <w:noWrap/>
            <w:vAlign w:val="center"/>
            <w:hideMark/>
          </w:tcPr>
          <w:p w14:paraId="1DFD3290"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21</w:t>
            </w:r>
          </w:p>
        </w:tc>
        <w:tc>
          <w:tcPr>
            <w:tcW w:w="1418" w:type="dxa"/>
            <w:tcBorders>
              <w:top w:val="nil"/>
              <w:left w:val="nil"/>
              <w:bottom w:val="single" w:sz="4" w:space="0" w:color="auto"/>
              <w:right w:val="single" w:sz="4" w:space="0" w:color="auto"/>
            </w:tcBorders>
            <w:shd w:val="clear" w:color="auto" w:fill="auto"/>
            <w:noWrap/>
            <w:vAlign w:val="center"/>
            <w:hideMark/>
          </w:tcPr>
          <w:p w14:paraId="15899395" w14:textId="2C21EEFF"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55 (24/2/2017)</w:t>
            </w:r>
          </w:p>
        </w:tc>
        <w:tc>
          <w:tcPr>
            <w:tcW w:w="1418" w:type="dxa"/>
            <w:tcBorders>
              <w:top w:val="nil"/>
              <w:left w:val="nil"/>
              <w:bottom w:val="single" w:sz="4" w:space="0" w:color="auto"/>
              <w:right w:val="single" w:sz="4" w:space="0" w:color="auto"/>
            </w:tcBorders>
            <w:shd w:val="clear" w:color="auto" w:fill="auto"/>
            <w:noWrap/>
            <w:vAlign w:val="center"/>
            <w:hideMark/>
          </w:tcPr>
          <w:p w14:paraId="59EF89BA" w14:textId="3A9D90BD"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0 (several)</w:t>
            </w:r>
          </w:p>
        </w:tc>
        <w:tc>
          <w:tcPr>
            <w:tcW w:w="1417" w:type="dxa"/>
            <w:tcBorders>
              <w:top w:val="nil"/>
              <w:left w:val="nil"/>
              <w:bottom w:val="single" w:sz="4" w:space="0" w:color="auto"/>
              <w:right w:val="single" w:sz="4" w:space="0" w:color="auto"/>
            </w:tcBorders>
            <w:vAlign w:val="center"/>
          </w:tcPr>
          <w:p w14:paraId="5C2D2264" w14:textId="60A3BD9A"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-0.01</w:t>
            </w:r>
          </w:p>
        </w:tc>
      </w:tr>
      <w:tr w:rsidR="00725B68" w:rsidRPr="008B7AA6" w14:paraId="2E6B8276" w14:textId="4A8D3CD4" w:rsidTr="00CC334F">
        <w:trPr>
          <w:trHeight w:hRule="exact" w:val="567"/>
        </w:trPr>
        <w:tc>
          <w:tcPr>
            <w:tcW w:w="1021" w:type="dxa"/>
            <w:tcBorders>
              <w:top w:val="nil"/>
              <w:left w:val="single" w:sz="4" w:space="0" w:color="auto"/>
              <w:bottom w:val="single" w:sz="4" w:space="0" w:color="auto"/>
              <w:right w:val="single" w:sz="4" w:space="0" w:color="auto"/>
            </w:tcBorders>
            <w:shd w:val="clear" w:color="auto" w:fill="auto"/>
            <w:noWrap/>
            <w:vAlign w:val="center"/>
            <w:hideMark/>
          </w:tcPr>
          <w:p w14:paraId="33B18FFF" w14:textId="77777777" w:rsidR="00725B68" w:rsidRPr="00725B68" w:rsidRDefault="00725B68" w:rsidP="00725B68">
            <w:pPr>
              <w:spacing w:after="0" w:line="240" w:lineRule="auto"/>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ABS</w:t>
            </w:r>
          </w:p>
        </w:tc>
        <w:tc>
          <w:tcPr>
            <w:tcW w:w="960" w:type="dxa"/>
            <w:tcBorders>
              <w:top w:val="nil"/>
              <w:left w:val="nil"/>
              <w:bottom w:val="single" w:sz="4" w:space="0" w:color="auto"/>
              <w:right w:val="single" w:sz="4" w:space="0" w:color="auto"/>
            </w:tcBorders>
            <w:shd w:val="clear" w:color="auto" w:fill="auto"/>
            <w:noWrap/>
            <w:vAlign w:val="center"/>
            <w:hideMark/>
          </w:tcPr>
          <w:p w14:paraId="3DEDE608"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70</w:t>
            </w:r>
          </w:p>
        </w:tc>
        <w:tc>
          <w:tcPr>
            <w:tcW w:w="1133" w:type="dxa"/>
            <w:tcBorders>
              <w:top w:val="nil"/>
              <w:left w:val="nil"/>
              <w:bottom w:val="single" w:sz="4" w:space="0" w:color="auto"/>
              <w:right w:val="single" w:sz="4" w:space="0" w:color="auto"/>
            </w:tcBorders>
            <w:shd w:val="clear" w:color="auto" w:fill="auto"/>
            <w:noWrap/>
            <w:vAlign w:val="center"/>
            <w:hideMark/>
          </w:tcPr>
          <w:p w14:paraId="6A9E83D1" w14:textId="59B2808B"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25 Feb - 15 March</w:t>
            </w:r>
          </w:p>
        </w:tc>
        <w:tc>
          <w:tcPr>
            <w:tcW w:w="1134" w:type="dxa"/>
            <w:tcBorders>
              <w:top w:val="nil"/>
              <w:left w:val="nil"/>
              <w:bottom w:val="single" w:sz="4" w:space="0" w:color="auto"/>
              <w:right w:val="single" w:sz="4" w:space="0" w:color="auto"/>
            </w:tcBorders>
            <w:shd w:val="clear" w:color="auto" w:fill="auto"/>
            <w:noWrap/>
            <w:vAlign w:val="center"/>
            <w:hideMark/>
          </w:tcPr>
          <w:p w14:paraId="5E33CAA1" w14:textId="46001E1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21</w:t>
            </w:r>
          </w:p>
        </w:tc>
        <w:tc>
          <w:tcPr>
            <w:tcW w:w="1418" w:type="dxa"/>
            <w:tcBorders>
              <w:top w:val="nil"/>
              <w:left w:val="nil"/>
              <w:bottom w:val="single" w:sz="4" w:space="0" w:color="auto"/>
              <w:right w:val="single" w:sz="4" w:space="0" w:color="auto"/>
            </w:tcBorders>
            <w:shd w:val="clear" w:color="auto" w:fill="auto"/>
            <w:noWrap/>
            <w:vAlign w:val="center"/>
            <w:hideMark/>
          </w:tcPr>
          <w:p w14:paraId="03F17D4D" w14:textId="68029AC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30</w:t>
            </w:r>
          </w:p>
        </w:tc>
        <w:tc>
          <w:tcPr>
            <w:tcW w:w="1418" w:type="dxa"/>
            <w:tcBorders>
              <w:top w:val="nil"/>
              <w:left w:val="nil"/>
              <w:bottom w:val="single" w:sz="4" w:space="0" w:color="auto"/>
              <w:right w:val="single" w:sz="4" w:space="0" w:color="auto"/>
            </w:tcBorders>
            <w:shd w:val="clear" w:color="auto" w:fill="auto"/>
            <w:noWrap/>
            <w:vAlign w:val="center"/>
            <w:hideMark/>
          </w:tcPr>
          <w:p w14:paraId="62609B48"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56 (18/3/2010)</w:t>
            </w:r>
          </w:p>
        </w:tc>
        <w:tc>
          <w:tcPr>
            <w:tcW w:w="1418" w:type="dxa"/>
            <w:tcBorders>
              <w:top w:val="nil"/>
              <w:left w:val="nil"/>
              <w:bottom w:val="single" w:sz="4" w:space="0" w:color="auto"/>
              <w:right w:val="single" w:sz="4" w:space="0" w:color="auto"/>
            </w:tcBorders>
            <w:shd w:val="clear" w:color="auto" w:fill="auto"/>
            <w:noWrap/>
            <w:vAlign w:val="center"/>
            <w:hideMark/>
          </w:tcPr>
          <w:p w14:paraId="2F320EB8" w14:textId="77777777" w:rsidR="00725B68" w:rsidRPr="00725B68" w:rsidRDefault="00725B68" w:rsidP="00725B68">
            <w:pPr>
              <w:spacing w:after="0" w:line="240" w:lineRule="auto"/>
              <w:jc w:val="center"/>
              <w:rPr>
                <w:rFonts w:ascii="Times New Roman" w:eastAsia="Times New Roman" w:hAnsi="Times New Roman"/>
                <w:color w:val="000000"/>
                <w:sz w:val="20"/>
                <w:szCs w:val="20"/>
                <w:lang w:eastAsia="en-AU"/>
              </w:rPr>
            </w:pPr>
            <w:r w:rsidRPr="00725B68">
              <w:rPr>
                <w:rFonts w:ascii="Times New Roman" w:eastAsia="Times New Roman" w:hAnsi="Times New Roman"/>
                <w:color w:val="000000"/>
                <w:sz w:val="20"/>
                <w:szCs w:val="20"/>
                <w:lang w:eastAsia="en-AU"/>
              </w:rPr>
              <w:t>7 (15/4/1979)</w:t>
            </w:r>
          </w:p>
        </w:tc>
        <w:tc>
          <w:tcPr>
            <w:tcW w:w="1417" w:type="dxa"/>
            <w:tcBorders>
              <w:top w:val="nil"/>
              <w:left w:val="nil"/>
              <w:bottom w:val="single" w:sz="4" w:space="0" w:color="auto"/>
              <w:right w:val="single" w:sz="4" w:space="0" w:color="auto"/>
            </w:tcBorders>
            <w:vAlign w:val="center"/>
          </w:tcPr>
          <w:p w14:paraId="27637D70" w14:textId="4148A2C3" w:rsidR="00725B68" w:rsidRPr="00725B68" w:rsidRDefault="00B7507D" w:rsidP="00725B68">
            <w:pPr>
              <w:spacing w:after="0" w:line="240" w:lineRule="auto"/>
              <w:jc w:val="center"/>
              <w:rPr>
                <w:rFonts w:ascii="Times New Roman" w:eastAsia="Times New Roman" w:hAnsi="Times New Roman"/>
                <w:color w:val="000000"/>
                <w:sz w:val="20"/>
                <w:szCs w:val="20"/>
                <w:lang w:eastAsia="en-AU"/>
              </w:rPr>
            </w:pPr>
            <w:r>
              <w:rPr>
                <w:rFonts w:ascii="Times New Roman" w:eastAsia="Times New Roman" w:hAnsi="Times New Roman"/>
                <w:color w:val="000000"/>
                <w:sz w:val="20"/>
                <w:szCs w:val="20"/>
                <w:lang w:eastAsia="en-AU"/>
              </w:rPr>
              <w:t>+0.53</w:t>
            </w:r>
          </w:p>
        </w:tc>
      </w:tr>
    </w:tbl>
    <w:p w14:paraId="48771D9B" w14:textId="3B385EFF" w:rsidR="00821E24" w:rsidRDefault="00DB4389" w:rsidP="00CC1793">
      <w:pPr>
        <w:pStyle w:val="Caption"/>
        <w:spacing w:before="160"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Extended Data Table 2</w:t>
      </w:r>
      <w:r w:rsidRPr="008B7AA6">
        <w:rPr>
          <w:rFonts w:ascii="Times New Roman" w:hAnsi="Times New Roman"/>
          <w:i w:val="0"/>
          <w:iCs w:val="0"/>
          <w:color w:val="000000"/>
          <w:sz w:val="24"/>
          <w:szCs w:val="24"/>
        </w:rPr>
        <w:t xml:space="preserve"> Statistics of coastal exposure index (CEI) for the period 1979-</w:t>
      </w:r>
      <w:r w:rsidR="006B6D39">
        <w:rPr>
          <w:rFonts w:ascii="Times New Roman" w:hAnsi="Times New Roman"/>
          <w:i w:val="0"/>
          <w:iCs w:val="0"/>
          <w:color w:val="000000"/>
          <w:sz w:val="24"/>
          <w:szCs w:val="24"/>
        </w:rPr>
        <w:t>2020</w:t>
      </w:r>
      <w:r w:rsidRPr="008B7AA6">
        <w:rPr>
          <w:rFonts w:ascii="Times New Roman" w:hAnsi="Times New Roman"/>
          <w:i w:val="0"/>
          <w:iCs w:val="0"/>
          <w:color w:val="000000"/>
          <w:sz w:val="24"/>
          <w:szCs w:val="24"/>
        </w:rPr>
        <w:t>.</w:t>
      </w:r>
    </w:p>
    <w:p w14:paraId="66EF0317" w14:textId="76B0BA5C" w:rsidR="003148AD" w:rsidRDefault="003148AD" w:rsidP="00DF0A6F">
      <w:pPr>
        <w:pStyle w:val="Caption"/>
        <w:spacing w:before="160" w:line="360" w:lineRule="auto"/>
        <w:rPr>
          <w:rFonts w:ascii="Times New Roman" w:hAnsi="Times New Roman"/>
          <w:b/>
          <w:bCs/>
          <w:i w:val="0"/>
          <w:iCs w:val="0"/>
          <w:color w:val="000000"/>
          <w:sz w:val="24"/>
          <w:szCs w:val="24"/>
        </w:rPr>
      </w:pPr>
    </w:p>
    <w:p w14:paraId="74EA55B4" w14:textId="77777777" w:rsidR="003148AD" w:rsidRPr="003148AD" w:rsidRDefault="003148AD" w:rsidP="003148AD"/>
    <w:tbl>
      <w:tblPr>
        <w:tblW w:w="6440" w:type="dxa"/>
        <w:tblLook w:val="04A0" w:firstRow="1" w:lastRow="0" w:firstColumn="1" w:lastColumn="0" w:noHBand="0" w:noVBand="1"/>
      </w:tblPr>
      <w:tblGrid>
        <w:gridCol w:w="964"/>
        <w:gridCol w:w="964"/>
        <w:gridCol w:w="964"/>
        <w:gridCol w:w="964"/>
        <w:gridCol w:w="964"/>
        <w:gridCol w:w="964"/>
        <w:gridCol w:w="964"/>
      </w:tblGrid>
      <w:tr w:rsidR="003148AD" w:rsidRPr="003148AD" w14:paraId="707EAE50" w14:textId="77777777" w:rsidTr="00525057">
        <w:trPr>
          <w:trHeight w:val="300"/>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7F6F1B"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lastRenderedPageBreak/>
              <w:t> </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10D6131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Net</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7FA7EAC4"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Weddell</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67E6657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Indian</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0CD04D72"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Pacific</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2E37CA82"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Ross</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2D60AAA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ABS</w:t>
            </w:r>
          </w:p>
        </w:tc>
      </w:tr>
      <w:tr w:rsidR="003148AD" w:rsidRPr="003148AD" w14:paraId="7112F936"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46F22C5F"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Net</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39D155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C48D332"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0.62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0DAF32B"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0.38</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AAF6F79"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75426F0"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0.37</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2667E95"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0.21</w:t>
            </w:r>
          </w:p>
        </w:tc>
      </w:tr>
      <w:tr w:rsidR="003148AD" w:rsidRPr="003148AD" w14:paraId="5A72EC4B"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7FEF79B6"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Weddell</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11D26F1"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0.62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766BADB6"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BF407DF"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0.30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7BDEA716"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7BCF63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0.18</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173EACAB"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-0.26</w:t>
            </w:r>
          </w:p>
        </w:tc>
      </w:tr>
      <w:tr w:rsidR="003148AD" w:rsidRPr="003148AD" w14:paraId="1AA70C05"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05DFE0BA"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Indian</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78BCED20"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0.38</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2E1CF4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0.30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BD89003"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E197AB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0.03</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2849A3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0.04</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541DEA01"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r>
      <w:tr w:rsidR="003148AD" w:rsidRPr="003148AD" w14:paraId="228C9EA5"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1584E5A0"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Pacific</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669DB61"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611F12E"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95E3C7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0.03</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6F436BE3"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88ED390"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0.24</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A56E499"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-0.39</w:t>
            </w:r>
          </w:p>
        </w:tc>
      </w:tr>
      <w:tr w:rsidR="003148AD" w:rsidRPr="003148AD" w14:paraId="7FC23CA6"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07AEEA59"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Ross</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C6119F8"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0.37</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42E1D6E"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0.18</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82BD2B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44064F7"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56E3C6F"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31114CF6"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-0.29</w:t>
            </w:r>
          </w:p>
        </w:tc>
      </w:tr>
      <w:tr w:rsidR="003148AD" w:rsidRPr="003148AD" w14:paraId="6BBD5FC3"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599DB0DA"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ABS</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196817A"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0.21</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55F1D67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-0.26</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39BDBFCB"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3F738E6F"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-0.39</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4F2C214C"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-0.29</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6B064CCE"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r>
    </w:tbl>
    <w:p w14:paraId="7C07EB8E" w14:textId="48F7D68F" w:rsidR="00B6243D" w:rsidRDefault="00B6243D" w:rsidP="00DF0A6F">
      <w:pPr>
        <w:pStyle w:val="Caption"/>
        <w:spacing w:before="160"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Table </w:t>
      </w:r>
      <w:r>
        <w:rPr>
          <w:rFonts w:ascii="Times New Roman" w:hAnsi="Times New Roman"/>
          <w:b/>
          <w:bCs/>
          <w:i w:val="0"/>
          <w:iCs w:val="0"/>
          <w:color w:val="000000"/>
          <w:sz w:val="24"/>
          <w:szCs w:val="24"/>
        </w:rPr>
        <w:t>3</w:t>
      </w:r>
      <w:r w:rsidRPr="008B7AA6">
        <w:rPr>
          <w:rFonts w:ascii="Times New Roman" w:hAnsi="Times New Roman"/>
          <w:i w:val="0"/>
          <w:iCs w:val="0"/>
          <w:color w:val="000000"/>
          <w:sz w:val="24"/>
          <w:szCs w:val="24"/>
        </w:rPr>
        <w:t xml:space="preserve"> </w:t>
      </w:r>
      <w:r w:rsidR="00404E75">
        <w:rPr>
          <w:rFonts w:ascii="Times New Roman" w:hAnsi="Times New Roman"/>
          <w:i w:val="0"/>
          <w:iCs w:val="0"/>
          <w:color w:val="000000"/>
          <w:sz w:val="24"/>
          <w:szCs w:val="24"/>
        </w:rPr>
        <w:t xml:space="preserve">Sector cross-correlations of annual maximum CEL for </w:t>
      </w:r>
      <w:r w:rsidRPr="008B7AA6">
        <w:rPr>
          <w:rFonts w:ascii="Times New Roman" w:hAnsi="Times New Roman"/>
          <w:i w:val="0"/>
          <w:iCs w:val="0"/>
          <w:color w:val="000000"/>
          <w:sz w:val="24"/>
          <w:szCs w:val="24"/>
        </w:rPr>
        <w:t>1979-</w:t>
      </w:r>
      <w:r>
        <w:rPr>
          <w:rFonts w:ascii="Times New Roman" w:hAnsi="Times New Roman"/>
          <w:i w:val="0"/>
          <w:iCs w:val="0"/>
          <w:color w:val="000000"/>
          <w:sz w:val="24"/>
          <w:szCs w:val="24"/>
        </w:rPr>
        <w:t>2020</w:t>
      </w:r>
      <w:r w:rsidRPr="008B7AA6">
        <w:rPr>
          <w:rFonts w:ascii="Times New Roman" w:hAnsi="Times New Roman"/>
          <w:i w:val="0"/>
          <w:iCs w:val="0"/>
          <w:color w:val="000000"/>
          <w:sz w:val="24"/>
          <w:szCs w:val="24"/>
        </w:rPr>
        <w:t>.</w:t>
      </w:r>
      <w:r w:rsidR="00404E75">
        <w:rPr>
          <w:rFonts w:ascii="Times New Roman" w:hAnsi="Times New Roman"/>
          <w:i w:val="0"/>
          <w:iCs w:val="0"/>
          <w:color w:val="000000"/>
          <w:sz w:val="24"/>
          <w:szCs w:val="24"/>
        </w:rPr>
        <w:t xml:space="preserve"> Bold figures are those correlations with 95% confidence. </w:t>
      </w:r>
    </w:p>
    <w:tbl>
      <w:tblPr>
        <w:tblW w:w="6726" w:type="dxa"/>
        <w:tblLook w:val="04A0" w:firstRow="1" w:lastRow="0" w:firstColumn="1" w:lastColumn="0" w:noHBand="0" w:noVBand="1"/>
      </w:tblPr>
      <w:tblGrid>
        <w:gridCol w:w="964"/>
        <w:gridCol w:w="964"/>
        <w:gridCol w:w="964"/>
        <w:gridCol w:w="964"/>
        <w:gridCol w:w="964"/>
        <w:gridCol w:w="964"/>
        <w:gridCol w:w="964"/>
      </w:tblGrid>
      <w:tr w:rsidR="003148AD" w:rsidRPr="003148AD" w14:paraId="57B6D410" w14:textId="77777777" w:rsidTr="00525057">
        <w:trPr>
          <w:trHeight w:val="300"/>
        </w:trPr>
        <w:tc>
          <w:tcPr>
            <w:tcW w:w="96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4E9F046"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 </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0DB36B2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Net</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3723443C"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Weddell</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5EFD960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Indian</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41724BE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Pacific</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58D705A8"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Ross</w:t>
            </w:r>
          </w:p>
        </w:tc>
        <w:tc>
          <w:tcPr>
            <w:tcW w:w="964" w:type="dxa"/>
            <w:tcBorders>
              <w:top w:val="single" w:sz="4" w:space="0" w:color="auto"/>
              <w:left w:val="nil"/>
              <w:bottom w:val="single" w:sz="4" w:space="0" w:color="auto"/>
              <w:right w:val="single" w:sz="4" w:space="0" w:color="auto"/>
            </w:tcBorders>
            <w:shd w:val="clear" w:color="auto" w:fill="auto"/>
            <w:noWrap/>
            <w:vAlign w:val="bottom"/>
            <w:hideMark/>
          </w:tcPr>
          <w:p w14:paraId="4C00D9F8"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ABS</w:t>
            </w:r>
          </w:p>
        </w:tc>
      </w:tr>
      <w:tr w:rsidR="003148AD" w:rsidRPr="003148AD" w14:paraId="0B9381E1"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1BF242E8"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Net</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7FD70A2"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0D6D317"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0.64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C6CE3D6"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0.53</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86D515A"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4D69D8C"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0.51</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2866D203"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-0.03</w:t>
            </w:r>
          </w:p>
        </w:tc>
      </w:tr>
      <w:tr w:rsidR="003148AD" w:rsidRPr="003148AD" w14:paraId="49FB42EA"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34EA3E79"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Weddell</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196B8878"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0.64</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D5F1545"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3BFE250"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35A06A2"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0.23</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FBD3A16"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0.27</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096A318A"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r>
      <w:tr w:rsidR="003148AD" w:rsidRPr="003148AD" w14:paraId="4D8ACF1D"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4742E54C"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Indian</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6C6369BA"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0.53</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CDBEB9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0.22</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BEA1D2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3F6C5EF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-0.01</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B83293B"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0.01</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31D1829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-0.27</w:t>
            </w:r>
          </w:p>
        </w:tc>
      </w:tr>
      <w:tr w:rsidR="003148AD" w:rsidRPr="003148AD" w14:paraId="37EE079B"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61386E97"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Pacific</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CF775A4"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4C68E5CD"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0.23</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F44BF6A"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-0.01</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3B702C76"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9667485"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0.11</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4A91015C"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r>
      <w:tr w:rsidR="003148AD" w:rsidRPr="003148AD" w14:paraId="7618BEF3"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41A68F57"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Ross</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DD5C1C4"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0.51</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7C7748C7"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0.27</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072FEC90"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0.01</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49303F0"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0.11</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270AEDCC"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9517C41"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-0.16</w:t>
            </w:r>
          </w:p>
        </w:tc>
      </w:tr>
      <w:tr w:rsidR="003148AD" w:rsidRPr="003148AD" w14:paraId="2196741E" w14:textId="77777777" w:rsidTr="00525057">
        <w:trPr>
          <w:trHeight w:val="315"/>
        </w:trPr>
        <w:tc>
          <w:tcPr>
            <w:tcW w:w="964" w:type="dxa"/>
            <w:tcBorders>
              <w:top w:val="nil"/>
              <w:left w:val="single" w:sz="4" w:space="0" w:color="auto"/>
              <w:bottom w:val="single" w:sz="4" w:space="0" w:color="auto"/>
              <w:right w:val="single" w:sz="4" w:space="0" w:color="auto"/>
            </w:tcBorders>
            <w:shd w:val="clear" w:color="auto" w:fill="auto"/>
            <w:noWrap/>
            <w:vAlign w:val="bottom"/>
            <w:hideMark/>
          </w:tcPr>
          <w:p w14:paraId="2E625B5A" w14:textId="77777777" w:rsidR="003148AD" w:rsidRPr="003148AD" w:rsidRDefault="003148AD" w:rsidP="003148AD">
            <w:pPr>
              <w:spacing w:after="0" w:line="240" w:lineRule="auto"/>
              <w:rPr>
                <w:rFonts w:eastAsia="Times New Roman" w:cs="Calibri"/>
                <w:color w:val="000000"/>
                <w:lang w:eastAsia="en-AU"/>
              </w:rPr>
            </w:pPr>
            <w:r w:rsidRPr="003148AD">
              <w:rPr>
                <w:rFonts w:eastAsia="Times New Roman" w:cs="Calibri"/>
                <w:color w:val="000000"/>
                <w:lang w:eastAsia="en-AU"/>
              </w:rPr>
              <w:t>ABS</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0E5754E7"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-0.03</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4760E727"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6B9096B6"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-0.27</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24F2B244" w14:textId="77777777" w:rsidR="003148AD" w:rsidRPr="003148AD" w:rsidRDefault="003148AD" w:rsidP="003148AD">
            <w:pPr>
              <w:spacing w:after="0" w:line="240" w:lineRule="auto"/>
              <w:jc w:val="center"/>
              <w:rPr>
                <w:rFonts w:eastAsia="Times New Roman" w:cs="Calibri"/>
                <w:b/>
                <w:bCs/>
                <w:color w:val="000000"/>
                <w:sz w:val="24"/>
                <w:szCs w:val="24"/>
                <w:lang w:eastAsia="en-AU"/>
              </w:rPr>
            </w:pPr>
            <w:r w:rsidRPr="003148AD">
              <w:rPr>
                <w:rFonts w:eastAsia="Times New Roman" w:cs="Calibri"/>
                <w:b/>
                <w:bCs/>
                <w:color w:val="000000"/>
                <w:sz w:val="24"/>
                <w:szCs w:val="24"/>
                <w:lang w:eastAsia="en-AU"/>
              </w:rPr>
              <w:t>-0.36</w:t>
            </w:r>
          </w:p>
        </w:tc>
        <w:tc>
          <w:tcPr>
            <w:tcW w:w="964" w:type="dxa"/>
            <w:tcBorders>
              <w:top w:val="single" w:sz="4" w:space="0" w:color="auto"/>
              <w:left w:val="single" w:sz="4" w:space="0" w:color="auto"/>
              <w:bottom w:val="single" w:sz="4" w:space="0" w:color="auto"/>
              <w:right w:val="single" w:sz="4" w:space="0" w:color="auto"/>
            </w:tcBorders>
            <w:shd w:val="clear" w:color="000000" w:fill="B4C6E7"/>
            <w:noWrap/>
            <w:vAlign w:val="bottom"/>
            <w:hideMark/>
          </w:tcPr>
          <w:p w14:paraId="0DAD8EC8"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-0.16</w:t>
            </w:r>
          </w:p>
        </w:tc>
        <w:tc>
          <w:tcPr>
            <w:tcW w:w="964" w:type="dxa"/>
            <w:tcBorders>
              <w:top w:val="single" w:sz="4" w:space="0" w:color="auto"/>
              <w:left w:val="single" w:sz="4" w:space="0" w:color="auto"/>
              <w:bottom w:val="single" w:sz="4" w:space="0" w:color="auto"/>
              <w:right w:val="single" w:sz="4" w:space="0" w:color="auto"/>
            </w:tcBorders>
            <w:shd w:val="clear" w:color="000000" w:fill="FFD966"/>
            <w:noWrap/>
            <w:vAlign w:val="bottom"/>
            <w:hideMark/>
          </w:tcPr>
          <w:p w14:paraId="564B4B59" w14:textId="77777777" w:rsidR="003148AD" w:rsidRPr="003148AD" w:rsidRDefault="003148AD" w:rsidP="003148AD">
            <w:pPr>
              <w:spacing w:after="0" w:line="240" w:lineRule="auto"/>
              <w:jc w:val="center"/>
              <w:rPr>
                <w:rFonts w:eastAsia="Times New Roman" w:cs="Calibri"/>
                <w:color w:val="000000"/>
                <w:lang w:eastAsia="en-AU"/>
              </w:rPr>
            </w:pPr>
            <w:r w:rsidRPr="003148AD">
              <w:rPr>
                <w:rFonts w:eastAsia="Times New Roman" w:cs="Calibri"/>
                <w:color w:val="000000"/>
                <w:lang w:eastAsia="en-AU"/>
              </w:rPr>
              <w:t>1.00</w:t>
            </w:r>
          </w:p>
        </w:tc>
      </w:tr>
    </w:tbl>
    <w:p w14:paraId="3177D01D" w14:textId="07F84043" w:rsidR="003148AD" w:rsidRDefault="003148AD" w:rsidP="003148AD">
      <w:pPr>
        <w:pStyle w:val="Caption"/>
        <w:spacing w:before="160" w:line="360" w:lineRule="auto"/>
        <w:rPr>
          <w:rFonts w:ascii="Times New Roman" w:hAnsi="Times New Roman"/>
          <w:i w:val="0"/>
          <w:iCs w:val="0"/>
          <w:color w:val="000000"/>
          <w:sz w:val="24"/>
          <w:szCs w:val="24"/>
        </w:rPr>
      </w:pPr>
      <w:r w:rsidRPr="008B7AA6">
        <w:rPr>
          <w:rFonts w:ascii="Times New Roman" w:hAnsi="Times New Roman"/>
          <w:b/>
          <w:bCs/>
          <w:i w:val="0"/>
          <w:iCs w:val="0"/>
          <w:color w:val="000000"/>
          <w:sz w:val="24"/>
          <w:szCs w:val="24"/>
        </w:rPr>
        <w:t xml:space="preserve">Extended Data Table </w:t>
      </w:r>
      <w:r>
        <w:rPr>
          <w:rFonts w:ascii="Times New Roman" w:hAnsi="Times New Roman"/>
          <w:b/>
          <w:bCs/>
          <w:i w:val="0"/>
          <w:iCs w:val="0"/>
          <w:color w:val="000000"/>
          <w:sz w:val="24"/>
          <w:szCs w:val="24"/>
        </w:rPr>
        <w:t>4</w:t>
      </w:r>
      <w:r w:rsidRPr="008B7AA6">
        <w:rPr>
          <w:rFonts w:ascii="Times New Roman" w:hAnsi="Times New Roman"/>
          <w:i w:val="0"/>
          <w:iCs w:val="0"/>
          <w:color w:val="000000"/>
          <w:sz w:val="24"/>
          <w:szCs w:val="24"/>
        </w:rPr>
        <w:t xml:space="preserve"> </w:t>
      </w:r>
      <w:r>
        <w:rPr>
          <w:rFonts w:ascii="Times New Roman" w:hAnsi="Times New Roman"/>
          <w:i w:val="0"/>
          <w:iCs w:val="0"/>
          <w:color w:val="000000"/>
          <w:sz w:val="24"/>
          <w:szCs w:val="24"/>
        </w:rPr>
        <w:t xml:space="preserve">Sector cross-correlations of annual maximum CEI for </w:t>
      </w:r>
      <w:r w:rsidRPr="008B7AA6">
        <w:rPr>
          <w:rFonts w:ascii="Times New Roman" w:hAnsi="Times New Roman"/>
          <w:i w:val="0"/>
          <w:iCs w:val="0"/>
          <w:color w:val="000000"/>
          <w:sz w:val="24"/>
          <w:szCs w:val="24"/>
        </w:rPr>
        <w:t>1979-</w:t>
      </w:r>
      <w:r>
        <w:rPr>
          <w:rFonts w:ascii="Times New Roman" w:hAnsi="Times New Roman"/>
          <w:i w:val="0"/>
          <w:iCs w:val="0"/>
          <w:color w:val="000000"/>
          <w:sz w:val="24"/>
          <w:szCs w:val="24"/>
        </w:rPr>
        <w:t>2020</w:t>
      </w:r>
      <w:r w:rsidRPr="008B7AA6">
        <w:rPr>
          <w:rFonts w:ascii="Times New Roman" w:hAnsi="Times New Roman"/>
          <w:i w:val="0"/>
          <w:iCs w:val="0"/>
          <w:color w:val="000000"/>
          <w:sz w:val="24"/>
          <w:szCs w:val="24"/>
        </w:rPr>
        <w:t>.</w:t>
      </w:r>
      <w:r>
        <w:rPr>
          <w:rFonts w:ascii="Times New Roman" w:hAnsi="Times New Roman"/>
          <w:i w:val="0"/>
          <w:iCs w:val="0"/>
          <w:color w:val="000000"/>
          <w:sz w:val="24"/>
          <w:szCs w:val="24"/>
        </w:rPr>
        <w:t xml:space="preserve"> Bold figures are those correlations with 95% confidence.</w:t>
      </w:r>
    </w:p>
    <w:p w14:paraId="59C5F1C0" w14:textId="23902AEC" w:rsidR="002941B6" w:rsidRDefault="002941B6" w:rsidP="002941B6"/>
    <w:p w14:paraId="06ADC6AE" w14:textId="2B74A48F" w:rsidR="007D00B5" w:rsidRPr="007D00B5" w:rsidRDefault="007D00B5" w:rsidP="007D00B5">
      <w:pPr>
        <w:widowControl w:val="0"/>
        <w:autoSpaceDE w:val="0"/>
        <w:autoSpaceDN w:val="0"/>
        <w:adjustRightInd w:val="0"/>
        <w:spacing w:line="240" w:lineRule="auto"/>
        <w:ind w:left="640" w:hanging="640"/>
        <w:rPr>
          <w:rFonts w:cs="Calibri"/>
          <w:noProof/>
          <w:szCs w:val="24"/>
        </w:rPr>
      </w:pPr>
      <w:r>
        <w:fldChar w:fldCharType="begin" w:fldLock="1"/>
      </w:r>
      <w:r>
        <w:instrText xml:space="preserve">ADDIN Mendeley Bibliography CSL_BIBLIOGRAPHY </w:instrText>
      </w:r>
      <w:r>
        <w:fldChar w:fldCharType="separate"/>
      </w:r>
      <w:r w:rsidRPr="007D00B5">
        <w:rPr>
          <w:rFonts w:cs="Calibri"/>
          <w:noProof/>
          <w:szCs w:val="24"/>
        </w:rPr>
        <w:t>1.</w:t>
      </w:r>
      <w:r w:rsidRPr="007D00B5">
        <w:rPr>
          <w:rFonts w:cs="Calibri"/>
          <w:noProof/>
          <w:szCs w:val="24"/>
        </w:rPr>
        <w:tab/>
        <w:t xml:space="preserve">Cavalieri, D. J., Parkinson, C. L., Gloersen, P. &amp; Zwally, H. J. Sea Ice Concentrations from Nimbus-7 SMMR and DMSP SSM/I-SSMIS Passive Microwave Data, Version 1. </w:t>
      </w:r>
      <w:r w:rsidRPr="007D00B5">
        <w:rPr>
          <w:rFonts w:cs="Calibri"/>
          <w:i/>
          <w:iCs/>
          <w:noProof/>
          <w:szCs w:val="24"/>
        </w:rPr>
        <w:t>Boulder, Colorado USA. NASA National Snow and Ice Data Center Distributed Active Archive Center</w:t>
      </w:r>
      <w:r w:rsidRPr="007D00B5">
        <w:rPr>
          <w:rFonts w:cs="Calibri"/>
          <w:noProof/>
          <w:szCs w:val="24"/>
        </w:rPr>
        <w:t xml:space="preserve"> (1996). doi:https://doi.org/10.5067/8GQ8LZQVL0VL</w:t>
      </w:r>
    </w:p>
    <w:p w14:paraId="53ABB6B5"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2.</w:t>
      </w:r>
      <w:r w:rsidRPr="007D00B5">
        <w:rPr>
          <w:rFonts w:cs="Calibri"/>
          <w:noProof/>
          <w:szCs w:val="24"/>
        </w:rPr>
        <w:tab/>
        <w:t xml:space="preserve">Zwally, H. </w:t>
      </w:r>
      <w:r w:rsidRPr="007D00B5">
        <w:rPr>
          <w:rFonts w:cs="Calibri"/>
          <w:i/>
          <w:iCs/>
          <w:noProof/>
          <w:szCs w:val="24"/>
        </w:rPr>
        <w:t>et al.</w:t>
      </w:r>
      <w:r w:rsidRPr="007D00B5">
        <w:rPr>
          <w:rFonts w:cs="Calibri"/>
          <w:noProof/>
          <w:szCs w:val="24"/>
        </w:rPr>
        <w:t xml:space="preserve"> </w:t>
      </w:r>
      <w:r w:rsidRPr="007D00B5">
        <w:rPr>
          <w:rFonts w:cs="Calibri"/>
          <w:i/>
          <w:iCs/>
          <w:noProof/>
          <w:szCs w:val="24"/>
        </w:rPr>
        <w:t>Antarctic Sea Ice, 1973-1976: Satellite Passive-Microwave Observations. NASA SP459</w:t>
      </w:r>
      <w:r w:rsidRPr="007D00B5">
        <w:rPr>
          <w:rFonts w:cs="Calibri"/>
          <w:noProof/>
          <w:szCs w:val="24"/>
        </w:rPr>
        <w:t xml:space="preserve">. </w:t>
      </w:r>
      <w:r w:rsidRPr="007D00B5">
        <w:rPr>
          <w:rFonts w:cs="Calibri"/>
          <w:i/>
          <w:iCs/>
          <w:noProof/>
          <w:szCs w:val="24"/>
        </w:rPr>
        <w:t>NASA Special Publication</w:t>
      </w:r>
      <w:r w:rsidRPr="007D00B5">
        <w:rPr>
          <w:rFonts w:cs="Calibri"/>
          <w:noProof/>
          <w:szCs w:val="24"/>
        </w:rPr>
        <w:t xml:space="preserve"> (1983).</w:t>
      </w:r>
    </w:p>
    <w:p w14:paraId="7D8D321D"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3.</w:t>
      </w:r>
      <w:r w:rsidRPr="007D00B5">
        <w:rPr>
          <w:rFonts w:cs="Calibri"/>
          <w:noProof/>
          <w:szCs w:val="24"/>
        </w:rPr>
        <w:tab/>
        <w:t xml:space="preserve">Bindschadler, R. </w:t>
      </w:r>
      <w:r w:rsidRPr="007D00B5">
        <w:rPr>
          <w:rFonts w:cs="Calibri"/>
          <w:i/>
          <w:iCs/>
          <w:noProof/>
          <w:szCs w:val="24"/>
        </w:rPr>
        <w:t>et al.</w:t>
      </w:r>
      <w:r w:rsidRPr="007D00B5">
        <w:rPr>
          <w:rFonts w:cs="Calibri"/>
          <w:noProof/>
          <w:szCs w:val="24"/>
        </w:rPr>
        <w:t xml:space="preserve"> Getting around Antarctica: new high-resolution mappings of the grounded and freely-floating boundaries of the Antarctic ice sheet created for the International Polar Year. </w:t>
      </w:r>
      <w:r w:rsidRPr="007D00B5">
        <w:rPr>
          <w:rFonts w:cs="Calibri"/>
          <w:i/>
          <w:iCs/>
          <w:noProof/>
          <w:szCs w:val="24"/>
        </w:rPr>
        <w:t>Cryosph.</w:t>
      </w:r>
      <w:r w:rsidRPr="007D00B5">
        <w:rPr>
          <w:rFonts w:cs="Calibri"/>
          <w:noProof/>
          <w:szCs w:val="24"/>
        </w:rPr>
        <w:t xml:space="preserve"> </w:t>
      </w:r>
      <w:r w:rsidRPr="007D00B5">
        <w:rPr>
          <w:rFonts w:cs="Calibri"/>
          <w:b/>
          <w:bCs/>
          <w:noProof/>
          <w:szCs w:val="24"/>
        </w:rPr>
        <w:t>5</w:t>
      </w:r>
      <w:r w:rsidRPr="007D00B5">
        <w:rPr>
          <w:rFonts w:cs="Calibri"/>
          <w:noProof/>
          <w:szCs w:val="24"/>
        </w:rPr>
        <w:t>, 569–588 (2011).</w:t>
      </w:r>
    </w:p>
    <w:p w14:paraId="2CC8861C"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4.</w:t>
      </w:r>
      <w:r w:rsidRPr="007D00B5">
        <w:rPr>
          <w:rFonts w:cs="Calibri"/>
          <w:noProof/>
          <w:szCs w:val="24"/>
        </w:rPr>
        <w:tab/>
        <w:t xml:space="preserve">Barber, D. G. &amp; Massom, R. A. Chapter 1 The Role of Sea Ice in Arctic and Antarctic Polynyas. in </w:t>
      </w:r>
      <w:r w:rsidRPr="007D00B5">
        <w:rPr>
          <w:rFonts w:cs="Calibri"/>
          <w:i/>
          <w:iCs/>
          <w:noProof/>
          <w:szCs w:val="24"/>
        </w:rPr>
        <w:t>Polynyas: Windows to the World</w:t>
      </w:r>
      <w:r w:rsidRPr="007D00B5">
        <w:rPr>
          <w:rFonts w:cs="Calibri"/>
          <w:noProof/>
          <w:szCs w:val="24"/>
        </w:rPr>
        <w:t xml:space="preserve"> (eds. Smith, W. O. &amp; Barber, D. G. B. T.-E. O. S.) </w:t>
      </w:r>
      <w:r w:rsidRPr="007D00B5">
        <w:rPr>
          <w:rFonts w:cs="Calibri"/>
          <w:b/>
          <w:bCs/>
          <w:noProof/>
          <w:szCs w:val="24"/>
        </w:rPr>
        <w:t>74</w:t>
      </w:r>
      <w:r w:rsidRPr="007D00B5">
        <w:rPr>
          <w:rFonts w:cs="Calibri"/>
          <w:noProof/>
          <w:szCs w:val="24"/>
        </w:rPr>
        <w:t>, 1–54 (Elsevier, 2007).</w:t>
      </w:r>
    </w:p>
    <w:p w14:paraId="23CDB884"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5.</w:t>
      </w:r>
      <w:r w:rsidRPr="007D00B5">
        <w:rPr>
          <w:rFonts w:cs="Calibri"/>
          <w:noProof/>
          <w:szCs w:val="24"/>
        </w:rPr>
        <w:tab/>
        <w:t xml:space="preserve">Massom, R. A. </w:t>
      </w:r>
      <w:r w:rsidRPr="007D00B5">
        <w:rPr>
          <w:rFonts w:cs="Calibri"/>
          <w:i/>
          <w:iCs/>
          <w:noProof/>
          <w:szCs w:val="24"/>
        </w:rPr>
        <w:t>et al.</w:t>
      </w:r>
      <w:r w:rsidRPr="007D00B5">
        <w:rPr>
          <w:rFonts w:cs="Calibri"/>
          <w:noProof/>
          <w:szCs w:val="24"/>
        </w:rPr>
        <w:t xml:space="preserve"> An anomalous late-season change in the regional sea ice regime in the vicinity of the Mertz Glacier Polynya, East Antarctica. </w:t>
      </w:r>
      <w:r w:rsidRPr="007D00B5">
        <w:rPr>
          <w:rFonts w:cs="Calibri"/>
          <w:i/>
          <w:iCs/>
          <w:noProof/>
          <w:szCs w:val="24"/>
        </w:rPr>
        <w:t>J. Geophys. Res. Ocean.</w:t>
      </w:r>
      <w:r w:rsidRPr="007D00B5">
        <w:rPr>
          <w:rFonts w:cs="Calibri"/>
          <w:noProof/>
          <w:szCs w:val="24"/>
        </w:rPr>
        <w:t xml:space="preserve"> </w:t>
      </w:r>
      <w:r w:rsidRPr="007D00B5">
        <w:rPr>
          <w:rFonts w:cs="Calibri"/>
          <w:b/>
          <w:bCs/>
          <w:noProof/>
          <w:szCs w:val="24"/>
        </w:rPr>
        <w:t>108</w:t>
      </w:r>
      <w:r w:rsidRPr="007D00B5">
        <w:rPr>
          <w:rFonts w:cs="Calibri"/>
          <w:noProof/>
          <w:szCs w:val="24"/>
        </w:rPr>
        <w:t>, (2003).</w:t>
      </w:r>
    </w:p>
    <w:p w14:paraId="262C595A"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6.</w:t>
      </w:r>
      <w:r w:rsidRPr="007D00B5">
        <w:rPr>
          <w:rFonts w:cs="Calibri"/>
          <w:noProof/>
          <w:szCs w:val="24"/>
        </w:rPr>
        <w:tab/>
        <w:t xml:space="preserve">Fraser, A. </w:t>
      </w:r>
      <w:r w:rsidRPr="007D00B5">
        <w:rPr>
          <w:rFonts w:cs="Calibri"/>
          <w:i/>
          <w:iCs/>
          <w:noProof/>
          <w:szCs w:val="24"/>
        </w:rPr>
        <w:t>et al.</w:t>
      </w:r>
      <w:r w:rsidRPr="007D00B5">
        <w:rPr>
          <w:rFonts w:cs="Calibri"/>
          <w:noProof/>
          <w:szCs w:val="24"/>
        </w:rPr>
        <w:t xml:space="preserve"> High-resolution mapping of circum-Antarctic landfast sea ice distribution, 2000–2018. </w:t>
      </w:r>
      <w:r w:rsidRPr="007D00B5">
        <w:rPr>
          <w:rFonts w:cs="Calibri"/>
          <w:i/>
          <w:iCs/>
          <w:noProof/>
          <w:szCs w:val="24"/>
        </w:rPr>
        <w:t>Earth Syst. Sci. Data Discuss.</w:t>
      </w:r>
      <w:r w:rsidRPr="007D00B5">
        <w:rPr>
          <w:rFonts w:cs="Calibri"/>
          <w:noProof/>
          <w:szCs w:val="24"/>
        </w:rPr>
        <w:t xml:space="preserve"> </w:t>
      </w:r>
      <w:r w:rsidRPr="007D00B5">
        <w:rPr>
          <w:rFonts w:cs="Calibri"/>
          <w:b/>
          <w:bCs/>
          <w:noProof/>
          <w:szCs w:val="24"/>
        </w:rPr>
        <w:t>15</w:t>
      </w:r>
      <w:r w:rsidRPr="007D00B5">
        <w:rPr>
          <w:rFonts w:cs="Calibri"/>
          <w:noProof/>
          <w:szCs w:val="24"/>
        </w:rPr>
        <w:t>, 1–18 (2020).</w:t>
      </w:r>
    </w:p>
    <w:p w14:paraId="0E6C8A6B"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t>7.</w:t>
      </w:r>
      <w:r w:rsidRPr="007D00B5">
        <w:rPr>
          <w:rFonts w:cs="Calibri"/>
          <w:noProof/>
          <w:szCs w:val="24"/>
        </w:rPr>
        <w:tab/>
        <w:t xml:space="preserve">Massom, R. A. </w:t>
      </w:r>
      <w:r w:rsidRPr="007D00B5">
        <w:rPr>
          <w:rFonts w:cs="Calibri"/>
          <w:i/>
          <w:iCs/>
          <w:noProof/>
          <w:szCs w:val="24"/>
        </w:rPr>
        <w:t>et al.</w:t>
      </w:r>
      <w:r w:rsidRPr="007D00B5">
        <w:rPr>
          <w:rFonts w:cs="Calibri"/>
          <w:noProof/>
          <w:szCs w:val="24"/>
        </w:rPr>
        <w:t xml:space="preserve"> Fast ice distribution in Adélie Land, East Antarctica: interannual variability and implications for emperor penguins Aptenodytes forsteri. </w:t>
      </w:r>
      <w:r w:rsidRPr="007D00B5">
        <w:rPr>
          <w:rFonts w:cs="Calibri"/>
          <w:i/>
          <w:iCs/>
          <w:noProof/>
          <w:szCs w:val="24"/>
        </w:rPr>
        <w:t>Mar. Ecol. Prog. Ser.</w:t>
      </w:r>
      <w:r w:rsidRPr="007D00B5">
        <w:rPr>
          <w:rFonts w:cs="Calibri"/>
          <w:noProof/>
          <w:szCs w:val="24"/>
        </w:rPr>
        <w:t xml:space="preserve"> </w:t>
      </w:r>
      <w:r w:rsidRPr="007D00B5">
        <w:rPr>
          <w:rFonts w:cs="Calibri"/>
          <w:b/>
          <w:bCs/>
          <w:noProof/>
          <w:szCs w:val="24"/>
        </w:rPr>
        <w:t>374</w:t>
      </w:r>
      <w:r w:rsidRPr="007D00B5">
        <w:rPr>
          <w:rFonts w:cs="Calibri"/>
          <w:noProof/>
          <w:szCs w:val="24"/>
        </w:rPr>
        <w:t>, 243–257 (2009).</w:t>
      </w:r>
    </w:p>
    <w:p w14:paraId="7506F19A" w14:textId="77777777" w:rsidR="007D00B5" w:rsidRPr="007D00B5" w:rsidRDefault="007D00B5" w:rsidP="007D00B5">
      <w:pPr>
        <w:widowControl w:val="0"/>
        <w:autoSpaceDE w:val="0"/>
        <w:autoSpaceDN w:val="0"/>
        <w:adjustRightInd w:val="0"/>
        <w:spacing w:line="240" w:lineRule="auto"/>
        <w:ind w:left="640" w:hanging="640"/>
        <w:rPr>
          <w:rFonts w:cs="Calibri"/>
          <w:noProof/>
          <w:szCs w:val="24"/>
        </w:rPr>
      </w:pPr>
      <w:r w:rsidRPr="007D00B5">
        <w:rPr>
          <w:rFonts w:cs="Calibri"/>
          <w:noProof/>
          <w:szCs w:val="24"/>
        </w:rPr>
        <w:lastRenderedPageBreak/>
        <w:t>8.</w:t>
      </w:r>
      <w:r w:rsidRPr="007D00B5">
        <w:rPr>
          <w:rFonts w:cs="Calibri"/>
          <w:noProof/>
          <w:szCs w:val="24"/>
        </w:rPr>
        <w:tab/>
        <w:t xml:space="preserve">Langhorne, P. J., Squire, V. A., Fox, C. &amp; Haskell, T. G. Lifetime estimation for a land-fast ice sheet subjected to ocean swell. </w:t>
      </w:r>
      <w:r w:rsidRPr="007D00B5">
        <w:rPr>
          <w:rFonts w:cs="Calibri"/>
          <w:i/>
          <w:iCs/>
          <w:noProof/>
          <w:szCs w:val="24"/>
        </w:rPr>
        <w:t>Ann. Glaciol.</w:t>
      </w:r>
      <w:r w:rsidRPr="007D00B5">
        <w:rPr>
          <w:rFonts w:cs="Calibri"/>
          <w:noProof/>
          <w:szCs w:val="24"/>
        </w:rPr>
        <w:t xml:space="preserve"> </w:t>
      </w:r>
      <w:r w:rsidRPr="007D00B5">
        <w:rPr>
          <w:rFonts w:cs="Calibri"/>
          <w:b/>
          <w:bCs/>
          <w:noProof/>
          <w:szCs w:val="24"/>
        </w:rPr>
        <w:t>33</w:t>
      </w:r>
      <w:r w:rsidRPr="007D00B5">
        <w:rPr>
          <w:rFonts w:cs="Calibri"/>
          <w:noProof/>
          <w:szCs w:val="24"/>
        </w:rPr>
        <w:t>, 333–338 (2001).</w:t>
      </w:r>
    </w:p>
    <w:p w14:paraId="266F8CC5" w14:textId="77777777" w:rsidR="007D00B5" w:rsidRPr="007D00B5" w:rsidRDefault="007D00B5" w:rsidP="007D00B5">
      <w:pPr>
        <w:widowControl w:val="0"/>
        <w:autoSpaceDE w:val="0"/>
        <w:autoSpaceDN w:val="0"/>
        <w:adjustRightInd w:val="0"/>
        <w:spacing w:line="240" w:lineRule="auto"/>
        <w:ind w:left="640" w:hanging="640"/>
        <w:rPr>
          <w:rFonts w:cs="Calibri"/>
          <w:noProof/>
        </w:rPr>
      </w:pPr>
      <w:r w:rsidRPr="007D00B5">
        <w:rPr>
          <w:rFonts w:cs="Calibri"/>
          <w:noProof/>
          <w:szCs w:val="24"/>
        </w:rPr>
        <w:t>9.</w:t>
      </w:r>
      <w:r w:rsidRPr="007D00B5">
        <w:rPr>
          <w:rFonts w:cs="Calibri"/>
          <w:noProof/>
          <w:szCs w:val="24"/>
        </w:rPr>
        <w:tab/>
        <w:t xml:space="preserve">Massom, R. A. </w:t>
      </w:r>
      <w:r w:rsidRPr="007D00B5">
        <w:rPr>
          <w:rFonts w:cs="Calibri"/>
          <w:i/>
          <w:iCs/>
          <w:noProof/>
          <w:szCs w:val="24"/>
        </w:rPr>
        <w:t>et al.</w:t>
      </w:r>
      <w:r w:rsidRPr="007D00B5">
        <w:rPr>
          <w:rFonts w:cs="Calibri"/>
          <w:noProof/>
          <w:szCs w:val="24"/>
        </w:rPr>
        <w:t xml:space="preserve"> Antarctic ice shelf disintegration triggered by sea ice loss and ocean swell. </w:t>
      </w:r>
      <w:r w:rsidRPr="007D00B5">
        <w:rPr>
          <w:rFonts w:cs="Calibri"/>
          <w:i/>
          <w:iCs/>
          <w:noProof/>
          <w:szCs w:val="24"/>
        </w:rPr>
        <w:t>Nature</w:t>
      </w:r>
      <w:r w:rsidRPr="007D00B5">
        <w:rPr>
          <w:rFonts w:cs="Calibri"/>
          <w:noProof/>
          <w:szCs w:val="24"/>
        </w:rPr>
        <w:t xml:space="preserve"> </w:t>
      </w:r>
      <w:r w:rsidRPr="007D00B5">
        <w:rPr>
          <w:rFonts w:cs="Calibri"/>
          <w:b/>
          <w:bCs/>
          <w:noProof/>
          <w:szCs w:val="24"/>
        </w:rPr>
        <w:t>558</w:t>
      </w:r>
      <w:r w:rsidRPr="007D00B5">
        <w:rPr>
          <w:rFonts w:cs="Calibri"/>
          <w:noProof/>
          <w:szCs w:val="24"/>
        </w:rPr>
        <w:t>, 383–389 (2018).</w:t>
      </w:r>
    </w:p>
    <w:p w14:paraId="6CCB578E" w14:textId="53C44414" w:rsidR="002941B6" w:rsidRPr="002941B6" w:rsidRDefault="007D00B5" w:rsidP="002941B6">
      <w:r>
        <w:fldChar w:fldCharType="end"/>
      </w:r>
    </w:p>
    <w:sectPr w:rsidR="002941B6" w:rsidRPr="002941B6" w:rsidSect="001D2F46">
      <w:footerReference w:type="default" r:id="rId16"/>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CF370" w14:textId="77777777" w:rsidR="00C87923" w:rsidRDefault="00C87923" w:rsidP="006B3D57">
      <w:pPr>
        <w:spacing w:after="0" w:line="240" w:lineRule="auto"/>
      </w:pPr>
      <w:r>
        <w:separator/>
      </w:r>
    </w:p>
  </w:endnote>
  <w:endnote w:type="continuationSeparator" w:id="0">
    <w:p w14:paraId="28C2FE55" w14:textId="77777777" w:rsidR="00C87923" w:rsidRDefault="00C87923" w:rsidP="006B3D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55145563"/>
      <w:docPartObj>
        <w:docPartGallery w:val="Page Numbers (Bottom of Page)"/>
        <w:docPartUnique/>
      </w:docPartObj>
    </w:sdtPr>
    <w:sdtEndPr>
      <w:rPr>
        <w:noProof/>
      </w:rPr>
    </w:sdtEndPr>
    <w:sdtContent>
      <w:p w14:paraId="13C44EBA" w14:textId="5AAF2F0C" w:rsidR="00CB20AA" w:rsidRDefault="00CB20AA">
        <w:pPr>
          <w:pStyle w:val="Footer"/>
          <w:jc w:val="center"/>
        </w:pPr>
        <w:r>
          <w:fldChar w:fldCharType="begin"/>
        </w:r>
        <w:r>
          <w:instrText xml:space="preserve"> PAGE   \* MERGEFORMAT </w:instrText>
        </w:r>
        <w:r>
          <w:fldChar w:fldCharType="separate"/>
        </w:r>
        <w:r w:rsidR="00F75B37">
          <w:rPr>
            <w:noProof/>
          </w:rPr>
          <w:t>1</w:t>
        </w:r>
        <w:r>
          <w:rPr>
            <w:noProof/>
          </w:rPr>
          <w:fldChar w:fldCharType="end"/>
        </w:r>
      </w:p>
    </w:sdtContent>
  </w:sdt>
  <w:p w14:paraId="15DC380B" w14:textId="429EC8C1" w:rsidR="00CB20AA" w:rsidRDefault="00CB20AA" w:rsidP="00A553C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1AA704" w14:textId="77777777" w:rsidR="00C87923" w:rsidRDefault="00C87923" w:rsidP="006B3D57">
      <w:pPr>
        <w:spacing w:after="0" w:line="240" w:lineRule="auto"/>
      </w:pPr>
      <w:r>
        <w:separator/>
      </w:r>
    </w:p>
  </w:footnote>
  <w:footnote w:type="continuationSeparator" w:id="0">
    <w:p w14:paraId="55123C4F" w14:textId="77777777" w:rsidR="00C87923" w:rsidRDefault="00C87923" w:rsidP="006B3D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E31DCF"/>
    <w:multiLevelType w:val="hybridMultilevel"/>
    <w:tmpl w:val="0E86A7F4"/>
    <w:lvl w:ilvl="0" w:tplc="0C090015">
      <w:start w:val="1"/>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2BFF0889"/>
    <w:multiLevelType w:val="hybridMultilevel"/>
    <w:tmpl w:val="CA3275DE"/>
    <w:lvl w:ilvl="0" w:tplc="DB3AD130">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5E361544"/>
    <w:multiLevelType w:val="multilevel"/>
    <w:tmpl w:val="28DAB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24"/>
    <w:rsid w:val="00004B53"/>
    <w:rsid w:val="000057E9"/>
    <w:rsid w:val="000116B5"/>
    <w:rsid w:val="00011942"/>
    <w:rsid w:val="00011BA4"/>
    <w:rsid w:val="00016B6C"/>
    <w:rsid w:val="00020B7E"/>
    <w:rsid w:val="00021AC1"/>
    <w:rsid w:val="000224B5"/>
    <w:rsid w:val="0002672F"/>
    <w:rsid w:val="00030EAE"/>
    <w:rsid w:val="000331CE"/>
    <w:rsid w:val="00041D74"/>
    <w:rsid w:val="00042486"/>
    <w:rsid w:val="00042929"/>
    <w:rsid w:val="00044D7C"/>
    <w:rsid w:val="000456CD"/>
    <w:rsid w:val="00045997"/>
    <w:rsid w:val="00047EDE"/>
    <w:rsid w:val="0005001B"/>
    <w:rsid w:val="0005008F"/>
    <w:rsid w:val="000500DF"/>
    <w:rsid w:val="000521CB"/>
    <w:rsid w:val="00053139"/>
    <w:rsid w:val="0005409C"/>
    <w:rsid w:val="00055428"/>
    <w:rsid w:val="00055C8B"/>
    <w:rsid w:val="0005605C"/>
    <w:rsid w:val="00056959"/>
    <w:rsid w:val="00057297"/>
    <w:rsid w:val="0006022B"/>
    <w:rsid w:val="000603EF"/>
    <w:rsid w:val="00061E2F"/>
    <w:rsid w:val="00064A0F"/>
    <w:rsid w:val="00065761"/>
    <w:rsid w:val="0006634B"/>
    <w:rsid w:val="00066EC9"/>
    <w:rsid w:val="00067B68"/>
    <w:rsid w:val="00067BAC"/>
    <w:rsid w:val="00072E72"/>
    <w:rsid w:val="0007348F"/>
    <w:rsid w:val="00075C82"/>
    <w:rsid w:val="00086176"/>
    <w:rsid w:val="00086ACB"/>
    <w:rsid w:val="000874BB"/>
    <w:rsid w:val="00090054"/>
    <w:rsid w:val="00090329"/>
    <w:rsid w:val="000949F3"/>
    <w:rsid w:val="0009706B"/>
    <w:rsid w:val="000A029B"/>
    <w:rsid w:val="000A27D6"/>
    <w:rsid w:val="000A4868"/>
    <w:rsid w:val="000A4E80"/>
    <w:rsid w:val="000B31CD"/>
    <w:rsid w:val="000B3CFB"/>
    <w:rsid w:val="000B519F"/>
    <w:rsid w:val="000B70C1"/>
    <w:rsid w:val="000B7D13"/>
    <w:rsid w:val="000C08C2"/>
    <w:rsid w:val="000C26A9"/>
    <w:rsid w:val="000C3A6A"/>
    <w:rsid w:val="000C43A2"/>
    <w:rsid w:val="000C7148"/>
    <w:rsid w:val="000D1AFE"/>
    <w:rsid w:val="000D247B"/>
    <w:rsid w:val="000D4101"/>
    <w:rsid w:val="000E0CFA"/>
    <w:rsid w:val="000E2AF6"/>
    <w:rsid w:val="000E2F75"/>
    <w:rsid w:val="000E498E"/>
    <w:rsid w:val="000E6B4C"/>
    <w:rsid w:val="000E7835"/>
    <w:rsid w:val="000F12D0"/>
    <w:rsid w:val="000F3A57"/>
    <w:rsid w:val="000F6AB7"/>
    <w:rsid w:val="000F6E44"/>
    <w:rsid w:val="001050D0"/>
    <w:rsid w:val="00105478"/>
    <w:rsid w:val="001113B8"/>
    <w:rsid w:val="00114A60"/>
    <w:rsid w:val="00114BEF"/>
    <w:rsid w:val="0011656F"/>
    <w:rsid w:val="00120DA6"/>
    <w:rsid w:val="00120F3C"/>
    <w:rsid w:val="00123FCC"/>
    <w:rsid w:val="0012632D"/>
    <w:rsid w:val="00126B99"/>
    <w:rsid w:val="00127FD7"/>
    <w:rsid w:val="00130BE7"/>
    <w:rsid w:val="00136ACA"/>
    <w:rsid w:val="001409A7"/>
    <w:rsid w:val="001418E6"/>
    <w:rsid w:val="00142153"/>
    <w:rsid w:val="00143EE6"/>
    <w:rsid w:val="001451A0"/>
    <w:rsid w:val="0015277D"/>
    <w:rsid w:val="0015446C"/>
    <w:rsid w:val="0015494B"/>
    <w:rsid w:val="001556F6"/>
    <w:rsid w:val="00156B24"/>
    <w:rsid w:val="00157C3C"/>
    <w:rsid w:val="00160401"/>
    <w:rsid w:val="00163FDC"/>
    <w:rsid w:val="0017155B"/>
    <w:rsid w:val="00171831"/>
    <w:rsid w:val="00174F2A"/>
    <w:rsid w:val="00176994"/>
    <w:rsid w:val="00176BF4"/>
    <w:rsid w:val="00181F51"/>
    <w:rsid w:val="0018735F"/>
    <w:rsid w:val="00190944"/>
    <w:rsid w:val="001909B8"/>
    <w:rsid w:val="00192484"/>
    <w:rsid w:val="00192AC4"/>
    <w:rsid w:val="00193987"/>
    <w:rsid w:val="00193C66"/>
    <w:rsid w:val="0019452E"/>
    <w:rsid w:val="0019509E"/>
    <w:rsid w:val="0019604A"/>
    <w:rsid w:val="001A06FA"/>
    <w:rsid w:val="001A3687"/>
    <w:rsid w:val="001A409B"/>
    <w:rsid w:val="001A54B1"/>
    <w:rsid w:val="001A6293"/>
    <w:rsid w:val="001B04DA"/>
    <w:rsid w:val="001B0EEB"/>
    <w:rsid w:val="001B1146"/>
    <w:rsid w:val="001B34F8"/>
    <w:rsid w:val="001B6B9C"/>
    <w:rsid w:val="001B7812"/>
    <w:rsid w:val="001C0210"/>
    <w:rsid w:val="001C1FC5"/>
    <w:rsid w:val="001C3519"/>
    <w:rsid w:val="001D2F46"/>
    <w:rsid w:val="001D5170"/>
    <w:rsid w:val="001E2C65"/>
    <w:rsid w:val="001E2E78"/>
    <w:rsid w:val="001E5581"/>
    <w:rsid w:val="001F03CB"/>
    <w:rsid w:val="001F0453"/>
    <w:rsid w:val="001F108B"/>
    <w:rsid w:val="001F4AC2"/>
    <w:rsid w:val="001F7C72"/>
    <w:rsid w:val="00205F6B"/>
    <w:rsid w:val="0021528E"/>
    <w:rsid w:val="0021677C"/>
    <w:rsid w:val="0021732C"/>
    <w:rsid w:val="00220388"/>
    <w:rsid w:val="00222920"/>
    <w:rsid w:val="00222BB4"/>
    <w:rsid w:val="00224CF7"/>
    <w:rsid w:val="00224DDB"/>
    <w:rsid w:val="00226B86"/>
    <w:rsid w:val="002278A4"/>
    <w:rsid w:val="0023018E"/>
    <w:rsid w:val="00230AD3"/>
    <w:rsid w:val="00234A95"/>
    <w:rsid w:val="002350D3"/>
    <w:rsid w:val="0024006F"/>
    <w:rsid w:val="00242195"/>
    <w:rsid w:val="00242C7F"/>
    <w:rsid w:val="0024380E"/>
    <w:rsid w:val="002438FF"/>
    <w:rsid w:val="00243BD4"/>
    <w:rsid w:val="0024420E"/>
    <w:rsid w:val="002449D6"/>
    <w:rsid w:val="00245DB7"/>
    <w:rsid w:val="002528CF"/>
    <w:rsid w:val="00252ADB"/>
    <w:rsid w:val="00254F8A"/>
    <w:rsid w:val="0025685C"/>
    <w:rsid w:val="00260146"/>
    <w:rsid w:val="00262837"/>
    <w:rsid w:val="00263725"/>
    <w:rsid w:val="00264090"/>
    <w:rsid w:val="00266EC9"/>
    <w:rsid w:val="0026770C"/>
    <w:rsid w:val="00270AC4"/>
    <w:rsid w:val="00275598"/>
    <w:rsid w:val="002771B9"/>
    <w:rsid w:val="0028052B"/>
    <w:rsid w:val="002807E4"/>
    <w:rsid w:val="00283110"/>
    <w:rsid w:val="002843A0"/>
    <w:rsid w:val="0028660B"/>
    <w:rsid w:val="00293437"/>
    <w:rsid w:val="002941B6"/>
    <w:rsid w:val="00296483"/>
    <w:rsid w:val="002967EE"/>
    <w:rsid w:val="00297C41"/>
    <w:rsid w:val="002A2185"/>
    <w:rsid w:val="002A2ACA"/>
    <w:rsid w:val="002A5C9C"/>
    <w:rsid w:val="002A5EE8"/>
    <w:rsid w:val="002A6B7C"/>
    <w:rsid w:val="002A6FCA"/>
    <w:rsid w:val="002A7B31"/>
    <w:rsid w:val="002B14FF"/>
    <w:rsid w:val="002B7B44"/>
    <w:rsid w:val="002C00E2"/>
    <w:rsid w:val="002C0509"/>
    <w:rsid w:val="002C2A9D"/>
    <w:rsid w:val="002C33DC"/>
    <w:rsid w:val="002C6C22"/>
    <w:rsid w:val="002D0E69"/>
    <w:rsid w:val="002D26A4"/>
    <w:rsid w:val="002D2807"/>
    <w:rsid w:val="002D53CE"/>
    <w:rsid w:val="002D5875"/>
    <w:rsid w:val="002D61F7"/>
    <w:rsid w:val="002E374C"/>
    <w:rsid w:val="002E7748"/>
    <w:rsid w:val="002F082D"/>
    <w:rsid w:val="002F0F29"/>
    <w:rsid w:val="002F1D1B"/>
    <w:rsid w:val="002F4CEA"/>
    <w:rsid w:val="002F6585"/>
    <w:rsid w:val="003002BB"/>
    <w:rsid w:val="003015AA"/>
    <w:rsid w:val="00302716"/>
    <w:rsid w:val="00303165"/>
    <w:rsid w:val="00304C0C"/>
    <w:rsid w:val="00305DB4"/>
    <w:rsid w:val="00307A36"/>
    <w:rsid w:val="003148AD"/>
    <w:rsid w:val="003154A4"/>
    <w:rsid w:val="00316259"/>
    <w:rsid w:val="00321A30"/>
    <w:rsid w:val="0032374B"/>
    <w:rsid w:val="00326624"/>
    <w:rsid w:val="00330842"/>
    <w:rsid w:val="00331315"/>
    <w:rsid w:val="00331B98"/>
    <w:rsid w:val="003326DB"/>
    <w:rsid w:val="003332BC"/>
    <w:rsid w:val="003443F8"/>
    <w:rsid w:val="00344D0C"/>
    <w:rsid w:val="00345878"/>
    <w:rsid w:val="003474FA"/>
    <w:rsid w:val="003536B3"/>
    <w:rsid w:val="003547A3"/>
    <w:rsid w:val="00355EB7"/>
    <w:rsid w:val="00355FEA"/>
    <w:rsid w:val="00356D34"/>
    <w:rsid w:val="00356E6D"/>
    <w:rsid w:val="00357E04"/>
    <w:rsid w:val="003640D3"/>
    <w:rsid w:val="00365164"/>
    <w:rsid w:val="0036655C"/>
    <w:rsid w:val="003675C0"/>
    <w:rsid w:val="00376E26"/>
    <w:rsid w:val="00382511"/>
    <w:rsid w:val="00383B6E"/>
    <w:rsid w:val="003869B9"/>
    <w:rsid w:val="00387F59"/>
    <w:rsid w:val="00392141"/>
    <w:rsid w:val="00393183"/>
    <w:rsid w:val="0039463E"/>
    <w:rsid w:val="003963E0"/>
    <w:rsid w:val="00396755"/>
    <w:rsid w:val="003A089A"/>
    <w:rsid w:val="003A0CE6"/>
    <w:rsid w:val="003A1EF5"/>
    <w:rsid w:val="003A312F"/>
    <w:rsid w:val="003A5337"/>
    <w:rsid w:val="003A726C"/>
    <w:rsid w:val="003A74A8"/>
    <w:rsid w:val="003B0AC5"/>
    <w:rsid w:val="003B13B3"/>
    <w:rsid w:val="003C1284"/>
    <w:rsid w:val="003C16B5"/>
    <w:rsid w:val="003C1B94"/>
    <w:rsid w:val="003C24FC"/>
    <w:rsid w:val="003C33B4"/>
    <w:rsid w:val="003C75B6"/>
    <w:rsid w:val="003D4B8C"/>
    <w:rsid w:val="003D5077"/>
    <w:rsid w:val="003E2A4F"/>
    <w:rsid w:val="003E2EDD"/>
    <w:rsid w:val="003E44F5"/>
    <w:rsid w:val="003E469D"/>
    <w:rsid w:val="003E4BC4"/>
    <w:rsid w:val="003F0F3A"/>
    <w:rsid w:val="003F2014"/>
    <w:rsid w:val="003F3302"/>
    <w:rsid w:val="003F48FE"/>
    <w:rsid w:val="003F78F9"/>
    <w:rsid w:val="004004AA"/>
    <w:rsid w:val="00400ECA"/>
    <w:rsid w:val="00402A60"/>
    <w:rsid w:val="00404E75"/>
    <w:rsid w:val="00405CAD"/>
    <w:rsid w:val="00405D17"/>
    <w:rsid w:val="004060DF"/>
    <w:rsid w:val="0041078F"/>
    <w:rsid w:val="00416868"/>
    <w:rsid w:val="00417AC2"/>
    <w:rsid w:val="004205B0"/>
    <w:rsid w:val="00421FE3"/>
    <w:rsid w:val="00424016"/>
    <w:rsid w:val="004251FD"/>
    <w:rsid w:val="00426581"/>
    <w:rsid w:val="00426AC8"/>
    <w:rsid w:val="00427AEA"/>
    <w:rsid w:val="004345F4"/>
    <w:rsid w:val="004371E4"/>
    <w:rsid w:val="00437F62"/>
    <w:rsid w:val="00441DC0"/>
    <w:rsid w:val="00442272"/>
    <w:rsid w:val="00447727"/>
    <w:rsid w:val="00452522"/>
    <w:rsid w:val="004531CC"/>
    <w:rsid w:val="004567BC"/>
    <w:rsid w:val="00460795"/>
    <w:rsid w:val="004614F9"/>
    <w:rsid w:val="00463406"/>
    <w:rsid w:val="0046375B"/>
    <w:rsid w:val="00463C6E"/>
    <w:rsid w:val="00464BE3"/>
    <w:rsid w:val="00465998"/>
    <w:rsid w:val="00465EF6"/>
    <w:rsid w:val="004728FF"/>
    <w:rsid w:val="0047364F"/>
    <w:rsid w:val="00474B25"/>
    <w:rsid w:val="00474E90"/>
    <w:rsid w:val="00474FCD"/>
    <w:rsid w:val="00475427"/>
    <w:rsid w:val="004764CE"/>
    <w:rsid w:val="004772DA"/>
    <w:rsid w:val="0048178D"/>
    <w:rsid w:val="00481FE2"/>
    <w:rsid w:val="0048236E"/>
    <w:rsid w:val="00484221"/>
    <w:rsid w:val="00486913"/>
    <w:rsid w:val="00486B45"/>
    <w:rsid w:val="00486E62"/>
    <w:rsid w:val="00490559"/>
    <w:rsid w:val="004917FA"/>
    <w:rsid w:val="0049206C"/>
    <w:rsid w:val="0049476E"/>
    <w:rsid w:val="004A01FE"/>
    <w:rsid w:val="004A3115"/>
    <w:rsid w:val="004A4129"/>
    <w:rsid w:val="004A5411"/>
    <w:rsid w:val="004A6764"/>
    <w:rsid w:val="004A7644"/>
    <w:rsid w:val="004B3405"/>
    <w:rsid w:val="004B59AF"/>
    <w:rsid w:val="004B603F"/>
    <w:rsid w:val="004C0811"/>
    <w:rsid w:val="004C1314"/>
    <w:rsid w:val="004C1F5B"/>
    <w:rsid w:val="004C2839"/>
    <w:rsid w:val="004C3C05"/>
    <w:rsid w:val="004C484F"/>
    <w:rsid w:val="004C5ED8"/>
    <w:rsid w:val="004D10C9"/>
    <w:rsid w:val="004D1181"/>
    <w:rsid w:val="004D207D"/>
    <w:rsid w:val="004D524A"/>
    <w:rsid w:val="004D636F"/>
    <w:rsid w:val="004E071D"/>
    <w:rsid w:val="004E118B"/>
    <w:rsid w:val="004E1DB8"/>
    <w:rsid w:val="004E4170"/>
    <w:rsid w:val="004E655B"/>
    <w:rsid w:val="004E7404"/>
    <w:rsid w:val="004F1B9B"/>
    <w:rsid w:val="004F252E"/>
    <w:rsid w:val="004F2910"/>
    <w:rsid w:val="004F718A"/>
    <w:rsid w:val="00502DBE"/>
    <w:rsid w:val="00504339"/>
    <w:rsid w:val="005053A2"/>
    <w:rsid w:val="005074B1"/>
    <w:rsid w:val="0051253C"/>
    <w:rsid w:val="00512BA0"/>
    <w:rsid w:val="0051379C"/>
    <w:rsid w:val="00514EFD"/>
    <w:rsid w:val="005160D9"/>
    <w:rsid w:val="0051765D"/>
    <w:rsid w:val="00520FF0"/>
    <w:rsid w:val="00522D1B"/>
    <w:rsid w:val="00525057"/>
    <w:rsid w:val="00525BD2"/>
    <w:rsid w:val="005267A3"/>
    <w:rsid w:val="005305AC"/>
    <w:rsid w:val="005308B2"/>
    <w:rsid w:val="00531444"/>
    <w:rsid w:val="005319A6"/>
    <w:rsid w:val="00537941"/>
    <w:rsid w:val="00537E2C"/>
    <w:rsid w:val="005420E4"/>
    <w:rsid w:val="005446A8"/>
    <w:rsid w:val="00544BD4"/>
    <w:rsid w:val="00545747"/>
    <w:rsid w:val="00545C95"/>
    <w:rsid w:val="00546976"/>
    <w:rsid w:val="00546D26"/>
    <w:rsid w:val="005515AC"/>
    <w:rsid w:val="00552136"/>
    <w:rsid w:val="0055280A"/>
    <w:rsid w:val="00554050"/>
    <w:rsid w:val="00554651"/>
    <w:rsid w:val="00554C5E"/>
    <w:rsid w:val="00555EE7"/>
    <w:rsid w:val="00556F08"/>
    <w:rsid w:val="0056136E"/>
    <w:rsid w:val="0056482A"/>
    <w:rsid w:val="005650C2"/>
    <w:rsid w:val="005706CF"/>
    <w:rsid w:val="00575E49"/>
    <w:rsid w:val="0058300D"/>
    <w:rsid w:val="00586BB9"/>
    <w:rsid w:val="005943EB"/>
    <w:rsid w:val="0059766B"/>
    <w:rsid w:val="005A3FF1"/>
    <w:rsid w:val="005A60B1"/>
    <w:rsid w:val="005A6CA1"/>
    <w:rsid w:val="005B036E"/>
    <w:rsid w:val="005B0CF9"/>
    <w:rsid w:val="005B26A0"/>
    <w:rsid w:val="005B4B86"/>
    <w:rsid w:val="005C05D2"/>
    <w:rsid w:val="005C28AB"/>
    <w:rsid w:val="005C4FA8"/>
    <w:rsid w:val="005C6944"/>
    <w:rsid w:val="005C6FBB"/>
    <w:rsid w:val="005C6FF3"/>
    <w:rsid w:val="005C70B6"/>
    <w:rsid w:val="005D0A50"/>
    <w:rsid w:val="005D48E5"/>
    <w:rsid w:val="005D630C"/>
    <w:rsid w:val="005D7A90"/>
    <w:rsid w:val="005D7EDF"/>
    <w:rsid w:val="005E0A5A"/>
    <w:rsid w:val="005E1B77"/>
    <w:rsid w:val="005E1FBA"/>
    <w:rsid w:val="005E4DA8"/>
    <w:rsid w:val="005F0017"/>
    <w:rsid w:val="005F15B6"/>
    <w:rsid w:val="005F1864"/>
    <w:rsid w:val="005F1D8B"/>
    <w:rsid w:val="005F29E0"/>
    <w:rsid w:val="005F6FA7"/>
    <w:rsid w:val="005F74B6"/>
    <w:rsid w:val="00600B58"/>
    <w:rsid w:val="00603C80"/>
    <w:rsid w:val="006052DB"/>
    <w:rsid w:val="0060620C"/>
    <w:rsid w:val="00607A86"/>
    <w:rsid w:val="00611612"/>
    <w:rsid w:val="006126EE"/>
    <w:rsid w:val="00613D55"/>
    <w:rsid w:val="00617596"/>
    <w:rsid w:val="00621EFD"/>
    <w:rsid w:val="00627562"/>
    <w:rsid w:val="006308CE"/>
    <w:rsid w:val="00632DA1"/>
    <w:rsid w:val="00634212"/>
    <w:rsid w:val="006343CC"/>
    <w:rsid w:val="00635AAF"/>
    <w:rsid w:val="00635C7A"/>
    <w:rsid w:val="00644194"/>
    <w:rsid w:val="00644CE5"/>
    <w:rsid w:val="00644EF9"/>
    <w:rsid w:val="00645158"/>
    <w:rsid w:val="00645F00"/>
    <w:rsid w:val="00647157"/>
    <w:rsid w:val="006472A8"/>
    <w:rsid w:val="00647F48"/>
    <w:rsid w:val="00653EE4"/>
    <w:rsid w:val="0065583A"/>
    <w:rsid w:val="006559A8"/>
    <w:rsid w:val="00656CA9"/>
    <w:rsid w:val="006617F3"/>
    <w:rsid w:val="00661C9A"/>
    <w:rsid w:val="00661E7D"/>
    <w:rsid w:val="00663413"/>
    <w:rsid w:val="00663AFF"/>
    <w:rsid w:val="00664890"/>
    <w:rsid w:val="00664C38"/>
    <w:rsid w:val="00665466"/>
    <w:rsid w:val="006670DB"/>
    <w:rsid w:val="00667354"/>
    <w:rsid w:val="00670441"/>
    <w:rsid w:val="00671F64"/>
    <w:rsid w:val="00675611"/>
    <w:rsid w:val="00676449"/>
    <w:rsid w:val="0067694C"/>
    <w:rsid w:val="00676AC7"/>
    <w:rsid w:val="00676D49"/>
    <w:rsid w:val="00680326"/>
    <w:rsid w:val="0068064D"/>
    <w:rsid w:val="00681E7D"/>
    <w:rsid w:val="00684DBE"/>
    <w:rsid w:val="0068583C"/>
    <w:rsid w:val="00685CB7"/>
    <w:rsid w:val="006878A6"/>
    <w:rsid w:val="00690EB7"/>
    <w:rsid w:val="006918B9"/>
    <w:rsid w:val="00691F6E"/>
    <w:rsid w:val="00692007"/>
    <w:rsid w:val="00692438"/>
    <w:rsid w:val="00693D17"/>
    <w:rsid w:val="00697453"/>
    <w:rsid w:val="006A279C"/>
    <w:rsid w:val="006A310B"/>
    <w:rsid w:val="006A3A0E"/>
    <w:rsid w:val="006A49A1"/>
    <w:rsid w:val="006A73DC"/>
    <w:rsid w:val="006B1737"/>
    <w:rsid w:val="006B1E89"/>
    <w:rsid w:val="006B2759"/>
    <w:rsid w:val="006B2EF7"/>
    <w:rsid w:val="006B3A30"/>
    <w:rsid w:val="006B3D57"/>
    <w:rsid w:val="006B465F"/>
    <w:rsid w:val="006B6D39"/>
    <w:rsid w:val="006B772F"/>
    <w:rsid w:val="006C2038"/>
    <w:rsid w:val="006C33ED"/>
    <w:rsid w:val="006C3EEA"/>
    <w:rsid w:val="006C4AD6"/>
    <w:rsid w:val="006C4D51"/>
    <w:rsid w:val="006C4E59"/>
    <w:rsid w:val="006C63F1"/>
    <w:rsid w:val="006C74B4"/>
    <w:rsid w:val="006D09F9"/>
    <w:rsid w:val="006D1475"/>
    <w:rsid w:val="006D150D"/>
    <w:rsid w:val="006D1698"/>
    <w:rsid w:val="006D3015"/>
    <w:rsid w:val="006D3F9D"/>
    <w:rsid w:val="006D4BB7"/>
    <w:rsid w:val="006D5D38"/>
    <w:rsid w:val="006D6499"/>
    <w:rsid w:val="006D75BE"/>
    <w:rsid w:val="006E0105"/>
    <w:rsid w:val="006E5A7B"/>
    <w:rsid w:val="006E5E37"/>
    <w:rsid w:val="006E64C6"/>
    <w:rsid w:val="006E7A05"/>
    <w:rsid w:val="006F00A5"/>
    <w:rsid w:val="006F0FBF"/>
    <w:rsid w:val="006F1D20"/>
    <w:rsid w:val="006F35E9"/>
    <w:rsid w:val="006F3B4B"/>
    <w:rsid w:val="006F6CD1"/>
    <w:rsid w:val="00700B27"/>
    <w:rsid w:val="007027F2"/>
    <w:rsid w:val="00703CF6"/>
    <w:rsid w:val="0071093F"/>
    <w:rsid w:val="007111A5"/>
    <w:rsid w:val="00711BBC"/>
    <w:rsid w:val="0071253F"/>
    <w:rsid w:val="0071361D"/>
    <w:rsid w:val="007171D9"/>
    <w:rsid w:val="0072163D"/>
    <w:rsid w:val="0072187E"/>
    <w:rsid w:val="007225E8"/>
    <w:rsid w:val="00725B68"/>
    <w:rsid w:val="00727A19"/>
    <w:rsid w:val="00732316"/>
    <w:rsid w:val="00735239"/>
    <w:rsid w:val="00735AAD"/>
    <w:rsid w:val="00737375"/>
    <w:rsid w:val="00741320"/>
    <w:rsid w:val="007469DA"/>
    <w:rsid w:val="00750EAD"/>
    <w:rsid w:val="007532BE"/>
    <w:rsid w:val="00754580"/>
    <w:rsid w:val="00754E66"/>
    <w:rsid w:val="00762FF3"/>
    <w:rsid w:val="0076325A"/>
    <w:rsid w:val="00763A44"/>
    <w:rsid w:val="00764AD9"/>
    <w:rsid w:val="00766CEE"/>
    <w:rsid w:val="00766D5B"/>
    <w:rsid w:val="00771C39"/>
    <w:rsid w:val="007730FF"/>
    <w:rsid w:val="007739D5"/>
    <w:rsid w:val="00773B54"/>
    <w:rsid w:val="00775AB7"/>
    <w:rsid w:val="00777347"/>
    <w:rsid w:val="00777780"/>
    <w:rsid w:val="00780237"/>
    <w:rsid w:val="00780795"/>
    <w:rsid w:val="00780C3D"/>
    <w:rsid w:val="00782989"/>
    <w:rsid w:val="00782EB7"/>
    <w:rsid w:val="00783153"/>
    <w:rsid w:val="00783DA3"/>
    <w:rsid w:val="00784D40"/>
    <w:rsid w:val="00790AE1"/>
    <w:rsid w:val="00796E02"/>
    <w:rsid w:val="007A2F22"/>
    <w:rsid w:val="007A4E01"/>
    <w:rsid w:val="007A7150"/>
    <w:rsid w:val="007A7FC1"/>
    <w:rsid w:val="007B1C99"/>
    <w:rsid w:val="007B1EFA"/>
    <w:rsid w:val="007B51D6"/>
    <w:rsid w:val="007B7E94"/>
    <w:rsid w:val="007B7F53"/>
    <w:rsid w:val="007C2D1C"/>
    <w:rsid w:val="007C2E6A"/>
    <w:rsid w:val="007C40AD"/>
    <w:rsid w:val="007C4CC3"/>
    <w:rsid w:val="007C6FDE"/>
    <w:rsid w:val="007C7E74"/>
    <w:rsid w:val="007D00B5"/>
    <w:rsid w:val="007D0506"/>
    <w:rsid w:val="007D2BF4"/>
    <w:rsid w:val="007D5BC9"/>
    <w:rsid w:val="007D678C"/>
    <w:rsid w:val="007D68C6"/>
    <w:rsid w:val="007E15C8"/>
    <w:rsid w:val="007E2313"/>
    <w:rsid w:val="007E2382"/>
    <w:rsid w:val="007E2571"/>
    <w:rsid w:val="007E551E"/>
    <w:rsid w:val="007E7513"/>
    <w:rsid w:val="007E7996"/>
    <w:rsid w:val="007F079C"/>
    <w:rsid w:val="007F0E83"/>
    <w:rsid w:val="007F2BDA"/>
    <w:rsid w:val="007F6D19"/>
    <w:rsid w:val="007F727D"/>
    <w:rsid w:val="007F7F44"/>
    <w:rsid w:val="00804688"/>
    <w:rsid w:val="008071E7"/>
    <w:rsid w:val="008076CF"/>
    <w:rsid w:val="00807B90"/>
    <w:rsid w:val="008102A4"/>
    <w:rsid w:val="008129D0"/>
    <w:rsid w:val="00814EEE"/>
    <w:rsid w:val="00817676"/>
    <w:rsid w:val="00821170"/>
    <w:rsid w:val="00821E24"/>
    <w:rsid w:val="0082351E"/>
    <w:rsid w:val="0082399F"/>
    <w:rsid w:val="00823D3B"/>
    <w:rsid w:val="00823E09"/>
    <w:rsid w:val="00825D2A"/>
    <w:rsid w:val="00827F29"/>
    <w:rsid w:val="00832B41"/>
    <w:rsid w:val="00833255"/>
    <w:rsid w:val="00833389"/>
    <w:rsid w:val="008333E4"/>
    <w:rsid w:val="00833AB7"/>
    <w:rsid w:val="0084185D"/>
    <w:rsid w:val="00842CE2"/>
    <w:rsid w:val="00844D11"/>
    <w:rsid w:val="00846CAE"/>
    <w:rsid w:val="008514C1"/>
    <w:rsid w:val="00851D41"/>
    <w:rsid w:val="008530D2"/>
    <w:rsid w:val="00856831"/>
    <w:rsid w:val="00857643"/>
    <w:rsid w:val="008620A2"/>
    <w:rsid w:val="0086435D"/>
    <w:rsid w:val="00865219"/>
    <w:rsid w:val="008674E8"/>
    <w:rsid w:val="008701D6"/>
    <w:rsid w:val="00873CFE"/>
    <w:rsid w:val="0087406F"/>
    <w:rsid w:val="00880145"/>
    <w:rsid w:val="0088154C"/>
    <w:rsid w:val="00885AA4"/>
    <w:rsid w:val="0089217A"/>
    <w:rsid w:val="008957AF"/>
    <w:rsid w:val="00895AF9"/>
    <w:rsid w:val="008972D1"/>
    <w:rsid w:val="008A100C"/>
    <w:rsid w:val="008A112C"/>
    <w:rsid w:val="008A3E6A"/>
    <w:rsid w:val="008A66E6"/>
    <w:rsid w:val="008A69BD"/>
    <w:rsid w:val="008B0510"/>
    <w:rsid w:val="008B1B94"/>
    <w:rsid w:val="008B307E"/>
    <w:rsid w:val="008B3EC9"/>
    <w:rsid w:val="008B4539"/>
    <w:rsid w:val="008B4569"/>
    <w:rsid w:val="008B6F6B"/>
    <w:rsid w:val="008C2829"/>
    <w:rsid w:val="008C3E5F"/>
    <w:rsid w:val="008C4354"/>
    <w:rsid w:val="008C6B2A"/>
    <w:rsid w:val="008C7110"/>
    <w:rsid w:val="008D0EA0"/>
    <w:rsid w:val="008E0647"/>
    <w:rsid w:val="008E0C7B"/>
    <w:rsid w:val="008E3EDA"/>
    <w:rsid w:val="008E4088"/>
    <w:rsid w:val="008E619F"/>
    <w:rsid w:val="008E6A7D"/>
    <w:rsid w:val="008F311F"/>
    <w:rsid w:val="008F4D1A"/>
    <w:rsid w:val="008F4E38"/>
    <w:rsid w:val="008F54EB"/>
    <w:rsid w:val="008F5631"/>
    <w:rsid w:val="008F6012"/>
    <w:rsid w:val="008F79AC"/>
    <w:rsid w:val="00901C22"/>
    <w:rsid w:val="00904A97"/>
    <w:rsid w:val="009064B4"/>
    <w:rsid w:val="009117A7"/>
    <w:rsid w:val="00911B4B"/>
    <w:rsid w:val="00912174"/>
    <w:rsid w:val="00912F7D"/>
    <w:rsid w:val="00914300"/>
    <w:rsid w:val="00916813"/>
    <w:rsid w:val="00917573"/>
    <w:rsid w:val="0092067E"/>
    <w:rsid w:val="00921F33"/>
    <w:rsid w:val="00930BB7"/>
    <w:rsid w:val="0093522C"/>
    <w:rsid w:val="00940337"/>
    <w:rsid w:val="00940F3D"/>
    <w:rsid w:val="00941AD4"/>
    <w:rsid w:val="00942872"/>
    <w:rsid w:val="009461A5"/>
    <w:rsid w:val="0094684F"/>
    <w:rsid w:val="009558B2"/>
    <w:rsid w:val="00955E8A"/>
    <w:rsid w:val="00956622"/>
    <w:rsid w:val="00956EB5"/>
    <w:rsid w:val="0095785B"/>
    <w:rsid w:val="00962DB9"/>
    <w:rsid w:val="00964369"/>
    <w:rsid w:val="00964775"/>
    <w:rsid w:val="00965158"/>
    <w:rsid w:val="00971068"/>
    <w:rsid w:val="00972000"/>
    <w:rsid w:val="00982609"/>
    <w:rsid w:val="00990F1E"/>
    <w:rsid w:val="00992895"/>
    <w:rsid w:val="009943F3"/>
    <w:rsid w:val="00994ECA"/>
    <w:rsid w:val="00995D41"/>
    <w:rsid w:val="009A0147"/>
    <w:rsid w:val="009A147F"/>
    <w:rsid w:val="009A1924"/>
    <w:rsid w:val="009A1CC8"/>
    <w:rsid w:val="009A337E"/>
    <w:rsid w:val="009A4670"/>
    <w:rsid w:val="009A57C4"/>
    <w:rsid w:val="009B4F44"/>
    <w:rsid w:val="009B6DDB"/>
    <w:rsid w:val="009B7B55"/>
    <w:rsid w:val="009B7C4D"/>
    <w:rsid w:val="009C325E"/>
    <w:rsid w:val="009C65E8"/>
    <w:rsid w:val="009D06DF"/>
    <w:rsid w:val="009D2543"/>
    <w:rsid w:val="009D4A56"/>
    <w:rsid w:val="009D5B76"/>
    <w:rsid w:val="009D5D5B"/>
    <w:rsid w:val="009E27A2"/>
    <w:rsid w:val="009E3AE6"/>
    <w:rsid w:val="009E575A"/>
    <w:rsid w:val="009E63D6"/>
    <w:rsid w:val="009F056D"/>
    <w:rsid w:val="009F0905"/>
    <w:rsid w:val="009F24FE"/>
    <w:rsid w:val="009F28AE"/>
    <w:rsid w:val="009F3CE5"/>
    <w:rsid w:val="009F3E92"/>
    <w:rsid w:val="009F60B8"/>
    <w:rsid w:val="009F636A"/>
    <w:rsid w:val="00A00DC0"/>
    <w:rsid w:val="00A04851"/>
    <w:rsid w:val="00A051A7"/>
    <w:rsid w:val="00A06317"/>
    <w:rsid w:val="00A10C07"/>
    <w:rsid w:val="00A11BF6"/>
    <w:rsid w:val="00A134BB"/>
    <w:rsid w:val="00A13558"/>
    <w:rsid w:val="00A15AA2"/>
    <w:rsid w:val="00A23986"/>
    <w:rsid w:val="00A245E5"/>
    <w:rsid w:val="00A2591E"/>
    <w:rsid w:val="00A26855"/>
    <w:rsid w:val="00A27AD2"/>
    <w:rsid w:val="00A33ED5"/>
    <w:rsid w:val="00A35F94"/>
    <w:rsid w:val="00A37A57"/>
    <w:rsid w:val="00A4098A"/>
    <w:rsid w:val="00A4213B"/>
    <w:rsid w:val="00A42D6F"/>
    <w:rsid w:val="00A42F62"/>
    <w:rsid w:val="00A44FD4"/>
    <w:rsid w:val="00A47169"/>
    <w:rsid w:val="00A53869"/>
    <w:rsid w:val="00A54F0F"/>
    <w:rsid w:val="00A553C2"/>
    <w:rsid w:val="00A564C0"/>
    <w:rsid w:val="00A57F89"/>
    <w:rsid w:val="00A63CD6"/>
    <w:rsid w:val="00A662D8"/>
    <w:rsid w:val="00A66372"/>
    <w:rsid w:val="00A66527"/>
    <w:rsid w:val="00A66C6F"/>
    <w:rsid w:val="00A67187"/>
    <w:rsid w:val="00A70445"/>
    <w:rsid w:val="00A7246E"/>
    <w:rsid w:val="00A743D0"/>
    <w:rsid w:val="00A7701E"/>
    <w:rsid w:val="00A77685"/>
    <w:rsid w:val="00A80504"/>
    <w:rsid w:val="00A80EAD"/>
    <w:rsid w:val="00A81A16"/>
    <w:rsid w:val="00A822A3"/>
    <w:rsid w:val="00A8278F"/>
    <w:rsid w:val="00A83C9F"/>
    <w:rsid w:val="00A87C5F"/>
    <w:rsid w:val="00A903FD"/>
    <w:rsid w:val="00A90B2E"/>
    <w:rsid w:val="00A90EAD"/>
    <w:rsid w:val="00A9158D"/>
    <w:rsid w:val="00A92185"/>
    <w:rsid w:val="00A921EE"/>
    <w:rsid w:val="00A9246A"/>
    <w:rsid w:val="00A92C4D"/>
    <w:rsid w:val="00A957DD"/>
    <w:rsid w:val="00A96F3F"/>
    <w:rsid w:val="00AA2699"/>
    <w:rsid w:val="00AA28FC"/>
    <w:rsid w:val="00AA49C1"/>
    <w:rsid w:val="00AA73A9"/>
    <w:rsid w:val="00AB0184"/>
    <w:rsid w:val="00AB23B8"/>
    <w:rsid w:val="00AB405F"/>
    <w:rsid w:val="00AB484E"/>
    <w:rsid w:val="00AB5E9E"/>
    <w:rsid w:val="00AB64F4"/>
    <w:rsid w:val="00AB6D9B"/>
    <w:rsid w:val="00AB7377"/>
    <w:rsid w:val="00AC1941"/>
    <w:rsid w:val="00AC1FC5"/>
    <w:rsid w:val="00AC336B"/>
    <w:rsid w:val="00AC49DA"/>
    <w:rsid w:val="00AD16F0"/>
    <w:rsid w:val="00AD1F80"/>
    <w:rsid w:val="00AD1FBF"/>
    <w:rsid w:val="00AD3EB7"/>
    <w:rsid w:val="00AD4B89"/>
    <w:rsid w:val="00AD5BB8"/>
    <w:rsid w:val="00AD6291"/>
    <w:rsid w:val="00AD6828"/>
    <w:rsid w:val="00AE056E"/>
    <w:rsid w:val="00AE5E16"/>
    <w:rsid w:val="00AF0742"/>
    <w:rsid w:val="00AF18B9"/>
    <w:rsid w:val="00AF2068"/>
    <w:rsid w:val="00AF28D9"/>
    <w:rsid w:val="00B010BC"/>
    <w:rsid w:val="00B022B5"/>
    <w:rsid w:val="00B024B7"/>
    <w:rsid w:val="00B03A47"/>
    <w:rsid w:val="00B047AB"/>
    <w:rsid w:val="00B05C1E"/>
    <w:rsid w:val="00B0678D"/>
    <w:rsid w:val="00B07328"/>
    <w:rsid w:val="00B1056E"/>
    <w:rsid w:val="00B10637"/>
    <w:rsid w:val="00B108DA"/>
    <w:rsid w:val="00B13F01"/>
    <w:rsid w:val="00B1784C"/>
    <w:rsid w:val="00B20DD5"/>
    <w:rsid w:val="00B210EB"/>
    <w:rsid w:val="00B229B7"/>
    <w:rsid w:val="00B2375E"/>
    <w:rsid w:val="00B240B2"/>
    <w:rsid w:val="00B26E38"/>
    <w:rsid w:val="00B321A4"/>
    <w:rsid w:val="00B341F6"/>
    <w:rsid w:val="00B35E6D"/>
    <w:rsid w:val="00B37272"/>
    <w:rsid w:val="00B379F7"/>
    <w:rsid w:val="00B40BCC"/>
    <w:rsid w:val="00B41086"/>
    <w:rsid w:val="00B42F7D"/>
    <w:rsid w:val="00B43EE0"/>
    <w:rsid w:val="00B44796"/>
    <w:rsid w:val="00B449A4"/>
    <w:rsid w:val="00B44FEA"/>
    <w:rsid w:val="00B4658A"/>
    <w:rsid w:val="00B4773F"/>
    <w:rsid w:val="00B47C30"/>
    <w:rsid w:val="00B577D3"/>
    <w:rsid w:val="00B608EB"/>
    <w:rsid w:val="00B61008"/>
    <w:rsid w:val="00B6243D"/>
    <w:rsid w:val="00B63869"/>
    <w:rsid w:val="00B64068"/>
    <w:rsid w:val="00B652DC"/>
    <w:rsid w:val="00B65676"/>
    <w:rsid w:val="00B65972"/>
    <w:rsid w:val="00B66C26"/>
    <w:rsid w:val="00B66DA1"/>
    <w:rsid w:val="00B6706A"/>
    <w:rsid w:val="00B707C9"/>
    <w:rsid w:val="00B71715"/>
    <w:rsid w:val="00B71A25"/>
    <w:rsid w:val="00B73481"/>
    <w:rsid w:val="00B7507D"/>
    <w:rsid w:val="00B77B36"/>
    <w:rsid w:val="00B8003B"/>
    <w:rsid w:val="00B8171B"/>
    <w:rsid w:val="00B83F36"/>
    <w:rsid w:val="00B92998"/>
    <w:rsid w:val="00B92DBB"/>
    <w:rsid w:val="00B94323"/>
    <w:rsid w:val="00BA0A43"/>
    <w:rsid w:val="00BA18A1"/>
    <w:rsid w:val="00BA4422"/>
    <w:rsid w:val="00BA46CC"/>
    <w:rsid w:val="00BA490C"/>
    <w:rsid w:val="00BB0D20"/>
    <w:rsid w:val="00BB143E"/>
    <w:rsid w:val="00BB31E5"/>
    <w:rsid w:val="00BB6185"/>
    <w:rsid w:val="00BB6828"/>
    <w:rsid w:val="00BB6AA8"/>
    <w:rsid w:val="00BB7EBA"/>
    <w:rsid w:val="00BC1C62"/>
    <w:rsid w:val="00BC1EE4"/>
    <w:rsid w:val="00BC67D7"/>
    <w:rsid w:val="00BD13BC"/>
    <w:rsid w:val="00BD1720"/>
    <w:rsid w:val="00BD1E68"/>
    <w:rsid w:val="00BD2701"/>
    <w:rsid w:val="00BD2FE0"/>
    <w:rsid w:val="00BD38E5"/>
    <w:rsid w:val="00BD4369"/>
    <w:rsid w:val="00BD43ED"/>
    <w:rsid w:val="00BD6BAA"/>
    <w:rsid w:val="00BE0007"/>
    <w:rsid w:val="00BE1A8E"/>
    <w:rsid w:val="00BE2004"/>
    <w:rsid w:val="00BE2834"/>
    <w:rsid w:val="00BE30B2"/>
    <w:rsid w:val="00BE3511"/>
    <w:rsid w:val="00BE35ED"/>
    <w:rsid w:val="00BE544E"/>
    <w:rsid w:val="00BE57C5"/>
    <w:rsid w:val="00BE655F"/>
    <w:rsid w:val="00BF1854"/>
    <w:rsid w:val="00BF1A3D"/>
    <w:rsid w:val="00BF44DC"/>
    <w:rsid w:val="00BF4F78"/>
    <w:rsid w:val="00BF5D4B"/>
    <w:rsid w:val="00BF636C"/>
    <w:rsid w:val="00C01877"/>
    <w:rsid w:val="00C03876"/>
    <w:rsid w:val="00C0535F"/>
    <w:rsid w:val="00C05B46"/>
    <w:rsid w:val="00C05C9C"/>
    <w:rsid w:val="00C05DFA"/>
    <w:rsid w:val="00C0725E"/>
    <w:rsid w:val="00C10104"/>
    <w:rsid w:val="00C1170A"/>
    <w:rsid w:val="00C12B45"/>
    <w:rsid w:val="00C14414"/>
    <w:rsid w:val="00C21A04"/>
    <w:rsid w:val="00C22415"/>
    <w:rsid w:val="00C227C7"/>
    <w:rsid w:val="00C25893"/>
    <w:rsid w:val="00C279A3"/>
    <w:rsid w:val="00C31430"/>
    <w:rsid w:val="00C33F1C"/>
    <w:rsid w:val="00C356ED"/>
    <w:rsid w:val="00C37650"/>
    <w:rsid w:val="00C40761"/>
    <w:rsid w:val="00C40D18"/>
    <w:rsid w:val="00C42D03"/>
    <w:rsid w:val="00C54684"/>
    <w:rsid w:val="00C558A7"/>
    <w:rsid w:val="00C55A5B"/>
    <w:rsid w:val="00C57B4D"/>
    <w:rsid w:val="00C61E11"/>
    <w:rsid w:val="00C63BCE"/>
    <w:rsid w:val="00C63ED9"/>
    <w:rsid w:val="00C6594B"/>
    <w:rsid w:val="00C71237"/>
    <w:rsid w:val="00C7697A"/>
    <w:rsid w:val="00C76DF0"/>
    <w:rsid w:val="00C778BD"/>
    <w:rsid w:val="00C806D6"/>
    <w:rsid w:val="00C8104D"/>
    <w:rsid w:val="00C84128"/>
    <w:rsid w:val="00C847EA"/>
    <w:rsid w:val="00C87383"/>
    <w:rsid w:val="00C87923"/>
    <w:rsid w:val="00C87A80"/>
    <w:rsid w:val="00C934CB"/>
    <w:rsid w:val="00C96BED"/>
    <w:rsid w:val="00C97109"/>
    <w:rsid w:val="00CA0105"/>
    <w:rsid w:val="00CA1F45"/>
    <w:rsid w:val="00CA3835"/>
    <w:rsid w:val="00CA3C32"/>
    <w:rsid w:val="00CA6661"/>
    <w:rsid w:val="00CB20AA"/>
    <w:rsid w:val="00CB41B2"/>
    <w:rsid w:val="00CB47CA"/>
    <w:rsid w:val="00CB633F"/>
    <w:rsid w:val="00CC0E80"/>
    <w:rsid w:val="00CC1793"/>
    <w:rsid w:val="00CC334F"/>
    <w:rsid w:val="00CC48CF"/>
    <w:rsid w:val="00CD00AD"/>
    <w:rsid w:val="00CD04B7"/>
    <w:rsid w:val="00CD271B"/>
    <w:rsid w:val="00CD3F36"/>
    <w:rsid w:val="00CD5DF7"/>
    <w:rsid w:val="00CD62DF"/>
    <w:rsid w:val="00CD69EA"/>
    <w:rsid w:val="00CD7E44"/>
    <w:rsid w:val="00CE516C"/>
    <w:rsid w:val="00CE712C"/>
    <w:rsid w:val="00CE7E2B"/>
    <w:rsid w:val="00CF282F"/>
    <w:rsid w:val="00CF2EC0"/>
    <w:rsid w:val="00CF3DDA"/>
    <w:rsid w:val="00CF413C"/>
    <w:rsid w:val="00D023B3"/>
    <w:rsid w:val="00D05E17"/>
    <w:rsid w:val="00D063DD"/>
    <w:rsid w:val="00D12DC0"/>
    <w:rsid w:val="00D14543"/>
    <w:rsid w:val="00D21C8B"/>
    <w:rsid w:val="00D247DD"/>
    <w:rsid w:val="00D25598"/>
    <w:rsid w:val="00D26798"/>
    <w:rsid w:val="00D27048"/>
    <w:rsid w:val="00D3093F"/>
    <w:rsid w:val="00D31A01"/>
    <w:rsid w:val="00D321AA"/>
    <w:rsid w:val="00D324DB"/>
    <w:rsid w:val="00D32820"/>
    <w:rsid w:val="00D368C9"/>
    <w:rsid w:val="00D37FFA"/>
    <w:rsid w:val="00D403ED"/>
    <w:rsid w:val="00D40909"/>
    <w:rsid w:val="00D40AA0"/>
    <w:rsid w:val="00D42941"/>
    <w:rsid w:val="00D45626"/>
    <w:rsid w:val="00D45877"/>
    <w:rsid w:val="00D50161"/>
    <w:rsid w:val="00D50334"/>
    <w:rsid w:val="00D513AD"/>
    <w:rsid w:val="00D51C1E"/>
    <w:rsid w:val="00D52376"/>
    <w:rsid w:val="00D55327"/>
    <w:rsid w:val="00D57403"/>
    <w:rsid w:val="00D57EC3"/>
    <w:rsid w:val="00D61E19"/>
    <w:rsid w:val="00D6372F"/>
    <w:rsid w:val="00D64951"/>
    <w:rsid w:val="00D65DEC"/>
    <w:rsid w:val="00D66C90"/>
    <w:rsid w:val="00D67A03"/>
    <w:rsid w:val="00D71346"/>
    <w:rsid w:val="00D7182A"/>
    <w:rsid w:val="00D80A7A"/>
    <w:rsid w:val="00D83512"/>
    <w:rsid w:val="00D843A1"/>
    <w:rsid w:val="00D84AA6"/>
    <w:rsid w:val="00D84E33"/>
    <w:rsid w:val="00D8669C"/>
    <w:rsid w:val="00D92A43"/>
    <w:rsid w:val="00D9463B"/>
    <w:rsid w:val="00D95DCA"/>
    <w:rsid w:val="00D975AE"/>
    <w:rsid w:val="00DA0886"/>
    <w:rsid w:val="00DA2ED9"/>
    <w:rsid w:val="00DA3488"/>
    <w:rsid w:val="00DA481D"/>
    <w:rsid w:val="00DA5F1D"/>
    <w:rsid w:val="00DA787D"/>
    <w:rsid w:val="00DB3ADB"/>
    <w:rsid w:val="00DB4389"/>
    <w:rsid w:val="00DB5258"/>
    <w:rsid w:val="00DC0E3A"/>
    <w:rsid w:val="00DC1F76"/>
    <w:rsid w:val="00DC215B"/>
    <w:rsid w:val="00DC27F0"/>
    <w:rsid w:val="00DC32C9"/>
    <w:rsid w:val="00DC4E15"/>
    <w:rsid w:val="00DC4FA7"/>
    <w:rsid w:val="00DC55D4"/>
    <w:rsid w:val="00DC596F"/>
    <w:rsid w:val="00DC7704"/>
    <w:rsid w:val="00DD4CA5"/>
    <w:rsid w:val="00DD68BF"/>
    <w:rsid w:val="00DE581E"/>
    <w:rsid w:val="00DE6887"/>
    <w:rsid w:val="00DE7356"/>
    <w:rsid w:val="00DF0026"/>
    <w:rsid w:val="00DF0425"/>
    <w:rsid w:val="00DF0A6F"/>
    <w:rsid w:val="00DF2EF1"/>
    <w:rsid w:val="00DF30E5"/>
    <w:rsid w:val="00DF3D47"/>
    <w:rsid w:val="00DF50C2"/>
    <w:rsid w:val="00DF6549"/>
    <w:rsid w:val="00E04B8F"/>
    <w:rsid w:val="00E06350"/>
    <w:rsid w:val="00E074DB"/>
    <w:rsid w:val="00E0785B"/>
    <w:rsid w:val="00E10DEA"/>
    <w:rsid w:val="00E124A7"/>
    <w:rsid w:val="00E14F4B"/>
    <w:rsid w:val="00E158F3"/>
    <w:rsid w:val="00E17D66"/>
    <w:rsid w:val="00E20491"/>
    <w:rsid w:val="00E21336"/>
    <w:rsid w:val="00E22755"/>
    <w:rsid w:val="00E246FF"/>
    <w:rsid w:val="00E32137"/>
    <w:rsid w:val="00E325CA"/>
    <w:rsid w:val="00E331BF"/>
    <w:rsid w:val="00E363F8"/>
    <w:rsid w:val="00E36CB4"/>
    <w:rsid w:val="00E47452"/>
    <w:rsid w:val="00E55BC2"/>
    <w:rsid w:val="00E565DE"/>
    <w:rsid w:val="00E567D3"/>
    <w:rsid w:val="00E60887"/>
    <w:rsid w:val="00E63114"/>
    <w:rsid w:val="00E67A5F"/>
    <w:rsid w:val="00E67AE9"/>
    <w:rsid w:val="00E707C4"/>
    <w:rsid w:val="00E718A7"/>
    <w:rsid w:val="00E72256"/>
    <w:rsid w:val="00E734A1"/>
    <w:rsid w:val="00E760C0"/>
    <w:rsid w:val="00E8089F"/>
    <w:rsid w:val="00E82456"/>
    <w:rsid w:val="00E8742B"/>
    <w:rsid w:val="00E87C87"/>
    <w:rsid w:val="00E917A0"/>
    <w:rsid w:val="00E9435C"/>
    <w:rsid w:val="00E96A29"/>
    <w:rsid w:val="00E96E53"/>
    <w:rsid w:val="00E97800"/>
    <w:rsid w:val="00E978AB"/>
    <w:rsid w:val="00E97D39"/>
    <w:rsid w:val="00EA037F"/>
    <w:rsid w:val="00EA0877"/>
    <w:rsid w:val="00EA119A"/>
    <w:rsid w:val="00EA1B35"/>
    <w:rsid w:val="00EA5FC7"/>
    <w:rsid w:val="00EB15C3"/>
    <w:rsid w:val="00EB1CC2"/>
    <w:rsid w:val="00EB46DA"/>
    <w:rsid w:val="00EB7A17"/>
    <w:rsid w:val="00EC0FE8"/>
    <w:rsid w:val="00EC1FB1"/>
    <w:rsid w:val="00EC3964"/>
    <w:rsid w:val="00EC5A35"/>
    <w:rsid w:val="00EC72C4"/>
    <w:rsid w:val="00ED059D"/>
    <w:rsid w:val="00ED1955"/>
    <w:rsid w:val="00ED60FA"/>
    <w:rsid w:val="00ED63A2"/>
    <w:rsid w:val="00ED74EE"/>
    <w:rsid w:val="00EE23B0"/>
    <w:rsid w:val="00EE2647"/>
    <w:rsid w:val="00EE5B16"/>
    <w:rsid w:val="00EE71A9"/>
    <w:rsid w:val="00EF0695"/>
    <w:rsid w:val="00EF160F"/>
    <w:rsid w:val="00EF1E9A"/>
    <w:rsid w:val="00EF2255"/>
    <w:rsid w:val="00EF2645"/>
    <w:rsid w:val="00EF2AEC"/>
    <w:rsid w:val="00EF2F09"/>
    <w:rsid w:val="00EF421C"/>
    <w:rsid w:val="00EF5911"/>
    <w:rsid w:val="00EF692C"/>
    <w:rsid w:val="00EF69E2"/>
    <w:rsid w:val="00EF69EA"/>
    <w:rsid w:val="00EF6FE9"/>
    <w:rsid w:val="00F00A34"/>
    <w:rsid w:val="00F00F1A"/>
    <w:rsid w:val="00F00F67"/>
    <w:rsid w:val="00F01260"/>
    <w:rsid w:val="00F014BC"/>
    <w:rsid w:val="00F0171F"/>
    <w:rsid w:val="00F01996"/>
    <w:rsid w:val="00F02335"/>
    <w:rsid w:val="00F03BA8"/>
    <w:rsid w:val="00F044DC"/>
    <w:rsid w:val="00F04976"/>
    <w:rsid w:val="00F051F6"/>
    <w:rsid w:val="00F079F0"/>
    <w:rsid w:val="00F16776"/>
    <w:rsid w:val="00F218A6"/>
    <w:rsid w:val="00F22B5E"/>
    <w:rsid w:val="00F249B5"/>
    <w:rsid w:val="00F24BC9"/>
    <w:rsid w:val="00F263BF"/>
    <w:rsid w:val="00F2712B"/>
    <w:rsid w:val="00F27639"/>
    <w:rsid w:val="00F2772F"/>
    <w:rsid w:val="00F328D4"/>
    <w:rsid w:val="00F34822"/>
    <w:rsid w:val="00F34D1B"/>
    <w:rsid w:val="00F402E4"/>
    <w:rsid w:val="00F406EE"/>
    <w:rsid w:val="00F44E73"/>
    <w:rsid w:val="00F451EF"/>
    <w:rsid w:val="00F45EEC"/>
    <w:rsid w:val="00F50DAC"/>
    <w:rsid w:val="00F534C6"/>
    <w:rsid w:val="00F548E1"/>
    <w:rsid w:val="00F55CB0"/>
    <w:rsid w:val="00F57A2F"/>
    <w:rsid w:val="00F609DD"/>
    <w:rsid w:val="00F631C1"/>
    <w:rsid w:val="00F7279D"/>
    <w:rsid w:val="00F74686"/>
    <w:rsid w:val="00F75B37"/>
    <w:rsid w:val="00F7647F"/>
    <w:rsid w:val="00F76843"/>
    <w:rsid w:val="00F82742"/>
    <w:rsid w:val="00F82B19"/>
    <w:rsid w:val="00F830E8"/>
    <w:rsid w:val="00F839A2"/>
    <w:rsid w:val="00F8573A"/>
    <w:rsid w:val="00F90D0E"/>
    <w:rsid w:val="00F90ED5"/>
    <w:rsid w:val="00F91681"/>
    <w:rsid w:val="00F923AC"/>
    <w:rsid w:val="00F9293E"/>
    <w:rsid w:val="00F93936"/>
    <w:rsid w:val="00F9669C"/>
    <w:rsid w:val="00F97429"/>
    <w:rsid w:val="00FA2894"/>
    <w:rsid w:val="00FA3E22"/>
    <w:rsid w:val="00FA44BA"/>
    <w:rsid w:val="00FA61C9"/>
    <w:rsid w:val="00FA7745"/>
    <w:rsid w:val="00FB1FDE"/>
    <w:rsid w:val="00FB32C4"/>
    <w:rsid w:val="00FB3AB9"/>
    <w:rsid w:val="00FB6BA7"/>
    <w:rsid w:val="00FB763A"/>
    <w:rsid w:val="00FC05B6"/>
    <w:rsid w:val="00FC0BEE"/>
    <w:rsid w:val="00FC104B"/>
    <w:rsid w:val="00FC2B29"/>
    <w:rsid w:val="00FC41A8"/>
    <w:rsid w:val="00FC4E00"/>
    <w:rsid w:val="00FC7A45"/>
    <w:rsid w:val="00FD1C33"/>
    <w:rsid w:val="00FD38C4"/>
    <w:rsid w:val="00FD3B3F"/>
    <w:rsid w:val="00FD4020"/>
    <w:rsid w:val="00FD7F12"/>
    <w:rsid w:val="00FE23C9"/>
    <w:rsid w:val="00FE2A2A"/>
    <w:rsid w:val="00FE2B89"/>
    <w:rsid w:val="00FE37CA"/>
    <w:rsid w:val="00FE37E6"/>
    <w:rsid w:val="00FE3CB8"/>
    <w:rsid w:val="00FE4D4F"/>
    <w:rsid w:val="00FE578B"/>
    <w:rsid w:val="00FE66B7"/>
    <w:rsid w:val="00FE755E"/>
    <w:rsid w:val="00FF731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9E7BF8"/>
  <w15:docId w15:val="{9451ED63-F88A-4DD9-8323-A9AA9A7F9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E24"/>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21E24"/>
    <w:pPr>
      <w:ind w:left="720"/>
      <w:contextualSpacing/>
    </w:pPr>
  </w:style>
  <w:style w:type="paragraph" w:customStyle="1" w:styleId="Default">
    <w:name w:val="Default"/>
    <w:rsid w:val="00821E24"/>
    <w:pPr>
      <w:autoSpaceDE w:val="0"/>
      <w:autoSpaceDN w:val="0"/>
      <w:adjustRightInd w:val="0"/>
    </w:pPr>
    <w:rPr>
      <w:rFonts w:cs="Calibri"/>
      <w:color w:val="000000"/>
      <w:sz w:val="24"/>
      <w:szCs w:val="24"/>
      <w:lang w:eastAsia="en-US"/>
    </w:rPr>
  </w:style>
  <w:style w:type="paragraph" w:styleId="Caption">
    <w:name w:val="caption"/>
    <w:basedOn w:val="Normal"/>
    <w:next w:val="Normal"/>
    <w:uiPriority w:val="35"/>
    <w:unhideWhenUsed/>
    <w:qFormat/>
    <w:rsid w:val="00821E24"/>
    <w:pPr>
      <w:spacing w:line="240" w:lineRule="auto"/>
    </w:pPr>
    <w:rPr>
      <w:i/>
      <w:iCs/>
      <w:color w:val="44546A"/>
      <w:sz w:val="18"/>
      <w:szCs w:val="18"/>
    </w:rPr>
  </w:style>
  <w:style w:type="character" w:styleId="CommentReference">
    <w:name w:val="annotation reference"/>
    <w:uiPriority w:val="99"/>
    <w:semiHidden/>
    <w:unhideWhenUsed/>
    <w:rsid w:val="00821E24"/>
    <w:rPr>
      <w:sz w:val="16"/>
      <w:szCs w:val="16"/>
    </w:rPr>
  </w:style>
  <w:style w:type="character" w:styleId="LineNumber">
    <w:name w:val="line number"/>
    <w:basedOn w:val="DefaultParagraphFont"/>
    <w:uiPriority w:val="99"/>
    <w:semiHidden/>
    <w:unhideWhenUsed/>
    <w:rsid w:val="00821E24"/>
  </w:style>
  <w:style w:type="character" w:styleId="FootnoteReference">
    <w:name w:val="footnote reference"/>
    <w:uiPriority w:val="99"/>
    <w:semiHidden/>
    <w:unhideWhenUsed/>
    <w:rsid w:val="00821E24"/>
    <w:rPr>
      <w:vertAlign w:val="superscript"/>
    </w:rPr>
  </w:style>
  <w:style w:type="paragraph" w:styleId="CommentText">
    <w:name w:val="annotation text"/>
    <w:basedOn w:val="Normal"/>
    <w:link w:val="CommentTextChar"/>
    <w:uiPriority w:val="99"/>
    <w:semiHidden/>
    <w:unhideWhenUsed/>
    <w:rsid w:val="00C21A04"/>
    <w:pPr>
      <w:spacing w:line="240" w:lineRule="auto"/>
    </w:pPr>
    <w:rPr>
      <w:sz w:val="20"/>
      <w:szCs w:val="20"/>
    </w:rPr>
  </w:style>
  <w:style w:type="character" w:customStyle="1" w:styleId="CommentTextChar">
    <w:name w:val="Comment Text Char"/>
    <w:link w:val="CommentText"/>
    <w:uiPriority w:val="99"/>
    <w:semiHidden/>
    <w:rsid w:val="00C21A04"/>
    <w:rPr>
      <w:sz w:val="20"/>
      <w:szCs w:val="20"/>
    </w:rPr>
  </w:style>
  <w:style w:type="paragraph" w:styleId="CommentSubject">
    <w:name w:val="annotation subject"/>
    <w:basedOn w:val="CommentText"/>
    <w:next w:val="CommentText"/>
    <w:link w:val="CommentSubjectChar"/>
    <w:uiPriority w:val="99"/>
    <w:semiHidden/>
    <w:unhideWhenUsed/>
    <w:rsid w:val="00C21A04"/>
    <w:rPr>
      <w:b/>
      <w:bCs/>
    </w:rPr>
  </w:style>
  <w:style w:type="character" w:customStyle="1" w:styleId="CommentSubjectChar">
    <w:name w:val="Comment Subject Char"/>
    <w:link w:val="CommentSubject"/>
    <w:uiPriority w:val="99"/>
    <w:semiHidden/>
    <w:rsid w:val="00C21A04"/>
    <w:rPr>
      <w:b/>
      <w:bCs/>
      <w:sz w:val="20"/>
      <w:szCs w:val="20"/>
    </w:rPr>
  </w:style>
  <w:style w:type="paragraph" w:styleId="Revision">
    <w:name w:val="Revision"/>
    <w:hidden/>
    <w:uiPriority w:val="99"/>
    <w:semiHidden/>
    <w:rsid w:val="00C21A04"/>
    <w:rPr>
      <w:sz w:val="22"/>
      <w:szCs w:val="22"/>
      <w:lang w:eastAsia="en-US"/>
    </w:rPr>
  </w:style>
  <w:style w:type="paragraph" w:styleId="BalloonText">
    <w:name w:val="Balloon Text"/>
    <w:basedOn w:val="Normal"/>
    <w:link w:val="BalloonTextChar"/>
    <w:uiPriority w:val="99"/>
    <w:semiHidden/>
    <w:unhideWhenUsed/>
    <w:rsid w:val="00C21A0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21A04"/>
    <w:rPr>
      <w:rFonts w:ascii="Tahoma" w:hAnsi="Tahoma" w:cs="Tahoma"/>
      <w:sz w:val="16"/>
      <w:szCs w:val="16"/>
    </w:rPr>
  </w:style>
  <w:style w:type="character" w:styleId="Emphasis">
    <w:name w:val="Emphasis"/>
    <w:basedOn w:val="DefaultParagraphFont"/>
    <w:uiPriority w:val="20"/>
    <w:qFormat/>
    <w:rsid w:val="0056482A"/>
    <w:rPr>
      <w:i/>
      <w:iCs/>
    </w:rPr>
  </w:style>
  <w:style w:type="character" w:styleId="Hyperlink">
    <w:name w:val="Hyperlink"/>
    <w:basedOn w:val="DefaultParagraphFont"/>
    <w:uiPriority w:val="99"/>
    <w:unhideWhenUsed/>
    <w:rsid w:val="0056482A"/>
    <w:rPr>
      <w:color w:val="0000FF" w:themeColor="hyperlink"/>
      <w:u w:val="single"/>
    </w:rPr>
  </w:style>
  <w:style w:type="character" w:customStyle="1" w:styleId="artauthors">
    <w:name w:val="art_authors"/>
    <w:basedOn w:val="DefaultParagraphFont"/>
    <w:rsid w:val="0056482A"/>
  </w:style>
  <w:style w:type="character" w:customStyle="1" w:styleId="year">
    <w:name w:val="year"/>
    <w:basedOn w:val="DefaultParagraphFont"/>
    <w:rsid w:val="0056482A"/>
  </w:style>
  <w:style w:type="character" w:customStyle="1" w:styleId="arttitle3">
    <w:name w:val="art_title3"/>
    <w:basedOn w:val="DefaultParagraphFont"/>
    <w:rsid w:val="0056482A"/>
  </w:style>
  <w:style w:type="character" w:customStyle="1" w:styleId="journalname">
    <w:name w:val="journalname"/>
    <w:basedOn w:val="DefaultParagraphFont"/>
    <w:rsid w:val="0056482A"/>
  </w:style>
  <w:style w:type="character" w:customStyle="1" w:styleId="volume">
    <w:name w:val="volume"/>
    <w:basedOn w:val="DefaultParagraphFont"/>
    <w:rsid w:val="0056482A"/>
  </w:style>
  <w:style w:type="character" w:customStyle="1" w:styleId="page">
    <w:name w:val="page"/>
    <w:basedOn w:val="DefaultParagraphFont"/>
    <w:rsid w:val="0056482A"/>
  </w:style>
  <w:style w:type="character" w:customStyle="1" w:styleId="doi">
    <w:name w:val="doi"/>
    <w:basedOn w:val="DefaultParagraphFont"/>
    <w:rsid w:val="0056482A"/>
  </w:style>
  <w:style w:type="character" w:customStyle="1" w:styleId="nlmgiven-names">
    <w:name w:val="nlm_given-names"/>
    <w:basedOn w:val="DefaultParagraphFont"/>
    <w:rsid w:val="001C3519"/>
  </w:style>
  <w:style w:type="character" w:customStyle="1" w:styleId="nlmyear">
    <w:name w:val="nlm_year"/>
    <w:basedOn w:val="DefaultParagraphFont"/>
    <w:rsid w:val="001C3519"/>
  </w:style>
  <w:style w:type="paragraph" w:customStyle="1" w:styleId="cite-boxcitation-sc-1ts84r9-0">
    <w:name w:val="cite-box__citation-sc-1ts84r9-0"/>
    <w:basedOn w:val="Normal"/>
    <w:rsid w:val="003E44F5"/>
    <w:pPr>
      <w:spacing w:before="100" w:beforeAutospacing="1" w:after="100" w:afterAutospacing="1" w:line="240" w:lineRule="auto"/>
    </w:pPr>
    <w:rPr>
      <w:rFonts w:ascii="Times New Roman" w:eastAsia="Times New Roman" w:hAnsi="Times New Roman"/>
      <w:sz w:val="24"/>
      <w:szCs w:val="24"/>
      <w:lang w:eastAsia="en-AU"/>
    </w:rPr>
  </w:style>
  <w:style w:type="character" w:styleId="FollowedHyperlink">
    <w:name w:val="FollowedHyperlink"/>
    <w:basedOn w:val="DefaultParagraphFont"/>
    <w:uiPriority w:val="99"/>
    <w:semiHidden/>
    <w:unhideWhenUsed/>
    <w:rsid w:val="003E44F5"/>
    <w:rPr>
      <w:color w:val="800080" w:themeColor="followedHyperlink"/>
      <w:u w:val="single"/>
    </w:rPr>
  </w:style>
  <w:style w:type="character" w:styleId="Strong">
    <w:name w:val="Strong"/>
    <w:basedOn w:val="DefaultParagraphFont"/>
    <w:uiPriority w:val="22"/>
    <w:qFormat/>
    <w:rsid w:val="008F79AC"/>
    <w:rPr>
      <w:b/>
      <w:bCs/>
    </w:rPr>
  </w:style>
  <w:style w:type="character" w:customStyle="1" w:styleId="cit-fpage">
    <w:name w:val="cit-fpage"/>
    <w:basedOn w:val="DefaultParagraphFont"/>
    <w:rsid w:val="0041078F"/>
  </w:style>
  <w:style w:type="paragraph" w:styleId="FootnoteText">
    <w:name w:val="footnote text"/>
    <w:basedOn w:val="Normal"/>
    <w:link w:val="FootnoteTextChar"/>
    <w:uiPriority w:val="99"/>
    <w:semiHidden/>
    <w:unhideWhenUsed/>
    <w:rsid w:val="006B3D5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6B3D57"/>
    <w:rPr>
      <w:lang w:eastAsia="en-US"/>
    </w:rPr>
  </w:style>
  <w:style w:type="paragraph" w:styleId="Header">
    <w:name w:val="header"/>
    <w:basedOn w:val="Normal"/>
    <w:link w:val="HeaderChar"/>
    <w:uiPriority w:val="99"/>
    <w:unhideWhenUsed/>
    <w:rsid w:val="007027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027F2"/>
    <w:rPr>
      <w:sz w:val="22"/>
      <w:szCs w:val="22"/>
      <w:lang w:eastAsia="en-US"/>
    </w:rPr>
  </w:style>
  <w:style w:type="paragraph" w:styleId="Footer">
    <w:name w:val="footer"/>
    <w:basedOn w:val="Normal"/>
    <w:link w:val="FooterChar"/>
    <w:uiPriority w:val="99"/>
    <w:unhideWhenUsed/>
    <w:rsid w:val="007027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027F2"/>
    <w:rPr>
      <w:sz w:val="22"/>
      <w:szCs w:val="22"/>
      <w:lang w:eastAsia="en-US"/>
    </w:rPr>
  </w:style>
  <w:style w:type="table" w:styleId="TableGrid">
    <w:name w:val="Table Grid"/>
    <w:basedOn w:val="TableNormal"/>
    <w:uiPriority w:val="39"/>
    <w:rsid w:val="00B624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unhideWhenUsed/>
    <w:rsid w:val="00BD43ED"/>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BD43ED"/>
    <w:rPr>
      <w:rFonts w:ascii="Consolas" w:eastAsiaTheme="minorHAnsi" w:hAnsi="Consolas" w:cstheme="minorBidi"/>
      <w:sz w:val="21"/>
      <w:szCs w:val="21"/>
      <w:lang w:eastAsia="en-US"/>
    </w:rPr>
  </w:style>
  <w:style w:type="paragraph" w:styleId="Bibliography">
    <w:name w:val="Bibliography"/>
    <w:basedOn w:val="Normal"/>
    <w:next w:val="Normal"/>
    <w:uiPriority w:val="37"/>
    <w:semiHidden/>
    <w:unhideWhenUsed/>
    <w:rsid w:val="00EF692C"/>
  </w:style>
  <w:style w:type="paragraph" w:styleId="NormalWeb">
    <w:name w:val="Normal (Web)"/>
    <w:basedOn w:val="Normal"/>
    <w:uiPriority w:val="99"/>
    <w:rsid w:val="00940337"/>
    <w:pPr>
      <w:spacing w:after="0" w:line="240" w:lineRule="auto"/>
    </w:pPr>
    <w:rPr>
      <w:rFonts w:ascii="Times New Roman" w:eastAsia="Times New Roman" w:hAnsi="Times New Roman"/>
      <w:sz w:val="24"/>
      <w:szCs w:val="24"/>
    </w:rPr>
  </w:style>
  <w:style w:type="character" w:customStyle="1" w:styleId="Title1">
    <w:name w:val="Title1"/>
    <w:basedOn w:val="DefaultParagraphFont"/>
    <w:rsid w:val="00940337"/>
  </w:style>
  <w:style w:type="character" w:customStyle="1" w:styleId="ital">
    <w:name w:val="ital"/>
    <w:basedOn w:val="DefaultParagraphFont"/>
    <w:rsid w:val="009403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79540">
      <w:bodyDiv w:val="1"/>
      <w:marLeft w:val="0"/>
      <w:marRight w:val="0"/>
      <w:marTop w:val="0"/>
      <w:marBottom w:val="0"/>
      <w:divBdr>
        <w:top w:val="none" w:sz="0" w:space="0" w:color="auto"/>
        <w:left w:val="none" w:sz="0" w:space="0" w:color="auto"/>
        <w:bottom w:val="none" w:sz="0" w:space="0" w:color="auto"/>
        <w:right w:val="none" w:sz="0" w:space="0" w:color="auto"/>
      </w:divBdr>
    </w:div>
    <w:div w:id="302199612">
      <w:bodyDiv w:val="1"/>
      <w:marLeft w:val="0"/>
      <w:marRight w:val="0"/>
      <w:marTop w:val="0"/>
      <w:marBottom w:val="0"/>
      <w:divBdr>
        <w:top w:val="none" w:sz="0" w:space="0" w:color="auto"/>
        <w:left w:val="none" w:sz="0" w:space="0" w:color="auto"/>
        <w:bottom w:val="none" w:sz="0" w:space="0" w:color="auto"/>
        <w:right w:val="none" w:sz="0" w:space="0" w:color="auto"/>
      </w:divBdr>
    </w:div>
    <w:div w:id="310255208">
      <w:bodyDiv w:val="1"/>
      <w:marLeft w:val="0"/>
      <w:marRight w:val="0"/>
      <w:marTop w:val="0"/>
      <w:marBottom w:val="0"/>
      <w:divBdr>
        <w:top w:val="none" w:sz="0" w:space="0" w:color="auto"/>
        <w:left w:val="none" w:sz="0" w:space="0" w:color="auto"/>
        <w:bottom w:val="none" w:sz="0" w:space="0" w:color="auto"/>
        <w:right w:val="none" w:sz="0" w:space="0" w:color="auto"/>
      </w:divBdr>
    </w:div>
    <w:div w:id="437674218">
      <w:bodyDiv w:val="1"/>
      <w:marLeft w:val="0"/>
      <w:marRight w:val="0"/>
      <w:marTop w:val="0"/>
      <w:marBottom w:val="0"/>
      <w:divBdr>
        <w:top w:val="none" w:sz="0" w:space="0" w:color="auto"/>
        <w:left w:val="none" w:sz="0" w:space="0" w:color="auto"/>
        <w:bottom w:val="none" w:sz="0" w:space="0" w:color="auto"/>
        <w:right w:val="none" w:sz="0" w:space="0" w:color="auto"/>
      </w:divBdr>
    </w:div>
    <w:div w:id="658314278">
      <w:bodyDiv w:val="1"/>
      <w:marLeft w:val="0"/>
      <w:marRight w:val="0"/>
      <w:marTop w:val="0"/>
      <w:marBottom w:val="0"/>
      <w:divBdr>
        <w:top w:val="none" w:sz="0" w:space="0" w:color="auto"/>
        <w:left w:val="none" w:sz="0" w:space="0" w:color="auto"/>
        <w:bottom w:val="none" w:sz="0" w:space="0" w:color="auto"/>
        <w:right w:val="none" w:sz="0" w:space="0" w:color="auto"/>
      </w:divBdr>
      <w:divsChild>
        <w:div w:id="2017413453">
          <w:marLeft w:val="0"/>
          <w:marRight w:val="0"/>
          <w:marTop w:val="0"/>
          <w:marBottom w:val="0"/>
          <w:divBdr>
            <w:top w:val="none" w:sz="0" w:space="0" w:color="auto"/>
            <w:left w:val="none" w:sz="0" w:space="0" w:color="auto"/>
            <w:bottom w:val="none" w:sz="0" w:space="0" w:color="auto"/>
            <w:right w:val="none" w:sz="0" w:space="0" w:color="auto"/>
          </w:divBdr>
          <w:divsChild>
            <w:div w:id="1602377350">
              <w:marLeft w:val="0"/>
              <w:marRight w:val="0"/>
              <w:marTop w:val="0"/>
              <w:marBottom w:val="0"/>
              <w:divBdr>
                <w:top w:val="none" w:sz="0" w:space="0" w:color="auto"/>
                <w:left w:val="none" w:sz="0" w:space="0" w:color="auto"/>
                <w:bottom w:val="none" w:sz="0" w:space="0" w:color="auto"/>
                <w:right w:val="none" w:sz="0" w:space="0" w:color="auto"/>
              </w:divBdr>
              <w:divsChild>
                <w:div w:id="813564530">
                  <w:marLeft w:val="0"/>
                  <w:marRight w:val="0"/>
                  <w:marTop w:val="0"/>
                  <w:marBottom w:val="0"/>
                  <w:divBdr>
                    <w:top w:val="none" w:sz="0" w:space="0" w:color="auto"/>
                    <w:left w:val="none" w:sz="0" w:space="0" w:color="auto"/>
                    <w:bottom w:val="none" w:sz="0" w:space="0" w:color="auto"/>
                    <w:right w:val="none" w:sz="0" w:space="0" w:color="auto"/>
                  </w:divBdr>
                  <w:divsChild>
                    <w:div w:id="1701131002">
                      <w:marLeft w:val="0"/>
                      <w:marRight w:val="0"/>
                      <w:marTop w:val="0"/>
                      <w:marBottom w:val="0"/>
                      <w:divBdr>
                        <w:top w:val="none" w:sz="0" w:space="0" w:color="auto"/>
                        <w:left w:val="none" w:sz="0" w:space="0" w:color="auto"/>
                        <w:bottom w:val="none" w:sz="0" w:space="0" w:color="auto"/>
                        <w:right w:val="none" w:sz="0" w:space="0" w:color="auto"/>
                      </w:divBdr>
                      <w:divsChild>
                        <w:div w:id="1280717290">
                          <w:marLeft w:val="0"/>
                          <w:marRight w:val="0"/>
                          <w:marTop w:val="0"/>
                          <w:marBottom w:val="0"/>
                          <w:divBdr>
                            <w:top w:val="none" w:sz="0" w:space="0" w:color="auto"/>
                            <w:left w:val="none" w:sz="0" w:space="0" w:color="auto"/>
                            <w:bottom w:val="none" w:sz="0" w:space="0" w:color="auto"/>
                            <w:right w:val="none" w:sz="0" w:space="0" w:color="auto"/>
                          </w:divBdr>
                          <w:divsChild>
                            <w:div w:id="1740789231">
                              <w:marLeft w:val="0"/>
                              <w:marRight w:val="0"/>
                              <w:marTop w:val="0"/>
                              <w:marBottom w:val="0"/>
                              <w:divBdr>
                                <w:top w:val="none" w:sz="0" w:space="0" w:color="auto"/>
                                <w:left w:val="none" w:sz="0" w:space="0" w:color="auto"/>
                                <w:bottom w:val="none" w:sz="0" w:space="0" w:color="auto"/>
                                <w:right w:val="none" w:sz="0" w:space="0" w:color="auto"/>
                              </w:divBdr>
                              <w:divsChild>
                                <w:div w:id="570700840">
                                  <w:marLeft w:val="0"/>
                                  <w:marRight w:val="0"/>
                                  <w:marTop w:val="0"/>
                                  <w:marBottom w:val="0"/>
                                  <w:divBdr>
                                    <w:top w:val="none" w:sz="0" w:space="0" w:color="auto"/>
                                    <w:left w:val="none" w:sz="0" w:space="0" w:color="auto"/>
                                    <w:bottom w:val="none" w:sz="0" w:space="0" w:color="auto"/>
                                    <w:right w:val="none" w:sz="0" w:space="0" w:color="auto"/>
                                  </w:divBdr>
                                  <w:divsChild>
                                    <w:div w:id="416755669">
                                      <w:marLeft w:val="0"/>
                                      <w:marRight w:val="0"/>
                                      <w:marTop w:val="0"/>
                                      <w:marBottom w:val="0"/>
                                      <w:divBdr>
                                        <w:top w:val="none" w:sz="0" w:space="0" w:color="auto"/>
                                        <w:left w:val="none" w:sz="0" w:space="0" w:color="auto"/>
                                        <w:bottom w:val="none" w:sz="0" w:space="0" w:color="auto"/>
                                        <w:right w:val="none" w:sz="0" w:space="0" w:color="auto"/>
                                      </w:divBdr>
                                      <w:divsChild>
                                        <w:div w:id="874386127">
                                          <w:marLeft w:val="0"/>
                                          <w:marRight w:val="0"/>
                                          <w:marTop w:val="0"/>
                                          <w:marBottom w:val="0"/>
                                          <w:divBdr>
                                            <w:top w:val="none" w:sz="0" w:space="0" w:color="auto"/>
                                            <w:left w:val="none" w:sz="0" w:space="0" w:color="auto"/>
                                            <w:bottom w:val="none" w:sz="0" w:space="0" w:color="auto"/>
                                            <w:right w:val="none" w:sz="0" w:space="0" w:color="auto"/>
                                          </w:divBdr>
                                          <w:divsChild>
                                            <w:div w:id="1825659278">
                                              <w:marLeft w:val="0"/>
                                              <w:marRight w:val="0"/>
                                              <w:marTop w:val="2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2162838">
      <w:bodyDiv w:val="1"/>
      <w:marLeft w:val="0"/>
      <w:marRight w:val="0"/>
      <w:marTop w:val="0"/>
      <w:marBottom w:val="0"/>
      <w:divBdr>
        <w:top w:val="none" w:sz="0" w:space="0" w:color="auto"/>
        <w:left w:val="none" w:sz="0" w:space="0" w:color="auto"/>
        <w:bottom w:val="none" w:sz="0" w:space="0" w:color="auto"/>
        <w:right w:val="none" w:sz="0" w:space="0" w:color="auto"/>
      </w:divBdr>
    </w:div>
    <w:div w:id="1527406332">
      <w:bodyDiv w:val="1"/>
      <w:marLeft w:val="0"/>
      <w:marRight w:val="0"/>
      <w:marTop w:val="0"/>
      <w:marBottom w:val="0"/>
      <w:divBdr>
        <w:top w:val="none" w:sz="0" w:space="0" w:color="auto"/>
        <w:left w:val="none" w:sz="0" w:space="0" w:color="auto"/>
        <w:bottom w:val="none" w:sz="0" w:space="0" w:color="auto"/>
        <w:right w:val="none" w:sz="0" w:space="0" w:color="auto"/>
      </w:divBdr>
    </w:div>
    <w:div w:id="1919168919">
      <w:bodyDiv w:val="1"/>
      <w:marLeft w:val="0"/>
      <w:marRight w:val="0"/>
      <w:marTop w:val="0"/>
      <w:marBottom w:val="0"/>
      <w:divBdr>
        <w:top w:val="none" w:sz="0" w:space="0" w:color="auto"/>
        <w:left w:val="none" w:sz="0" w:space="0" w:color="auto"/>
        <w:bottom w:val="none" w:sz="0" w:space="0" w:color="auto"/>
        <w:right w:val="none" w:sz="0" w:space="0" w:color="auto"/>
      </w:divBdr>
    </w:div>
    <w:div w:id="2071268846">
      <w:bodyDiv w:val="1"/>
      <w:marLeft w:val="0"/>
      <w:marRight w:val="0"/>
      <w:marTop w:val="0"/>
      <w:marBottom w:val="0"/>
      <w:divBdr>
        <w:top w:val="none" w:sz="0" w:space="0" w:color="auto"/>
        <w:left w:val="none" w:sz="0" w:space="0" w:color="auto"/>
        <w:bottom w:val="none" w:sz="0" w:space="0" w:color="auto"/>
        <w:right w:val="none" w:sz="0" w:space="0" w:color="auto"/>
      </w:divBdr>
    </w:div>
    <w:div w:id="2098670795">
      <w:bodyDiv w:val="1"/>
      <w:marLeft w:val="0"/>
      <w:marRight w:val="0"/>
      <w:marTop w:val="0"/>
      <w:marBottom w:val="0"/>
      <w:divBdr>
        <w:top w:val="none" w:sz="0" w:space="0" w:color="auto"/>
        <w:left w:val="none" w:sz="0" w:space="0" w:color="auto"/>
        <w:bottom w:val="none" w:sz="0" w:space="0" w:color="auto"/>
        <w:right w:val="none" w:sz="0" w:space="0" w:color="auto"/>
      </w:divBdr>
    </w:div>
    <w:div w:id="2118678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46847-7576-4246-9929-48A604563F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14</Pages>
  <Words>5434</Words>
  <Characters>30975</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Australian Antarctic Division</Company>
  <LinksUpToDate>false</LinksUpToDate>
  <CharactersWithSpaces>36337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Phillip Reid</dc:creator>
  <cp:lastModifiedBy>Phillip Reid</cp:lastModifiedBy>
  <cp:revision>20</cp:revision>
  <cp:lastPrinted>2021-06-07T23:34:00Z</cp:lastPrinted>
  <dcterms:created xsi:type="dcterms:W3CDTF">2021-06-17T02:55:00Z</dcterms:created>
  <dcterms:modified xsi:type="dcterms:W3CDTF">2021-06-18T00:14:00Z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http://csl.mendeley.com/styles/449668601/apa-2-AGU</vt:lpwstr>
  </property>
  <property fmtid="{D5CDD505-2E9C-101B-9397-08002B2CF9AE}" pid="7" name="Mendeley Recent Style Name 2_1">
    <vt:lpwstr>American Psychological Association 6th edition - Phil Reid</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9f5746ae-5cae-3117-b7cc-a6b7a2c368cd</vt:lpwstr>
  </property>
  <property fmtid="{D5CDD505-2E9C-101B-9397-08002B2CF9AE}" pid="24" name="Mendeley Citation Style_1">
    <vt:lpwstr>http://www.zotero.org/styles/nature</vt:lpwstr>
  </property>
</Properties>
</file>