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757" w:rsidRDefault="00C13757" w:rsidP="006A07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13757">
        <w:rPr>
          <w:rFonts w:ascii="Times New Roman" w:hAnsi="Times New Roman" w:cs="Times New Roman"/>
          <w:b/>
          <w:bCs/>
          <w:sz w:val="24"/>
          <w:szCs w:val="32"/>
        </w:rPr>
        <w:t>Supplementary Information</w:t>
      </w:r>
    </w:p>
    <w:p w:rsidR="00C13757" w:rsidRDefault="00C13757" w:rsidP="00C137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Table S1 </w:t>
      </w:r>
      <w:r w:rsidRPr="00C13757">
        <w:rPr>
          <w:rFonts w:ascii="Times New Roman" w:hAnsi="Times New Roman" w:cs="Times New Roman"/>
          <w:sz w:val="24"/>
          <w:szCs w:val="24"/>
        </w:rPr>
        <w:t>Overview of probiotic functions and safety of bacteria and yeast used for protective efficacy evaluation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271"/>
        <w:gridCol w:w="2273"/>
        <w:gridCol w:w="2409"/>
        <w:gridCol w:w="2407"/>
      </w:tblGrid>
      <w:tr w:rsidR="00C13757" w:rsidRPr="00C13757" w:rsidTr="006A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Aspect</w:t>
            </w:r>
          </w:p>
        </w:tc>
        <w:tc>
          <w:tcPr>
            <w:tcW w:w="1214" w:type="pct"/>
          </w:tcPr>
          <w:p w:rsidR="00C13757" w:rsidRPr="00D53D6B" w:rsidRDefault="00C13757" w:rsidP="00C13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L. plantarum </w:t>
            </w:r>
          </w:p>
          <w:p w:rsidR="006A0753" w:rsidRPr="00C13757" w:rsidRDefault="006A0753" w:rsidP="00C13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D53D6B">
              <w:rPr>
                <w:rFonts w:ascii="Times New Roman" w:hAnsi="Times New Roman" w:cs="Times New Roman"/>
                <w:sz w:val="20"/>
                <w:szCs w:val="20"/>
              </w:rPr>
              <w:t>TBRC-15420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B. amyloliquefaciens </w:t>
            </w:r>
            <w:r w:rsidR="006A0753" w:rsidRPr="00D53D6B">
              <w:rPr>
                <w:rFonts w:ascii="Times New Roman" w:hAnsi="Times New Roman" w:cs="Times New Roman"/>
                <w:sz w:val="20"/>
                <w:szCs w:val="20"/>
              </w:rPr>
              <w:t>TBRC-15434</w:t>
            </w:r>
          </w:p>
        </w:tc>
        <w:tc>
          <w:tcPr>
            <w:tcW w:w="1286" w:type="pct"/>
          </w:tcPr>
          <w:p w:rsidR="00C13757" w:rsidRPr="00D53D6B" w:rsidRDefault="00C13757" w:rsidP="00C13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S. cerevisiae </w:t>
            </w:r>
          </w:p>
          <w:p w:rsidR="006A0753" w:rsidRPr="00C13757" w:rsidRDefault="006A0753" w:rsidP="00C13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D53D6B">
              <w:rPr>
                <w:rFonts w:ascii="Times New Roman" w:hAnsi="Times New Roman" w:cs="Times New Roman"/>
                <w:sz w:val="20"/>
                <w:szCs w:val="20"/>
              </w:rPr>
              <w:t>TBRC-19857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Acid tolerance (pH3)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(100.00%)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(115.05%)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(127.38%)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Bile tolerance 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(100.00%)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(75.16%)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(139.94%)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Auto-aggregation 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(69.74%)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(65.99%)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(90.09%)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6A0753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53D6B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H</w:t>
            </w:r>
            <w:r w:rsidR="00C13757"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ydrophobicity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Strong (70.14%)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Moderate (34.13%)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High (59.21%)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Biofilm formation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Biofilm producer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Biofilm producer</w:t>
            </w:r>
          </w:p>
        </w:tc>
        <w:tc>
          <w:tcPr>
            <w:tcW w:w="1286" w:type="pct"/>
          </w:tcPr>
          <w:p w:rsidR="00C13757" w:rsidRPr="00C13757" w:rsidRDefault="006A0753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ND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Adhesion to Caco-2 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Low (9.31%)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Low (2.0%)</w:t>
            </w:r>
          </w:p>
        </w:tc>
        <w:tc>
          <w:tcPr>
            <w:tcW w:w="1286" w:type="pct"/>
          </w:tcPr>
          <w:p w:rsidR="00C13757" w:rsidRPr="00C13757" w:rsidRDefault="006A0753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Intermediate (43.18%)</w:t>
            </w:r>
          </w:p>
        </w:tc>
        <w:bookmarkStart w:id="0" w:name="_GoBack"/>
        <w:bookmarkEnd w:id="0"/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cs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Antibacterial activity*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No activity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Co-aggregation 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EHEC (74.09%)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 xml:space="preserve">EPEC (60.83%)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ST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(64.37%)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EHEC (40.96%)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EPEC (34.52%)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ST</w:t>
            </w:r>
            <w:r w:rsidR="006A0753" w:rsidRPr="00D53D6B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(34.76%)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EHEC (55.37%)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 xml:space="preserve">EPEC (57.91%)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ST</w:t>
            </w:r>
            <w:r w:rsidR="006A0753" w:rsidRPr="00D53D6B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(56.62%)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hideMark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Hemolytic activity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γ-hemolytic</w:t>
            </w:r>
          </w:p>
        </w:tc>
        <w:tc>
          <w:tcPr>
            <w:tcW w:w="1287" w:type="pct"/>
            <w:hideMark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γ-hemolytic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γ-hemolytic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Antibiotic </w:t>
            </w:r>
            <w:r w:rsidR="006A0753" w:rsidRPr="00D53D6B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test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:cs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Sensitive**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:lang w:val="en-GB"/>
                <w14:ligatures w14:val="standardContextual"/>
              </w:rPr>
              <w:t>Sensitive***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ND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6A0753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53D6B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E</w:t>
            </w:r>
            <w:r w:rsidR="00C13757"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nzyme production 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ND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cellulase, xylanase, pectinase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xylanase, phytase</w:t>
            </w:r>
          </w:p>
        </w:tc>
      </w:tr>
      <w:tr w:rsidR="00C13757" w:rsidRPr="00C13757" w:rsidTr="006A07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Signs of toxicity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No signs 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No signs 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No signs </w:t>
            </w:r>
          </w:p>
        </w:tc>
      </w:tr>
      <w:tr w:rsidR="00C13757" w:rsidRPr="00C13757" w:rsidTr="006A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Histopathological</w:t>
            </w:r>
          </w:p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analysis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No tissue </w:t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damages</w:t>
            </w:r>
          </w:p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or abnormalities 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No tissue </w:t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damages</w:t>
            </w:r>
          </w:p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or abnormalities </w:t>
            </w:r>
          </w:p>
        </w:tc>
        <w:tc>
          <w:tcPr>
            <w:tcW w:w="1286" w:type="pct"/>
          </w:tcPr>
          <w:p w:rsidR="00C13757" w:rsidRPr="00C13757" w:rsidRDefault="00C13757" w:rsidP="00C13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No tissue damage</w:t>
            </w:r>
            <w:r w:rsidR="006A0753" w:rsidRPr="00D53D6B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 xml:space="preserve">or abnormalities </w:t>
            </w:r>
          </w:p>
        </w:tc>
      </w:tr>
      <w:tr w:rsidR="00C13757" w:rsidRPr="00C13757" w:rsidTr="006A075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</w:tcPr>
          <w:p w:rsidR="00C13757" w:rsidRPr="00C13757" w:rsidRDefault="00C13757" w:rsidP="00C1375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Effect on gut microbiome</w:t>
            </w:r>
          </w:p>
        </w:tc>
        <w:tc>
          <w:tcPr>
            <w:tcW w:w="1214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increase beneficial bacteria </w:t>
            </w:r>
          </w:p>
        </w:tc>
        <w:tc>
          <w:tcPr>
            <w:tcW w:w="1287" w:type="pct"/>
          </w:tcPr>
          <w:p w:rsidR="00C13757" w:rsidRPr="00C13757" w:rsidRDefault="00C13757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enhanced beneficial bacteria and reduced harmful bacteria</w:t>
            </w:r>
          </w:p>
        </w:tc>
        <w:tc>
          <w:tcPr>
            <w:tcW w:w="1286" w:type="pct"/>
          </w:tcPr>
          <w:p w:rsidR="00C13757" w:rsidRPr="00C13757" w:rsidRDefault="006A0753" w:rsidP="00C137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375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enhanced beneficial bacteria and reduced harmful bacteria</w:t>
            </w:r>
          </w:p>
        </w:tc>
      </w:tr>
    </w:tbl>
    <w:p w:rsidR="00C13757" w:rsidRDefault="00C13757" w:rsidP="00D53D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0753" w:rsidRPr="006806C5" w:rsidRDefault="006A0753" w:rsidP="00D53D6B">
      <w:pPr>
        <w:spacing w:after="0" w:line="480" w:lineRule="auto"/>
        <w:jc w:val="thaiDistribute"/>
        <w:rPr>
          <w:rFonts w:ascii="Times New Roman" w:hAnsi="Times New Roman" w:cs="Times New Roman"/>
          <w:spacing w:val="-4"/>
          <w:sz w:val="24"/>
          <w:szCs w:val="24"/>
        </w:rPr>
      </w:pPr>
      <w:r w:rsidRPr="006806C5">
        <w:rPr>
          <w:rFonts w:ascii="Times New Roman" w:hAnsi="Times New Roman" w:cs="Times New Roman"/>
          <w:spacing w:val="-4"/>
          <w:sz w:val="24"/>
          <w:szCs w:val="24"/>
        </w:rPr>
        <w:t xml:space="preserve">ND = Not determined; * Inhibit EHEC, EPEC, and </w:t>
      </w:r>
      <w:r w:rsidRPr="006806C5">
        <w:rPr>
          <w:rFonts w:ascii="Times New Roman" w:hAnsi="Times New Roman" w:cs="Times New Roman"/>
          <w:i/>
          <w:iCs/>
          <w:spacing w:val="-4"/>
          <w:sz w:val="24"/>
          <w:szCs w:val="24"/>
        </w:rPr>
        <w:t>S.</w:t>
      </w:r>
      <w:r w:rsidRPr="006806C5">
        <w:rPr>
          <w:rFonts w:ascii="Times New Roman" w:hAnsi="Times New Roman" w:cs="Times New Roman"/>
          <w:spacing w:val="-4"/>
          <w:sz w:val="24"/>
          <w:szCs w:val="24"/>
        </w:rPr>
        <w:t xml:space="preserve"> Typhimurium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(ST)</w:t>
      </w:r>
      <w:r w:rsidRPr="006806C5">
        <w:rPr>
          <w:rFonts w:ascii="Times New Roman" w:hAnsi="Times New Roman" w:cs="Times New Roman"/>
          <w:spacing w:val="-4"/>
          <w:sz w:val="24"/>
          <w:szCs w:val="24"/>
        </w:rPr>
        <w:t xml:space="preserve">; **Susceptible to </w:t>
      </w:r>
      <w:r w:rsidRPr="006806C5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ampicillin, chloramphenicol, gentamicin, and streptomycin; </w:t>
      </w:r>
      <w:r w:rsidRPr="006806C5">
        <w:rPr>
          <w:rFonts w:ascii="Times New Roman" w:hAnsi="Times New Roman" w:cs="Times New Roman"/>
          <w:spacing w:val="-4"/>
          <w:sz w:val="24"/>
          <w:szCs w:val="24"/>
        </w:rPr>
        <w:t xml:space="preserve">***Susceptible to </w:t>
      </w:r>
      <w:r w:rsidRPr="006806C5">
        <w:rPr>
          <w:rFonts w:ascii="Times New Roman" w:hAnsi="Times New Roman" w:cs="Times New Roman"/>
          <w:spacing w:val="-4"/>
          <w:sz w:val="24"/>
          <w:szCs w:val="24"/>
          <w:lang w:val="en-GB"/>
        </w:rPr>
        <w:t>norfloxacin, ciprofloxacin, gentamicin, erythromycin, tetracycline, chloramphenicol, cephalothin, ampicillin, streptomycin, and vancomycin</w:t>
      </w:r>
      <w:r w:rsidRPr="006806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53D6B" w:rsidRDefault="00D53D6B" w:rsidP="00D53D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0000" cy="259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_Rarefaction curve_600dpi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6B" w:rsidRPr="00073822" w:rsidRDefault="00D53D6B" w:rsidP="00D53D6B">
      <w:pPr>
        <w:spacing w:line="36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D53D6B">
        <w:rPr>
          <w:rFonts w:ascii="Times New Roman" w:hAnsi="Times New Roman" w:cs="Times New Roman"/>
          <w:b/>
          <w:bCs/>
          <w:sz w:val="24"/>
          <w:szCs w:val="24"/>
        </w:rPr>
        <w:t>Fig. S1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3D6B">
        <w:rPr>
          <w:rFonts w:ascii="Times New Roman" w:hAnsi="Times New Roman" w:cs="Times New Roman"/>
          <w:sz w:val="24"/>
          <w:szCs w:val="24"/>
        </w:rPr>
        <w:t>Rarefaction curve of gut microbiome species richness in probiotic and control mice</w:t>
      </w:r>
    </w:p>
    <w:p w:rsidR="006A0753" w:rsidRPr="00D53D6B" w:rsidRDefault="006A0753" w:rsidP="00C137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3757" w:rsidRPr="00C13757" w:rsidRDefault="00C13757" w:rsidP="00C13757">
      <w:pPr>
        <w:spacing w:line="48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sectPr w:rsidR="00C13757" w:rsidRPr="00C13757" w:rsidSect="00D53D6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57"/>
    <w:rsid w:val="005B580A"/>
    <w:rsid w:val="006A0753"/>
    <w:rsid w:val="00C13757"/>
    <w:rsid w:val="00D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C1E5"/>
  <w15:chartTrackingRefBased/>
  <w15:docId w15:val="{85E79A4D-1A58-4E87-9A5D-F55B2510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13757"/>
  </w:style>
  <w:style w:type="table" w:customStyle="1" w:styleId="TableGrid1">
    <w:name w:val="Table Grid1"/>
    <w:basedOn w:val="TableNormal"/>
    <w:next w:val="TableGrid"/>
    <w:uiPriority w:val="39"/>
    <w:rsid w:val="00C1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07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F818-C0EA-4AA5-927C-E40A453E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</dc:creator>
  <cp:keywords/>
  <dc:description/>
  <cp:lastModifiedBy>siri</cp:lastModifiedBy>
  <cp:revision>1</cp:revision>
  <dcterms:created xsi:type="dcterms:W3CDTF">2025-03-25T17:04:00Z</dcterms:created>
  <dcterms:modified xsi:type="dcterms:W3CDTF">2025-03-25T17:35:00Z</dcterms:modified>
</cp:coreProperties>
</file>