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rPr>
      </w:pPr>
      <w:bookmarkStart w:colFirst="0" w:colLast="0" w:name="_elr3ydpmuulh" w:id="0"/>
      <w:bookmarkEnd w:id="0"/>
      <w:r w:rsidDel="00000000" w:rsidR="00000000" w:rsidRPr="00000000">
        <w:rPr>
          <w:rFonts w:ascii="Calibri" w:cs="Calibri" w:eastAsia="Calibri" w:hAnsi="Calibri"/>
          <w:b w:val="1"/>
          <w:rtl w:val="0"/>
        </w:rPr>
        <w:t xml:space="preserve">SUPPLEMENTARY MATERIAL</w:t>
      </w:r>
    </w:p>
    <w:p w:rsidR="00000000" w:rsidDel="00000000" w:rsidP="00000000" w:rsidRDefault="00000000" w:rsidRPr="00000000" w14:paraId="00000002">
      <w:pPr>
        <w:keepNext w:val="1"/>
        <w:keepLines w:val="1"/>
        <w:spacing w:before="280" w:line="259" w:lineRule="auto"/>
        <w:rPr>
          <w:rFonts w:ascii="Calibri" w:cs="Calibri" w:eastAsia="Calibri" w:hAnsi="Calibri"/>
          <w:b w:val="1"/>
        </w:rPr>
      </w:pPr>
      <w:bookmarkStart w:colFirst="0" w:colLast="0" w:name="_l5phfcxt7h7n" w:id="1"/>
      <w:bookmarkEnd w:id="1"/>
      <w:r w:rsidDel="00000000" w:rsidR="00000000" w:rsidRPr="00000000">
        <w:rPr>
          <w:rFonts w:ascii="Calibri" w:cs="Calibri" w:eastAsia="Calibri" w:hAnsi="Calibri"/>
          <w:b w:val="1"/>
          <w:rtl w:val="0"/>
        </w:rPr>
        <w:t xml:space="preserve">Appendix A: Session list for 2020-2021 Africa Cancer Research and Control ECHO Series</w:t>
      </w:r>
    </w:p>
    <w:p w:rsidR="00000000" w:rsidDel="00000000" w:rsidP="00000000" w:rsidRDefault="00000000" w:rsidRPr="00000000" w14:paraId="00000003">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line="259" w:lineRule="auto"/>
        <w:rPr>
          <w:rFonts w:ascii="Calibri" w:cs="Calibri" w:eastAsia="Calibri" w:hAnsi="Calibri"/>
        </w:rPr>
      </w:pPr>
      <w:r w:rsidDel="00000000" w:rsidR="00000000" w:rsidRPr="00000000">
        <w:rPr>
          <w:rtl w:val="0"/>
        </w:rPr>
      </w:r>
    </w:p>
    <w:tbl>
      <w:tblPr>
        <w:tblStyle w:val="Table1"/>
        <w:tblW w:w="9025.0" w:type="dxa"/>
        <w:jc w:val="left"/>
        <w:tblLayout w:type="fixed"/>
        <w:tblLook w:val="0400"/>
      </w:tblPr>
      <w:tblGrid>
        <w:gridCol w:w="1408"/>
        <w:gridCol w:w="2390"/>
        <w:gridCol w:w="2722"/>
        <w:gridCol w:w="2505"/>
        <w:tblGridChange w:id="0">
          <w:tblGrid>
            <w:gridCol w:w="1408"/>
            <w:gridCol w:w="2390"/>
            <w:gridCol w:w="2722"/>
            <w:gridCol w:w="2505"/>
          </w:tblGrid>
        </w:tblGridChange>
      </w:tblGrid>
      <w:tr>
        <w:trPr>
          <w:cantSplit w:val="0"/>
          <w:trHeight w:val="10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5">
            <w:pPr>
              <w:spacing w:after="120" w:before="240" w:line="276" w:lineRule="auto"/>
              <w:jc w:val="center"/>
              <w:rPr>
                <w:b w:val="1"/>
                <w:color w:val="2f5496"/>
                <w:u w:val="single"/>
              </w:rPr>
            </w:pPr>
            <w:r w:rsidDel="00000000" w:rsidR="00000000" w:rsidRPr="00000000">
              <w:rPr>
                <w:b w:val="1"/>
                <w:color w:val="2f5496"/>
                <w:u w:val="single"/>
                <w:rtl w:val="0"/>
              </w:rPr>
              <w:t xml:space="preserve">Date</w:t>
            </w:r>
          </w:p>
        </w:tc>
        <w:tc>
          <w:tcPr>
            <w:tcBorders>
              <w:top w:color="000000" w:space="0" w:sz="4" w:val="single"/>
              <w:left w:color="000000" w:space="0" w:sz="0" w:val="nil"/>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6">
            <w:pPr>
              <w:spacing w:after="120" w:before="240" w:line="276" w:lineRule="auto"/>
              <w:jc w:val="center"/>
              <w:rPr>
                <w:b w:val="1"/>
                <w:color w:val="2f5496"/>
                <w:u w:val="single"/>
              </w:rPr>
            </w:pPr>
            <w:r w:rsidDel="00000000" w:rsidR="00000000" w:rsidRPr="00000000">
              <w:rPr>
                <w:b w:val="1"/>
                <w:color w:val="2f5496"/>
                <w:u w:val="single"/>
                <w:rtl w:val="0"/>
              </w:rPr>
              <w:t xml:space="preserve">Topic</w:t>
            </w:r>
          </w:p>
        </w:tc>
        <w:tc>
          <w:tcPr>
            <w:tcBorders>
              <w:top w:color="000000" w:space="0" w:sz="4" w:val="single"/>
              <w:left w:color="000000" w:space="0" w:sz="0" w:val="nil"/>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7">
            <w:pPr>
              <w:spacing w:after="120" w:before="240" w:line="276" w:lineRule="auto"/>
              <w:jc w:val="center"/>
              <w:rPr>
                <w:b w:val="1"/>
                <w:color w:val="2f5496"/>
                <w:u w:val="single"/>
              </w:rPr>
            </w:pPr>
            <w:r w:rsidDel="00000000" w:rsidR="00000000" w:rsidRPr="00000000">
              <w:rPr>
                <w:b w:val="1"/>
                <w:color w:val="2f5496"/>
                <w:u w:val="single"/>
                <w:rtl w:val="0"/>
              </w:rPr>
              <w:t xml:space="preserve">Case presenter institution(s), Country</w:t>
            </w:r>
          </w:p>
        </w:tc>
        <w:tc>
          <w:tcPr>
            <w:tcBorders>
              <w:top w:color="000000" w:space="0" w:sz="4" w:val="single"/>
              <w:left w:color="000000" w:space="0" w:sz="0" w:val="nil"/>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8">
            <w:pPr>
              <w:spacing w:after="120" w:before="240" w:line="276" w:lineRule="auto"/>
              <w:jc w:val="center"/>
              <w:rPr>
                <w:b w:val="1"/>
                <w:color w:val="2f5496"/>
                <w:u w:val="single"/>
              </w:rPr>
            </w:pPr>
            <w:r w:rsidDel="00000000" w:rsidR="00000000" w:rsidRPr="00000000">
              <w:rPr>
                <w:b w:val="1"/>
                <w:color w:val="2f5496"/>
                <w:u w:val="single"/>
                <w:rtl w:val="0"/>
              </w:rPr>
              <w:t xml:space="preserve">Didactic presenter institution(s), Country</w:t>
            </w:r>
          </w:p>
        </w:tc>
      </w:tr>
      <w:tr>
        <w:trPr>
          <w:cantSplit w:val="0"/>
          <w:trHeight w:val="950" w:hRule="atLeast"/>
          <w:tblHeader w:val="0"/>
        </w:trPr>
        <w:tc>
          <w:tcPr>
            <w:tcBorders>
              <w:top w:color="000000" w:space="0" w:sz="0" w:val="nil"/>
              <w:left w:color="000000" w:space="0" w:sz="4" w:val="single"/>
              <w:bottom w:color="ffffff" w:space="0" w:sz="16" w:val="single"/>
              <w:right w:color="ffffff" w:space="0" w:sz="16" w:val="single"/>
            </w:tcBorders>
            <w:shd w:fill="2f5496" w:val="clear"/>
            <w:tcMar>
              <w:top w:w="100.0" w:type="dxa"/>
              <w:left w:w="100.0" w:type="dxa"/>
              <w:bottom w:w="100.0" w:type="dxa"/>
              <w:right w:w="100.0" w:type="dxa"/>
            </w:tcMar>
          </w:tcPr>
          <w:p w:rsidR="00000000" w:rsidDel="00000000" w:rsidP="00000000" w:rsidRDefault="00000000" w:rsidRPr="00000000" w14:paraId="00000009">
            <w:pPr>
              <w:spacing w:after="120" w:before="240" w:line="276" w:lineRule="auto"/>
              <w:jc w:val="center"/>
              <w:rPr>
                <w:color w:val="ffffff"/>
              </w:rPr>
            </w:pPr>
            <w:r w:rsidDel="00000000" w:rsidR="00000000" w:rsidRPr="00000000">
              <w:rPr>
                <w:color w:val="ffffff"/>
                <w:rtl w:val="0"/>
              </w:rPr>
              <w:t xml:space="preserve">3 September 2020</w:t>
            </w:r>
          </w:p>
        </w:tc>
        <w:tc>
          <w:tcPr>
            <w:tcBorders>
              <w:top w:color="000000" w:space="0" w:sz="0" w:val="nil"/>
              <w:left w:color="000000" w:space="0" w:sz="0" w:val="nil"/>
              <w:bottom w:color="ffffff" w:space="0" w:sz="16"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0A">
            <w:pPr>
              <w:spacing w:after="120" w:before="240" w:line="276" w:lineRule="auto"/>
              <w:rPr/>
            </w:pPr>
            <w:r w:rsidDel="00000000" w:rsidR="00000000" w:rsidRPr="00000000">
              <w:rPr>
                <w:rtl w:val="0"/>
              </w:rPr>
              <w:t xml:space="preserve">Survivorship, follow-up, and long-term care</w:t>
            </w:r>
          </w:p>
        </w:tc>
        <w:tc>
          <w:tcPr>
            <w:tcBorders>
              <w:top w:color="000000" w:space="0" w:sz="0" w:val="nil"/>
              <w:left w:color="000000" w:space="0" w:sz="0" w:val="nil"/>
              <w:bottom w:color="ffffff" w:space="0" w:sz="16"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0B">
            <w:pPr>
              <w:spacing w:after="120" w:before="240" w:line="276" w:lineRule="auto"/>
              <w:rPr/>
            </w:pPr>
            <w:r w:rsidDel="00000000" w:rsidR="00000000" w:rsidRPr="00000000">
              <w:rPr>
                <w:rtl w:val="0"/>
              </w:rPr>
              <w:t xml:space="preserve">Kenyatta National Hospital, Nairobi, Kenya</w:t>
            </w:r>
          </w:p>
        </w:tc>
        <w:tc>
          <w:tcPr>
            <w:tcBorders>
              <w:top w:color="000000" w:space="0" w:sz="0" w:val="nil"/>
              <w:left w:color="000000" w:space="0" w:sz="0" w:val="nil"/>
              <w:bottom w:color="ffffff" w:space="0" w:sz="16" w:val="single"/>
              <w:right w:color="000000" w:space="0" w:sz="4" w:val="single"/>
            </w:tcBorders>
            <w:shd w:fill="f2f2f2" w:val="clear"/>
            <w:tcMar>
              <w:top w:w="100.0" w:type="dxa"/>
              <w:left w:w="100.0" w:type="dxa"/>
              <w:bottom w:w="100.0" w:type="dxa"/>
              <w:right w:w="100.0" w:type="dxa"/>
            </w:tcMar>
          </w:tcPr>
          <w:p w:rsidR="00000000" w:rsidDel="00000000" w:rsidP="00000000" w:rsidRDefault="00000000" w:rsidRPr="00000000" w14:paraId="0000000C">
            <w:pPr>
              <w:spacing w:after="120" w:before="240" w:line="276" w:lineRule="auto"/>
              <w:rPr/>
            </w:pPr>
            <w:r w:rsidDel="00000000" w:rsidR="00000000" w:rsidRPr="00000000">
              <w:rPr>
                <w:rtl w:val="0"/>
              </w:rPr>
              <w:t xml:space="preserve">US National Cancer Institute, Rockville, MD, USA</w:t>
            </w:r>
          </w:p>
        </w:tc>
      </w:tr>
      <w:tr>
        <w:trPr>
          <w:cantSplit w:val="0"/>
          <w:trHeight w:val="1415" w:hRule="atLeast"/>
          <w:tblHeader w:val="0"/>
        </w:trPr>
        <w:tc>
          <w:tcPr>
            <w:tcBorders>
              <w:top w:color="000000" w:space="0" w:sz="0" w:val="nil"/>
              <w:left w:color="000000" w:space="0" w:sz="4" w:val="single"/>
              <w:bottom w:color="ffffff" w:space="0" w:sz="16" w:val="single"/>
              <w:right w:color="ffffff" w:space="0" w:sz="16" w:val="single"/>
            </w:tcBorders>
            <w:shd w:fill="2f5496" w:val="clear"/>
            <w:tcMar>
              <w:top w:w="100.0" w:type="dxa"/>
              <w:left w:w="100.0" w:type="dxa"/>
              <w:bottom w:w="100.0" w:type="dxa"/>
              <w:right w:w="100.0" w:type="dxa"/>
            </w:tcMar>
          </w:tcPr>
          <w:p w:rsidR="00000000" w:rsidDel="00000000" w:rsidP="00000000" w:rsidRDefault="00000000" w:rsidRPr="00000000" w14:paraId="0000000D">
            <w:pPr>
              <w:spacing w:after="120" w:before="240" w:line="276" w:lineRule="auto"/>
              <w:jc w:val="center"/>
              <w:rPr>
                <w:color w:val="ffffff"/>
              </w:rPr>
            </w:pPr>
            <w:r w:rsidDel="00000000" w:rsidR="00000000" w:rsidRPr="00000000">
              <w:rPr>
                <w:color w:val="ffffff"/>
                <w:rtl w:val="0"/>
              </w:rPr>
              <w:t xml:space="preserve">17 September 2020</w:t>
            </w:r>
          </w:p>
        </w:tc>
        <w:tc>
          <w:tcPr>
            <w:tcBorders>
              <w:top w:color="000000" w:space="0" w:sz="0" w:val="nil"/>
              <w:left w:color="000000" w:space="0" w:sz="0" w:val="nil"/>
              <w:bottom w:color="ffffff" w:space="0" w:sz="16"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0E">
            <w:pPr>
              <w:spacing w:after="120" w:before="240" w:line="276" w:lineRule="auto"/>
              <w:rPr/>
            </w:pPr>
            <w:r w:rsidDel="00000000" w:rsidR="00000000" w:rsidRPr="00000000">
              <w:rPr>
                <w:rtl w:val="0"/>
              </w:rPr>
              <w:t xml:space="preserve">The key role of cancer survivors in national cancer control planning</w:t>
            </w:r>
          </w:p>
        </w:tc>
        <w:tc>
          <w:tcPr>
            <w:tcBorders>
              <w:top w:color="000000" w:space="0" w:sz="0" w:val="nil"/>
              <w:left w:color="000000" w:space="0" w:sz="0" w:val="nil"/>
              <w:bottom w:color="ffffff" w:space="0" w:sz="16"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0F">
            <w:pPr>
              <w:spacing w:after="120" w:before="240" w:line="276" w:lineRule="auto"/>
              <w:rPr/>
            </w:pPr>
            <w:r w:rsidDel="00000000" w:rsidR="00000000" w:rsidRPr="00000000">
              <w:rPr>
                <w:rtl w:val="0"/>
              </w:rPr>
              <w:t xml:space="preserve">Cancer Café, Nairobi, Kenya</w:t>
            </w:r>
          </w:p>
        </w:tc>
        <w:tc>
          <w:tcPr>
            <w:tcBorders>
              <w:top w:color="000000" w:space="0" w:sz="0" w:val="nil"/>
              <w:left w:color="000000" w:space="0" w:sz="0" w:val="nil"/>
              <w:bottom w:color="ffffff" w:space="0" w:sz="16" w:val="single"/>
              <w:right w:color="000000" w:space="0" w:sz="4" w:val="single"/>
            </w:tcBorders>
            <w:shd w:fill="f2f2f2" w:val="clear"/>
            <w:tcMar>
              <w:top w:w="100.0" w:type="dxa"/>
              <w:left w:w="100.0" w:type="dxa"/>
              <w:bottom w:w="100.0" w:type="dxa"/>
              <w:right w:w="100.0" w:type="dxa"/>
            </w:tcMar>
          </w:tcPr>
          <w:p w:rsidR="00000000" w:rsidDel="00000000" w:rsidP="00000000" w:rsidRDefault="00000000" w:rsidRPr="00000000" w14:paraId="00000010">
            <w:pPr>
              <w:spacing w:after="120" w:before="240" w:line="276" w:lineRule="auto"/>
              <w:rPr/>
            </w:pPr>
            <w:r w:rsidDel="00000000" w:rsidR="00000000" w:rsidRPr="00000000">
              <w:rPr>
                <w:rtl w:val="0"/>
              </w:rPr>
              <w:t xml:space="preserve">Ministerial Advisory Committee on Cancer Prevention and Control, Republic of South Africa</w:t>
            </w:r>
          </w:p>
        </w:tc>
      </w:tr>
      <w:tr>
        <w:trPr>
          <w:cantSplit w:val="0"/>
          <w:trHeight w:val="1190" w:hRule="atLeast"/>
          <w:tblHeader w:val="0"/>
        </w:trPr>
        <w:tc>
          <w:tcPr>
            <w:tcBorders>
              <w:top w:color="000000" w:space="0" w:sz="0" w:val="nil"/>
              <w:left w:color="000000" w:space="0" w:sz="4" w:val="single"/>
              <w:bottom w:color="ffffff" w:space="0" w:sz="16" w:val="single"/>
              <w:right w:color="ffffff" w:space="0" w:sz="16" w:val="single"/>
            </w:tcBorders>
            <w:shd w:fill="2f5496" w:val="clear"/>
            <w:tcMar>
              <w:top w:w="100.0" w:type="dxa"/>
              <w:left w:w="100.0" w:type="dxa"/>
              <w:bottom w:w="100.0" w:type="dxa"/>
              <w:right w:w="100.0" w:type="dxa"/>
            </w:tcMar>
          </w:tcPr>
          <w:p w:rsidR="00000000" w:rsidDel="00000000" w:rsidP="00000000" w:rsidRDefault="00000000" w:rsidRPr="00000000" w14:paraId="00000011">
            <w:pPr>
              <w:spacing w:after="120" w:before="240" w:line="276" w:lineRule="auto"/>
              <w:jc w:val="center"/>
              <w:rPr>
                <w:color w:val="ffffff"/>
              </w:rPr>
            </w:pPr>
            <w:r w:rsidDel="00000000" w:rsidR="00000000" w:rsidRPr="00000000">
              <w:rPr>
                <w:color w:val="ffffff"/>
                <w:rtl w:val="0"/>
              </w:rPr>
              <w:t xml:space="preserve">1 October 2020</w:t>
            </w:r>
          </w:p>
        </w:tc>
        <w:tc>
          <w:tcPr>
            <w:tcBorders>
              <w:top w:color="000000" w:space="0" w:sz="0" w:val="nil"/>
              <w:left w:color="000000" w:space="0" w:sz="0" w:val="nil"/>
              <w:bottom w:color="ffffff" w:space="0" w:sz="16"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12">
            <w:pPr>
              <w:spacing w:after="120" w:before="240" w:line="276" w:lineRule="auto"/>
              <w:rPr/>
            </w:pPr>
            <w:r w:rsidDel="00000000" w:rsidR="00000000" w:rsidRPr="00000000">
              <w:rPr>
                <w:rtl w:val="0"/>
              </w:rPr>
              <w:t xml:space="preserve">Palliative care and psychosocial support</w:t>
            </w:r>
          </w:p>
        </w:tc>
        <w:tc>
          <w:tcPr>
            <w:tcBorders>
              <w:top w:color="000000" w:space="0" w:sz="0" w:val="nil"/>
              <w:left w:color="000000" w:space="0" w:sz="0" w:val="nil"/>
              <w:bottom w:color="ffffff" w:space="0" w:sz="16"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13">
            <w:pPr>
              <w:spacing w:after="120" w:before="240" w:line="276" w:lineRule="auto"/>
              <w:rPr/>
            </w:pPr>
            <w:r w:rsidDel="00000000" w:rsidR="00000000" w:rsidRPr="00000000">
              <w:rPr>
                <w:rtl w:val="0"/>
              </w:rPr>
              <w:t xml:space="preserve">Ministry of Health, Eswatini</w:t>
            </w:r>
          </w:p>
        </w:tc>
        <w:tc>
          <w:tcPr>
            <w:tcBorders>
              <w:top w:color="000000" w:space="0" w:sz="0" w:val="nil"/>
              <w:left w:color="000000" w:space="0" w:sz="0" w:val="nil"/>
              <w:bottom w:color="ffffff" w:space="0" w:sz="16" w:val="single"/>
              <w:right w:color="000000" w:space="0" w:sz="4" w:val="single"/>
            </w:tcBorders>
            <w:shd w:fill="f2f2f2" w:val="clear"/>
            <w:tcMar>
              <w:top w:w="100.0" w:type="dxa"/>
              <w:left w:w="100.0" w:type="dxa"/>
              <w:bottom w:w="100.0" w:type="dxa"/>
              <w:right w:w="100.0" w:type="dxa"/>
            </w:tcMar>
          </w:tcPr>
          <w:p w:rsidR="00000000" w:rsidDel="00000000" w:rsidP="00000000" w:rsidRDefault="00000000" w:rsidRPr="00000000" w14:paraId="00000014">
            <w:pPr>
              <w:spacing w:after="120" w:before="240" w:line="276" w:lineRule="auto"/>
              <w:rPr/>
            </w:pPr>
            <w:r w:rsidDel="00000000" w:rsidR="00000000" w:rsidRPr="00000000">
              <w:rPr>
                <w:rtl w:val="0"/>
              </w:rPr>
              <w:t xml:space="preserve">City Cancer Challenge, Kibagabaga Hospital, Kigali, Rwanda</w:t>
            </w:r>
          </w:p>
        </w:tc>
      </w:tr>
      <w:tr>
        <w:trPr>
          <w:cantSplit w:val="0"/>
          <w:trHeight w:val="1190" w:hRule="atLeast"/>
          <w:tblHeader w:val="0"/>
        </w:trPr>
        <w:tc>
          <w:tcPr>
            <w:tcBorders>
              <w:top w:color="000000" w:space="0" w:sz="0" w:val="nil"/>
              <w:left w:color="000000" w:space="0" w:sz="4" w:val="single"/>
              <w:bottom w:color="ffffff" w:space="0" w:sz="16" w:val="single"/>
              <w:right w:color="ffffff" w:space="0" w:sz="16" w:val="single"/>
            </w:tcBorders>
            <w:shd w:fill="2f5496" w:val="clear"/>
            <w:tcMar>
              <w:top w:w="100.0" w:type="dxa"/>
              <w:left w:w="100.0" w:type="dxa"/>
              <w:bottom w:w="100.0" w:type="dxa"/>
              <w:right w:w="100.0" w:type="dxa"/>
            </w:tcMar>
          </w:tcPr>
          <w:p w:rsidR="00000000" w:rsidDel="00000000" w:rsidP="00000000" w:rsidRDefault="00000000" w:rsidRPr="00000000" w14:paraId="00000015">
            <w:pPr>
              <w:spacing w:after="120" w:before="240" w:line="276" w:lineRule="auto"/>
              <w:jc w:val="center"/>
              <w:rPr>
                <w:color w:val="ffffff"/>
              </w:rPr>
            </w:pPr>
            <w:r w:rsidDel="00000000" w:rsidR="00000000" w:rsidRPr="00000000">
              <w:rPr>
                <w:color w:val="ffffff"/>
                <w:rtl w:val="0"/>
              </w:rPr>
              <w:t xml:space="preserve">15 October 2020</w:t>
            </w:r>
          </w:p>
        </w:tc>
        <w:tc>
          <w:tcPr>
            <w:tcBorders>
              <w:top w:color="000000" w:space="0" w:sz="0" w:val="nil"/>
              <w:left w:color="000000" w:space="0" w:sz="0" w:val="nil"/>
              <w:bottom w:color="ffffff" w:space="0" w:sz="16"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16">
            <w:pPr>
              <w:spacing w:after="120" w:before="240" w:line="276" w:lineRule="auto"/>
              <w:rPr/>
            </w:pPr>
            <w:r w:rsidDel="00000000" w:rsidR="00000000" w:rsidRPr="00000000">
              <w:rPr>
                <w:rtl w:val="0"/>
              </w:rPr>
              <w:t xml:space="preserve">Paediatric cancers</w:t>
            </w:r>
          </w:p>
        </w:tc>
        <w:tc>
          <w:tcPr>
            <w:tcBorders>
              <w:top w:color="000000" w:space="0" w:sz="0" w:val="nil"/>
              <w:left w:color="000000" w:space="0" w:sz="0" w:val="nil"/>
              <w:bottom w:color="ffffff" w:space="0" w:sz="16"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17">
            <w:pPr>
              <w:spacing w:after="120" w:before="240" w:line="276" w:lineRule="auto"/>
              <w:rPr/>
            </w:pPr>
            <w:r w:rsidDel="00000000" w:rsidR="00000000" w:rsidRPr="00000000">
              <w:rPr>
                <w:rtl w:val="0"/>
              </w:rPr>
              <w:t xml:space="preserve">Lagos University Teaching Hospital, Dorcas Foundation, Lagos, Nigeria </w:t>
            </w:r>
          </w:p>
        </w:tc>
        <w:tc>
          <w:tcPr>
            <w:tcBorders>
              <w:top w:color="000000" w:space="0" w:sz="0" w:val="nil"/>
              <w:left w:color="000000" w:space="0" w:sz="0" w:val="nil"/>
              <w:bottom w:color="ffffff" w:space="0" w:sz="16" w:val="single"/>
              <w:right w:color="000000" w:space="0" w:sz="4" w:val="single"/>
            </w:tcBorders>
            <w:shd w:fill="f2f2f2" w:val="clear"/>
            <w:tcMar>
              <w:top w:w="100.0" w:type="dxa"/>
              <w:left w:w="100.0" w:type="dxa"/>
              <w:bottom w:w="100.0" w:type="dxa"/>
              <w:right w:w="100.0" w:type="dxa"/>
            </w:tcMar>
          </w:tcPr>
          <w:p w:rsidR="00000000" w:rsidDel="00000000" w:rsidP="00000000" w:rsidRDefault="00000000" w:rsidRPr="00000000" w14:paraId="00000018">
            <w:pPr>
              <w:spacing w:after="120" w:before="240" w:line="276" w:lineRule="auto"/>
              <w:rPr/>
            </w:pPr>
            <w:r w:rsidDel="00000000" w:rsidR="00000000" w:rsidRPr="00000000">
              <w:rPr>
                <w:rtl w:val="0"/>
              </w:rPr>
              <w:t xml:space="preserve">St. Jude Global, St. Jude Children’s Research Hospital, Memphis, TN, USA</w:t>
            </w:r>
          </w:p>
        </w:tc>
      </w:tr>
      <w:tr>
        <w:trPr>
          <w:cantSplit w:val="0"/>
          <w:trHeight w:val="1190" w:hRule="atLeast"/>
          <w:tblHeader w:val="0"/>
        </w:trPr>
        <w:tc>
          <w:tcPr>
            <w:tcBorders>
              <w:top w:color="000000" w:space="0" w:sz="0" w:val="nil"/>
              <w:left w:color="000000" w:space="0" w:sz="4" w:val="single"/>
              <w:bottom w:color="ffffff" w:space="0" w:sz="16" w:val="single"/>
              <w:right w:color="ffffff" w:space="0" w:sz="16" w:val="single"/>
            </w:tcBorders>
            <w:shd w:fill="2f5496" w:val="clear"/>
            <w:tcMar>
              <w:top w:w="100.0" w:type="dxa"/>
              <w:left w:w="100.0" w:type="dxa"/>
              <w:bottom w:w="100.0" w:type="dxa"/>
              <w:right w:w="100.0" w:type="dxa"/>
            </w:tcMar>
          </w:tcPr>
          <w:p w:rsidR="00000000" w:rsidDel="00000000" w:rsidP="00000000" w:rsidRDefault="00000000" w:rsidRPr="00000000" w14:paraId="00000019">
            <w:pPr>
              <w:spacing w:after="120" w:before="240" w:line="276" w:lineRule="auto"/>
              <w:jc w:val="center"/>
              <w:rPr>
                <w:color w:val="ffffff"/>
              </w:rPr>
            </w:pPr>
            <w:r w:rsidDel="00000000" w:rsidR="00000000" w:rsidRPr="00000000">
              <w:rPr>
                <w:color w:val="ffffff"/>
                <w:rtl w:val="0"/>
              </w:rPr>
              <w:t xml:space="preserve">5 November 2020</w:t>
            </w:r>
          </w:p>
        </w:tc>
        <w:tc>
          <w:tcPr>
            <w:tcBorders>
              <w:top w:color="000000" w:space="0" w:sz="0" w:val="nil"/>
              <w:left w:color="000000" w:space="0" w:sz="0" w:val="nil"/>
              <w:bottom w:color="ffffff" w:space="0" w:sz="16"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1A">
            <w:pPr>
              <w:spacing w:after="120" w:before="240" w:line="276" w:lineRule="auto"/>
              <w:rPr/>
            </w:pPr>
            <w:r w:rsidDel="00000000" w:rsidR="00000000" w:rsidRPr="00000000">
              <w:rPr>
                <w:rtl w:val="0"/>
              </w:rPr>
              <w:t xml:space="preserve">Challenges in cancer care for vulnerable populations</w:t>
            </w:r>
          </w:p>
        </w:tc>
        <w:tc>
          <w:tcPr>
            <w:tcBorders>
              <w:top w:color="000000" w:space="0" w:sz="0" w:val="nil"/>
              <w:left w:color="000000" w:space="0" w:sz="0" w:val="nil"/>
              <w:bottom w:color="ffffff" w:space="0" w:sz="16"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1B">
            <w:pPr>
              <w:spacing w:after="120" w:before="240" w:line="276" w:lineRule="auto"/>
              <w:rPr/>
            </w:pPr>
            <w:r w:rsidDel="00000000" w:rsidR="00000000" w:rsidRPr="00000000">
              <w:rPr>
                <w:rtl w:val="0"/>
              </w:rPr>
              <w:t xml:space="preserve">UNC Project-Malawi, Lilongwe, Malawi</w:t>
            </w:r>
          </w:p>
        </w:tc>
        <w:tc>
          <w:tcPr>
            <w:tcBorders>
              <w:top w:color="000000" w:space="0" w:sz="0" w:val="nil"/>
              <w:left w:color="000000" w:space="0" w:sz="0" w:val="nil"/>
              <w:bottom w:color="ffffff" w:space="0" w:sz="16" w:val="single"/>
              <w:right w:color="000000" w:space="0" w:sz="4" w:val="single"/>
            </w:tcBorders>
            <w:shd w:fill="f2f2f2" w:val="clear"/>
            <w:tcMar>
              <w:top w:w="100.0" w:type="dxa"/>
              <w:left w:w="100.0" w:type="dxa"/>
              <w:bottom w:w="100.0" w:type="dxa"/>
              <w:right w:w="100.0" w:type="dxa"/>
            </w:tcMar>
          </w:tcPr>
          <w:p w:rsidR="00000000" w:rsidDel="00000000" w:rsidP="00000000" w:rsidRDefault="00000000" w:rsidRPr="00000000" w14:paraId="0000001C">
            <w:pPr>
              <w:spacing w:after="120" w:before="240" w:line="276" w:lineRule="auto"/>
              <w:rPr/>
            </w:pPr>
            <w:r w:rsidDel="00000000" w:rsidR="00000000" w:rsidRPr="00000000">
              <w:rPr>
                <w:rtl w:val="0"/>
              </w:rPr>
              <w:t xml:space="preserve">Kenya Medical Research Institute, Nairobi, Kenya; University of Washington, Seattle, USA</w:t>
            </w:r>
          </w:p>
        </w:tc>
      </w:tr>
      <w:tr>
        <w:trPr>
          <w:cantSplit w:val="0"/>
          <w:trHeight w:val="965" w:hRule="atLeast"/>
          <w:tblHeader w:val="0"/>
        </w:trPr>
        <w:tc>
          <w:tcPr>
            <w:tcBorders>
              <w:top w:color="000000" w:space="0" w:sz="0" w:val="nil"/>
              <w:left w:color="000000" w:space="0" w:sz="4" w:val="single"/>
              <w:bottom w:color="ffffff" w:space="0" w:sz="16" w:val="single"/>
              <w:right w:color="ffffff" w:space="0" w:sz="16" w:val="single"/>
            </w:tcBorders>
            <w:shd w:fill="2f5496" w:val="clear"/>
            <w:tcMar>
              <w:top w:w="100.0" w:type="dxa"/>
              <w:left w:w="100.0" w:type="dxa"/>
              <w:bottom w:w="100.0" w:type="dxa"/>
              <w:right w:w="100.0" w:type="dxa"/>
            </w:tcMar>
          </w:tcPr>
          <w:p w:rsidR="00000000" w:rsidDel="00000000" w:rsidP="00000000" w:rsidRDefault="00000000" w:rsidRPr="00000000" w14:paraId="0000001D">
            <w:pPr>
              <w:spacing w:after="120" w:before="240" w:line="276" w:lineRule="auto"/>
              <w:jc w:val="center"/>
              <w:rPr>
                <w:color w:val="ffffff"/>
              </w:rPr>
            </w:pPr>
            <w:r w:rsidDel="00000000" w:rsidR="00000000" w:rsidRPr="00000000">
              <w:rPr>
                <w:color w:val="ffffff"/>
                <w:rtl w:val="0"/>
              </w:rPr>
              <w:t xml:space="preserve">19 November 2020</w:t>
            </w:r>
          </w:p>
        </w:tc>
        <w:tc>
          <w:tcPr>
            <w:tcBorders>
              <w:top w:color="000000" w:space="0" w:sz="0" w:val="nil"/>
              <w:left w:color="000000" w:space="0" w:sz="0" w:val="nil"/>
              <w:bottom w:color="ffffff" w:space="0" w:sz="16"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1E">
            <w:pPr>
              <w:spacing w:after="120" w:before="240" w:line="276" w:lineRule="auto"/>
              <w:rPr/>
            </w:pPr>
            <w:r w:rsidDel="00000000" w:rsidR="00000000" w:rsidRPr="00000000">
              <w:rPr>
                <w:rtl w:val="0"/>
              </w:rPr>
              <w:t xml:space="preserve">The role of patient navigation in cancer care</w:t>
            </w:r>
          </w:p>
        </w:tc>
        <w:tc>
          <w:tcPr>
            <w:tcBorders>
              <w:top w:color="000000" w:space="0" w:sz="0" w:val="nil"/>
              <w:left w:color="000000" w:space="0" w:sz="0" w:val="nil"/>
              <w:bottom w:color="ffffff" w:space="0" w:sz="16"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1F">
            <w:pPr>
              <w:spacing w:after="120" w:before="240" w:line="276" w:lineRule="auto"/>
              <w:rPr/>
            </w:pPr>
            <w:r w:rsidDel="00000000" w:rsidR="00000000" w:rsidRPr="00000000">
              <w:rPr>
                <w:rtl w:val="0"/>
              </w:rPr>
              <w:t xml:space="preserve">Kilele Challenge, Nairobi, Kenya</w:t>
            </w:r>
          </w:p>
        </w:tc>
        <w:tc>
          <w:tcPr>
            <w:tcBorders>
              <w:top w:color="000000" w:space="0" w:sz="0" w:val="nil"/>
              <w:left w:color="000000" w:space="0" w:sz="0" w:val="nil"/>
              <w:bottom w:color="ffffff" w:space="0" w:sz="16" w:val="single"/>
              <w:right w:color="000000" w:space="0" w:sz="4" w:val="single"/>
            </w:tcBorders>
            <w:shd w:fill="f2f2f2" w:val="clear"/>
            <w:tcMar>
              <w:top w:w="100.0" w:type="dxa"/>
              <w:left w:w="100.0" w:type="dxa"/>
              <w:bottom w:w="100.0" w:type="dxa"/>
              <w:right w:w="100.0" w:type="dxa"/>
            </w:tcMar>
          </w:tcPr>
          <w:p w:rsidR="00000000" w:rsidDel="00000000" w:rsidP="00000000" w:rsidRDefault="00000000" w:rsidRPr="00000000" w14:paraId="00000020">
            <w:pPr>
              <w:spacing w:after="120" w:before="240" w:line="276" w:lineRule="auto"/>
              <w:rPr/>
            </w:pPr>
            <w:r w:rsidDel="00000000" w:rsidR="00000000" w:rsidRPr="00000000">
              <w:rPr>
                <w:rtl w:val="0"/>
              </w:rPr>
              <w:t xml:space="preserve">George Washington University, Washington, DC, USA</w:t>
            </w:r>
          </w:p>
        </w:tc>
      </w:tr>
      <w:tr>
        <w:trPr>
          <w:cantSplit w:val="0"/>
          <w:trHeight w:val="965" w:hRule="atLeast"/>
          <w:tblHeader w:val="0"/>
        </w:trPr>
        <w:tc>
          <w:tcPr>
            <w:tcBorders>
              <w:top w:color="000000" w:space="0" w:sz="0" w:val="nil"/>
              <w:left w:color="000000" w:space="0" w:sz="4" w:val="single"/>
              <w:bottom w:color="ffffff" w:space="0" w:sz="16" w:val="single"/>
              <w:right w:color="ffffff" w:space="0" w:sz="16" w:val="single"/>
            </w:tcBorders>
            <w:shd w:fill="2f5496" w:val="clear"/>
            <w:tcMar>
              <w:top w:w="100.0" w:type="dxa"/>
              <w:left w:w="100.0" w:type="dxa"/>
              <w:bottom w:w="100.0" w:type="dxa"/>
              <w:right w:w="100.0" w:type="dxa"/>
            </w:tcMar>
          </w:tcPr>
          <w:p w:rsidR="00000000" w:rsidDel="00000000" w:rsidP="00000000" w:rsidRDefault="00000000" w:rsidRPr="00000000" w14:paraId="00000021">
            <w:pPr>
              <w:spacing w:after="120" w:before="240" w:line="276" w:lineRule="auto"/>
              <w:jc w:val="center"/>
              <w:rPr>
                <w:color w:val="ffffff"/>
              </w:rPr>
            </w:pPr>
            <w:r w:rsidDel="00000000" w:rsidR="00000000" w:rsidRPr="00000000">
              <w:rPr>
                <w:color w:val="ffffff"/>
                <w:rtl w:val="0"/>
              </w:rPr>
              <w:t xml:space="preserve">1 December 2020</w:t>
            </w:r>
          </w:p>
        </w:tc>
        <w:tc>
          <w:tcPr>
            <w:tcBorders>
              <w:top w:color="000000" w:space="0" w:sz="0" w:val="nil"/>
              <w:left w:color="000000" w:space="0" w:sz="0" w:val="nil"/>
              <w:bottom w:color="ffffff" w:space="0" w:sz="16"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22">
            <w:pPr>
              <w:spacing w:after="120" w:before="240" w:line="276" w:lineRule="auto"/>
              <w:rPr/>
            </w:pPr>
            <w:r w:rsidDel="00000000" w:rsidR="00000000" w:rsidRPr="00000000">
              <w:rPr>
                <w:rtl w:val="0"/>
              </w:rPr>
              <w:t xml:space="preserve">Utilization of mHealth in cancer early detection</w:t>
            </w:r>
          </w:p>
        </w:tc>
        <w:tc>
          <w:tcPr>
            <w:gridSpan w:val="2"/>
            <w:tcBorders>
              <w:top w:color="000000" w:space="0" w:sz="0" w:val="nil"/>
              <w:left w:color="000000" w:space="0" w:sz="0" w:val="nil"/>
              <w:bottom w:color="ffffff" w:space="0" w:sz="16" w:val="single"/>
              <w:right w:color="000000" w:space="0" w:sz="4" w:val="single"/>
            </w:tcBorders>
            <w:shd w:fill="f2f2f2" w:val="clear"/>
            <w:tcMar>
              <w:top w:w="100.0" w:type="dxa"/>
              <w:left w:w="100.0" w:type="dxa"/>
              <w:bottom w:w="100.0" w:type="dxa"/>
              <w:right w:w="100.0" w:type="dxa"/>
            </w:tcMar>
          </w:tcPr>
          <w:p w:rsidR="00000000" w:rsidDel="00000000" w:rsidP="00000000" w:rsidRDefault="00000000" w:rsidRPr="00000000" w14:paraId="00000023">
            <w:pPr>
              <w:spacing w:after="120" w:before="240" w:line="276" w:lineRule="auto"/>
              <w:rPr/>
            </w:pPr>
            <w:r w:rsidDel="00000000" w:rsidR="00000000" w:rsidRPr="00000000">
              <w:rPr>
                <w:rtl w:val="0"/>
              </w:rPr>
              <w:t xml:space="preserve">Queens University, Canada; Rwanda Military Hospital; US National Cancer Institute, Rockville, USA; NYU Langone Cancer Center, New York, USA</w:t>
            </w:r>
          </w:p>
        </w:tc>
      </w:tr>
      <w:tr>
        <w:trPr>
          <w:cantSplit w:val="0"/>
          <w:trHeight w:val="965" w:hRule="atLeast"/>
          <w:tblHeader w:val="0"/>
        </w:trPr>
        <w:tc>
          <w:tcPr>
            <w:tcBorders>
              <w:top w:color="000000" w:space="0" w:sz="0" w:val="nil"/>
              <w:left w:color="000000" w:space="0" w:sz="4" w:val="single"/>
              <w:bottom w:color="ffffff" w:space="0" w:sz="16" w:val="single"/>
              <w:right w:color="ffffff" w:space="0" w:sz="16" w:val="single"/>
            </w:tcBorders>
            <w:shd w:fill="2f5496" w:val="clear"/>
            <w:tcMar>
              <w:top w:w="100.0" w:type="dxa"/>
              <w:left w:w="100.0" w:type="dxa"/>
              <w:bottom w:w="100.0" w:type="dxa"/>
              <w:right w:w="100.0" w:type="dxa"/>
            </w:tcMar>
          </w:tcPr>
          <w:p w:rsidR="00000000" w:rsidDel="00000000" w:rsidP="00000000" w:rsidRDefault="00000000" w:rsidRPr="00000000" w14:paraId="00000025">
            <w:pPr>
              <w:spacing w:after="120" w:before="240" w:line="276" w:lineRule="auto"/>
              <w:jc w:val="center"/>
              <w:rPr>
                <w:color w:val="ffffff"/>
              </w:rPr>
            </w:pPr>
            <w:r w:rsidDel="00000000" w:rsidR="00000000" w:rsidRPr="00000000">
              <w:rPr>
                <w:color w:val="ffffff"/>
                <w:rtl w:val="0"/>
              </w:rPr>
              <w:t xml:space="preserve">21 January 2021</w:t>
            </w:r>
          </w:p>
        </w:tc>
        <w:tc>
          <w:tcPr>
            <w:tcBorders>
              <w:top w:color="000000" w:space="0" w:sz="0" w:val="nil"/>
              <w:left w:color="000000" w:space="0" w:sz="0" w:val="nil"/>
              <w:bottom w:color="ffffff" w:space="0" w:sz="16"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26">
            <w:pPr>
              <w:spacing w:after="120" w:before="240" w:line="276" w:lineRule="auto"/>
              <w:rPr/>
            </w:pPr>
            <w:r w:rsidDel="00000000" w:rsidR="00000000" w:rsidRPr="00000000">
              <w:rPr>
                <w:rtl w:val="0"/>
              </w:rPr>
              <w:t xml:space="preserve">Access to medicines and diagnostics</w:t>
            </w:r>
          </w:p>
        </w:tc>
        <w:tc>
          <w:tcPr>
            <w:tcBorders>
              <w:top w:color="000000" w:space="0" w:sz="0" w:val="nil"/>
              <w:left w:color="000000" w:space="0" w:sz="0" w:val="nil"/>
              <w:bottom w:color="ffffff" w:space="0" w:sz="16"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27">
            <w:pPr>
              <w:spacing w:after="120" w:before="240" w:line="276" w:lineRule="auto"/>
              <w:rPr/>
            </w:pPr>
            <w:r w:rsidDel="00000000" w:rsidR="00000000" w:rsidRPr="00000000">
              <w:rPr>
                <w:rtl w:val="0"/>
              </w:rPr>
              <w:t xml:space="preserve">Kenya Ministry of Health, Nairobi, Kenya</w:t>
            </w:r>
          </w:p>
        </w:tc>
        <w:tc>
          <w:tcPr>
            <w:tcBorders>
              <w:top w:color="000000" w:space="0" w:sz="0" w:val="nil"/>
              <w:left w:color="000000" w:space="0" w:sz="0" w:val="nil"/>
              <w:bottom w:color="ffffff" w:space="0" w:sz="16" w:val="single"/>
              <w:right w:color="000000" w:space="0" w:sz="4" w:val="single"/>
            </w:tcBorders>
            <w:shd w:fill="f2f2f2" w:val="clear"/>
            <w:tcMar>
              <w:top w:w="100.0" w:type="dxa"/>
              <w:left w:w="100.0" w:type="dxa"/>
              <w:bottom w:w="100.0" w:type="dxa"/>
              <w:right w:w="100.0" w:type="dxa"/>
            </w:tcMar>
          </w:tcPr>
          <w:p w:rsidR="00000000" w:rsidDel="00000000" w:rsidP="00000000" w:rsidRDefault="00000000" w:rsidRPr="00000000" w14:paraId="00000028">
            <w:pPr>
              <w:spacing w:after="120" w:before="240" w:line="276" w:lineRule="auto"/>
              <w:rPr/>
            </w:pPr>
            <w:r w:rsidDel="00000000" w:rsidR="00000000" w:rsidRPr="00000000">
              <w:rPr>
                <w:rtl w:val="0"/>
              </w:rPr>
              <w:t xml:space="preserve">University of Pennsylvania Health System, Philadelphia, USA</w:t>
            </w:r>
          </w:p>
        </w:tc>
      </w:tr>
      <w:tr>
        <w:trPr>
          <w:cantSplit w:val="0"/>
          <w:trHeight w:val="1190" w:hRule="atLeast"/>
          <w:tblHeader w:val="0"/>
        </w:trPr>
        <w:tc>
          <w:tcPr>
            <w:tcBorders>
              <w:top w:color="000000" w:space="0" w:sz="0" w:val="nil"/>
              <w:left w:color="000000" w:space="0" w:sz="4" w:val="single"/>
              <w:bottom w:color="ffffff" w:space="0" w:sz="16" w:val="single"/>
              <w:right w:color="ffffff" w:space="0" w:sz="16" w:val="single"/>
            </w:tcBorders>
            <w:shd w:fill="2f5496" w:val="clear"/>
            <w:tcMar>
              <w:top w:w="100.0" w:type="dxa"/>
              <w:left w:w="100.0" w:type="dxa"/>
              <w:bottom w:w="100.0" w:type="dxa"/>
              <w:right w:w="100.0" w:type="dxa"/>
            </w:tcMar>
          </w:tcPr>
          <w:p w:rsidR="00000000" w:rsidDel="00000000" w:rsidP="00000000" w:rsidRDefault="00000000" w:rsidRPr="00000000" w14:paraId="00000029">
            <w:pPr>
              <w:spacing w:after="120" w:before="240" w:line="276" w:lineRule="auto"/>
              <w:jc w:val="center"/>
              <w:rPr>
                <w:color w:val="ffffff"/>
              </w:rPr>
            </w:pPr>
            <w:r w:rsidDel="00000000" w:rsidR="00000000" w:rsidRPr="00000000">
              <w:rPr>
                <w:color w:val="ffffff"/>
                <w:rtl w:val="0"/>
              </w:rPr>
              <w:t xml:space="preserve">4 February 2021</w:t>
            </w:r>
          </w:p>
        </w:tc>
        <w:tc>
          <w:tcPr>
            <w:tcBorders>
              <w:top w:color="000000" w:space="0" w:sz="0" w:val="nil"/>
              <w:left w:color="000000" w:space="0" w:sz="0" w:val="nil"/>
              <w:bottom w:color="ffffff" w:space="0" w:sz="16"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2A">
            <w:pPr>
              <w:spacing w:after="120" w:before="240" w:line="276" w:lineRule="auto"/>
              <w:rPr/>
            </w:pPr>
            <w:r w:rsidDel="00000000" w:rsidR="00000000" w:rsidRPr="00000000">
              <w:rPr>
                <w:rtl w:val="0"/>
              </w:rPr>
              <w:t xml:space="preserve">Planning and costing cancer prevention strategies</w:t>
            </w:r>
          </w:p>
        </w:tc>
        <w:tc>
          <w:tcPr>
            <w:tcBorders>
              <w:top w:color="000000" w:space="0" w:sz="0" w:val="nil"/>
              <w:left w:color="000000" w:space="0" w:sz="0" w:val="nil"/>
              <w:bottom w:color="ffffff" w:space="0" w:sz="16"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2B">
            <w:pPr>
              <w:spacing w:after="120" w:before="240" w:line="276" w:lineRule="auto"/>
              <w:rPr/>
            </w:pPr>
            <w:r w:rsidDel="00000000" w:rsidR="00000000" w:rsidRPr="00000000">
              <w:rPr>
                <w:rtl w:val="0"/>
              </w:rPr>
              <w:t xml:space="preserve">Research Care and Training Program, Migori, Kenya</w:t>
            </w:r>
          </w:p>
        </w:tc>
        <w:tc>
          <w:tcPr>
            <w:tcBorders>
              <w:top w:color="000000" w:space="0" w:sz="0" w:val="nil"/>
              <w:left w:color="000000" w:space="0" w:sz="0" w:val="nil"/>
              <w:bottom w:color="ffffff" w:space="0" w:sz="16" w:val="single"/>
              <w:right w:color="000000" w:space="0" w:sz="4" w:val="single"/>
            </w:tcBorders>
            <w:shd w:fill="f2f2f2" w:val="clear"/>
            <w:tcMar>
              <w:top w:w="100.0" w:type="dxa"/>
              <w:left w:w="100.0" w:type="dxa"/>
              <w:bottom w:w="100.0" w:type="dxa"/>
              <w:right w:w="100.0" w:type="dxa"/>
            </w:tcMar>
          </w:tcPr>
          <w:p w:rsidR="00000000" w:rsidDel="00000000" w:rsidP="00000000" w:rsidRDefault="00000000" w:rsidRPr="00000000" w14:paraId="0000002C">
            <w:pPr>
              <w:spacing w:after="120" w:before="240" w:line="276" w:lineRule="auto"/>
              <w:rPr/>
            </w:pPr>
            <w:r w:rsidDel="00000000" w:rsidR="00000000" w:rsidRPr="00000000">
              <w:rPr>
                <w:rtl w:val="0"/>
              </w:rPr>
              <w:t xml:space="preserve">Wits Health Consortium, University of Witwatersrand, Johannesburg, South Africa</w:t>
            </w:r>
          </w:p>
        </w:tc>
      </w:tr>
      <w:tr>
        <w:trPr>
          <w:cantSplit w:val="0"/>
          <w:trHeight w:val="2780" w:hRule="atLeast"/>
          <w:tblHeader w:val="0"/>
        </w:trPr>
        <w:tc>
          <w:tcPr>
            <w:tcBorders>
              <w:top w:color="000000" w:space="0" w:sz="0" w:val="nil"/>
              <w:left w:color="000000" w:space="0" w:sz="4" w:val="single"/>
              <w:bottom w:color="ffffff" w:space="0" w:sz="16" w:val="single"/>
              <w:right w:color="ffffff" w:space="0" w:sz="16" w:val="single"/>
            </w:tcBorders>
            <w:shd w:fill="2f5496" w:val="clear"/>
            <w:tcMar>
              <w:top w:w="100.0" w:type="dxa"/>
              <w:left w:w="100.0" w:type="dxa"/>
              <w:bottom w:w="100.0" w:type="dxa"/>
              <w:right w:w="100.0" w:type="dxa"/>
            </w:tcMar>
          </w:tcPr>
          <w:p w:rsidR="00000000" w:rsidDel="00000000" w:rsidP="00000000" w:rsidRDefault="00000000" w:rsidRPr="00000000" w14:paraId="0000002D">
            <w:pPr>
              <w:spacing w:after="120" w:before="240" w:line="276" w:lineRule="auto"/>
              <w:jc w:val="center"/>
              <w:rPr>
                <w:color w:val="ffffff"/>
              </w:rPr>
            </w:pPr>
            <w:r w:rsidDel="00000000" w:rsidR="00000000" w:rsidRPr="00000000">
              <w:rPr>
                <w:color w:val="ffffff"/>
                <w:rtl w:val="0"/>
              </w:rPr>
              <w:t xml:space="preserve">4 March 2021</w:t>
            </w:r>
          </w:p>
        </w:tc>
        <w:tc>
          <w:tcPr>
            <w:tcBorders>
              <w:top w:color="000000" w:space="0" w:sz="0" w:val="nil"/>
              <w:left w:color="000000" w:space="0" w:sz="0" w:val="nil"/>
              <w:bottom w:color="ffffff" w:space="0" w:sz="16"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2E">
            <w:pPr>
              <w:spacing w:after="120" w:before="240" w:line="276" w:lineRule="auto"/>
              <w:rPr/>
            </w:pPr>
            <w:r w:rsidDel="00000000" w:rsidR="00000000" w:rsidRPr="00000000">
              <w:rPr>
                <w:rtl w:val="0"/>
              </w:rPr>
              <w:t xml:space="preserve">Building and funding for collaborative cancer research and control partnerships</w:t>
            </w:r>
          </w:p>
        </w:tc>
        <w:tc>
          <w:tcPr>
            <w:tcBorders>
              <w:top w:color="000000" w:space="0" w:sz="0" w:val="nil"/>
              <w:left w:color="000000" w:space="0" w:sz="0" w:val="nil"/>
              <w:bottom w:color="ffffff" w:space="0" w:sz="16"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2F">
            <w:pPr>
              <w:spacing w:after="120" w:before="240" w:line="276" w:lineRule="auto"/>
              <w:rPr/>
            </w:pPr>
            <w:r w:rsidDel="00000000" w:rsidR="00000000" w:rsidRPr="00000000">
              <w:rPr>
                <w:rtl w:val="0"/>
              </w:rPr>
              <w:t xml:space="preserve">Muhimbili University of Health and Allied Sciences-Ocean Road Cancer Institute, Dar es Salaam, Tanzania;</w:t>
            </w:r>
          </w:p>
          <w:p w:rsidR="00000000" w:rsidDel="00000000" w:rsidP="00000000" w:rsidRDefault="00000000" w:rsidRPr="00000000" w14:paraId="00000030">
            <w:pPr>
              <w:spacing w:after="120" w:before="240" w:line="276" w:lineRule="auto"/>
              <w:rPr/>
            </w:pPr>
            <w:r w:rsidDel="00000000" w:rsidR="00000000" w:rsidRPr="00000000">
              <w:rPr>
                <w:rtl w:val="0"/>
              </w:rPr>
              <w:t xml:space="preserve">Global Cancer Program, University of California San Francisco Helen Diller Family Comprehensive Cancer Center, San Francisco, CA, USA</w:t>
            </w:r>
          </w:p>
        </w:tc>
        <w:tc>
          <w:tcPr>
            <w:tcBorders>
              <w:top w:color="000000" w:space="0" w:sz="0" w:val="nil"/>
              <w:left w:color="000000" w:space="0" w:sz="0" w:val="nil"/>
              <w:bottom w:color="ffffff" w:space="0" w:sz="16" w:val="single"/>
              <w:right w:color="000000" w:space="0" w:sz="4" w:val="single"/>
            </w:tcBorders>
            <w:shd w:fill="f2f2f2" w:val="clear"/>
            <w:tcMar>
              <w:top w:w="100.0" w:type="dxa"/>
              <w:left w:w="100.0" w:type="dxa"/>
              <w:bottom w:w="100.0" w:type="dxa"/>
              <w:right w:w="100.0" w:type="dxa"/>
            </w:tcMar>
          </w:tcPr>
          <w:p w:rsidR="00000000" w:rsidDel="00000000" w:rsidP="00000000" w:rsidRDefault="00000000" w:rsidRPr="00000000" w14:paraId="00000031">
            <w:pPr>
              <w:spacing w:after="120" w:before="240" w:line="276" w:lineRule="auto"/>
              <w:rPr/>
            </w:pPr>
            <w:r w:rsidDel="00000000" w:rsidR="00000000" w:rsidRPr="00000000">
              <w:rPr>
                <w:rtl w:val="0"/>
              </w:rPr>
              <w:t xml:space="preserve">Center for Global Health, National Cancer Institute, Rockville, MD, USA</w:t>
            </w:r>
          </w:p>
        </w:tc>
      </w:tr>
      <w:tr>
        <w:trPr>
          <w:cantSplit w:val="0"/>
          <w:trHeight w:val="1190" w:hRule="atLeast"/>
          <w:tblHeader w:val="0"/>
        </w:trPr>
        <w:tc>
          <w:tcPr>
            <w:tcBorders>
              <w:top w:color="000000" w:space="0" w:sz="0" w:val="nil"/>
              <w:left w:color="000000" w:space="0" w:sz="4" w:val="single"/>
              <w:bottom w:color="ffffff" w:space="0" w:sz="16" w:val="single"/>
              <w:right w:color="ffffff" w:space="0" w:sz="16" w:val="single"/>
            </w:tcBorders>
            <w:shd w:fill="2f5496" w:val="clear"/>
            <w:tcMar>
              <w:top w:w="100.0" w:type="dxa"/>
              <w:left w:w="100.0" w:type="dxa"/>
              <w:bottom w:w="100.0" w:type="dxa"/>
              <w:right w:w="100.0" w:type="dxa"/>
            </w:tcMar>
          </w:tcPr>
          <w:p w:rsidR="00000000" w:rsidDel="00000000" w:rsidP="00000000" w:rsidRDefault="00000000" w:rsidRPr="00000000" w14:paraId="00000032">
            <w:pPr>
              <w:spacing w:after="120" w:before="240" w:line="276" w:lineRule="auto"/>
              <w:jc w:val="center"/>
              <w:rPr>
                <w:color w:val="ffffff"/>
              </w:rPr>
            </w:pPr>
            <w:r w:rsidDel="00000000" w:rsidR="00000000" w:rsidRPr="00000000">
              <w:rPr>
                <w:color w:val="ffffff"/>
                <w:rtl w:val="0"/>
              </w:rPr>
              <w:t xml:space="preserve">15 April 2021</w:t>
            </w:r>
          </w:p>
        </w:tc>
        <w:tc>
          <w:tcPr>
            <w:tcBorders>
              <w:top w:color="000000" w:space="0" w:sz="0" w:val="nil"/>
              <w:left w:color="000000" w:space="0" w:sz="0" w:val="nil"/>
              <w:bottom w:color="ffffff" w:space="0" w:sz="16"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33">
            <w:pPr>
              <w:spacing w:after="120" w:before="240" w:line="276" w:lineRule="auto"/>
              <w:rPr/>
            </w:pPr>
            <w:r w:rsidDel="00000000" w:rsidR="00000000" w:rsidRPr="00000000">
              <w:rPr>
                <w:rtl w:val="0"/>
              </w:rPr>
              <w:t xml:space="preserve">Implementation research opportunities and capacity building needs</w:t>
            </w:r>
          </w:p>
        </w:tc>
        <w:tc>
          <w:tcPr>
            <w:tcBorders>
              <w:top w:color="000000" w:space="0" w:sz="0" w:val="nil"/>
              <w:left w:color="000000" w:space="0" w:sz="0" w:val="nil"/>
              <w:bottom w:color="ffffff" w:space="0" w:sz="16"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34">
            <w:pPr>
              <w:spacing w:after="120" w:before="240" w:line="276" w:lineRule="auto"/>
              <w:rPr/>
            </w:pPr>
            <w:r w:rsidDel="00000000" w:rsidR="00000000" w:rsidRPr="00000000">
              <w:rPr>
                <w:rtl w:val="0"/>
              </w:rPr>
              <w:t xml:space="preserve">African Behavioral Research Center, Nigeria</w:t>
            </w:r>
          </w:p>
        </w:tc>
        <w:tc>
          <w:tcPr>
            <w:tcBorders>
              <w:top w:color="000000" w:space="0" w:sz="0" w:val="nil"/>
              <w:left w:color="000000" w:space="0" w:sz="0" w:val="nil"/>
              <w:bottom w:color="ffffff" w:space="0" w:sz="16" w:val="single"/>
              <w:right w:color="000000" w:space="0" w:sz="4" w:val="single"/>
            </w:tcBorders>
            <w:shd w:fill="f2f2f2" w:val="clear"/>
            <w:tcMar>
              <w:top w:w="100.0" w:type="dxa"/>
              <w:left w:w="100.0" w:type="dxa"/>
              <w:bottom w:w="100.0" w:type="dxa"/>
              <w:right w:w="100.0" w:type="dxa"/>
            </w:tcMar>
          </w:tcPr>
          <w:p w:rsidR="00000000" w:rsidDel="00000000" w:rsidP="00000000" w:rsidRDefault="00000000" w:rsidRPr="00000000" w14:paraId="00000035">
            <w:pPr>
              <w:spacing w:after="120" w:before="240" w:line="276" w:lineRule="auto"/>
              <w:rPr/>
            </w:pPr>
            <w:r w:rsidDel="00000000" w:rsidR="00000000" w:rsidRPr="00000000">
              <w:rPr>
                <w:rtl w:val="0"/>
              </w:rPr>
              <w:t xml:space="preserve">Division of Cancer Control and Population Sciences, US National Cancer Institute, Rockville, USA</w:t>
            </w:r>
          </w:p>
        </w:tc>
      </w:tr>
      <w:tr>
        <w:trPr>
          <w:cantSplit w:val="0"/>
          <w:trHeight w:val="1895" w:hRule="atLeast"/>
          <w:tblHeader w:val="0"/>
        </w:trPr>
        <w:tc>
          <w:tcPr>
            <w:tcBorders>
              <w:top w:color="000000" w:space="0" w:sz="0" w:val="nil"/>
              <w:left w:color="000000" w:space="0" w:sz="4" w:val="single"/>
              <w:bottom w:color="ffffff" w:space="0" w:sz="16" w:val="single"/>
              <w:right w:color="ffffff" w:space="0" w:sz="16" w:val="single"/>
            </w:tcBorders>
            <w:shd w:fill="2f5496" w:val="clear"/>
            <w:tcMar>
              <w:top w:w="100.0" w:type="dxa"/>
              <w:left w:w="100.0" w:type="dxa"/>
              <w:bottom w:w="100.0" w:type="dxa"/>
              <w:right w:w="100.0" w:type="dxa"/>
            </w:tcMar>
          </w:tcPr>
          <w:p w:rsidR="00000000" w:rsidDel="00000000" w:rsidP="00000000" w:rsidRDefault="00000000" w:rsidRPr="00000000" w14:paraId="00000036">
            <w:pPr>
              <w:spacing w:after="120" w:before="240" w:line="276" w:lineRule="auto"/>
              <w:jc w:val="center"/>
              <w:rPr>
                <w:color w:val="ffffff"/>
              </w:rPr>
            </w:pPr>
            <w:r w:rsidDel="00000000" w:rsidR="00000000" w:rsidRPr="00000000">
              <w:rPr>
                <w:color w:val="ffffff"/>
                <w:rtl w:val="0"/>
              </w:rPr>
              <w:t xml:space="preserve">6 May 2021</w:t>
            </w:r>
          </w:p>
        </w:tc>
        <w:tc>
          <w:tcPr>
            <w:tcBorders>
              <w:top w:color="000000" w:space="0" w:sz="0" w:val="nil"/>
              <w:left w:color="000000" w:space="0" w:sz="0" w:val="nil"/>
              <w:bottom w:color="ffffff" w:space="0" w:sz="16"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37">
            <w:pPr>
              <w:spacing w:after="120" w:before="240" w:line="276" w:lineRule="auto"/>
              <w:rPr/>
            </w:pPr>
            <w:r w:rsidDel="00000000" w:rsidR="00000000" w:rsidRPr="00000000">
              <w:rPr>
                <w:rtl w:val="0"/>
              </w:rPr>
              <w:t xml:space="preserve">Research dissemination, uptake, and incorporation into the National Cancer Control Plan (NCCP)</w:t>
            </w:r>
          </w:p>
        </w:tc>
        <w:tc>
          <w:tcPr>
            <w:gridSpan w:val="2"/>
            <w:tcBorders>
              <w:top w:color="000000" w:space="0" w:sz="0" w:val="nil"/>
              <w:left w:color="000000" w:space="0" w:sz="0" w:val="nil"/>
              <w:bottom w:color="ffffff" w:space="0" w:sz="16" w:val="single"/>
              <w:right w:color="000000" w:space="0" w:sz="4" w:val="single"/>
            </w:tcBorders>
            <w:shd w:fill="f2f2f2" w:val="clear"/>
            <w:tcMar>
              <w:top w:w="100.0" w:type="dxa"/>
              <w:left w:w="100.0" w:type="dxa"/>
              <w:bottom w:w="100.0" w:type="dxa"/>
              <w:right w:w="100.0" w:type="dxa"/>
            </w:tcMar>
          </w:tcPr>
          <w:p w:rsidR="00000000" w:rsidDel="00000000" w:rsidP="00000000" w:rsidRDefault="00000000" w:rsidRPr="00000000" w14:paraId="00000038">
            <w:pPr>
              <w:spacing w:after="120" w:before="240" w:line="276" w:lineRule="auto"/>
              <w:rPr/>
            </w:pPr>
            <w:r w:rsidDel="00000000" w:rsidR="00000000" w:rsidRPr="00000000">
              <w:rPr>
                <w:rtl w:val="0"/>
              </w:rPr>
              <w:t xml:space="preserve">Migori District Hospital, Migori, Kenya;</w:t>
            </w:r>
          </w:p>
          <w:p w:rsidR="00000000" w:rsidDel="00000000" w:rsidP="00000000" w:rsidRDefault="00000000" w:rsidRPr="00000000" w14:paraId="00000039">
            <w:pPr>
              <w:spacing w:after="120" w:before="240" w:line="276" w:lineRule="auto"/>
              <w:rPr/>
            </w:pPr>
            <w:r w:rsidDel="00000000" w:rsidR="00000000" w:rsidRPr="00000000">
              <w:rPr>
                <w:rtl w:val="0"/>
              </w:rPr>
              <w:t xml:space="preserve">National Cancer Control Program, Kenya Ministry of Health, Nairobi, Kenya</w:t>
            </w:r>
          </w:p>
          <w:p w:rsidR="00000000" w:rsidDel="00000000" w:rsidP="00000000" w:rsidRDefault="00000000" w:rsidRPr="00000000" w14:paraId="0000003A">
            <w:pPr>
              <w:spacing w:after="120" w:before="240" w:line="276" w:lineRule="auto"/>
              <w:rPr/>
            </w:pPr>
            <w:r w:rsidDel="00000000" w:rsidR="00000000" w:rsidRPr="00000000">
              <w:rPr>
                <w:rtl w:val="0"/>
              </w:rPr>
              <w:t xml:space="preserve"> </w:t>
            </w:r>
          </w:p>
        </w:tc>
      </w:tr>
      <w:tr>
        <w:trPr>
          <w:cantSplit w:val="0"/>
          <w:trHeight w:val="950" w:hRule="atLeast"/>
          <w:tblHeader w:val="0"/>
        </w:trPr>
        <w:tc>
          <w:tcPr>
            <w:tcBorders>
              <w:top w:color="000000" w:space="0" w:sz="0" w:val="nil"/>
              <w:left w:color="000000" w:space="0" w:sz="4" w:val="single"/>
              <w:bottom w:color="000000" w:space="0" w:sz="4" w:val="single"/>
              <w:right w:color="ffffff" w:space="0" w:sz="16" w:val="single"/>
            </w:tcBorders>
            <w:shd w:fill="2f5496" w:val="clear"/>
            <w:tcMar>
              <w:top w:w="100.0" w:type="dxa"/>
              <w:left w:w="100.0" w:type="dxa"/>
              <w:bottom w:w="100.0" w:type="dxa"/>
              <w:right w:w="100.0" w:type="dxa"/>
            </w:tcMar>
          </w:tcPr>
          <w:p w:rsidR="00000000" w:rsidDel="00000000" w:rsidP="00000000" w:rsidRDefault="00000000" w:rsidRPr="00000000" w14:paraId="0000003C">
            <w:pPr>
              <w:spacing w:after="120" w:before="240" w:line="276" w:lineRule="auto"/>
              <w:jc w:val="center"/>
              <w:rPr>
                <w:color w:val="ffffff"/>
              </w:rPr>
            </w:pPr>
            <w:r w:rsidDel="00000000" w:rsidR="00000000" w:rsidRPr="00000000">
              <w:rPr>
                <w:color w:val="ffffff"/>
                <w:rtl w:val="0"/>
              </w:rPr>
              <w:t xml:space="preserve">20 May 2021</w:t>
            </w:r>
          </w:p>
        </w:tc>
        <w:tc>
          <w:tcPr>
            <w:tcBorders>
              <w:top w:color="000000" w:space="0" w:sz="0" w:val="nil"/>
              <w:left w:color="000000" w:space="0" w:sz="0" w:val="nil"/>
              <w:bottom w:color="000000" w:space="0" w:sz="4"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3D">
            <w:pPr>
              <w:spacing w:after="120" w:before="240" w:line="276" w:lineRule="auto"/>
              <w:rPr/>
            </w:pPr>
            <w:r w:rsidDel="00000000" w:rsidR="00000000" w:rsidRPr="00000000">
              <w:rPr>
                <w:rtl w:val="0"/>
              </w:rPr>
              <w:t xml:space="preserve">The role of radiation in the cancer control continuum</w:t>
            </w:r>
          </w:p>
        </w:tc>
        <w:tc>
          <w:tcPr>
            <w:tcBorders>
              <w:top w:color="000000" w:space="0" w:sz="0" w:val="nil"/>
              <w:left w:color="000000" w:space="0" w:sz="0" w:val="nil"/>
              <w:bottom w:color="000000" w:space="0" w:sz="4"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3E">
            <w:pPr>
              <w:spacing w:after="120" w:before="240" w:line="276" w:lineRule="auto"/>
              <w:rPr/>
            </w:pPr>
            <w:r w:rsidDel="00000000" w:rsidR="00000000" w:rsidRPr="00000000">
              <w:rPr>
                <w:rtl w:val="0"/>
              </w:rPr>
              <w:t xml:space="preserve">National Hospital, Abuja, Nigeria</w:t>
            </w:r>
          </w:p>
        </w:tc>
        <w:tc>
          <w:tcPr>
            <w:tcBorders>
              <w:top w:color="000000" w:space="0" w:sz="0" w:val="nil"/>
              <w:left w:color="000000" w:space="0" w:sz="0" w:val="nil"/>
              <w:bottom w:color="000000" w:space="0" w:sz="4" w:val="single"/>
              <w:right w:color="000000" w:space="0" w:sz="4" w:val="single"/>
            </w:tcBorders>
            <w:shd w:fill="f2f2f2" w:val="clear"/>
            <w:tcMar>
              <w:top w:w="100.0" w:type="dxa"/>
              <w:left w:w="100.0" w:type="dxa"/>
              <w:bottom w:w="100.0" w:type="dxa"/>
              <w:right w:w="100.0" w:type="dxa"/>
            </w:tcMar>
          </w:tcPr>
          <w:p w:rsidR="00000000" w:rsidDel="00000000" w:rsidP="00000000" w:rsidRDefault="00000000" w:rsidRPr="00000000" w14:paraId="0000003F">
            <w:pPr>
              <w:spacing w:after="120" w:before="240" w:line="276" w:lineRule="auto"/>
              <w:rPr/>
            </w:pPr>
            <w:r w:rsidDel="00000000" w:rsidR="00000000" w:rsidRPr="00000000">
              <w:rPr>
                <w:rtl w:val="0"/>
              </w:rPr>
              <w:t xml:space="preserve">Parirenyatwa Hospital, Harare, Zimbabwe</w:t>
            </w:r>
          </w:p>
        </w:tc>
      </w:tr>
      <w:tr>
        <w:trPr>
          <w:cantSplit w:val="0"/>
          <w:trHeight w:val="1160" w:hRule="atLeast"/>
          <w:tblHeader w:val="0"/>
        </w:trPr>
        <w:tc>
          <w:tcPr>
            <w:tcBorders>
              <w:top w:color="000000" w:space="0" w:sz="0" w:val="nil"/>
              <w:left w:color="000000" w:space="0" w:sz="4" w:val="single"/>
              <w:bottom w:color="000000" w:space="0" w:sz="4" w:val="single"/>
              <w:right w:color="ffffff" w:space="0" w:sz="16" w:val="single"/>
            </w:tcBorders>
            <w:shd w:fill="2f5496" w:val="clear"/>
            <w:tcMar>
              <w:top w:w="100.0" w:type="dxa"/>
              <w:left w:w="100.0" w:type="dxa"/>
              <w:bottom w:w="100.0" w:type="dxa"/>
              <w:right w:w="100.0" w:type="dxa"/>
            </w:tcMar>
          </w:tcPr>
          <w:p w:rsidR="00000000" w:rsidDel="00000000" w:rsidP="00000000" w:rsidRDefault="00000000" w:rsidRPr="00000000" w14:paraId="00000040">
            <w:pPr>
              <w:spacing w:after="120" w:before="240" w:line="276" w:lineRule="auto"/>
              <w:jc w:val="center"/>
              <w:rPr>
                <w:color w:val="ffffff"/>
              </w:rPr>
            </w:pPr>
            <w:r w:rsidDel="00000000" w:rsidR="00000000" w:rsidRPr="00000000">
              <w:rPr>
                <w:color w:val="ffffff"/>
                <w:rtl w:val="0"/>
              </w:rPr>
              <w:t xml:space="preserve">3 June 2021</w:t>
            </w:r>
          </w:p>
        </w:tc>
        <w:tc>
          <w:tcPr>
            <w:tcBorders>
              <w:top w:color="000000" w:space="0" w:sz="0" w:val="nil"/>
              <w:left w:color="000000" w:space="0" w:sz="0" w:val="nil"/>
              <w:bottom w:color="000000" w:space="0" w:sz="4"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41">
            <w:pPr>
              <w:spacing w:after="120" w:before="240" w:line="276" w:lineRule="auto"/>
              <w:rPr/>
            </w:pPr>
            <w:r w:rsidDel="00000000" w:rsidR="00000000" w:rsidRPr="00000000">
              <w:rPr>
                <w:rtl w:val="0"/>
              </w:rPr>
              <w:t xml:space="preserve">Improving equity in cancer research and control through patient engagement</w:t>
            </w:r>
          </w:p>
        </w:tc>
        <w:tc>
          <w:tcPr>
            <w:tcBorders>
              <w:top w:color="000000" w:space="0" w:sz="0" w:val="nil"/>
              <w:left w:color="000000" w:space="0" w:sz="0" w:val="nil"/>
              <w:bottom w:color="000000" w:space="0" w:sz="4"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42">
            <w:pPr>
              <w:spacing w:after="120" w:before="240" w:line="276" w:lineRule="auto"/>
              <w:rPr/>
            </w:pPr>
            <w:r w:rsidDel="00000000" w:rsidR="00000000" w:rsidRPr="00000000">
              <w:rPr>
                <w:rtl w:val="0"/>
              </w:rPr>
              <w:t xml:space="preserve">National Hospital, Abuja, Nigeria</w:t>
            </w:r>
          </w:p>
        </w:tc>
        <w:tc>
          <w:tcPr>
            <w:tcBorders>
              <w:top w:color="000000" w:space="0" w:sz="0" w:val="nil"/>
              <w:left w:color="000000" w:space="0" w:sz="0" w:val="nil"/>
              <w:bottom w:color="000000" w:space="0" w:sz="4" w:val="single"/>
              <w:right w:color="000000" w:space="0" w:sz="4" w:val="single"/>
            </w:tcBorders>
            <w:shd w:fill="f2f2f2" w:val="clear"/>
            <w:tcMar>
              <w:top w:w="100.0" w:type="dxa"/>
              <w:left w:w="100.0" w:type="dxa"/>
              <w:bottom w:w="100.0" w:type="dxa"/>
              <w:right w:w="100.0" w:type="dxa"/>
            </w:tcMar>
          </w:tcPr>
          <w:p w:rsidR="00000000" w:rsidDel="00000000" w:rsidP="00000000" w:rsidRDefault="00000000" w:rsidRPr="00000000" w14:paraId="00000043">
            <w:pPr>
              <w:spacing w:after="120" w:before="240" w:line="276" w:lineRule="auto"/>
              <w:rPr/>
            </w:pPr>
            <w:r w:rsidDel="00000000" w:rsidR="00000000" w:rsidRPr="00000000">
              <w:rPr>
                <w:rtl w:val="0"/>
              </w:rPr>
              <w:t xml:space="preserve">National Hospital, Abuja, Nigeria</w:t>
            </w:r>
          </w:p>
        </w:tc>
      </w:tr>
      <w:tr>
        <w:trPr>
          <w:cantSplit w:val="0"/>
          <w:trHeight w:val="1160" w:hRule="atLeast"/>
          <w:tblHeader w:val="0"/>
        </w:trPr>
        <w:tc>
          <w:tcPr>
            <w:tcBorders>
              <w:top w:color="000000" w:space="0" w:sz="0" w:val="nil"/>
              <w:left w:color="000000" w:space="0" w:sz="4" w:val="single"/>
              <w:bottom w:color="000000" w:space="0" w:sz="4" w:val="single"/>
              <w:right w:color="ffffff" w:space="0" w:sz="16" w:val="single"/>
            </w:tcBorders>
            <w:shd w:fill="2f5496" w:val="clear"/>
            <w:tcMar>
              <w:top w:w="100.0" w:type="dxa"/>
              <w:left w:w="100.0" w:type="dxa"/>
              <w:bottom w:w="100.0" w:type="dxa"/>
              <w:right w:w="100.0" w:type="dxa"/>
            </w:tcMar>
          </w:tcPr>
          <w:p w:rsidR="00000000" w:rsidDel="00000000" w:rsidP="00000000" w:rsidRDefault="00000000" w:rsidRPr="00000000" w14:paraId="00000044">
            <w:pPr>
              <w:spacing w:after="120" w:before="240" w:line="276" w:lineRule="auto"/>
              <w:jc w:val="center"/>
              <w:rPr>
                <w:color w:val="ffffff"/>
              </w:rPr>
            </w:pPr>
            <w:r w:rsidDel="00000000" w:rsidR="00000000" w:rsidRPr="00000000">
              <w:rPr>
                <w:color w:val="ffffff"/>
                <w:rtl w:val="0"/>
              </w:rPr>
              <w:t xml:space="preserve">17 June 2021</w:t>
            </w:r>
          </w:p>
        </w:tc>
        <w:tc>
          <w:tcPr>
            <w:tcBorders>
              <w:top w:color="000000" w:space="0" w:sz="0" w:val="nil"/>
              <w:left w:color="000000" w:space="0" w:sz="0" w:val="nil"/>
              <w:bottom w:color="000000" w:space="0" w:sz="4"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45">
            <w:pPr>
              <w:spacing w:after="120" w:before="240" w:line="276" w:lineRule="auto"/>
              <w:rPr/>
            </w:pPr>
            <w:r w:rsidDel="00000000" w:rsidR="00000000" w:rsidRPr="00000000">
              <w:rPr>
                <w:rtl w:val="0"/>
              </w:rPr>
              <w:t xml:space="preserve">Integration of cancer services into existing health programs</w:t>
            </w:r>
          </w:p>
        </w:tc>
        <w:tc>
          <w:tcPr>
            <w:tcBorders>
              <w:top w:color="000000" w:space="0" w:sz="0" w:val="nil"/>
              <w:left w:color="000000" w:space="0" w:sz="0" w:val="nil"/>
              <w:bottom w:color="000000" w:space="0" w:sz="4"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46">
            <w:pPr>
              <w:spacing w:after="120" w:before="240" w:line="276" w:lineRule="auto"/>
              <w:rPr/>
            </w:pPr>
            <w:r w:rsidDel="00000000" w:rsidR="00000000" w:rsidRPr="00000000">
              <w:rPr>
                <w:rtl w:val="0"/>
              </w:rPr>
              <w:t xml:space="preserve">Cancer Diseases Hospital, Zambia College of Medicine and Surgery, Zambia</w:t>
            </w:r>
          </w:p>
        </w:tc>
        <w:tc>
          <w:tcPr>
            <w:tcBorders>
              <w:top w:color="000000" w:space="0" w:sz="0" w:val="nil"/>
              <w:left w:color="000000" w:space="0" w:sz="0" w:val="nil"/>
              <w:bottom w:color="000000" w:space="0" w:sz="4" w:val="single"/>
              <w:right w:color="000000" w:space="0" w:sz="4" w:val="single"/>
            </w:tcBorders>
            <w:shd w:fill="f2f2f2" w:val="clear"/>
            <w:tcMar>
              <w:top w:w="100.0" w:type="dxa"/>
              <w:left w:w="100.0" w:type="dxa"/>
              <w:bottom w:w="100.0" w:type="dxa"/>
              <w:right w:w="100.0" w:type="dxa"/>
            </w:tcMar>
          </w:tcPr>
          <w:p w:rsidR="00000000" w:rsidDel="00000000" w:rsidP="00000000" w:rsidRDefault="00000000" w:rsidRPr="00000000" w14:paraId="00000047">
            <w:pPr>
              <w:spacing w:after="120" w:before="240" w:line="276" w:lineRule="auto"/>
              <w:rPr/>
            </w:pPr>
            <w:r w:rsidDel="00000000" w:rsidR="00000000" w:rsidRPr="00000000">
              <w:rPr>
                <w:rtl w:val="0"/>
              </w:rPr>
              <w:t xml:space="preserve">World Health Organization, AFRO, Harare, Zimbabwe</w:t>
            </w:r>
          </w:p>
        </w:tc>
      </w:tr>
      <w:tr>
        <w:trPr>
          <w:cantSplit w:val="0"/>
          <w:trHeight w:val="1400" w:hRule="atLeast"/>
          <w:tblHeader w:val="0"/>
        </w:trPr>
        <w:tc>
          <w:tcPr>
            <w:tcBorders>
              <w:top w:color="000000" w:space="0" w:sz="0" w:val="nil"/>
              <w:left w:color="000000" w:space="0" w:sz="4" w:val="single"/>
              <w:bottom w:color="ffffff" w:space="0" w:sz="16" w:val="single"/>
              <w:right w:color="ffffff" w:space="0" w:sz="16" w:val="single"/>
            </w:tcBorders>
            <w:shd w:fill="2f5496" w:val="clear"/>
            <w:tcMar>
              <w:top w:w="100.0" w:type="dxa"/>
              <w:left w:w="100.0" w:type="dxa"/>
              <w:bottom w:w="100.0" w:type="dxa"/>
              <w:right w:w="100.0" w:type="dxa"/>
            </w:tcMar>
          </w:tcPr>
          <w:p w:rsidR="00000000" w:rsidDel="00000000" w:rsidP="00000000" w:rsidRDefault="00000000" w:rsidRPr="00000000" w14:paraId="00000048">
            <w:pPr>
              <w:spacing w:after="120" w:before="240" w:line="276" w:lineRule="auto"/>
              <w:jc w:val="center"/>
              <w:rPr>
                <w:color w:val="ffffff"/>
              </w:rPr>
            </w:pPr>
            <w:r w:rsidDel="00000000" w:rsidR="00000000" w:rsidRPr="00000000">
              <w:rPr>
                <w:color w:val="ffffff"/>
                <w:rtl w:val="0"/>
              </w:rPr>
              <w:t xml:space="preserve">1 July 2021</w:t>
            </w:r>
          </w:p>
        </w:tc>
        <w:tc>
          <w:tcPr>
            <w:tcBorders>
              <w:top w:color="000000" w:space="0" w:sz="0" w:val="nil"/>
              <w:left w:color="000000" w:space="0" w:sz="0" w:val="nil"/>
              <w:bottom w:color="ffffff" w:space="0" w:sz="16"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49">
            <w:pPr>
              <w:spacing w:after="120" w:before="240" w:line="276" w:lineRule="auto"/>
              <w:rPr/>
            </w:pPr>
            <w:r w:rsidDel="00000000" w:rsidR="00000000" w:rsidRPr="00000000">
              <w:rPr>
                <w:rtl w:val="0"/>
              </w:rPr>
              <w:t xml:space="preserve">Nuts and bolts of clinical practice guidelines – selecting, adapting, implementing, measuring</w:t>
            </w:r>
          </w:p>
        </w:tc>
        <w:tc>
          <w:tcPr>
            <w:tcBorders>
              <w:top w:color="000000" w:space="0" w:sz="0" w:val="nil"/>
              <w:left w:color="000000" w:space="0" w:sz="0" w:val="nil"/>
              <w:bottom w:color="ffffff" w:space="0" w:sz="16"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4A">
            <w:pPr>
              <w:spacing w:after="120" w:before="240" w:line="276" w:lineRule="auto"/>
              <w:rPr/>
            </w:pPr>
            <w:r w:rsidDel="00000000" w:rsidR="00000000" w:rsidRPr="00000000">
              <w:rPr>
                <w:rtl w:val="0"/>
              </w:rPr>
              <w:t xml:space="preserve">Kenyatta National Hospital, Nairobi, Kenya</w:t>
            </w:r>
          </w:p>
        </w:tc>
        <w:tc>
          <w:tcPr>
            <w:tcBorders>
              <w:top w:color="000000" w:space="0" w:sz="0" w:val="nil"/>
              <w:left w:color="000000" w:space="0" w:sz="0" w:val="nil"/>
              <w:bottom w:color="ffffff" w:space="0" w:sz="16" w:val="single"/>
              <w:right w:color="000000" w:space="0" w:sz="4" w:val="single"/>
            </w:tcBorders>
            <w:shd w:fill="f2f2f2" w:val="clear"/>
            <w:tcMar>
              <w:top w:w="100.0" w:type="dxa"/>
              <w:left w:w="100.0" w:type="dxa"/>
              <w:bottom w:w="100.0" w:type="dxa"/>
              <w:right w:w="100.0" w:type="dxa"/>
            </w:tcMar>
          </w:tcPr>
          <w:p w:rsidR="00000000" w:rsidDel="00000000" w:rsidP="00000000" w:rsidRDefault="00000000" w:rsidRPr="00000000" w14:paraId="0000004B">
            <w:pPr>
              <w:spacing w:after="120" w:before="240" w:line="276" w:lineRule="auto"/>
              <w:rPr/>
            </w:pPr>
            <w:r w:rsidDel="00000000" w:rsidR="00000000" w:rsidRPr="00000000">
              <w:rPr>
                <w:rtl w:val="0"/>
              </w:rPr>
              <w:t xml:space="preserve">International Cancer Institute, Eldoret, Kenya</w:t>
            </w:r>
          </w:p>
        </w:tc>
      </w:tr>
      <w:tr>
        <w:trPr>
          <w:cantSplit w:val="0"/>
          <w:trHeight w:val="1415" w:hRule="atLeast"/>
          <w:tblHeader w:val="0"/>
        </w:trPr>
        <w:tc>
          <w:tcPr>
            <w:tcBorders>
              <w:top w:color="000000" w:space="0" w:sz="0" w:val="nil"/>
              <w:left w:color="000000" w:space="0" w:sz="4" w:val="single"/>
              <w:bottom w:color="ffffff" w:space="0" w:sz="16" w:val="single"/>
              <w:right w:color="ffffff" w:space="0" w:sz="16" w:val="single"/>
            </w:tcBorders>
            <w:shd w:fill="2f5496" w:val="clear"/>
            <w:tcMar>
              <w:top w:w="100.0" w:type="dxa"/>
              <w:left w:w="100.0" w:type="dxa"/>
              <w:bottom w:w="100.0" w:type="dxa"/>
              <w:right w:w="100.0" w:type="dxa"/>
            </w:tcMar>
          </w:tcPr>
          <w:p w:rsidR="00000000" w:rsidDel="00000000" w:rsidP="00000000" w:rsidRDefault="00000000" w:rsidRPr="00000000" w14:paraId="0000004C">
            <w:pPr>
              <w:spacing w:after="120" w:before="240" w:line="276" w:lineRule="auto"/>
              <w:jc w:val="center"/>
              <w:rPr>
                <w:color w:val="ffffff"/>
              </w:rPr>
            </w:pPr>
            <w:r w:rsidDel="00000000" w:rsidR="00000000" w:rsidRPr="00000000">
              <w:rPr>
                <w:color w:val="ffffff"/>
                <w:rtl w:val="0"/>
              </w:rPr>
              <w:t xml:space="preserve">15 July 2021</w:t>
            </w:r>
          </w:p>
        </w:tc>
        <w:tc>
          <w:tcPr>
            <w:tcBorders>
              <w:top w:color="000000" w:space="0" w:sz="0" w:val="nil"/>
              <w:left w:color="000000" w:space="0" w:sz="0" w:val="nil"/>
              <w:bottom w:color="ffffff" w:space="0" w:sz="16"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4D">
            <w:pPr>
              <w:spacing w:after="120" w:before="240" w:line="276" w:lineRule="auto"/>
              <w:rPr/>
            </w:pPr>
            <w:r w:rsidDel="00000000" w:rsidR="00000000" w:rsidRPr="00000000">
              <w:rPr>
                <w:rtl w:val="0"/>
              </w:rPr>
              <w:t xml:space="preserve">Role of telehealth in cancer control</w:t>
            </w:r>
          </w:p>
        </w:tc>
        <w:tc>
          <w:tcPr>
            <w:tcBorders>
              <w:top w:color="000000" w:space="0" w:sz="0" w:val="nil"/>
              <w:left w:color="000000" w:space="0" w:sz="0" w:val="nil"/>
              <w:bottom w:color="ffffff" w:space="0" w:sz="16"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4E">
            <w:pPr>
              <w:spacing w:after="120" w:before="240" w:line="276" w:lineRule="auto"/>
              <w:rPr/>
            </w:pPr>
            <w:r w:rsidDel="00000000" w:rsidR="00000000" w:rsidRPr="00000000">
              <w:rPr>
                <w:rtl w:val="0"/>
              </w:rPr>
              <w:t xml:space="preserve">College of Medicine, University of Lagos, Nigeria; Oncopadi Digital Cancer Clinic and Sebeccly Cancer Care, Lagos, Nigeria</w:t>
            </w:r>
          </w:p>
        </w:tc>
        <w:tc>
          <w:tcPr>
            <w:tcBorders>
              <w:top w:color="000000" w:space="0" w:sz="0" w:val="nil"/>
              <w:left w:color="000000" w:space="0" w:sz="0" w:val="nil"/>
              <w:bottom w:color="ffffff" w:space="0" w:sz="16" w:val="single"/>
              <w:right w:color="000000" w:space="0" w:sz="4" w:val="single"/>
            </w:tcBorders>
            <w:shd w:fill="f2f2f2" w:val="clear"/>
            <w:tcMar>
              <w:top w:w="100.0" w:type="dxa"/>
              <w:left w:w="100.0" w:type="dxa"/>
              <w:bottom w:w="100.0" w:type="dxa"/>
              <w:right w:w="100.0" w:type="dxa"/>
            </w:tcMar>
          </w:tcPr>
          <w:p w:rsidR="00000000" w:rsidDel="00000000" w:rsidP="00000000" w:rsidRDefault="00000000" w:rsidRPr="00000000" w14:paraId="0000004F">
            <w:pPr>
              <w:spacing w:after="120" w:before="240" w:line="276" w:lineRule="auto"/>
              <w:rPr/>
            </w:pPr>
            <w:r w:rsidDel="00000000" w:rsidR="00000000" w:rsidRPr="00000000">
              <w:rPr>
                <w:rtl w:val="0"/>
              </w:rPr>
              <w:t xml:space="preserve">Department of Population Health, NYU Langone, New York, USA</w:t>
            </w:r>
          </w:p>
        </w:tc>
      </w:tr>
      <w:tr>
        <w:trPr>
          <w:cantSplit w:val="0"/>
          <w:trHeight w:val="1175" w:hRule="atLeast"/>
          <w:tblHeader w:val="0"/>
        </w:trPr>
        <w:tc>
          <w:tcPr>
            <w:tcBorders>
              <w:top w:color="000000" w:space="0" w:sz="0" w:val="nil"/>
              <w:left w:color="000000" w:space="0" w:sz="4" w:val="single"/>
              <w:bottom w:color="000000" w:space="0" w:sz="4" w:val="single"/>
              <w:right w:color="ffffff" w:space="0" w:sz="16" w:val="single"/>
            </w:tcBorders>
            <w:shd w:fill="2f5496" w:val="clear"/>
            <w:tcMar>
              <w:top w:w="100.0" w:type="dxa"/>
              <w:left w:w="100.0" w:type="dxa"/>
              <w:bottom w:w="100.0" w:type="dxa"/>
              <w:right w:w="100.0" w:type="dxa"/>
            </w:tcMar>
          </w:tcPr>
          <w:p w:rsidR="00000000" w:rsidDel="00000000" w:rsidP="00000000" w:rsidRDefault="00000000" w:rsidRPr="00000000" w14:paraId="00000050">
            <w:pPr>
              <w:spacing w:after="120" w:before="240" w:line="276" w:lineRule="auto"/>
              <w:jc w:val="center"/>
              <w:rPr>
                <w:color w:val="ffffff"/>
              </w:rPr>
            </w:pPr>
            <w:r w:rsidDel="00000000" w:rsidR="00000000" w:rsidRPr="00000000">
              <w:rPr>
                <w:color w:val="ffffff"/>
                <w:rtl w:val="0"/>
              </w:rPr>
              <w:t xml:space="preserve">4 August 2021</w:t>
            </w:r>
          </w:p>
        </w:tc>
        <w:tc>
          <w:tcPr>
            <w:tcBorders>
              <w:top w:color="000000" w:space="0" w:sz="0" w:val="nil"/>
              <w:left w:color="000000" w:space="0" w:sz="0" w:val="nil"/>
              <w:bottom w:color="000000" w:space="0" w:sz="4"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51">
            <w:pPr>
              <w:spacing w:after="120" w:before="240" w:line="276" w:lineRule="auto"/>
              <w:rPr/>
            </w:pPr>
            <w:r w:rsidDel="00000000" w:rsidR="00000000" w:rsidRPr="00000000">
              <w:rPr>
                <w:rtl w:val="0"/>
              </w:rPr>
              <w:t xml:space="preserve">Measuring impact and improvement in cancer care in Africa</w:t>
            </w:r>
          </w:p>
        </w:tc>
        <w:tc>
          <w:tcPr>
            <w:tcBorders>
              <w:top w:color="000000" w:space="0" w:sz="0" w:val="nil"/>
              <w:left w:color="000000" w:space="0" w:sz="0" w:val="nil"/>
              <w:bottom w:color="000000" w:space="0" w:sz="4"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52">
            <w:pPr>
              <w:spacing w:after="120" w:before="240" w:line="276" w:lineRule="auto"/>
              <w:rPr/>
            </w:pPr>
            <w:r w:rsidDel="00000000" w:rsidR="00000000" w:rsidRPr="00000000">
              <w:rPr>
                <w:rtl w:val="0"/>
              </w:rPr>
              <w:t xml:space="preserve">University of Nigeria Teaching Hospital, Enugu, Nigeria</w:t>
            </w:r>
          </w:p>
        </w:tc>
        <w:tc>
          <w:tcPr>
            <w:tcBorders>
              <w:top w:color="000000" w:space="0" w:sz="0" w:val="nil"/>
              <w:left w:color="000000" w:space="0" w:sz="0" w:val="nil"/>
              <w:bottom w:color="000000" w:space="0" w:sz="4" w:val="single"/>
              <w:right w:color="000000" w:space="0" w:sz="4" w:val="single"/>
            </w:tcBorders>
            <w:shd w:fill="f2f2f2" w:val="clear"/>
            <w:tcMar>
              <w:top w:w="100.0" w:type="dxa"/>
              <w:left w:w="100.0" w:type="dxa"/>
              <w:bottom w:w="100.0" w:type="dxa"/>
              <w:right w:w="100.0" w:type="dxa"/>
            </w:tcMar>
          </w:tcPr>
          <w:p w:rsidR="00000000" w:rsidDel="00000000" w:rsidP="00000000" w:rsidRDefault="00000000" w:rsidRPr="00000000" w14:paraId="00000053">
            <w:pPr>
              <w:spacing w:after="120" w:before="240" w:line="276" w:lineRule="auto"/>
              <w:rPr/>
            </w:pPr>
            <w:r w:rsidDel="00000000" w:rsidR="00000000" w:rsidRPr="00000000">
              <w:rPr>
                <w:rtl w:val="0"/>
              </w:rPr>
              <w:t xml:space="preserve">International Agency for Research on Cancer, World Health Organization, Lyons, France</w:t>
            </w:r>
          </w:p>
        </w:tc>
      </w:tr>
      <w:tr>
        <w:trPr>
          <w:cantSplit w:val="0"/>
          <w:trHeight w:val="935" w:hRule="atLeast"/>
          <w:tblHeader w:val="0"/>
        </w:trPr>
        <w:tc>
          <w:tcPr>
            <w:tcBorders>
              <w:top w:color="000000" w:space="0" w:sz="0" w:val="nil"/>
              <w:left w:color="000000" w:space="0" w:sz="4" w:val="single"/>
              <w:bottom w:color="000000" w:space="0" w:sz="4" w:val="single"/>
              <w:right w:color="ffffff" w:space="0" w:sz="16" w:val="single"/>
            </w:tcBorders>
            <w:shd w:fill="2f5496" w:val="clear"/>
            <w:tcMar>
              <w:top w:w="100.0" w:type="dxa"/>
              <w:left w:w="100.0" w:type="dxa"/>
              <w:bottom w:w="100.0" w:type="dxa"/>
              <w:right w:w="100.0" w:type="dxa"/>
            </w:tcMar>
          </w:tcPr>
          <w:p w:rsidR="00000000" w:rsidDel="00000000" w:rsidP="00000000" w:rsidRDefault="00000000" w:rsidRPr="00000000" w14:paraId="00000054">
            <w:pPr>
              <w:spacing w:after="120" w:before="240" w:line="276" w:lineRule="auto"/>
              <w:jc w:val="center"/>
              <w:rPr>
                <w:color w:val="ffffff"/>
              </w:rPr>
            </w:pPr>
            <w:r w:rsidDel="00000000" w:rsidR="00000000" w:rsidRPr="00000000">
              <w:rPr>
                <w:color w:val="ffffff"/>
                <w:rtl w:val="0"/>
              </w:rPr>
              <w:t xml:space="preserve">19 August 2021</w:t>
            </w:r>
          </w:p>
        </w:tc>
        <w:tc>
          <w:tcPr>
            <w:tcBorders>
              <w:top w:color="000000" w:space="0" w:sz="0" w:val="nil"/>
              <w:left w:color="000000" w:space="0" w:sz="0" w:val="nil"/>
              <w:bottom w:color="000000" w:space="0" w:sz="4"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55">
            <w:pPr>
              <w:spacing w:after="120" w:before="240" w:line="276" w:lineRule="auto"/>
              <w:rPr/>
            </w:pPr>
            <w:r w:rsidDel="00000000" w:rsidR="00000000" w:rsidRPr="00000000">
              <w:rPr>
                <w:rtl w:val="0"/>
              </w:rPr>
              <w:t xml:space="preserve">Prostate cancer</w:t>
            </w:r>
          </w:p>
        </w:tc>
        <w:tc>
          <w:tcPr>
            <w:tcBorders>
              <w:top w:color="000000" w:space="0" w:sz="0" w:val="nil"/>
              <w:left w:color="000000" w:space="0" w:sz="0" w:val="nil"/>
              <w:bottom w:color="000000" w:space="0" w:sz="4" w:val="single"/>
              <w:right w:color="ffffff" w:space="0" w:sz="16" w:val="single"/>
            </w:tcBorders>
            <w:shd w:fill="f2f2f2" w:val="clear"/>
            <w:tcMar>
              <w:top w:w="100.0" w:type="dxa"/>
              <w:left w:w="100.0" w:type="dxa"/>
              <w:bottom w:w="100.0" w:type="dxa"/>
              <w:right w:w="100.0" w:type="dxa"/>
            </w:tcMar>
          </w:tcPr>
          <w:p w:rsidR="00000000" w:rsidDel="00000000" w:rsidP="00000000" w:rsidRDefault="00000000" w:rsidRPr="00000000" w14:paraId="00000056">
            <w:pPr>
              <w:spacing w:after="120" w:before="240" w:line="276" w:lineRule="auto"/>
              <w:rPr/>
            </w:pPr>
            <w:r w:rsidDel="00000000" w:rsidR="00000000" w:rsidRPr="00000000">
              <w:rPr>
                <w:rtl w:val="0"/>
              </w:rPr>
              <w:t xml:space="preserve">University College Hospital Ibadan, Nigeria</w:t>
            </w:r>
          </w:p>
        </w:tc>
        <w:tc>
          <w:tcPr>
            <w:tcBorders>
              <w:top w:color="000000" w:space="0" w:sz="0" w:val="nil"/>
              <w:left w:color="000000" w:space="0" w:sz="0" w:val="nil"/>
              <w:bottom w:color="000000" w:space="0" w:sz="4" w:val="single"/>
              <w:right w:color="000000" w:space="0" w:sz="4" w:val="single"/>
            </w:tcBorders>
            <w:shd w:fill="f2f2f2" w:val="clear"/>
            <w:tcMar>
              <w:top w:w="100.0" w:type="dxa"/>
              <w:left w:w="100.0" w:type="dxa"/>
              <w:bottom w:w="100.0" w:type="dxa"/>
              <w:right w:w="100.0" w:type="dxa"/>
            </w:tcMar>
          </w:tcPr>
          <w:p w:rsidR="00000000" w:rsidDel="00000000" w:rsidP="00000000" w:rsidRDefault="00000000" w:rsidRPr="00000000" w14:paraId="00000057">
            <w:pPr>
              <w:spacing w:after="120" w:before="240" w:line="276" w:lineRule="auto"/>
              <w:rPr/>
            </w:pPr>
            <w:r w:rsidDel="00000000" w:rsidR="00000000" w:rsidRPr="00000000">
              <w:rPr>
                <w:rtl w:val="0"/>
              </w:rPr>
              <w:t xml:space="preserve">Covenant University, Nigeria</w:t>
            </w:r>
          </w:p>
        </w:tc>
      </w:tr>
    </w:tbl>
    <w:p w:rsidR="00000000" w:rsidDel="00000000" w:rsidP="00000000" w:rsidRDefault="00000000" w:rsidRPr="00000000" w14:paraId="00000058">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b w:val="1"/>
        </w:rPr>
      </w:pPr>
      <w:bookmarkStart w:colFirst="0" w:colLast="0" w:name="_32fvuj6zzrz4" w:id="2"/>
      <w:bookmarkEnd w:id="2"/>
      <w:r w:rsidDel="00000000" w:rsidR="00000000" w:rsidRPr="00000000">
        <w:br w:type="page"/>
      </w:r>
      <w:r w:rsidDel="00000000" w:rsidR="00000000" w:rsidRPr="00000000">
        <w:rPr>
          <w:rtl w:val="0"/>
        </w:rPr>
      </w:r>
    </w:p>
    <w:p w:rsidR="00000000" w:rsidDel="00000000" w:rsidP="00000000" w:rsidRDefault="00000000" w:rsidRPr="00000000" w14:paraId="0000005A">
      <w:pPr>
        <w:keepNext w:val="1"/>
        <w:keepLines w:val="1"/>
        <w:spacing w:before="280" w:line="259" w:lineRule="auto"/>
        <w:rPr>
          <w:rFonts w:ascii="Calibri" w:cs="Calibri" w:eastAsia="Calibri" w:hAnsi="Calibri"/>
          <w:b w:val="1"/>
        </w:rPr>
      </w:pPr>
      <w:r w:rsidDel="00000000" w:rsidR="00000000" w:rsidRPr="00000000">
        <w:rPr>
          <w:rFonts w:ascii="Calibri" w:cs="Calibri" w:eastAsia="Calibri" w:hAnsi="Calibri"/>
          <w:b w:val="1"/>
          <w:rtl w:val="0"/>
        </w:rPr>
        <w:t xml:space="preserve">Appendix B: Codebook for content analysis</w:t>
      </w:r>
    </w:p>
    <w:p w:rsidR="00000000" w:rsidDel="00000000" w:rsidP="00000000" w:rsidRDefault="00000000" w:rsidRPr="00000000" w14:paraId="0000005B">
      <w:pPr>
        <w:spacing w:after="160" w:line="259" w:lineRule="auto"/>
        <w:rPr>
          <w:rFonts w:ascii="Calibri" w:cs="Calibri" w:eastAsia="Calibri" w:hAnsi="Calibri"/>
        </w:rPr>
      </w:pPr>
      <w:r w:rsidDel="00000000" w:rsidR="00000000" w:rsidRPr="00000000">
        <w:rPr>
          <w:rtl w:val="0"/>
        </w:rPr>
      </w:r>
    </w:p>
    <w:tbl>
      <w:tblPr>
        <w:tblStyle w:val="Table2"/>
        <w:tblW w:w="9000.0" w:type="dxa"/>
        <w:jc w:val="left"/>
        <w:tblLayout w:type="fixed"/>
        <w:tblLook w:val="0400"/>
      </w:tblPr>
      <w:tblGrid>
        <w:gridCol w:w="1710"/>
        <w:gridCol w:w="3960"/>
        <w:gridCol w:w="3330"/>
        <w:tblGridChange w:id="0">
          <w:tblGrid>
            <w:gridCol w:w="1710"/>
            <w:gridCol w:w="3960"/>
            <w:gridCol w:w="3330"/>
          </w:tblGrid>
        </w:tblGridChange>
      </w:tblGrid>
      <w:tr>
        <w:trPr>
          <w:cantSplit w:val="0"/>
          <w:trHeight w:val="290" w:hRule="atLeast"/>
          <w:tblHeader w:val="0"/>
        </w:trPr>
        <w:tc>
          <w:tcPr>
            <w:gridSpan w:val="3"/>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5C">
            <w:pPr>
              <w:rPr>
                <w:b w:val="1"/>
              </w:rPr>
            </w:pPr>
            <w:r w:rsidDel="00000000" w:rsidR="00000000" w:rsidRPr="00000000">
              <w:rPr>
                <w:b w:val="1"/>
                <w:rtl w:val="0"/>
              </w:rPr>
              <w:t xml:space="preserve">Core Elements of National Cancer Control Plans and Definitions</w:t>
            </w:r>
          </w:p>
        </w:tc>
      </w:tr>
      <w:tr>
        <w:trPr>
          <w:cantSplit w:val="0"/>
          <w:trHeight w:val="290" w:hRule="atLeast"/>
          <w:tblHeader w:val="0"/>
        </w:trPr>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5F">
            <w:pPr>
              <w:rPr/>
            </w:pPr>
            <w:r w:rsidDel="00000000" w:rsidR="00000000" w:rsidRPr="00000000">
              <w:rPr>
                <w:rtl w:val="0"/>
              </w:rPr>
              <w:t xml:space="preserve">Parent Code</w:t>
            </w:r>
          </w:p>
        </w:tc>
        <w:tc>
          <w:tcPr>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60">
            <w:pPr>
              <w:rPr/>
            </w:pPr>
            <w:r w:rsidDel="00000000" w:rsidR="00000000" w:rsidRPr="00000000">
              <w:rPr>
                <w:rtl w:val="0"/>
              </w:rPr>
              <w:t xml:space="preserve">Definition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1">
            <w:pPr>
              <w:rPr/>
            </w:pPr>
            <w:r w:rsidDel="00000000" w:rsidR="00000000" w:rsidRPr="00000000">
              <w:rPr>
                <w:rtl w:val="0"/>
              </w:rPr>
              <w:t xml:space="preserve">Subcodes</w:t>
            </w:r>
          </w:p>
        </w:tc>
      </w:tr>
      <w:tr>
        <w:trPr>
          <w:cantSplit w:val="0"/>
          <w:trHeight w:val="890"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062">
            <w:pPr>
              <w:rPr/>
            </w:pPr>
            <w:r w:rsidDel="00000000" w:rsidR="00000000" w:rsidRPr="00000000">
              <w:rPr>
                <w:rtl w:val="0"/>
              </w:rPr>
              <w:t xml:space="preserve">Prevention</w:t>
            </w:r>
          </w:p>
        </w:tc>
        <w:tc>
          <w:tcPr>
            <w:tcBorders>
              <w:top w:color="000000" w:space="0" w:sz="4" w:val="single"/>
              <w:bottom w:color="000000" w:space="0" w:sz="4" w:val="single"/>
            </w:tcBorders>
            <w:shd w:fill="auto" w:val="clear"/>
          </w:tcPr>
          <w:p w:rsidR="00000000" w:rsidDel="00000000" w:rsidP="00000000" w:rsidRDefault="00000000" w:rsidRPr="00000000" w14:paraId="00000063">
            <w:pPr>
              <w:rPr/>
            </w:pPr>
            <w:r w:rsidDel="00000000" w:rsidR="00000000" w:rsidRPr="00000000">
              <w:rPr>
                <w:rtl w:val="0"/>
              </w:rPr>
              <w:t xml:space="preserve">In medicine, an action taken to decrease the chance of getting a disease or condition. For example, cancer prevention includes avoiding risk factors (such as smoking, obesity, lack of exercise, and radiation exposure) and increasing protective factors (such as getting regular physical activity, staying at a healthy weight, and having a healthy diet).</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4">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Vaccination (HPV, HBV)</w:t>
            </w:r>
          </w:p>
          <w:p w:rsidR="00000000" w:rsidDel="00000000" w:rsidP="00000000" w:rsidRDefault="00000000" w:rsidRPr="00000000" w14:paraId="00000065">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Risk factors (environment, occupational)</w:t>
            </w:r>
          </w:p>
          <w:p w:rsidR="00000000" w:rsidDel="00000000" w:rsidP="00000000" w:rsidRDefault="00000000" w:rsidRPr="00000000" w14:paraId="00000066">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Cancer awareness/public education (prevention)</w:t>
            </w:r>
          </w:p>
          <w:p w:rsidR="00000000" w:rsidDel="00000000" w:rsidP="00000000" w:rsidRDefault="00000000" w:rsidRPr="00000000" w14:paraId="00000067">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Disease risk factors (Hep C, HIV)</w:t>
            </w:r>
          </w:p>
          <w:p w:rsidR="00000000" w:rsidDel="00000000" w:rsidP="00000000" w:rsidRDefault="00000000" w:rsidRPr="00000000" w14:paraId="00000068">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Tobacco control</w:t>
            </w:r>
          </w:p>
          <w:p w:rsidR="00000000" w:rsidDel="00000000" w:rsidP="00000000" w:rsidRDefault="00000000" w:rsidRPr="00000000" w14:paraId="00000069">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Modifiable risk factors (tobacco/alcohol use, physical activity, nutrition)</w:t>
            </w:r>
          </w:p>
        </w:tc>
      </w:tr>
      <w:tr>
        <w:trPr>
          <w:cantSplit w:val="0"/>
          <w:trHeight w:val="1710"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06A">
            <w:pPr>
              <w:rPr/>
            </w:pPr>
            <w:r w:rsidDel="00000000" w:rsidR="00000000" w:rsidRPr="00000000">
              <w:rPr>
                <w:rtl w:val="0"/>
              </w:rPr>
              <w:t xml:space="preserve">Diagnosis, Staging, and Screening</w:t>
            </w:r>
          </w:p>
        </w:tc>
        <w:tc>
          <w:tcPr>
            <w:tcBorders>
              <w:top w:color="000000" w:space="0" w:sz="4" w:val="single"/>
              <w:bottom w:color="000000" w:space="0" w:sz="4" w:val="single"/>
            </w:tcBorders>
            <w:shd w:fill="auto" w:val="clear"/>
          </w:tcPr>
          <w:p w:rsidR="00000000" w:rsidDel="00000000" w:rsidP="00000000" w:rsidRDefault="00000000" w:rsidRPr="00000000" w14:paraId="0000006B">
            <w:pPr>
              <w:rPr/>
            </w:pPr>
            <w:r w:rsidDel="00000000" w:rsidR="00000000" w:rsidRPr="00000000">
              <w:rPr>
                <w:rtl w:val="0"/>
              </w:rPr>
              <w:t xml:space="preserve">Diagnosis is the process of identifying cancer from its signs and symptoms. Cancer diagnosis includes a health history, physical exam, blood tests, imaging tests, and biopsies may be used to make a cancer diagnosis. Staging is the process of determining details about cancer, such as tumor size and whether it has spread. The stage guides treatment decisions. Screening is looking for cancer before symptoms appear, when cancer may be easier to treat.</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C">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Cancer awareness/public education (early detection)</w:t>
            </w:r>
          </w:p>
          <w:p w:rsidR="00000000" w:rsidDel="00000000" w:rsidP="00000000" w:rsidRDefault="00000000" w:rsidRPr="00000000" w14:paraId="0000006D">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Pathology reporting/training/access </w:t>
            </w:r>
          </w:p>
          <w:p w:rsidR="00000000" w:rsidDel="00000000" w:rsidP="00000000" w:rsidRDefault="00000000" w:rsidRPr="00000000" w14:paraId="0000006E">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Breast cancer screening/early detection</w:t>
            </w:r>
          </w:p>
          <w:p w:rsidR="00000000" w:rsidDel="00000000" w:rsidP="00000000" w:rsidRDefault="00000000" w:rsidRPr="00000000" w14:paraId="0000006F">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Cervical cancer screening/early detection</w:t>
            </w:r>
          </w:p>
          <w:p w:rsidR="00000000" w:rsidDel="00000000" w:rsidP="00000000" w:rsidRDefault="00000000" w:rsidRPr="00000000" w14:paraId="00000070">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Primary care/primary care training (diagnosis)</w:t>
            </w:r>
          </w:p>
          <w:p w:rsidR="00000000" w:rsidDel="00000000" w:rsidP="00000000" w:rsidRDefault="00000000" w:rsidRPr="00000000" w14:paraId="00000071">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Cancer-specific early detection (colon, oral, childhood)</w:t>
            </w:r>
          </w:p>
          <w:p w:rsidR="00000000" w:rsidDel="00000000" w:rsidP="00000000" w:rsidRDefault="00000000" w:rsidRPr="00000000" w14:paraId="00000072">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Cancer diagnosis/staging guidelines</w:t>
            </w:r>
          </w:p>
        </w:tc>
      </w:tr>
      <w:tr>
        <w:trPr>
          <w:cantSplit w:val="0"/>
          <w:trHeight w:val="540"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073">
            <w:pPr>
              <w:rPr/>
            </w:pPr>
            <w:r w:rsidDel="00000000" w:rsidR="00000000" w:rsidRPr="00000000">
              <w:rPr>
                <w:rtl w:val="0"/>
              </w:rPr>
              <w:t xml:space="preserve">Treatment</w:t>
            </w:r>
          </w:p>
        </w:tc>
        <w:tc>
          <w:tcPr>
            <w:tcBorders>
              <w:top w:color="000000" w:space="0" w:sz="4" w:val="single"/>
              <w:bottom w:color="000000" w:space="0" w:sz="4" w:val="single"/>
            </w:tcBorders>
            <w:shd w:fill="auto" w:val="clear"/>
          </w:tcPr>
          <w:p w:rsidR="00000000" w:rsidDel="00000000" w:rsidP="00000000" w:rsidRDefault="00000000" w:rsidRPr="00000000" w14:paraId="00000074">
            <w:pPr>
              <w:rPr/>
            </w:pPr>
            <w:r w:rsidDel="00000000" w:rsidR="00000000" w:rsidRPr="00000000">
              <w:rPr>
                <w:rtl w:val="0"/>
              </w:rPr>
              <w:t xml:space="preserve">The use of surgery, radiation, medications, and other therapies to cure a cancer, shrink a cancer, or stop the progression of a cancer.</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75">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Pediatric cancer care/guidelines</w:t>
            </w:r>
          </w:p>
          <w:p w:rsidR="00000000" w:rsidDel="00000000" w:rsidP="00000000" w:rsidRDefault="00000000" w:rsidRPr="00000000" w14:paraId="00000076">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Treatment guidelines/protocols</w:t>
            </w:r>
          </w:p>
          <w:p w:rsidR="00000000" w:rsidDel="00000000" w:rsidP="00000000" w:rsidRDefault="00000000" w:rsidRPr="00000000" w14:paraId="00000077">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Essential medicines list/procurement/supply chain</w:t>
            </w:r>
          </w:p>
          <w:p w:rsidR="00000000" w:rsidDel="00000000" w:rsidP="00000000" w:rsidRDefault="00000000" w:rsidRPr="00000000" w14:paraId="00000078">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Radiation oncology/training</w:t>
            </w:r>
          </w:p>
          <w:p w:rsidR="00000000" w:rsidDel="00000000" w:rsidP="00000000" w:rsidRDefault="00000000" w:rsidRPr="00000000" w14:paraId="00000079">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Multi-disciplinary teams/coordination of care</w:t>
            </w:r>
          </w:p>
          <w:p w:rsidR="00000000" w:rsidDel="00000000" w:rsidP="00000000" w:rsidRDefault="00000000" w:rsidRPr="00000000" w14:paraId="0000007A">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Devices/machinery/technology</w:t>
            </w:r>
          </w:p>
          <w:p w:rsidR="00000000" w:rsidDel="00000000" w:rsidP="00000000" w:rsidRDefault="00000000" w:rsidRPr="00000000" w14:paraId="0000007B">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Guidelines implementation/quality control</w:t>
            </w:r>
          </w:p>
          <w:p w:rsidR="00000000" w:rsidDel="00000000" w:rsidP="00000000" w:rsidRDefault="00000000" w:rsidRPr="00000000" w14:paraId="0000007C">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National guidelines (cancer-specific)</w:t>
            </w:r>
          </w:p>
          <w:p w:rsidR="00000000" w:rsidDel="00000000" w:rsidP="00000000" w:rsidRDefault="00000000" w:rsidRPr="00000000" w14:paraId="0000007D">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Surgical oncology/training</w:t>
            </w:r>
          </w:p>
        </w:tc>
      </w:tr>
      <w:tr>
        <w:trPr>
          <w:cantSplit w:val="0"/>
          <w:trHeight w:val="1170"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07E">
            <w:pPr>
              <w:rPr/>
            </w:pPr>
            <w:r w:rsidDel="00000000" w:rsidR="00000000" w:rsidRPr="00000000">
              <w:rPr>
                <w:rtl w:val="0"/>
              </w:rPr>
              <w:t xml:space="preserve">Palliative Care and Survivorship</w:t>
            </w:r>
          </w:p>
        </w:tc>
        <w:tc>
          <w:tcPr>
            <w:tcBorders>
              <w:top w:color="000000" w:space="0" w:sz="4" w:val="single"/>
              <w:bottom w:color="000000" w:space="0" w:sz="4" w:val="single"/>
            </w:tcBorders>
            <w:shd w:fill="auto" w:val="clear"/>
          </w:tcPr>
          <w:p w:rsidR="00000000" w:rsidDel="00000000" w:rsidP="00000000" w:rsidRDefault="00000000" w:rsidRPr="00000000" w14:paraId="0000007F">
            <w:pPr>
              <w:rPr/>
            </w:pPr>
            <w:r w:rsidDel="00000000" w:rsidR="00000000" w:rsidRPr="00000000">
              <w:rPr>
                <w:rtl w:val="0"/>
              </w:rPr>
              <w:t xml:space="preserve">Survivorship care and palliative care both aim to provide patient-centered, supportive care focused on enhancing function, improving the quality of life of both patients and caregivers, addressing distress and persistent symptoms such as pain, and encouraging shared decision-making between clinicians and patients.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80">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Survivorship/follow-up/long-term care</w:t>
            </w:r>
          </w:p>
          <w:p w:rsidR="00000000" w:rsidDel="00000000" w:rsidP="00000000" w:rsidRDefault="00000000" w:rsidRPr="00000000" w14:paraId="00000081">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Palliative care workforce/training</w:t>
            </w:r>
          </w:p>
          <w:p w:rsidR="00000000" w:rsidDel="00000000" w:rsidP="00000000" w:rsidRDefault="00000000" w:rsidRPr="00000000" w14:paraId="00000082">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Psycho-social/non-physical care</w:t>
            </w:r>
          </w:p>
          <w:p w:rsidR="00000000" w:rsidDel="00000000" w:rsidP="00000000" w:rsidRDefault="00000000" w:rsidRPr="00000000" w14:paraId="00000083">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Primary care/primary care training (palliative/supportive care)</w:t>
            </w:r>
          </w:p>
          <w:p w:rsidR="00000000" w:rsidDel="00000000" w:rsidP="00000000" w:rsidRDefault="00000000" w:rsidRPr="00000000" w14:paraId="00000084">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Family/caregiver support</w:t>
            </w:r>
          </w:p>
          <w:p w:rsidR="00000000" w:rsidDel="00000000" w:rsidP="00000000" w:rsidRDefault="00000000" w:rsidRPr="00000000" w14:paraId="00000085">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Home-based/community-based care</w:t>
            </w:r>
          </w:p>
          <w:p w:rsidR="00000000" w:rsidDel="00000000" w:rsidP="00000000" w:rsidRDefault="00000000" w:rsidRPr="00000000" w14:paraId="00000086">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Pain management</w:t>
            </w:r>
          </w:p>
          <w:p w:rsidR="00000000" w:rsidDel="00000000" w:rsidP="00000000" w:rsidRDefault="00000000" w:rsidRPr="00000000" w14:paraId="00000087">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Rehabilitation</w:t>
            </w:r>
          </w:p>
        </w:tc>
      </w:tr>
      <w:tr>
        <w:trPr>
          <w:cantSplit w:val="0"/>
          <w:trHeight w:val="810"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088">
            <w:pPr>
              <w:rPr/>
            </w:pPr>
            <w:r w:rsidDel="00000000" w:rsidR="00000000" w:rsidRPr="00000000">
              <w:rPr>
                <w:rtl w:val="0"/>
              </w:rPr>
              <w:t xml:space="preserve">Service Delivery</w:t>
            </w:r>
          </w:p>
        </w:tc>
        <w:tc>
          <w:tcPr>
            <w:tcBorders>
              <w:top w:color="000000" w:space="0" w:sz="4" w:val="single"/>
              <w:bottom w:color="000000" w:space="0" w:sz="4" w:val="single"/>
            </w:tcBorders>
            <w:shd w:fill="auto" w:val="clear"/>
          </w:tcPr>
          <w:p w:rsidR="00000000" w:rsidDel="00000000" w:rsidP="00000000" w:rsidRDefault="00000000" w:rsidRPr="00000000" w14:paraId="00000089">
            <w:pPr>
              <w:rPr/>
            </w:pPr>
            <w:r w:rsidDel="00000000" w:rsidR="00000000" w:rsidRPr="00000000">
              <w:rPr>
                <w:rtl w:val="0"/>
              </w:rPr>
              <w:t xml:space="preserve">The management and delivery of health services so that clients receive a continuum of preventive and curative services, according to their</w:t>
              <w:br w:type="textWrapping"/>
              <w:t xml:space="preserve">needs over time and across different levels of the health system</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8A">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Vulnerable populations</w:t>
            </w:r>
          </w:p>
          <w:p w:rsidR="00000000" w:rsidDel="00000000" w:rsidP="00000000" w:rsidRDefault="00000000" w:rsidRPr="00000000" w14:paraId="0000008B">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Task shifting/decentralization</w:t>
            </w:r>
          </w:p>
          <w:p w:rsidR="00000000" w:rsidDel="00000000" w:rsidP="00000000" w:rsidRDefault="00000000" w:rsidRPr="00000000" w14:paraId="0000008C">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Community/family engagement and empowerment</w:t>
            </w:r>
          </w:p>
          <w:p w:rsidR="00000000" w:rsidDel="00000000" w:rsidP="00000000" w:rsidRDefault="00000000" w:rsidRPr="00000000" w14:paraId="0000008D">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Chemotherapy patient/staff safety</w:t>
            </w:r>
          </w:p>
        </w:tc>
      </w:tr>
      <w:tr>
        <w:trPr>
          <w:cantSplit w:val="0"/>
          <w:trHeight w:val="900"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08E">
            <w:pPr>
              <w:rPr/>
            </w:pPr>
            <w:r w:rsidDel="00000000" w:rsidR="00000000" w:rsidRPr="00000000">
              <w:rPr>
                <w:rtl w:val="0"/>
              </w:rPr>
              <w:t xml:space="preserve">Governance</w:t>
            </w:r>
          </w:p>
        </w:tc>
        <w:tc>
          <w:tcPr>
            <w:tcBorders>
              <w:top w:color="000000" w:space="0" w:sz="4" w:val="single"/>
              <w:bottom w:color="000000" w:space="0" w:sz="4" w:val="single"/>
            </w:tcBorders>
            <w:shd w:fill="auto" w:val="clear"/>
          </w:tcPr>
          <w:p w:rsidR="00000000" w:rsidDel="00000000" w:rsidP="00000000" w:rsidRDefault="00000000" w:rsidRPr="00000000" w14:paraId="0000008F">
            <w:pPr>
              <w:rPr/>
            </w:pPr>
            <w:r w:rsidDel="00000000" w:rsidR="00000000" w:rsidRPr="00000000">
              <w:rPr>
                <w:rtl w:val="0"/>
              </w:rPr>
              <w:t xml:space="preserve">Governance involves ensuring strategic policy frameworks exist and are combined with effective oversight, coalition-building, regulation, attention to system design and accountability.</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0">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Monitoring and evaluation</w:t>
            </w:r>
          </w:p>
          <w:p w:rsidR="00000000" w:rsidDel="00000000" w:rsidP="00000000" w:rsidRDefault="00000000" w:rsidRPr="00000000" w14:paraId="00000091">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Accountability frameworks </w:t>
            </w:r>
          </w:p>
          <w:p w:rsidR="00000000" w:rsidDel="00000000" w:rsidP="00000000" w:rsidRDefault="00000000" w:rsidRPr="00000000" w14:paraId="00000092">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Participatory governance </w:t>
            </w:r>
          </w:p>
          <w:p w:rsidR="00000000" w:rsidDel="00000000" w:rsidP="00000000" w:rsidRDefault="00000000" w:rsidRPr="00000000" w14:paraId="00000093">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Patient/patient group involvement</w:t>
            </w:r>
          </w:p>
          <w:p w:rsidR="00000000" w:rsidDel="00000000" w:rsidP="00000000" w:rsidRDefault="00000000" w:rsidRPr="00000000" w14:paraId="00000094">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Leadership in cancer control</w:t>
            </w:r>
          </w:p>
        </w:tc>
      </w:tr>
      <w:tr>
        <w:trPr>
          <w:cantSplit w:val="0"/>
          <w:trHeight w:val="1080"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095">
            <w:pPr>
              <w:rPr/>
            </w:pPr>
            <w:r w:rsidDel="00000000" w:rsidR="00000000" w:rsidRPr="00000000">
              <w:rPr>
                <w:rtl w:val="0"/>
              </w:rPr>
              <w:t xml:space="preserve">Health Workforce</w:t>
            </w:r>
          </w:p>
        </w:tc>
        <w:tc>
          <w:tcPr>
            <w:tcBorders>
              <w:top w:color="000000" w:space="0" w:sz="4" w:val="single"/>
              <w:bottom w:color="000000" w:space="0" w:sz="4" w:val="single"/>
            </w:tcBorders>
            <w:shd w:fill="auto" w:val="clear"/>
          </w:tcPr>
          <w:p w:rsidR="00000000" w:rsidDel="00000000" w:rsidP="00000000" w:rsidRDefault="00000000" w:rsidRPr="00000000" w14:paraId="00000096">
            <w:pPr>
              <w:rPr/>
            </w:pPr>
            <w:r w:rsidDel="00000000" w:rsidR="00000000" w:rsidRPr="00000000">
              <w:rPr>
                <w:rtl w:val="0"/>
              </w:rPr>
              <w:t xml:space="preserve">The health workforce refers to all of the people who deliver or assist in the delivery of health services or help operate health care facilities. This includes health care professionals working inside the health care sector as well as outside the health care sector.</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7">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Health workforce strategy</w:t>
            </w:r>
          </w:p>
          <w:p w:rsidR="00000000" w:rsidDel="00000000" w:rsidP="00000000" w:rsidRDefault="00000000" w:rsidRPr="00000000" w14:paraId="00000098">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Patient navigation (Health workforce)</w:t>
            </w:r>
          </w:p>
          <w:p w:rsidR="00000000" w:rsidDel="00000000" w:rsidP="00000000" w:rsidRDefault="00000000" w:rsidRPr="00000000" w14:paraId="00000099">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Oncology nursing</w:t>
            </w:r>
          </w:p>
          <w:p w:rsidR="00000000" w:rsidDel="00000000" w:rsidP="00000000" w:rsidRDefault="00000000" w:rsidRPr="00000000" w14:paraId="0000009A">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Pharmacy</w:t>
            </w:r>
          </w:p>
        </w:tc>
      </w:tr>
      <w:tr>
        <w:trPr>
          <w:cantSplit w:val="0"/>
          <w:trHeight w:val="810"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09B">
            <w:pPr>
              <w:rPr/>
            </w:pPr>
            <w:r w:rsidDel="00000000" w:rsidR="00000000" w:rsidRPr="00000000">
              <w:rPr>
                <w:rtl w:val="0"/>
              </w:rPr>
              <w:t xml:space="preserve">Health Information Systems</w:t>
            </w:r>
          </w:p>
        </w:tc>
        <w:tc>
          <w:tcPr>
            <w:tcBorders>
              <w:top w:color="000000" w:space="0" w:sz="4" w:val="single"/>
              <w:bottom w:color="000000" w:space="0" w:sz="4" w:val="single"/>
            </w:tcBorders>
            <w:shd w:fill="auto" w:val="clear"/>
          </w:tcPr>
          <w:p w:rsidR="00000000" w:rsidDel="00000000" w:rsidP="00000000" w:rsidRDefault="00000000" w:rsidRPr="00000000" w14:paraId="0000009C">
            <w:pPr>
              <w:rPr/>
            </w:pPr>
            <w:r w:rsidDel="00000000" w:rsidR="00000000" w:rsidRPr="00000000">
              <w:rPr>
                <w:rtl w:val="0"/>
              </w:rPr>
              <w:t xml:space="preserve">The health information system collects data from health and other relevant sectors, analyzes the data and ensures its overall quality, relevance and timeliness, and converts the data into information for health-related decision-making.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D">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Cancer clinical care indicators </w:t>
            </w:r>
          </w:p>
          <w:p w:rsidR="00000000" w:rsidDel="00000000" w:rsidP="00000000" w:rsidRDefault="00000000" w:rsidRPr="00000000" w14:paraId="0000009E">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Cancer registry/reports</w:t>
            </w:r>
          </w:p>
          <w:p w:rsidR="00000000" w:rsidDel="00000000" w:rsidP="00000000" w:rsidRDefault="00000000" w:rsidRPr="00000000" w14:paraId="0000009F">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Hospital-based registry</w:t>
            </w:r>
          </w:p>
        </w:tc>
      </w:tr>
      <w:tr>
        <w:trPr>
          <w:cantSplit w:val="0"/>
          <w:trHeight w:val="950"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0A0">
            <w:pPr>
              <w:rPr/>
            </w:pPr>
            <w:r w:rsidDel="00000000" w:rsidR="00000000" w:rsidRPr="00000000">
              <w:rPr>
                <w:rtl w:val="0"/>
              </w:rPr>
              <w:t xml:space="preserve">Research</w:t>
            </w:r>
          </w:p>
        </w:tc>
        <w:tc>
          <w:tcPr>
            <w:tcBorders>
              <w:top w:color="000000" w:space="0" w:sz="4" w:val="single"/>
              <w:bottom w:color="000000" w:space="0" w:sz="4" w:val="single"/>
            </w:tcBorders>
            <w:shd w:fill="auto" w:val="clear"/>
          </w:tcPr>
          <w:p w:rsidR="00000000" w:rsidDel="00000000" w:rsidP="00000000" w:rsidRDefault="00000000" w:rsidRPr="00000000" w14:paraId="000000A1">
            <w:pPr>
              <w:rPr/>
            </w:pPr>
            <w:r w:rsidDel="00000000" w:rsidR="00000000" w:rsidRPr="00000000">
              <w:rPr>
                <w:rtl w:val="0"/>
              </w:rPr>
              <w:t xml:space="preserve">Cancer research is research into cancer to identify causes and develop strategies for prevention, diagnosis, treatment, and cure.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2">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Cancer research plan</w:t>
            </w:r>
          </w:p>
          <w:p w:rsidR="00000000" w:rsidDel="00000000" w:rsidP="00000000" w:rsidRDefault="00000000" w:rsidRPr="00000000" w14:paraId="000000A3">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Cancer research funding</w:t>
            </w:r>
          </w:p>
        </w:tc>
      </w:tr>
      <w:tr>
        <w:trPr>
          <w:cantSplit w:val="0"/>
          <w:trHeight w:val="1530"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0A4">
            <w:pPr>
              <w:rPr/>
            </w:pPr>
            <w:r w:rsidDel="00000000" w:rsidR="00000000" w:rsidRPr="00000000">
              <w:rPr>
                <w:rtl w:val="0"/>
              </w:rPr>
              <w:t xml:space="preserve">Finance</w:t>
            </w:r>
          </w:p>
        </w:tc>
        <w:tc>
          <w:tcPr>
            <w:tcBorders>
              <w:top w:color="000000" w:space="0" w:sz="4" w:val="single"/>
              <w:bottom w:color="000000" w:space="0" w:sz="4" w:val="single"/>
            </w:tcBorders>
            <w:shd w:fill="auto" w:val="clear"/>
          </w:tcPr>
          <w:p w:rsidR="00000000" w:rsidDel="00000000" w:rsidP="00000000" w:rsidRDefault="00000000" w:rsidRPr="00000000" w14:paraId="000000A5">
            <w:pPr>
              <w:rPr/>
            </w:pPr>
            <w:r w:rsidDel="00000000" w:rsidR="00000000" w:rsidRPr="00000000">
              <w:rPr>
                <w:rtl w:val="0"/>
              </w:rPr>
              <w:t xml:space="preserve">The function of a health system is concerned with the mobilization, accumulation, and allocation of money to cover the health needs of the people, individually and collectively, in the health system. The purpose of health financing is to make funding available, as well as to set the right financial incentives to providers, to ensure that all individuals have access to effective public health and personal health care.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6">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Costing</w:t>
            </w:r>
          </w:p>
          <w:p w:rsidR="00000000" w:rsidDel="00000000" w:rsidP="00000000" w:rsidRDefault="00000000" w:rsidRPr="00000000" w14:paraId="000000A7">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Financial resources</w:t>
            </w:r>
          </w:p>
          <w:p w:rsidR="00000000" w:rsidDel="00000000" w:rsidP="00000000" w:rsidRDefault="00000000" w:rsidRPr="00000000" w14:paraId="000000A8">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Financial protection for patients (financial toxicity)</w:t>
            </w:r>
          </w:p>
          <w:p w:rsidR="00000000" w:rsidDel="00000000" w:rsidP="00000000" w:rsidRDefault="00000000" w:rsidRPr="00000000" w14:paraId="000000A9">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Foreign aid</w:t>
            </w:r>
          </w:p>
          <w:p w:rsidR="00000000" w:rsidDel="00000000" w:rsidP="00000000" w:rsidRDefault="00000000" w:rsidRPr="00000000" w14:paraId="000000AA">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Multisectoral partnership </w:t>
            </w:r>
          </w:p>
          <w:p w:rsidR="00000000" w:rsidDel="00000000" w:rsidP="00000000" w:rsidRDefault="00000000" w:rsidRPr="00000000" w14:paraId="000000AB">
            <w:pPr>
              <w:numPr>
                <w:ilvl w:val="0"/>
                <w:numId w:val="1"/>
              </w:numPr>
              <w:ind w:left="180"/>
              <w:rPr>
                <w:rFonts w:ascii="Noto Sans Symbols" w:cs="Noto Sans Symbols" w:eastAsia="Noto Sans Symbols" w:hAnsi="Noto Sans Symbols"/>
                <w:sz w:val="20"/>
                <w:szCs w:val="20"/>
              </w:rPr>
            </w:pPr>
            <w:r w:rsidDel="00000000" w:rsidR="00000000" w:rsidRPr="00000000">
              <w:rPr>
                <w:rtl w:val="0"/>
              </w:rPr>
              <w:t xml:space="preserve">Sub-national/state level</w:t>
            </w:r>
          </w:p>
        </w:tc>
      </w:tr>
    </w:tbl>
    <w:p w:rsidR="00000000" w:rsidDel="00000000" w:rsidP="00000000" w:rsidRDefault="00000000" w:rsidRPr="00000000" w14:paraId="000000AC">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AD">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AE">
      <w:pPr>
        <w:spacing w:after="160" w:line="259" w:lineRule="auto"/>
        <w:rPr>
          <w:rFonts w:ascii="Calibri" w:cs="Calibri" w:eastAsia="Calibri" w:hAnsi="Calibri"/>
        </w:rPr>
      </w:pPr>
      <w:r w:rsidDel="00000000" w:rsidR="00000000" w:rsidRPr="00000000">
        <w:rPr>
          <w:rtl w:val="0"/>
        </w:rPr>
      </w:r>
    </w:p>
    <w:tbl>
      <w:tblPr>
        <w:tblStyle w:val="Table3"/>
        <w:tblW w:w="10800.0" w:type="dxa"/>
        <w:jc w:val="left"/>
        <w:tblLayout w:type="fixed"/>
        <w:tblLook w:val="0400"/>
      </w:tblPr>
      <w:tblGrid>
        <w:gridCol w:w="1500"/>
        <w:gridCol w:w="6380"/>
        <w:gridCol w:w="2920"/>
        <w:tblGridChange w:id="0">
          <w:tblGrid>
            <w:gridCol w:w="1500"/>
            <w:gridCol w:w="6380"/>
            <w:gridCol w:w="2920"/>
          </w:tblGrid>
        </w:tblGridChange>
      </w:tblGrid>
      <w:tr>
        <w:trPr>
          <w:cantSplit w:val="0"/>
          <w:trHeight w:val="290" w:hRule="atLeast"/>
          <w:tblHeader w:val="0"/>
        </w:trPr>
        <w:tc>
          <w:tcPr>
            <w:gridSpan w:val="2"/>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AF">
            <w:pPr>
              <w:rPr>
                <w:b w:val="1"/>
              </w:rPr>
            </w:pPr>
            <w:r w:rsidDel="00000000" w:rsidR="00000000" w:rsidRPr="00000000">
              <w:rPr>
                <w:b w:val="1"/>
                <w:rtl w:val="0"/>
              </w:rPr>
              <w:t xml:space="preserve">SWOT Analysis</w:t>
            </w:r>
          </w:p>
        </w:tc>
      </w:tr>
      <w:tr>
        <w:trPr>
          <w:cantSplit w:val="0"/>
          <w:trHeight w:val="290" w:hRule="atLeast"/>
          <w:tblHeader w:val="0"/>
        </w:trPr>
        <w:tc>
          <w:tcPr>
            <w:tcBorders>
              <w:top w:color="000000" w:space="0" w:sz="0" w:val="nil"/>
              <w:left w:color="000000" w:space="0" w:sz="0" w:val="nil"/>
              <w:bottom w:color="808080" w:space="0" w:sz="4" w:val="single"/>
              <w:right w:color="000000" w:space="0" w:sz="0" w:val="nil"/>
            </w:tcBorders>
            <w:shd w:fill="auto" w:val="clear"/>
            <w:vAlign w:val="center"/>
          </w:tcPr>
          <w:p w:rsidR="00000000" w:rsidDel="00000000" w:rsidP="00000000" w:rsidRDefault="00000000" w:rsidRPr="00000000" w14:paraId="000000B1">
            <w:pPr>
              <w:rPr/>
            </w:pPr>
            <w:r w:rsidDel="00000000" w:rsidR="00000000" w:rsidRPr="00000000">
              <w:rPr>
                <w:rtl w:val="0"/>
              </w:rPr>
              <w:t xml:space="preserve">Parent Code</w:t>
            </w:r>
          </w:p>
        </w:tc>
        <w:tc>
          <w:tcPr>
            <w:tcBorders>
              <w:top w:color="000000" w:space="0" w:sz="4" w:val="single"/>
              <w:left w:color="000000" w:space="0" w:sz="0" w:val="nil"/>
              <w:bottom w:color="808080" w:space="0" w:sz="4" w:val="single"/>
              <w:right w:color="000000" w:space="0" w:sz="0" w:val="nil"/>
            </w:tcBorders>
            <w:shd w:fill="auto" w:val="clear"/>
            <w:vAlign w:val="center"/>
          </w:tcPr>
          <w:p w:rsidR="00000000" w:rsidDel="00000000" w:rsidP="00000000" w:rsidRDefault="00000000" w:rsidRPr="00000000" w14:paraId="000000B2">
            <w:pPr>
              <w:rPr/>
            </w:pPr>
            <w:r w:rsidDel="00000000" w:rsidR="00000000" w:rsidRPr="00000000">
              <w:rPr>
                <w:rtl w:val="0"/>
              </w:rPr>
              <w:t xml:space="preserve">Definition</w:t>
            </w:r>
          </w:p>
        </w:tc>
      </w:tr>
      <w:tr>
        <w:trPr>
          <w:cantSplit w:val="0"/>
          <w:trHeight w:val="458" w:hRule="atLeast"/>
          <w:tblHeader w:val="0"/>
        </w:trPr>
        <w:tc>
          <w:tcPr>
            <w:tcBorders>
              <w:top w:color="808080" w:space="0" w:sz="4"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B3">
            <w:pPr>
              <w:rPr/>
            </w:pPr>
            <w:r w:rsidDel="00000000" w:rsidR="00000000" w:rsidRPr="00000000">
              <w:rPr>
                <w:rtl w:val="0"/>
              </w:rPr>
              <w:t xml:space="preserve">Strength</w:t>
            </w:r>
          </w:p>
        </w:tc>
        <w:tc>
          <w:tcPr>
            <w:tcBorders>
              <w:top w:color="808080" w:space="0" w:sz="4"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B4">
            <w:pPr>
              <w:rPr/>
            </w:pPr>
            <w:r w:rsidDel="00000000" w:rsidR="00000000" w:rsidRPr="00000000">
              <w:rPr>
                <w:rtl w:val="0"/>
              </w:rPr>
              <w:t xml:space="preserve">Description of internal capabilities or resources that can be the basis of a subject's distinct advantage</w:t>
            </w:r>
          </w:p>
        </w:tc>
      </w:tr>
      <w:tr>
        <w:trPr>
          <w:cantSplit w:val="0"/>
          <w:trHeight w:val="693"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B5">
            <w:pPr>
              <w:rPr/>
            </w:pPr>
            <w:r w:rsidDel="00000000" w:rsidR="00000000" w:rsidRPr="00000000">
              <w:rPr>
                <w:rtl w:val="0"/>
              </w:rPr>
              <w:t xml:space="preserve">Weakness</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B6">
            <w:pPr>
              <w:rPr/>
            </w:pPr>
            <w:r w:rsidDel="00000000" w:rsidR="00000000" w:rsidRPr="00000000">
              <w:rPr>
                <w:rtl w:val="0"/>
              </w:rPr>
              <w:t xml:space="preserve">Description of internal factors in need of improvement or internal circumstances that prevent the subject from performing at its optimal level</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B7">
            <w:pPr>
              <w:rPr/>
            </w:pPr>
            <w:r w:rsidDel="00000000" w:rsidR="00000000" w:rsidRPr="00000000">
              <w:rPr>
                <w:rtl w:val="0"/>
              </w:rPr>
              <w:t xml:space="preserve">Opportunity</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B8">
            <w:pPr>
              <w:rPr/>
            </w:pPr>
            <w:r w:rsidDel="00000000" w:rsidR="00000000" w:rsidRPr="00000000">
              <w:rPr>
                <w:rtl w:val="0"/>
              </w:rPr>
              <w:t xml:space="preserve">Description of favorable external factors that could give the subject an advantage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9">
            <w:pPr>
              <w:rPr/>
            </w:pPr>
            <w:r w:rsidDel="00000000" w:rsidR="00000000" w:rsidRPr="00000000">
              <w:rPr>
                <w:rtl w:val="0"/>
              </w:rPr>
            </w:r>
          </w:p>
        </w:tc>
      </w:tr>
      <w:tr>
        <w:trPr>
          <w:cantSplit w:val="0"/>
          <w:trHeight w:val="54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BA">
            <w:pPr>
              <w:rPr/>
            </w:pPr>
            <w:r w:rsidDel="00000000" w:rsidR="00000000" w:rsidRPr="00000000">
              <w:rPr>
                <w:rtl w:val="0"/>
              </w:rPr>
              <w:t xml:space="preserve">Threat</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BB">
            <w:pPr>
              <w:rPr/>
            </w:pPr>
            <w:r w:rsidDel="00000000" w:rsidR="00000000" w:rsidRPr="00000000">
              <w:rPr>
                <w:rtl w:val="0"/>
              </w:rPr>
              <w:t xml:space="preserve">Description of external factors that stand in the way of the subject's success and can potentially harm it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C">
            <w:pPr>
              <w:rPr/>
            </w:pPr>
            <w:r w:rsidDel="00000000" w:rsidR="00000000" w:rsidRPr="00000000">
              <w:rPr>
                <w:rtl w:val="0"/>
              </w:rPr>
            </w:r>
          </w:p>
        </w:tc>
      </w:tr>
    </w:tbl>
    <w:p w:rsidR="00000000" w:rsidDel="00000000" w:rsidP="00000000" w:rsidRDefault="00000000" w:rsidRPr="00000000" w14:paraId="000000BD">
      <w:pPr>
        <w:spacing w:after="160" w:line="259" w:lineRule="auto"/>
        <w:rPr>
          <w:rFonts w:ascii="Calibri" w:cs="Calibri" w:eastAsia="Calibri" w:hAnsi="Calibri"/>
        </w:rPr>
      </w:pPr>
      <w:r w:rsidDel="00000000" w:rsidR="00000000" w:rsidRPr="00000000">
        <w:rPr>
          <w:rtl w:val="0"/>
        </w:rPr>
      </w:r>
    </w:p>
    <w:tbl>
      <w:tblPr>
        <w:tblStyle w:val="Table4"/>
        <w:tblW w:w="9080.0" w:type="dxa"/>
        <w:jc w:val="left"/>
        <w:tblLayout w:type="fixed"/>
        <w:tblLook w:val="0400"/>
      </w:tblPr>
      <w:tblGrid>
        <w:gridCol w:w="1800"/>
        <w:gridCol w:w="6980"/>
        <w:gridCol w:w="300"/>
        <w:tblGridChange w:id="0">
          <w:tblGrid>
            <w:gridCol w:w="1800"/>
            <w:gridCol w:w="6980"/>
            <w:gridCol w:w="300"/>
          </w:tblGrid>
        </w:tblGridChange>
      </w:tblGrid>
      <w:tr>
        <w:trPr>
          <w:cantSplit w:val="0"/>
          <w:trHeight w:val="300" w:hRule="atLeast"/>
          <w:tblHeader w:val="0"/>
        </w:trPr>
        <w:tc>
          <w:tcPr>
            <w:gridSpan w:val="3"/>
            <w:tcBorders>
              <w:top w:color="000000" w:space="0" w:sz="12" w:val="single"/>
              <w:left w:color="000000" w:space="0" w:sz="0" w:val="nil"/>
              <w:bottom w:color="000000" w:space="0" w:sz="4" w:val="single"/>
              <w:right w:color="000000" w:space="0" w:sz="0" w:val="nil"/>
            </w:tcBorders>
          </w:tcPr>
          <w:p w:rsidR="00000000" w:rsidDel="00000000" w:rsidP="00000000" w:rsidRDefault="00000000" w:rsidRPr="00000000" w14:paraId="000000BE">
            <w:pPr>
              <w:rPr>
                <w:b w:val="1"/>
              </w:rPr>
            </w:pPr>
            <w:r w:rsidDel="00000000" w:rsidR="00000000" w:rsidRPr="00000000">
              <w:rPr>
                <w:b w:val="1"/>
                <w:rtl w:val="0"/>
              </w:rPr>
              <w:t xml:space="preserve">Code Descriptors</w:t>
            </w:r>
          </w:p>
        </w:tc>
      </w:tr>
      <w:tr>
        <w:trPr>
          <w:cantSplit w:val="0"/>
          <w:trHeight w:val="290" w:hRule="atLeast"/>
          <w:tblHeader w:val="0"/>
        </w:trPr>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C1">
            <w:pPr>
              <w:rPr/>
            </w:pPr>
            <w:r w:rsidDel="00000000" w:rsidR="00000000" w:rsidRPr="00000000">
              <w:rPr>
                <w:rtl w:val="0"/>
              </w:rPr>
              <w:t xml:space="preserve">SPEAKER DESCRIPTOR</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C2">
            <w:pPr>
              <w:rPr/>
            </w:pPr>
            <w:r w:rsidDel="00000000" w:rsidR="00000000" w:rsidRPr="00000000">
              <w:rPr>
                <w:rtl w:val="0"/>
              </w:rPr>
              <w:t xml:space="preserve">Options</w:t>
            </w:r>
          </w:p>
        </w:tc>
      </w:tr>
      <w:tr>
        <w:trPr>
          <w:cantSplit w:val="0"/>
          <w:trHeight w:val="5010" w:hRule="atLeast"/>
          <w:tblHeader w:val="0"/>
        </w:trPr>
        <w:tc>
          <w:tcPr>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C3">
            <w:pPr>
              <w:rPr/>
            </w:pPr>
            <w:r w:rsidDel="00000000" w:rsidR="00000000" w:rsidRPr="00000000">
              <w:rPr>
                <w:rtl w:val="0"/>
              </w:rPr>
              <w:t xml:space="preserve">Country </w:t>
            </w:r>
          </w:p>
        </w:tc>
        <w:tc>
          <w:tcPr>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C4">
            <w:pPr>
              <w:rPr/>
            </w:pPr>
            <w:r w:rsidDel="00000000" w:rsidR="00000000" w:rsidRPr="00000000">
              <w:rPr>
                <w:rtl w:val="0"/>
              </w:rPr>
              <w:t xml:space="preserve">Afghanistan, Albania, Algeria, Andorra, Angola, Antigua and Barbuda, Argentina, Armenia, Australia, Austria, Azerbaijan, The Bahamas, Bahrain, Bangladesh, Barbados, Belarus, Belgium, Belize, Benin, Bhutan, Bolivia, Bosnia and Herzegovina, Botswana, Brazil, Brunei, Bulgaria, Burkina Faso, Burundi, Cabo Verde, Cambodia, Cameroon, Canada, Central African Republic, Chad, Chile, China, Colombia, Comoros, Democratic Republic of the Congo, Republic of the Congo, Costa Rica, Côte d’Ivoire, Croatia, Cuba, Cyprus, Czech Republic, Denmark, Djibouti, Dominica, Dominican Republic, East Timor (Timor-Leste), Ecuador, Egypt, El Salvador, Equatorial Guinea, Eritrea, Estonia, Eswatini, Ethiopia, Fiji, Finland, France, Gabon, The Gambia, Georgia, Germany, Ghana, Greece, Grenada, Guatemala, Guinea, </w:t>
            </w:r>
          </w:p>
          <w:p w:rsidR="00000000" w:rsidDel="00000000" w:rsidP="00000000" w:rsidRDefault="00000000" w:rsidRPr="00000000" w14:paraId="000000C5">
            <w:pPr>
              <w:rPr/>
            </w:pPr>
            <w:r w:rsidDel="00000000" w:rsidR="00000000" w:rsidRPr="00000000">
              <w:rPr>
                <w:rtl w:val="0"/>
              </w:rPr>
              <w:t xml:space="preserve">Guinea-Bissau, Guyana, Haiti, Honduras, Hungary, Iceland, India, Indonesia, Iran, Iraq, Ireland, Israel, Italy, Jamaica, Japan, Jordan, Kazakhstan, Kenya, Kiribati, North Korea, South Korea, Kosovo, Kuwait, Kyrgyzstan, Laos, Latvia, Lebanon, Lesotho, Liberia, Libya, Liechtenstein, Lithuania, Luxembourg, Madagascar, Malawi, Malaysia, Maldives, Mali, Malta, </w:t>
            </w:r>
          </w:p>
          <w:p w:rsidR="00000000" w:rsidDel="00000000" w:rsidP="00000000" w:rsidRDefault="00000000" w:rsidRPr="00000000" w14:paraId="000000C6">
            <w:pPr>
              <w:rPr/>
            </w:pPr>
            <w:r w:rsidDel="00000000" w:rsidR="00000000" w:rsidRPr="00000000">
              <w:rPr>
                <w:rtl w:val="0"/>
              </w:rPr>
              <w:t xml:space="preserve">Marshall Islands, Mauritania, Mauritius, Mexico, Micronesia, Moldova, </w:t>
            </w:r>
          </w:p>
          <w:p w:rsidR="00000000" w:rsidDel="00000000" w:rsidP="00000000" w:rsidRDefault="00000000" w:rsidRPr="00000000" w14:paraId="000000C7">
            <w:pPr>
              <w:rPr/>
            </w:pPr>
            <w:r w:rsidDel="00000000" w:rsidR="00000000" w:rsidRPr="00000000">
              <w:rPr>
                <w:rtl w:val="0"/>
              </w:rPr>
              <w:t xml:space="preserve">Monaco, Mongolia, Montenegro, Morocco, Mozambique, Myanmar (Burma), Namibia, Nauru, Nepal, Netherlands, New Zealand, Nicaragua, Niger, Nigeria, North Macedonia, Norway, Oman, Pakistan, Palau, Panama, Papua New Guinea, Paraguay, Peru, Philippines, Poland, Portugal, Qatar, Romania, Russia, Rwanda, Saint Kitts and Nevis, Saint Lucia, Saint Vincent and the Grenadines, Samoa, San Marino, Sao Tome and Principe, Saudi Arabia, Senegal, Serbia, Seychelles, Sierra Leone, Singapore, Slovakia, Slovenia, Solomon Islands, Somalia, South Africa, Spain, Sri Lanka, </w:t>
            </w:r>
          </w:p>
          <w:p w:rsidR="00000000" w:rsidDel="00000000" w:rsidP="00000000" w:rsidRDefault="00000000" w:rsidRPr="00000000" w14:paraId="000000C8">
            <w:pPr>
              <w:rPr/>
            </w:pPr>
            <w:r w:rsidDel="00000000" w:rsidR="00000000" w:rsidRPr="00000000">
              <w:rPr>
                <w:rtl w:val="0"/>
              </w:rPr>
              <w:t xml:space="preserve">Sudan, South Sudan, Suriname, Sweden, Switzerland, Syria, Taiwan, Tajikistan, Tanzania, Thailand, Togo, Tonga, Trinidad and Tobago, Tunisia, Turkey, Turkmenistan, Tuvalu, Uganda, Ukraine, United Arab Emirates, United Kingdom, United States, Uruguay, Uzbekistan, Vanuatu, Vatican City, Venezuela, Vietnam, Yemen, Zambia, Zimbabwe</w:t>
            </w:r>
          </w:p>
        </w:tc>
      </w:tr>
      <w:tr>
        <w:trPr>
          <w:cantSplit w:val="0"/>
          <w:trHeight w:val="610" w:hRule="atLeast"/>
          <w:tblHeader w:val="0"/>
        </w:trPr>
        <w:tc>
          <w:tcPr>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C9">
            <w:pPr>
              <w:rPr/>
            </w:pPr>
            <w:r w:rsidDel="00000000" w:rsidR="00000000" w:rsidRPr="00000000">
              <w:rPr>
                <w:rtl w:val="0"/>
              </w:rPr>
              <w:t xml:space="preserve">Institution</w:t>
            </w:r>
          </w:p>
        </w:tc>
        <w:tc>
          <w:tcPr>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CA">
            <w:pPr>
              <w:rPr/>
            </w:pPr>
            <w:r w:rsidDel="00000000" w:rsidR="00000000" w:rsidRPr="00000000">
              <w:rPr>
                <w:rtl w:val="0"/>
              </w:rPr>
              <w:t xml:space="preserve">National/Governmental public health agency, international health agency, </w:t>
            </w:r>
          </w:p>
          <w:p w:rsidR="00000000" w:rsidDel="00000000" w:rsidP="00000000" w:rsidRDefault="00000000" w:rsidRPr="00000000" w14:paraId="000000CB">
            <w:pPr>
              <w:rPr/>
            </w:pPr>
            <w:r w:rsidDel="00000000" w:rsidR="00000000" w:rsidRPr="00000000">
              <w:rPr>
                <w:rtl w:val="0"/>
              </w:rPr>
              <w:t xml:space="preserve">private organization</w:t>
            </w:r>
          </w:p>
        </w:tc>
      </w:tr>
      <w:tr>
        <w:trPr>
          <w:cantSplit w:val="0"/>
          <w:trHeight w:val="1280" w:hRule="atLeast"/>
          <w:tblHeader w:val="0"/>
        </w:trPr>
        <w:tc>
          <w:tcPr>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CC">
            <w:pPr>
              <w:rPr/>
            </w:pPr>
            <w:r w:rsidDel="00000000" w:rsidR="00000000" w:rsidRPr="00000000">
              <w:rPr>
                <w:rtl w:val="0"/>
              </w:rPr>
              <w:t xml:space="preserve">Facility</w:t>
            </w:r>
          </w:p>
        </w:tc>
        <w:tc>
          <w:tcPr>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CD">
            <w:pPr>
              <w:rPr/>
            </w:pPr>
            <w:r w:rsidDel="00000000" w:rsidR="00000000" w:rsidRPr="00000000">
              <w:rPr>
                <w:rtl w:val="0"/>
              </w:rPr>
              <w:t xml:space="preserve">Hospital, clinic and medical office, nursing home, mental health and addiction treatment center, birth center, hospice care facilities, dialysis facilities, imaging and radiology centers, orthopedic rehabilitation centers, long-term care hospitals, clinical lab, outpatient clinic</w:t>
            </w:r>
          </w:p>
        </w:tc>
      </w:tr>
      <w:tr>
        <w:trPr>
          <w:cantSplit w:val="0"/>
          <w:trHeight w:val="1260" w:hRule="atLeast"/>
          <w:tblHeader w:val="0"/>
        </w:trPr>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CE">
            <w:pPr>
              <w:rPr/>
            </w:pPr>
            <w:r w:rsidDel="00000000" w:rsidR="00000000" w:rsidRPr="00000000">
              <w:rPr>
                <w:rtl w:val="0"/>
              </w:rPr>
              <w:t xml:space="preserve">Occupation</w:t>
            </w:r>
          </w:p>
        </w:tc>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CF">
            <w:pPr>
              <w:rPr/>
            </w:pPr>
            <w:r w:rsidDel="00000000" w:rsidR="00000000" w:rsidRPr="00000000">
              <w:rPr>
                <w:rtl w:val="0"/>
              </w:rPr>
              <w:t xml:space="preserve">Physician, Nursing and midwifery personnel, Dentistry personnel, pharmaceutical personnel, Laboratory health workers, Environmental and public health workers, community and traditional health workers, other health service providers, health management and support workers</w:t>
            </w:r>
          </w:p>
        </w:tc>
      </w:tr>
      <w:tr>
        <w:trPr>
          <w:cantSplit w:val="0"/>
          <w:trHeight w:val="290" w:hRule="atLeast"/>
          <w:tblHeader w:val="0"/>
        </w:trPr>
        <w:tc>
          <w:tcPr>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D0">
            <w:pPr>
              <w:rPr/>
            </w:pPr>
            <w:r w:rsidDel="00000000" w:rsidR="00000000" w:rsidRPr="00000000">
              <w:rPr>
                <w:rtl w:val="0"/>
              </w:rPr>
              <w:t xml:space="preserve">REFERENCE DESCRIPTOR</w:t>
            </w:r>
          </w:p>
        </w:tc>
        <w:tc>
          <w:tcPr>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D1">
            <w:pPr>
              <w:rPr/>
            </w:pPr>
            <w:r w:rsidDel="00000000" w:rsidR="00000000" w:rsidRPr="00000000">
              <w:rPr>
                <w:rtl w:val="0"/>
              </w:rPr>
              <w:t xml:space="preserve">Options</w:t>
            </w:r>
          </w:p>
        </w:tc>
      </w:tr>
      <w:tr>
        <w:trPr>
          <w:cantSplit w:val="0"/>
          <w:trHeight w:val="5562" w:hRule="atLeast"/>
          <w:tblHeader w:val="0"/>
        </w:trPr>
        <w:tc>
          <w:tcPr>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D2">
            <w:pPr>
              <w:rPr/>
            </w:pPr>
            <w:r w:rsidDel="00000000" w:rsidR="00000000" w:rsidRPr="00000000">
              <w:rPr>
                <w:rtl w:val="0"/>
              </w:rPr>
              <w:t xml:space="preserve">Country</w:t>
            </w:r>
          </w:p>
        </w:tc>
        <w:tc>
          <w:tcPr>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D3">
            <w:pPr>
              <w:rPr/>
            </w:pPr>
            <w:r w:rsidDel="00000000" w:rsidR="00000000" w:rsidRPr="00000000">
              <w:rPr>
                <w:rtl w:val="0"/>
              </w:rPr>
              <w:t xml:space="preserve">Afghanistan, Albania, Algeria, Andorra, Angola, Antigua and Barbuda, Argentina, Armenia, Australia, Austria, Azerbaijan, The Bahamas, Bahrain, Bangladesh, Barbados, Belarus, Belgium, Belize, Benin, Bhutan, Bolivia, Bosnia and Herzegovina, Botswana, Brazil, Brunei, Bulgaria, Burkina Faso, Burundi, Cabo Verde, Cambodia, Cameroon, Canada, Central African Republic, Chad, Chile, China, Colombia, Comoros, Democratic Republic of the Congo, Republic of the Congo, Costa Rica, Côte d’Ivoire, Croatia, Cuba, Cyprus, Czech Republic, Denmark, Djibouti, Dominica, Dominican Republic, East Timor (Timor-Leste), Ecuador, Egypt, El Salvador, Equatorial Guinea, Eritrea, Estonia, Eswatini, Ethiopia, Fiji, Finland, France, Gabon, The Gambia, Georgia, Germany, Ghana, Greece, Grenada, Guatemala, Guinea, </w:t>
            </w:r>
          </w:p>
          <w:p w:rsidR="00000000" w:rsidDel="00000000" w:rsidP="00000000" w:rsidRDefault="00000000" w:rsidRPr="00000000" w14:paraId="000000D4">
            <w:pPr>
              <w:rPr/>
            </w:pPr>
            <w:r w:rsidDel="00000000" w:rsidR="00000000" w:rsidRPr="00000000">
              <w:rPr>
                <w:rtl w:val="0"/>
              </w:rPr>
              <w:t xml:space="preserve">Guinea-Bissau, Guyana, Haiti, Honduras, Hungary, Iceland, India, Indonesia, Iran, Iraq, Ireland, Israel, Italy, Jamaica, Japan, Jordan, Kazakhstan, Kenya, Kiribati, North Korea, South Korea, Kosovo, Kuwait, Kyrgyzstan, Laos, Latvia, Lebanon, Lesotho, Liberia, Libya, Liechtenstein, Lithuania, Luxembourg, Madagascar, Malawi, Malaysia, Maldives, Mali, Malta, </w:t>
            </w:r>
          </w:p>
          <w:p w:rsidR="00000000" w:rsidDel="00000000" w:rsidP="00000000" w:rsidRDefault="00000000" w:rsidRPr="00000000" w14:paraId="000000D5">
            <w:pPr>
              <w:rPr/>
            </w:pPr>
            <w:r w:rsidDel="00000000" w:rsidR="00000000" w:rsidRPr="00000000">
              <w:rPr>
                <w:rtl w:val="0"/>
              </w:rPr>
              <w:t xml:space="preserve">Marshall Islands, Mauritania, Mauritius, Mexico, Micronesia, Moldova, </w:t>
            </w:r>
          </w:p>
          <w:p w:rsidR="00000000" w:rsidDel="00000000" w:rsidP="00000000" w:rsidRDefault="00000000" w:rsidRPr="00000000" w14:paraId="000000D6">
            <w:pPr>
              <w:rPr/>
            </w:pPr>
            <w:r w:rsidDel="00000000" w:rsidR="00000000" w:rsidRPr="00000000">
              <w:rPr>
                <w:rtl w:val="0"/>
              </w:rPr>
              <w:t xml:space="preserve">Monaco, Mongolia, Montenegro, Morocco, Mozambique, Myanmar (Burma), Namibia, Nauru, Nepal, Netherlands, New Zealand, Nicaragua, Niger, Nigeria, North Macedonia, Norway, Oman, Pakistan, Palau, Panama, Papua New Guinea, Paraguay, Peru, Philippines, Poland, Portugal, Qatar, Romania, Russia, Rwanda, Saint Kitts and Nevis, Saint Lucia, Saint Vincent and the Grenadines, Samoa, San Marino, Sao Tome and Principe, Saudi Arabia, Senegal, Serbia, Seychelles, Sierra Leone, Singapore, Slovakia, Slovenia, Solomon Islands, Somalia, South Africa, Spain, Sri Lanka, </w:t>
            </w:r>
          </w:p>
          <w:p w:rsidR="00000000" w:rsidDel="00000000" w:rsidP="00000000" w:rsidRDefault="00000000" w:rsidRPr="00000000" w14:paraId="000000D7">
            <w:pPr>
              <w:rPr/>
            </w:pPr>
            <w:r w:rsidDel="00000000" w:rsidR="00000000" w:rsidRPr="00000000">
              <w:rPr>
                <w:rtl w:val="0"/>
              </w:rPr>
              <w:t xml:space="preserve">Sudan, South Sudan, Suriname, Sweden, Switzerland, Syria, Taiwan, Tajikistan, Tanzania, Thailand, Togo, Tonga, Trinidad and Tobago, Tunisia, Turkey, Turkmenistan, Tuvalu, Uganda, Ukraine, United Arab Emirates, United Kingdom, United States, Uruguay, Uzbekistan, Vanuatu, Vatican City, Venezuela, Vietnam, Yemen, Zambia, Zimbabwe</w:t>
            </w:r>
          </w:p>
        </w:tc>
      </w:tr>
      <w:tr>
        <w:trPr>
          <w:cantSplit w:val="0"/>
          <w:trHeight w:val="620" w:hRule="atLeast"/>
          <w:tblHeader w:val="0"/>
        </w:trPr>
        <w:tc>
          <w:tcPr>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D8">
            <w:pPr>
              <w:rPr/>
            </w:pPr>
            <w:r w:rsidDel="00000000" w:rsidR="00000000" w:rsidRPr="00000000">
              <w:rPr>
                <w:rtl w:val="0"/>
              </w:rPr>
              <w:t xml:space="preserve">Cancer</w:t>
            </w:r>
          </w:p>
        </w:tc>
        <w:tc>
          <w:tcPr>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D9">
            <w:pPr>
              <w:rPr/>
            </w:pPr>
            <w:r w:rsidDel="00000000" w:rsidR="00000000" w:rsidRPr="00000000">
              <w:rPr>
                <w:rtl w:val="0"/>
              </w:rPr>
              <w:t xml:space="preserve">Acute Lymphoblastic Leukemia (ALL), Acute Myeloid Leukemia (AML), Adrenocortical Carcinoma, Kaposi Sarcoma, AIDS-Related Lymphoma, Primary CNS Lymphoma, Anal Cancer, Brain Cancer, Bile Duct Cancer, Bladder Cancer, Bone Cancer, Breast Cancer, Lung Cancer, Burkitt Lymphoma (Non-Hodgkin Lymphoma), Carcinoma of Unknown </w:t>
            </w:r>
          </w:p>
          <w:p w:rsidR="00000000" w:rsidDel="00000000" w:rsidP="00000000" w:rsidRDefault="00000000" w:rsidRPr="00000000" w14:paraId="000000DA">
            <w:pPr>
              <w:rPr/>
            </w:pPr>
            <w:r w:rsidDel="00000000" w:rsidR="00000000" w:rsidRPr="00000000">
              <w:rPr>
                <w:rtl w:val="0"/>
              </w:rPr>
              <w:t xml:space="preserve">Primary, Medulloblastoma, Cervical Cancer, Chronic Lymphocytic Leukemia (CLL), Chronic Myelogenous Leukemia (CML), Chronic Myeloproliferative Neoplasms, Colorectal Cancer, Medulloblastoma, Endometrial Cancer (Uterine Cancer), Ependymoma, Esophageal Cancer, Head and Neck Cancer, Intraocular Melanoma, Retinoblastoma, Fallopian Tube Cancer, Gallbladder Cancer, Gastric (Stomach) Cancer, Testicular Cancer, Hairy Cell Leukemia, Hepatocellular (Liver) Cancer, Langerhans Cell (Hodgkin Lymphoma), Kaposi Sarcoma (Soft Tissue Sarcoma), Kidney (Renal Cell) </w:t>
            </w:r>
          </w:p>
          <w:p w:rsidR="00000000" w:rsidDel="00000000" w:rsidP="00000000" w:rsidRDefault="00000000" w:rsidRPr="00000000" w14:paraId="000000DB">
            <w:pPr>
              <w:rPr/>
            </w:pPr>
            <w:r w:rsidDel="00000000" w:rsidR="00000000" w:rsidRPr="00000000">
              <w:rPr>
                <w:rtl w:val="0"/>
              </w:rPr>
              <w:t xml:space="preserve">Cancer, Leukemia, Lung Cancer, Lymphoma, Melanoma, Merkel Cell Carcinoma (Skin Cancer), Mesothelioma (Malignant), Midline Tract Carcinoma With NUT Gene Changes, Multiple Endocrine Neoplasia Syndromes, Multiple Myeloma/Plasma Cell Neoplasms, Mycosis Fungoides (Lymphoma), Oral Cancer, Ovarian Cancer, Pancreatic Cancer, Paraganglioma, Parathyroid Cancer, Penile Cancer, Pheochromocytoma, Plasma Cell Neoplasm/Multiple Myeloma, Primary Peritoneal Cancer, Prostate Cancer, Rectal Cancer, Renal Cell (Kidney) Cancer, Rhabdomyosarcoma (Childhood, Soft Tissue Sarcoma), Small Intestine Cancer (Soft Tissue Sarcoma), Testicular Cancer, Thyroid Cancer, Urethral Cancer, Vaginal Cancer, Vulvar Cancer</w:t>
            </w:r>
          </w:p>
        </w:tc>
      </w:tr>
      <w:tr>
        <w:trPr>
          <w:cantSplit w:val="0"/>
          <w:trHeight w:val="360" w:hRule="atLeast"/>
          <w:tblHeader w:val="0"/>
        </w:trPr>
        <w:tc>
          <w:tcPr>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DC">
            <w:pPr>
              <w:rPr/>
            </w:pPr>
            <w:r w:rsidDel="00000000" w:rsidR="00000000" w:rsidRPr="00000000">
              <w:rPr>
                <w:rtl w:val="0"/>
              </w:rPr>
              <w:t xml:space="preserve">Institution</w:t>
            </w:r>
          </w:p>
        </w:tc>
        <w:tc>
          <w:tcPr>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DD">
            <w:pPr>
              <w:rPr/>
            </w:pPr>
            <w:r w:rsidDel="00000000" w:rsidR="00000000" w:rsidRPr="00000000">
              <w:rPr>
                <w:rtl w:val="0"/>
              </w:rPr>
              <w:t xml:space="preserve">National/Governmental (public) health organization, international health organization, private health organization</w:t>
            </w:r>
          </w:p>
        </w:tc>
      </w:tr>
      <w:tr>
        <w:trPr>
          <w:cantSplit w:val="0"/>
          <w:trHeight w:val="1440" w:hRule="atLeast"/>
          <w:tblHeader w:val="0"/>
        </w:trPr>
        <w:tc>
          <w:tcPr>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DE">
            <w:pPr>
              <w:rPr/>
            </w:pPr>
            <w:r w:rsidDel="00000000" w:rsidR="00000000" w:rsidRPr="00000000">
              <w:rPr>
                <w:rtl w:val="0"/>
              </w:rPr>
              <w:t xml:space="preserve">Facility</w:t>
            </w:r>
          </w:p>
        </w:tc>
        <w:tc>
          <w:tcPr>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DF">
            <w:pPr>
              <w:rPr/>
            </w:pPr>
            <w:r w:rsidDel="00000000" w:rsidR="00000000" w:rsidRPr="00000000">
              <w:rPr>
                <w:rtl w:val="0"/>
              </w:rPr>
              <w:t xml:space="preserve">Hospital, clinic and medical office, nursing home, mental health and addiction treatment center, birth center, hospice care facilities, dialysis facilities, imaging and radiology centers, orthopedic rehabilitation centers, long-term care hospitals, clinical lab, outpatient clinic, home health care, ambulatory care center, school health clinic, skilled nursing facilities</w:t>
            </w:r>
          </w:p>
        </w:tc>
      </w:tr>
      <w:tr>
        <w:trPr>
          <w:cantSplit w:val="0"/>
          <w:trHeight w:val="1170" w:hRule="atLeast"/>
          <w:tblHeader w:val="0"/>
        </w:trPr>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E0">
            <w:pPr>
              <w:rPr/>
            </w:pPr>
            <w:r w:rsidDel="00000000" w:rsidR="00000000" w:rsidRPr="00000000">
              <w:rPr>
                <w:rtl w:val="0"/>
              </w:rPr>
              <w:t xml:space="preserve">Occupation</w:t>
            </w:r>
          </w:p>
        </w:tc>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E1">
            <w:pPr>
              <w:rPr/>
            </w:pPr>
            <w:r w:rsidDel="00000000" w:rsidR="00000000" w:rsidRPr="00000000">
              <w:rPr>
                <w:rtl w:val="0"/>
              </w:rPr>
              <w:t xml:space="preserve">Physician, Nursing and midwifery personnel, Dentistry personnel, pharmaceutical personnel, Laboratory health workers, Environmental and public health workers, community and traditional health workers, other health service providers, health management and support workers</w:t>
            </w:r>
          </w:p>
        </w:tc>
      </w:tr>
    </w:tbl>
    <w:p w:rsidR="00000000" w:rsidDel="00000000" w:rsidP="00000000" w:rsidRDefault="00000000" w:rsidRPr="00000000" w14:paraId="000000E2">
      <w:pPr>
        <w:spacing w:after="160"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E3">
      <w:pPr>
        <w:keepNext w:val="1"/>
        <w:keepLines w:val="1"/>
        <w:widowControl w:val="0"/>
        <w:spacing w:after="240" w:before="240" w:line="240" w:lineRule="auto"/>
        <w:rPr>
          <w:rFonts w:ascii="Calibri" w:cs="Calibri" w:eastAsia="Calibri" w:hAnsi="Calibri"/>
          <w:b w:val="1"/>
        </w:rPr>
      </w:pPr>
      <w:r w:rsidDel="00000000" w:rsidR="00000000" w:rsidRPr="00000000">
        <w:rPr>
          <w:rFonts w:ascii="Calibri" w:cs="Calibri" w:eastAsia="Calibri" w:hAnsi="Calibri"/>
          <w:b w:val="1"/>
          <w:rtl w:val="0"/>
        </w:rPr>
        <w:t xml:space="preserve">Appendix C: Number of Coded Excerpts by SWOT and NCCP Core Elements</w:t>
      </w:r>
    </w:p>
    <w:p w:rsidR="00000000" w:rsidDel="00000000" w:rsidP="00000000" w:rsidRDefault="00000000" w:rsidRPr="00000000" w14:paraId="000000E4">
      <w:pPr>
        <w:keepNext w:val="1"/>
        <w:keepLines w:val="1"/>
        <w:widowControl w:val="0"/>
        <w:spacing w:after="240" w:before="240" w:line="240" w:lineRule="auto"/>
        <w:rPr>
          <w:rFonts w:ascii="Calibri" w:cs="Calibri" w:eastAsia="Calibri" w:hAnsi="Calibri"/>
          <w:b w:val="1"/>
        </w:rPr>
      </w:pPr>
      <w:r w:rsidDel="00000000" w:rsidR="00000000" w:rsidRPr="00000000">
        <w:rPr>
          <w:rFonts w:ascii="Calibri" w:cs="Calibri" w:eastAsia="Calibri" w:hAnsi="Calibri"/>
        </w:rPr>
        <w:drawing>
          <wp:inline distB="0" distT="0" distL="0" distR="0">
            <wp:extent cx="4572000" cy="2743200"/>
            <wp:effectExtent b="0" l="0" r="0" t="0"/>
            <wp:docPr id="10"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45720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0E5">
      <w:pPr>
        <w:keepNext w:val="1"/>
        <w:keepLines w:val="1"/>
        <w:widowControl w:val="0"/>
        <w:spacing w:after="240" w:before="240" w:line="240" w:lineRule="auto"/>
        <w:rPr/>
      </w:pPr>
      <w:r w:rsidDel="00000000" w:rsidR="00000000" w:rsidRPr="00000000">
        <w:rPr>
          <w:rtl w:val="0"/>
        </w:rPr>
      </w:r>
    </w:p>
    <w:p w:rsidR="00000000" w:rsidDel="00000000" w:rsidP="00000000" w:rsidRDefault="00000000" w:rsidRPr="00000000" w14:paraId="000000E6">
      <w:pPr>
        <w:keepNext w:val="1"/>
        <w:keepLines w:val="1"/>
        <w:widowControl w:val="0"/>
        <w:spacing w:after="240" w:before="240" w:line="240" w:lineRule="auto"/>
        <w:rPr/>
      </w:pPr>
      <w:r w:rsidDel="00000000" w:rsidR="00000000" w:rsidRPr="00000000">
        <w:rPr>
          <w:rFonts w:ascii="Calibri" w:cs="Calibri" w:eastAsia="Calibri" w:hAnsi="Calibri"/>
        </w:rPr>
        <w:drawing>
          <wp:inline distB="0" distT="0" distL="0" distR="0">
            <wp:extent cx="4572000" cy="2743200"/>
            <wp:effectExtent b="0" l="0" r="0" t="0"/>
            <wp:docPr id="8" name="image12.png"/>
            <a:graphic>
              <a:graphicData uri="http://schemas.openxmlformats.org/drawingml/2006/picture">
                <pic:pic>
                  <pic:nvPicPr>
                    <pic:cNvPr id="0" name="image12.png"/>
                    <pic:cNvPicPr preferRelativeResize="0"/>
                  </pic:nvPicPr>
                  <pic:blipFill>
                    <a:blip r:embed="rId7"/>
                    <a:srcRect b="0" l="0" r="0" t="0"/>
                    <a:stretch>
                      <a:fillRect/>
                    </a:stretch>
                  </pic:blipFill>
                  <pic:spPr>
                    <a:xfrm>
                      <a:off x="0" y="0"/>
                      <a:ext cx="45720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0E7">
      <w:pPr>
        <w:spacing w:line="240"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E8">
      <w:pPr>
        <w:keepNext w:val="1"/>
        <w:keepLines w:val="1"/>
        <w:widowControl w:val="0"/>
        <w:spacing w:after="240" w:before="240" w:line="240" w:lineRule="auto"/>
        <w:rPr>
          <w:rFonts w:ascii="Calibri" w:cs="Calibri" w:eastAsia="Calibri" w:hAnsi="Calibri"/>
          <w:b w:val="1"/>
        </w:rPr>
      </w:pPr>
      <w:bookmarkStart w:colFirst="0" w:colLast="0" w:name="_irk1ivo4dazv" w:id="3"/>
      <w:bookmarkEnd w:id="3"/>
      <w:r w:rsidDel="00000000" w:rsidR="00000000" w:rsidRPr="00000000">
        <w:rPr>
          <w:rFonts w:ascii="Calibri" w:cs="Calibri" w:eastAsia="Calibri" w:hAnsi="Calibri"/>
          <w:b w:val="1"/>
          <w:rtl w:val="0"/>
        </w:rPr>
        <w:t xml:space="preserve">Appendix D: Number of Subcoded Excerpts by NCCP Core Elements Subcodes</w:t>
      </w:r>
    </w:p>
    <w:p w:rsidR="00000000" w:rsidDel="00000000" w:rsidP="00000000" w:rsidRDefault="00000000" w:rsidRPr="00000000" w14:paraId="000000E9">
      <w:pPr>
        <w:keepNext w:val="1"/>
        <w:keepLines w:val="1"/>
        <w:widowControl w:val="0"/>
        <w:spacing w:after="240" w:before="240" w:line="240" w:lineRule="auto"/>
        <w:rPr>
          <w:b w:val="1"/>
        </w:rPr>
      </w:pPr>
      <w:r w:rsidDel="00000000" w:rsidR="00000000" w:rsidRPr="00000000">
        <w:rPr>
          <w:rFonts w:ascii="Calibri" w:cs="Calibri" w:eastAsia="Calibri" w:hAnsi="Calibri"/>
        </w:rPr>
        <w:drawing>
          <wp:inline distB="0" distT="0" distL="0" distR="0">
            <wp:extent cx="4968875" cy="3203575"/>
            <wp:effectExtent b="0" l="0" r="0" t="0"/>
            <wp:docPr id="12"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4968875" cy="3203575"/>
                    </a:xfrm>
                    <a:prstGeom prst="rect"/>
                    <a:ln/>
                  </pic:spPr>
                </pic:pic>
              </a:graphicData>
            </a:graphic>
          </wp:inline>
        </w:drawing>
      </w:r>
      <w:r w:rsidDel="00000000" w:rsidR="00000000" w:rsidRPr="00000000">
        <w:rPr>
          <w:rtl w:val="0"/>
        </w:rPr>
      </w:r>
    </w:p>
    <w:p w:rsidR="00000000" w:rsidDel="00000000" w:rsidP="00000000" w:rsidRDefault="00000000" w:rsidRPr="00000000" w14:paraId="000000EA">
      <w:pPr>
        <w:keepNext w:val="1"/>
        <w:keepLines w:val="1"/>
        <w:widowControl w:val="0"/>
        <w:spacing w:after="240" w:before="240" w:line="240" w:lineRule="auto"/>
        <w:rPr>
          <w:b w:val="1"/>
        </w:rPr>
      </w:pPr>
      <w:r w:rsidDel="00000000" w:rsidR="00000000" w:rsidRPr="00000000">
        <w:rPr>
          <w:rtl w:val="0"/>
        </w:rPr>
      </w:r>
    </w:p>
    <w:p w:rsidR="00000000" w:rsidDel="00000000" w:rsidP="00000000" w:rsidRDefault="00000000" w:rsidRPr="00000000" w14:paraId="000000EB">
      <w:pPr>
        <w:keepNext w:val="1"/>
        <w:keepLines w:val="1"/>
        <w:widowControl w:val="0"/>
        <w:spacing w:after="240" w:before="240" w:line="240" w:lineRule="auto"/>
        <w:rPr>
          <w:b w:val="1"/>
        </w:rPr>
      </w:pPr>
      <w:r w:rsidDel="00000000" w:rsidR="00000000" w:rsidRPr="00000000">
        <w:rPr>
          <w:rFonts w:ascii="Calibri" w:cs="Calibri" w:eastAsia="Calibri" w:hAnsi="Calibri"/>
        </w:rPr>
        <w:drawing>
          <wp:inline distB="0" distT="0" distL="0" distR="0">
            <wp:extent cx="4505325" cy="3476625"/>
            <wp:effectExtent b="0" l="0" r="0" t="0"/>
            <wp:docPr id="2"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4505325" cy="3476625"/>
                    </a:xfrm>
                    <a:prstGeom prst="rect"/>
                    <a:ln/>
                  </pic:spPr>
                </pic:pic>
              </a:graphicData>
            </a:graphic>
          </wp:inline>
        </w:drawing>
      </w:r>
      <w:r w:rsidDel="00000000" w:rsidR="00000000" w:rsidRPr="00000000">
        <w:rPr>
          <w:rtl w:val="0"/>
        </w:rPr>
      </w:r>
    </w:p>
    <w:p w:rsidR="00000000" w:rsidDel="00000000" w:rsidP="00000000" w:rsidRDefault="00000000" w:rsidRPr="00000000" w14:paraId="000000EC">
      <w:pPr>
        <w:keepNext w:val="1"/>
        <w:keepLines w:val="1"/>
        <w:widowControl w:val="0"/>
        <w:spacing w:after="240" w:before="240" w:line="240" w:lineRule="auto"/>
        <w:rPr>
          <w:b w:val="1"/>
        </w:rPr>
      </w:pPr>
      <w:r w:rsidDel="00000000" w:rsidR="00000000" w:rsidRPr="00000000">
        <w:rPr>
          <w:rtl w:val="0"/>
        </w:rPr>
      </w:r>
    </w:p>
    <w:p w:rsidR="00000000" w:rsidDel="00000000" w:rsidP="00000000" w:rsidRDefault="00000000" w:rsidRPr="00000000" w14:paraId="000000ED">
      <w:pPr>
        <w:keepNext w:val="1"/>
        <w:keepLines w:val="1"/>
        <w:widowControl w:val="0"/>
        <w:spacing w:after="240" w:before="240" w:line="240" w:lineRule="auto"/>
        <w:rPr>
          <w:b w:val="1"/>
        </w:rPr>
      </w:pPr>
      <w:r w:rsidDel="00000000" w:rsidR="00000000" w:rsidRPr="00000000">
        <w:rPr>
          <w:rFonts w:ascii="Calibri" w:cs="Calibri" w:eastAsia="Calibri" w:hAnsi="Calibri"/>
        </w:rPr>
        <w:drawing>
          <wp:inline distB="0" distT="0" distL="0" distR="0">
            <wp:extent cx="5731510" cy="3268980"/>
            <wp:effectExtent b="0" l="0" r="0" t="0"/>
            <wp:docPr id="5"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731510" cy="3268980"/>
                    </a:xfrm>
                    <a:prstGeom prst="rect"/>
                    <a:ln/>
                  </pic:spPr>
                </pic:pic>
              </a:graphicData>
            </a:graphic>
          </wp:inline>
        </w:drawing>
      </w:r>
      <w:r w:rsidDel="00000000" w:rsidR="00000000" w:rsidRPr="00000000">
        <w:rPr>
          <w:rtl w:val="0"/>
        </w:rPr>
      </w:r>
    </w:p>
    <w:p w:rsidR="00000000" w:rsidDel="00000000" w:rsidP="00000000" w:rsidRDefault="00000000" w:rsidRPr="00000000" w14:paraId="000000EE">
      <w:pPr>
        <w:keepNext w:val="1"/>
        <w:keepLines w:val="1"/>
        <w:widowControl w:val="0"/>
        <w:spacing w:after="240" w:before="240" w:line="240" w:lineRule="auto"/>
        <w:rPr>
          <w:b w:val="1"/>
        </w:rPr>
      </w:pPr>
      <w:r w:rsidDel="00000000" w:rsidR="00000000" w:rsidRPr="00000000">
        <w:rPr>
          <w:rtl w:val="0"/>
        </w:rPr>
      </w:r>
    </w:p>
    <w:p w:rsidR="00000000" w:rsidDel="00000000" w:rsidP="00000000" w:rsidRDefault="00000000" w:rsidRPr="00000000" w14:paraId="000000EF">
      <w:pPr>
        <w:keepNext w:val="1"/>
        <w:keepLines w:val="1"/>
        <w:widowControl w:val="0"/>
        <w:spacing w:after="240" w:before="240" w:line="240" w:lineRule="auto"/>
        <w:rPr>
          <w:b w:val="1"/>
        </w:rPr>
      </w:pPr>
      <w:r w:rsidDel="00000000" w:rsidR="00000000" w:rsidRPr="00000000">
        <w:rPr>
          <w:rtl w:val="0"/>
        </w:rPr>
      </w:r>
    </w:p>
    <w:p w:rsidR="00000000" w:rsidDel="00000000" w:rsidP="00000000" w:rsidRDefault="00000000" w:rsidRPr="00000000" w14:paraId="000000F0">
      <w:pPr>
        <w:keepNext w:val="1"/>
        <w:keepLines w:val="1"/>
        <w:widowControl w:val="0"/>
        <w:spacing w:after="240" w:before="240" w:line="240" w:lineRule="auto"/>
        <w:rPr>
          <w:b w:val="1"/>
        </w:rPr>
      </w:pPr>
      <w:r w:rsidDel="00000000" w:rsidR="00000000" w:rsidRPr="00000000">
        <w:rPr>
          <w:rFonts w:ascii="Calibri" w:cs="Calibri" w:eastAsia="Calibri" w:hAnsi="Calibri"/>
        </w:rPr>
        <w:drawing>
          <wp:inline distB="0" distT="0" distL="0" distR="0">
            <wp:extent cx="5731510" cy="3616960"/>
            <wp:effectExtent b="0" l="0" r="0" t="0"/>
            <wp:docPr id="3"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5731510" cy="3616960"/>
                    </a:xfrm>
                    <a:prstGeom prst="rect"/>
                    <a:ln/>
                  </pic:spPr>
                </pic:pic>
              </a:graphicData>
            </a:graphic>
          </wp:inline>
        </w:drawing>
      </w:r>
      <w:r w:rsidDel="00000000" w:rsidR="00000000" w:rsidRPr="00000000">
        <w:rPr>
          <w:rtl w:val="0"/>
        </w:rPr>
      </w:r>
    </w:p>
    <w:p w:rsidR="00000000" w:rsidDel="00000000" w:rsidP="00000000" w:rsidRDefault="00000000" w:rsidRPr="00000000" w14:paraId="000000F1">
      <w:pPr>
        <w:keepNext w:val="1"/>
        <w:keepLines w:val="1"/>
        <w:widowControl w:val="0"/>
        <w:spacing w:after="240" w:before="240" w:line="240" w:lineRule="auto"/>
        <w:rPr>
          <w:b w:val="1"/>
        </w:rPr>
      </w:pPr>
      <w:r w:rsidDel="00000000" w:rsidR="00000000" w:rsidRPr="00000000">
        <w:rPr>
          <w:rFonts w:ascii="Calibri" w:cs="Calibri" w:eastAsia="Calibri" w:hAnsi="Calibri"/>
        </w:rPr>
        <w:drawing>
          <wp:inline distB="0" distT="0" distL="0" distR="0">
            <wp:extent cx="4572000" cy="2743200"/>
            <wp:effectExtent b="0" l="0" r="0" t="0"/>
            <wp:docPr id="6"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45720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0F2">
      <w:pPr>
        <w:keepNext w:val="1"/>
        <w:keepLines w:val="1"/>
        <w:widowControl w:val="0"/>
        <w:spacing w:after="240" w:before="240" w:line="240" w:lineRule="auto"/>
        <w:rPr>
          <w:b w:val="1"/>
        </w:rPr>
      </w:pPr>
      <w:r w:rsidDel="00000000" w:rsidR="00000000" w:rsidRPr="00000000">
        <w:rPr>
          <w:rtl w:val="0"/>
        </w:rPr>
      </w:r>
    </w:p>
    <w:p w:rsidR="00000000" w:rsidDel="00000000" w:rsidP="00000000" w:rsidRDefault="00000000" w:rsidRPr="00000000" w14:paraId="000000F3">
      <w:pPr>
        <w:keepNext w:val="1"/>
        <w:keepLines w:val="1"/>
        <w:widowControl w:val="0"/>
        <w:spacing w:after="240" w:before="240" w:line="240" w:lineRule="auto"/>
        <w:rPr>
          <w:b w:val="1"/>
        </w:rPr>
      </w:pPr>
      <w:r w:rsidDel="00000000" w:rsidR="00000000" w:rsidRPr="00000000">
        <w:rPr>
          <w:rtl w:val="0"/>
        </w:rPr>
      </w:r>
    </w:p>
    <w:p w:rsidR="00000000" w:rsidDel="00000000" w:rsidP="00000000" w:rsidRDefault="00000000" w:rsidRPr="00000000" w14:paraId="000000F4">
      <w:pPr>
        <w:keepNext w:val="1"/>
        <w:keepLines w:val="1"/>
        <w:widowControl w:val="0"/>
        <w:spacing w:after="240" w:before="240" w:line="240" w:lineRule="auto"/>
        <w:rPr>
          <w:b w:val="1"/>
        </w:rPr>
      </w:pPr>
      <w:r w:rsidDel="00000000" w:rsidR="00000000" w:rsidRPr="00000000">
        <w:rPr>
          <w:rFonts w:ascii="Calibri" w:cs="Calibri" w:eastAsia="Calibri" w:hAnsi="Calibri"/>
        </w:rPr>
        <w:drawing>
          <wp:inline distB="0" distT="0" distL="0" distR="0">
            <wp:extent cx="4572000" cy="2743200"/>
            <wp:effectExtent b="0" l="0" r="0" t="0"/>
            <wp:docPr id="7"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45720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0F5">
      <w:pPr>
        <w:keepNext w:val="1"/>
        <w:keepLines w:val="1"/>
        <w:widowControl w:val="0"/>
        <w:spacing w:after="240" w:before="240" w:line="240" w:lineRule="auto"/>
        <w:rPr>
          <w:b w:val="1"/>
        </w:rPr>
      </w:pPr>
      <w:r w:rsidDel="00000000" w:rsidR="00000000" w:rsidRPr="00000000">
        <w:rPr>
          <w:rtl w:val="0"/>
        </w:rPr>
      </w:r>
    </w:p>
    <w:p w:rsidR="00000000" w:rsidDel="00000000" w:rsidP="00000000" w:rsidRDefault="00000000" w:rsidRPr="00000000" w14:paraId="000000F6">
      <w:pPr>
        <w:keepNext w:val="1"/>
        <w:keepLines w:val="1"/>
        <w:widowControl w:val="0"/>
        <w:spacing w:after="240" w:before="240" w:line="240" w:lineRule="auto"/>
        <w:rPr>
          <w:b w:val="1"/>
        </w:rPr>
      </w:pPr>
      <w:r w:rsidDel="00000000" w:rsidR="00000000" w:rsidRPr="00000000">
        <w:rPr>
          <w:rFonts w:ascii="Calibri" w:cs="Calibri" w:eastAsia="Calibri" w:hAnsi="Calibri"/>
        </w:rPr>
        <w:drawing>
          <wp:inline distB="0" distT="0" distL="0" distR="0">
            <wp:extent cx="4572000" cy="2743200"/>
            <wp:effectExtent b="0" l="0" r="0" t="0"/>
            <wp:docPr id="9"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45720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0F7">
      <w:pPr>
        <w:keepNext w:val="1"/>
        <w:keepLines w:val="1"/>
        <w:widowControl w:val="0"/>
        <w:spacing w:after="240" w:before="240" w:line="240" w:lineRule="auto"/>
        <w:rPr>
          <w:b w:val="1"/>
        </w:rPr>
      </w:pPr>
      <w:r w:rsidDel="00000000" w:rsidR="00000000" w:rsidRPr="00000000">
        <w:rPr>
          <w:rtl w:val="0"/>
        </w:rPr>
      </w:r>
    </w:p>
    <w:p w:rsidR="00000000" w:rsidDel="00000000" w:rsidP="00000000" w:rsidRDefault="00000000" w:rsidRPr="00000000" w14:paraId="000000F8">
      <w:pPr>
        <w:keepNext w:val="1"/>
        <w:keepLines w:val="1"/>
        <w:widowControl w:val="0"/>
        <w:spacing w:after="240" w:before="240" w:line="240" w:lineRule="auto"/>
        <w:rPr>
          <w:b w:val="1"/>
        </w:rPr>
      </w:pPr>
      <w:r w:rsidDel="00000000" w:rsidR="00000000" w:rsidRPr="00000000">
        <w:rPr>
          <w:rFonts w:ascii="Calibri" w:cs="Calibri" w:eastAsia="Calibri" w:hAnsi="Calibri"/>
        </w:rPr>
        <w:drawing>
          <wp:inline distB="0" distT="0" distL="0" distR="0">
            <wp:extent cx="4572000" cy="2743200"/>
            <wp:effectExtent b="0" l="0" r="0" t="0"/>
            <wp:docPr id="4"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45720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0F9">
      <w:pPr>
        <w:keepNext w:val="1"/>
        <w:keepLines w:val="1"/>
        <w:widowControl w:val="0"/>
        <w:spacing w:after="240" w:before="240" w:line="240" w:lineRule="auto"/>
        <w:rPr>
          <w:b w:val="1"/>
        </w:rPr>
      </w:pPr>
      <w:r w:rsidDel="00000000" w:rsidR="00000000" w:rsidRPr="00000000">
        <w:rPr>
          <w:rtl w:val="0"/>
        </w:rPr>
      </w:r>
    </w:p>
    <w:p w:rsidR="00000000" w:rsidDel="00000000" w:rsidP="00000000" w:rsidRDefault="00000000" w:rsidRPr="00000000" w14:paraId="000000FA">
      <w:pPr>
        <w:keepNext w:val="1"/>
        <w:keepLines w:val="1"/>
        <w:widowControl w:val="0"/>
        <w:spacing w:after="240" w:before="240" w:line="240" w:lineRule="auto"/>
        <w:rPr>
          <w:b w:val="1"/>
        </w:rPr>
      </w:pPr>
      <w:r w:rsidDel="00000000" w:rsidR="00000000" w:rsidRPr="00000000">
        <w:rPr>
          <w:rFonts w:ascii="Calibri" w:cs="Calibri" w:eastAsia="Calibri" w:hAnsi="Calibri"/>
        </w:rPr>
        <w:drawing>
          <wp:inline distB="0" distT="0" distL="0" distR="0">
            <wp:extent cx="4572000" cy="2743200"/>
            <wp:effectExtent b="0" l="0" r="0" t="0"/>
            <wp:docPr id="1"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45720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0FB">
      <w:pPr>
        <w:keepNext w:val="1"/>
        <w:keepLines w:val="1"/>
        <w:widowControl w:val="0"/>
        <w:spacing w:after="240" w:before="240" w:line="240" w:lineRule="auto"/>
        <w:rPr>
          <w:b w:val="1"/>
        </w:rPr>
      </w:pPr>
      <w:r w:rsidDel="00000000" w:rsidR="00000000" w:rsidRPr="00000000">
        <w:rPr>
          <w:rtl w:val="0"/>
        </w:rPr>
      </w:r>
    </w:p>
    <w:p w:rsidR="00000000" w:rsidDel="00000000" w:rsidP="00000000" w:rsidRDefault="00000000" w:rsidRPr="00000000" w14:paraId="000000FC">
      <w:pPr>
        <w:keepNext w:val="1"/>
        <w:keepLines w:val="1"/>
        <w:widowControl w:val="0"/>
        <w:spacing w:after="240" w:before="240" w:line="240" w:lineRule="auto"/>
        <w:rPr>
          <w:b w:val="1"/>
        </w:rPr>
      </w:pPr>
      <w:bookmarkStart w:colFirst="0" w:colLast="0" w:name="_nukeoz7t7i6v" w:id="4"/>
      <w:bookmarkEnd w:id="4"/>
      <w:r w:rsidDel="00000000" w:rsidR="00000000" w:rsidRPr="00000000">
        <w:rPr>
          <w:rFonts w:ascii="Calibri" w:cs="Calibri" w:eastAsia="Calibri" w:hAnsi="Calibri"/>
        </w:rPr>
        <w:drawing>
          <wp:inline distB="0" distT="0" distL="0" distR="0">
            <wp:extent cx="4572000" cy="3146425"/>
            <wp:effectExtent b="0" l="0" r="0" t="0"/>
            <wp:docPr id="11"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4572000" cy="3146425"/>
                    </a:xfrm>
                    <a:prstGeom prst="rect"/>
                    <a:ln/>
                  </pic:spPr>
                </pic:pic>
              </a:graphicData>
            </a:graphic>
          </wp:inline>
        </w:drawing>
      </w:r>
      <w:r w:rsidDel="00000000" w:rsidR="00000000" w:rsidRPr="00000000">
        <w:rPr>
          <w:rtl w:val="0"/>
        </w:rPr>
      </w:r>
    </w:p>
    <w:p w:rsidR="00000000" w:rsidDel="00000000" w:rsidP="00000000" w:rsidRDefault="00000000" w:rsidRPr="00000000" w14:paraId="000000FD">
      <w:pPr>
        <w:keepNext w:val="1"/>
        <w:keepLines w:val="1"/>
        <w:widowControl w:val="0"/>
        <w:spacing w:after="240" w:before="240" w:line="240" w:lineRule="auto"/>
        <w:rPr>
          <w:b w:val="1"/>
        </w:rPr>
      </w:pPr>
      <w:r w:rsidDel="00000000" w:rsidR="00000000" w:rsidRPr="00000000">
        <w:rPr>
          <w:rtl w:val="0"/>
        </w:rPr>
      </w:r>
    </w:p>
    <w:p w:rsidR="00000000" w:rsidDel="00000000" w:rsidP="00000000" w:rsidRDefault="00000000" w:rsidRPr="00000000" w14:paraId="000000FE">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115.0" w:type="dxa"/>
        <w:bottom w:w="10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115.0" w:type="dxa"/>
        <w:bottom w:w="100.0" w:type="dxa"/>
        <w:right w:w="115.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115.0" w:type="dxa"/>
        <w:bottom w:w="100.0" w:type="dxa"/>
        <w:right w:w="115.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2.png"/><Relationship Id="rId13" Type="http://schemas.openxmlformats.org/officeDocument/2006/relationships/image" Target="media/image4.pn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15" Type="http://schemas.openxmlformats.org/officeDocument/2006/relationships/image" Target="media/image3.png"/><Relationship Id="rId14" Type="http://schemas.openxmlformats.org/officeDocument/2006/relationships/image" Target="media/image10.png"/><Relationship Id="rId17" Type="http://schemas.openxmlformats.org/officeDocument/2006/relationships/image" Target="media/image6.png"/><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12.png"/><Relationship Id="rId8" Type="http://schemas.openxmlformats.org/officeDocument/2006/relationships/image" Target="media/image1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