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7D878">
      <w:pPr>
        <w:spacing w:line="480" w:lineRule="auto"/>
        <w:ind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Echinacoside improves memory function and bone mineral density in aged SAMP8 mouse model</w:t>
      </w:r>
    </w:p>
    <w:p w14:paraId="7D71615B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064760" cy="1952625"/>
            <wp:effectExtent l="0" t="0" r="2540" b="0"/>
            <wp:docPr id="2" name="图片 2" descr="Supplement Figure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 Figure-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2727">
      <w:pPr>
        <w:spacing w:line="480" w:lineRule="auto"/>
        <w:ind w:firstLine="0" w:firstLineChars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Figure-S1. </w:t>
      </w:r>
      <w:r>
        <w:rPr>
          <w:sz w:val="28"/>
          <w:szCs w:val="28"/>
        </w:rPr>
        <w:t xml:space="preserve">The impact of ECH on the BMD and bone mass of SAMP8 mice (n = 3). </w:t>
      </w:r>
      <w:r>
        <w:rPr>
          <w:b/>
          <w:bCs/>
          <w:sz w:val="28"/>
          <w:szCs w:val="28"/>
        </w:rPr>
        <w:t>(a)</w:t>
      </w:r>
      <w:r>
        <w:rPr>
          <w:sz w:val="28"/>
          <w:szCs w:val="28"/>
        </w:rPr>
        <w:t xml:space="preserve"> BMD levels in three groups of mice; </w:t>
      </w:r>
      <w:r>
        <w:rPr>
          <w:b/>
          <w:bCs/>
          <w:sz w:val="28"/>
          <w:szCs w:val="28"/>
        </w:rPr>
        <w:t>(b)</w:t>
      </w:r>
      <w:r>
        <w:rPr>
          <w:sz w:val="28"/>
          <w:szCs w:val="28"/>
        </w:rPr>
        <w:t xml:space="preserve"> the magnitude of bone surface density in three groups of mice; </w:t>
      </w:r>
      <w:r>
        <w:rPr>
          <w:b/>
          <w:bCs/>
          <w:sz w:val="28"/>
          <w:szCs w:val="28"/>
        </w:rPr>
        <w:t>(c)</w:t>
      </w:r>
      <w:r>
        <w:rPr>
          <w:sz w:val="28"/>
          <w:szCs w:val="28"/>
        </w:rPr>
        <w:t xml:space="preserve"> the </w:t>
      </w:r>
      <w:bookmarkStart w:id="0" w:name="_GoBack"/>
      <w:bookmarkEnd w:id="0"/>
      <w:r>
        <w:rPr>
          <w:sz w:val="28"/>
          <w:szCs w:val="28"/>
        </w:rPr>
        <w:t>percentage of bone volume in three groups of mice. BMD, bone mineral density; BS/BV, bone surface density; BV/TV, bone volume percentage.</w:t>
      </w:r>
    </w:p>
    <w:p w14:paraId="2CCF9583"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80"/>
      </w:pPr>
      <w:r>
        <w:separator/>
      </w:r>
    </w:p>
  </w:footnote>
  <w:footnote w:type="continuationSeparator" w:id="1">
    <w:p>
      <w:pPr>
        <w:spacing w:line="288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35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2025-04-01T13:33:57Z</dcterms:created>
  <dc:creator>94268</dc:creator>
  <cp:lastModifiedBy>周蓉</cp:lastModifiedBy>
  <dcterms:modified xsi:type="dcterms:W3CDTF">2025-04-01T13:36:39Z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eyJoZGlkIjoiZjgyNzk4ZDk0MjRmOGY2MDRkN2U3NTNhYmNmMzExNzgiLCJ1c2VySWQiOiI3MjA5NTE3NDcifQ==</vt:lpwstr>
  </property>
  <property fmtid="{D5CDD505-2E9C-101B-9397-08002B2CF9AE}" pid="4" name="ICV">
    <vt:lpwstr>7B69D38034F1494D992D48414D32F1F8_12</vt:lpwstr>
  </property>
</Properties>
</file>