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495A4" w14:textId="194755D2" w:rsidR="00646457" w:rsidRPr="00B60882" w:rsidRDefault="003B5693" w:rsidP="008A4CF5">
      <w:pPr>
        <w:rPr>
          <w:rFonts w:cstheme="minorHAnsi"/>
          <w:b/>
          <w:sz w:val="28"/>
          <w:szCs w:val="28"/>
          <w:lang w:val="en-US"/>
        </w:rPr>
      </w:pPr>
      <w:r w:rsidRPr="00B60882">
        <w:rPr>
          <w:rFonts w:cstheme="minorHAnsi"/>
          <w:b/>
          <w:sz w:val="28"/>
          <w:szCs w:val="28"/>
          <w:lang w:val="en-US"/>
        </w:rPr>
        <w:t>Rising wildfire risks in Europe fue</w:t>
      </w:r>
      <w:r w:rsidR="00841C12" w:rsidRPr="00B60882">
        <w:rPr>
          <w:rFonts w:cstheme="minorHAnsi"/>
          <w:b/>
          <w:sz w:val="28"/>
          <w:szCs w:val="28"/>
          <w:lang w:val="en-US"/>
        </w:rPr>
        <w:t>l</w:t>
      </w:r>
      <w:r w:rsidRPr="00B60882">
        <w:rPr>
          <w:rFonts w:cstheme="minorHAnsi"/>
          <w:b/>
          <w:sz w:val="28"/>
          <w:szCs w:val="28"/>
          <w:lang w:val="en-US"/>
        </w:rPr>
        <w:t xml:space="preserve">led by </w:t>
      </w:r>
      <w:r w:rsidR="00671A08">
        <w:rPr>
          <w:rFonts w:cstheme="minorHAnsi"/>
          <w:b/>
          <w:sz w:val="28"/>
          <w:szCs w:val="28"/>
          <w:lang w:val="en-US"/>
        </w:rPr>
        <w:t>global</w:t>
      </w:r>
      <w:bookmarkStart w:id="0" w:name="_GoBack"/>
      <w:bookmarkEnd w:id="0"/>
      <w:r w:rsidRPr="00B60882">
        <w:rPr>
          <w:rFonts w:cstheme="minorHAnsi"/>
          <w:b/>
          <w:sz w:val="28"/>
          <w:szCs w:val="28"/>
          <w:lang w:val="en-US"/>
        </w:rPr>
        <w:t xml:space="preserve"> warming</w:t>
      </w:r>
    </w:p>
    <w:p w14:paraId="52822ECD" w14:textId="1838EA63" w:rsidR="00646457" w:rsidRPr="00646457" w:rsidRDefault="00646457" w:rsidP="00646457">
      <w:pPr>
        <w:jc w:val="both"/>
        <w:rPr>
          <w:rFonts w:eastAsia="SimSun" w:cstheme="minorHAnsi"/>
          <w:vertAlign w:val="superscript"/>
          <w:lang w:val="it-IT"/>
        </w:rPr>
      </w:pPr>
      <w:r w:rsidRPr="00646457">
        <w:rPr>
          <w:rFonts w:eastAsia="SimSun" w:cstheme="minorHAnsi"/>
          <w:lang w:val="it-IT"/>
        </w:rPr>
        <w:t>Diego Gomez</w:t>
      </w:r>
      <w:r w:rsidRPr="00646457">
        <w:rPr>
          <w:rFonts w:eastAsia="SimSun" w:cstheme="minorHAnsi"/>
          <w:vertAlign w:val="superscript"/>
          <w:lang w:val="it-IT"/>
        </w:rPr>
        <w:t>1</w:t>
      </w:r>
      <w:r w:rsidRPr="00646457">
        <w:rPr>
          <w:rFonts w:eastAsia="SimSun" w:cstheme="minorHAnsi"/>
          <w:lang w:val="it-IT"/>
        </w:rPr>
        <w:t>*, Giovanni Forzieri</w:t>
      </w:r>
      <w:r w:rsidRPr="00646457">
        <w:rPr>
          <w:rFonts w:eastAsia="SimSun" w:cstheme="minorHAnsi"/>
          <w:vertAlign w:val="superscript"/>
          <w:lang w:val="it-IT"/>
        </w:rPr>
        <w:t>2</w:t>
      </w:r>
      <w:r w:rsidRPr="00646457">
        <w:rPr>
          <w:rFonts w:eastAsia="SimSun" w:cstheme="minorHAnsi"/>
          <w:lang w:val="it-IT"/>
        </w:rPr>
        <w:t>, Corrado Motta</w:t>
      </w:r>
      <w:r w:rsidRPr="00646457">
        <w:rPr>
          <w:rFonts w:eastAsia="SimSun" w:cstheme="minorHAnsi"/>
          <w:vertAlign w:val="superscript"/>
          <w:lang w:val="it-IT"/>
        </w:rPr>
        <w:t>3,4</w:t>
      </w:r>
      <w:r w:rsidRPr="00646457">
        <w:rPr>
          <w:rFonts w:eastAsia="SimSun" w:cstheme="minorHAnsi"/>
          <w:lang w:val="it-IT"/>
        </w:rPr>
        <w:t>, Alessandro Dosio</w:t>
      </w:r>
      <w:r w:rsidRPr="00646457">
        <w:rPr>
          <w:rFonts w:eastAsia="SimSun" w:cstheme="minorHAnsi"/>
          <w:vertAlign w:val="superscript"/>
          <w:lang w:val="it-IT"/>
        </w:rPr>
        <w:t>1</w:t>
      </w:r>
      <w:r w:rsidRPr="00646457">
        <w:rPr>
          <w:rFonts w:eastAsia="SimSun" w:cstheme="minorHAnsi"/>
          <w:lang w:val="it-IT"/>
        </w:rPr>
        <w:t xml:space="preserve">, </w:t>
      </w:r>
      <w:r w:rsidRPr="004477D2">
        <w:rPr>
          <w:rFonts w:eastAsia="SimSun" w:cstheme="minorHAnsi"/>
          <w:lang w:val="it-IT"/>
        </w:rPr>
        <w:t>Alessandro Cescatti</w:t>
      </w:r>
      <w:r w:rsidRPr="004477D2">
        <w:rPr>
          <w:rFonts w:eastAsia="SimSun" w:cstheme="minorHAnsi"/>
          <w:vertAlign w:val="superscript"/>
          <w:lang w:val="it-IT"/>
        </w:rPr>
        <w:t>1</w:t>
      </w:r>
      <w:r w:rsidRPr="004477D2">
        <w:rPr>
          <w:rFonts w:eastAsia="SimSun" w:cstheme="minorHAnsi"/>
          <w:lang w:val="it-IT"/>
        </w:rPr>
        <w:t>,</w:t>
      </w:r>
      <w:r w:rsidRPr="00646457">
        <w:rPr>
          <w:rFonts w:eastAsia="SimSun" w:cstheme="minorHAnsi"/>
          <w:lang w:val="it-IT"/>
        </w:rPr>
        <w:t xml:space="preserve"> </w:t>
      </w:r>
      <w:r w:rsidR="00B60882">
        <w:rPr>
          <w:rFonts w:cstheme="minorHAnsi"/>
          <w:lang w:val="it-IT"/>
        </w:rPr>
        <w:t xml:space="preserve">Paulo </w:t>
      </w:r>
      <w:r w:rsidR="00B60882" w:rsidRPr="00B60882">
        <w:rPr>
          <w:rFonts w:cstheme="minorHAnsi"/>
          <w:lang w:val="it-IT"/>
        </w:rPr>
        <w:t>Barbosa</w:t>
      </w:r>
      <w:r w:rsidR="00B60882" w:rsidRPr="00B60882">
        <w:rPr>
          <w:rFonts w:cstheme="minorHAnsi"/>
          <w:vertAlign w:val="superscript"/>
          <w:lang w:val="it-IT"/>
        </w:rPr>
        <w:t>5</w:t>
      </w:r>
      <w:r w:rsidR="00B60882">
        <w:rPr>
          <w:rFonts w:cstheme="minorHAnsi"/>
          <w:lang w:val="it-IT"/>
        </w:rPr>
        <w:t xml:space="preserve">, </w:t>
      </w:r>
      <w:r w:rsidRPr="00B60882">
        <w:rPr>
          <w:rFonts w:eastAsia="SimSun" w:cstheme="minorHAnsi"/>
          <w:lang w:val="it-IT"/>
        </w:rPr>
        <w:t>Luc</w:t>
      </w:r>
      <w:r w:rsidRPr="00646457">
        <w:rPr>
          <w:rFonts w:eastAsia="SimSun" w:cstheme="minorHAnsi"/>
          <w:lang w:val="it-IT"/>
        </w:rPr>
        <w:t xml:space="preserve"> Feyen</w:t>
      </w:r>
      <w:r w:rsidRPr="00646457">
        <w:rPr>
          <w:rFonts w:eastAsia="SimSun" w:cstheme="minorHAnsi"/>
          <w:vertAlign w:val="superscript"/>
          <w:lang w:val="it-IT"/>
        </w:rPr>
        <w:t>1</w:t>
      </w:r>
    </w:p>
    <w:p w14:paraId="674A4DB4" w14:textId="77777777" w:rsidR="00646457" w:rsidRPr="00B60882" w:rsidRDefault="00646457" w:rsidP="00646457">
      <w:pPr>
        <w:jc w:val="both"/>
        <w:rPr>
          <w:rFonts w:eastAsia="SimSun" w:cstheme="minorHAnsi"/>
          <w:b/>
          <w:lang w:val="en-US"/>
        </w:rPr>
      </w:pPr>
      <w:r w:rsidRPr="00B60882">
        <w:rPr>
          <w:rFonts w:eastAsia="SimSun" w:cstheme="minorHAnsi"/>
          <w:b/>
          <w:lang w:val="en-US"/>
        </w:rPr>
        <w:t>Affiliations:</w:t>
      </w:r>
    </w:p>
    <w:p w14:paraId="2893ED6D" w14:textId="77777777" w:rsidR="00646457" w:rsidRPr="00646457" w:rsidRDefault="00646457" w:rsidP="00646457">
      <w:pPr>
        <w:ind w:firstLine="720"/>
        <w:jc w:val="both"/>
        <w:rPr>
          <w:rFonts w:eastAsia="SimSun" w:cstheme="minorHAnsi"/>
          <w:lang w:val="en-US"/>
        </w:rPr>
      </w:pPr>
      <w:r w:rsidRPr="00646457">
        <w:rPr>
          <w:rFonts w:eastAsia="SimSun" w:cstheme="minorHAnsi"/>
          <w:vertAlign w:val="superscript"/>
          <w:lang w:val="en-US"/>
        </w:rPr>
        <w:t xml:space="preserve">1 </w:t>
      </w:r>
      <w:r w:rsidRPr="00646457">
        <w:rPr>
          <w:rFonts w:eastAsia="SimSun" w:cstheme="minorHAnsi"/>
          <w:lang w:val="en-US"/>
        </w:rPr>
        <w:t xml:space="preserve">European Commission, Joint Research Centre (JRC), </w:t>
      </w:r>
      <w:proofErr w:type="spellStart"/>
      <w:r w:rsidRPr="00646457">
        <w:rPr>
          <w:rFonts w:eastAsia="SimSun" w:cstheme="minorHAnsi"/>
          <w:lang w:val="en-US"/>
        </w:rPr>
        <w:t>Ispra</w:t>
      </w:r>
      <w:proofErr w:type="spellEnd"/>
      <w:r w:rsidRPr="00646457">
        <w:rPr>
          <w:rFonts w:eastAsia="SimSun" w:cstheme="minorHAnsi"/>
          <w:lang w:val="en-US"/>
        </w:rPr>
        <w:t>, Italy</w:t>
      </w:r>
    </w:p>
    <w:p w14:paraId="4E082BD0" w14:textId="77777777" w:rsidR="00646457" w:rsidRPr="00646457" w:rsidRDefault="00646457" w:rsidP="00646457">
      <w:pPr>
        <w:ind w:firstLine="720"/>
        <w:jc w:val="both"/>
        <w:rPr>
          <w:rFonts w:eastAsia="SimSun" w:cstheme="minorHAnsi"/>
          <w:lang w:val="en-US"/>
        </w:rPr>
      </w:pPr>
      <w:r w:rsidRPr="00646457">
        <w:rPr>
          <w:rFonts w:eastAsia="SimSun" w:cstheme="minorHAnsi"/>
          <w:vertAlign w:val="superscript"/>
          <w:lang w:val="en-US"/>
        </w:rPr>
        <w:t>2</w:t>
      </w:r>
      <w:r w:rsidRPr="00646457">
        <w:rPr>
          <w:rFonts w:eastAsia="SimSun" w:cstheme="minorHAnsi"/>
          <w:lang w:val="en-US"/>
        </w:rPr>
        <w:t xml:space="preserve">Department of Civil and </w:t>
      </w:r>
      <w:r w:rsidRPr="00841C12">
        <w:rPr>
          <w:rFonts w:eastAsia="SimSun" w:cstheme="minorHAnsi"/>
        </w:rPr>
        <w:t>Environmental</w:t>
      </w:r>
      <w:r w:rsidRPr="00646457">
        <w:rPr>
          <w:rFonts w:eastAsia="SimSun" w:cstheme="minorHAnsi"/>
          <w:lang w:val="en-US"/>
        </w:rPr>
        <w:t xml:space="preserve"> Engineering, University of Florence, Florence, Italy</w:t>
      </w:r>
    </w:p>
    <w:p w14:paraId="2A85B3C3" w14:textId="77777777" w:rsidR="00646457" w:rsidRPr="00646457" w:rsidRDefault="00646457" w:rsidP="00646457">
      <w:pPr>
        <w:ind w:firstLine="720"/>
        <w:jc w:val="both"/>
        <w:rPr>
          <w:rFonts w:eastAsia="SimSun" w:cstheme="minorHAnsi"/>
          <w:lang w:val="it-IT"/>
        </w:rPr>
      </w:pPr>
      <w:r w:rsidRPr="00646457">
        <w:rPr>
          <w:rFonts w:eastAsia="SimSun" w:cstheme="minorHAnsi"/>
          <w:vertAlign w:val="superscript"/>
          <w:lang w:val="it-IT"/>
        </w:rPr>
        <w:t>3</w:t>
      </w:r>
      <w:r w:rsidRPr="00646457">
        <w:rPr>
          <w:rFonts w:eastAsia="SimSun" w:cstheme="minorHAnsi"/>
          <w:lang w:val="it-IT"/>
        </w:rPr>
        <w:t>Arca</w:t>
      </w:r>
      <w:r w:rsidRPr="00646457">
        <w:rPr>
          <w:rFonts w:eastAsia="SimSun"/>
          <w:lang w:val="it-IT"/>
        </w:rPr>
        <w:t xml:space="preserve"> </w:t>
      </w:r>
      <w:r w:rsidRPr="00646457">
        <w:rPr>
          <w:rFonts w:eastAsia="SimSun" w:cstheme="minorHAnsi"/>
          <w:lang w:val="it-IT"/>
        </w:rPr>
        <w:t xml:space="preserve">Arcadia SIT, Vigevano, Italy. </w:t>
      </w:r>
    </w:p>
    <w:p w14:paraId="664E1A93" w14:textId="1CBC64A6" w:rsidR="00646457" w:rsidRDefault="00646457" w:rsidP="00646457">
      <w:pPr>
        <w:ind w:left="720"/>
        <w:jc w:val="both"/>
        <w:rPr>
          <w:rFonts w:eastAsia="SimSun" w:cstheme="minorHAnsi"/>
          <w:lang w:val="en-US"/>
        </w:rPr>
      </w:pPr>
      <w:r w:rsidRPr="00646457">
        <w:rPr>
          <w:rFonts w:eastAsia="SimSun" w:cstheme="minorHAnsi"/>
          <w:vertAlign w:val="superscript"/>
          <w:lang w:val="en-US"/>
        </w:rPr>
        <w:t>4</w:t>
      </w:r>
      <w:r w:rsidRPr="00646457">
        <w:rPr>
          <w:rFonts w:eastAsia="SimSun" w:cstheme="minorHAnsi"/>
          <w:lang w:val="en-US"/>
        </w:rPr>
        <w:t>Department of Civil, Environmental and Mechanical Engineering, University of Trento, Trento, Italy.</w:t>
      </w:r>
    </w:p>
    <w:p w14:paraId="026DEB28" w14:textId="3DA932A2" w:rsidR="00B60882" w:rsidRPr="00B60882" w:rsidRDefault="00B60882" w:rsidP="00B60882">
      <w:pPr>
        <w:ind w:left="720"/>
        <w:jc w:val="both"/>
        <w:rPr>
          <w:rFonts w:cstheme="minorHAnsi"/>
        </w:rPr>
      </w:pPr>
      <w:r w:rsidRPr="008B0631">
        <w:rPr>
          <w:rFonts w:cstheme="minorHAnsi"/>
          <w:vertAlign w:val="superscript"/>
        </w:rPr>
        <w:t>5</w:t>
      </w:r>
      <w:r w:rsidRPr="008B0631">
        <w:rPr>
          <w:rFonts w:cstheme="minorHAnsi"/>
        </w:rPr>
        <w:t xml:space="preserve"> </w:t>
      </w:r>
      <w:r w:rsidRPr="00123FD1">
        <w:rPr>
          <w:rFonts w:cstheme="minorHAnsi"/>
        </w:rPr>
        <w:t xml:space="preserve">European Commission, Joint Research Centre (JRC), </w:t>
      </w:r>
      <w:r>
        <w:rPr>
          <w:rFonts w:cstheme="minorHAnsi"/>
        </w:rPr>
        <w:t>Seville, Spain</w:t>
      </w:r>
    </w:p>
    <w:p w14:paraId="140631C8" w14:textId="1F0854E2" w:rsidR="00646457" w:rsidRDefault="00B60882" w:rsidP="00646457">
      <w:pPr>
        <w:jc w:val="both"/>
        <w:rPr>
          <w:rFonts w:eastAsia="SimSun" w:cstheme="minorHAnsi"/>
          <w:lang w:val="en-US"/>
        </w:rPr>
      </w:pPr>
      <w:r>
        <w:rPr>
          <w:rFonts w:eastAsia="SimSun" w:cstheme="minorHAnsi"/>
          <w:b/>
          <w:lang w:val="en-US"/>
        </w:rPr>
        <w:t>*</w:t>
      </w:r>
      <w:r w:rsidR="00646457" w:rsidRPr="00B60882">
        <w:rPr>
          <w:rFonts w:eastAsia="SimSun" w:cstheme="minorHAnsi"/>
          <w:b/>
          <w:lang w:val="en-US"/>
        </w:rPr>
        <w:t>Corresponding author:</w:t>
      </w:r>
      <w:r w:rsidR="00646457" w:rsidRPr="00646457">
        <w:rPr>
          <w:rFonts w:eastAsia="SimSun" w:cstheme="minorHAnsi"/>
          <w:b/>
          <w:lang w:val="en-US"/>
        </w:rPr>
        <w:t xml:space="preserve"> </w:t>
      </w:r>
      <w:hyperlink r:id="rId8" w:history="1">
        <w:r w:rsidR="00646457" w:rsidRPr="00646457">
          <w:rPr>
            <w:rFonts w:eastAsia="SimSun" w:cstheme="minorHAnsi"/>
            <w:lang w:val="en-US"/>
          </w:rPr>
          <w:t>diego.gomez-aragon@ec.europa.eu</w:t>
        </w:r>
      </w:hyperlink>
    </w:p>
    <w:p w14:paraId="4EAF604C" w14:textId="429CF771" w:rsidR="00646457" w:rsidRDefault="00646457" w:rsidP="00646457">
      <w:pPr>
        <w:jc w:val="both"/>
        <w:rPr>
          <w:rFonts w:eastAsia="SimSun" w:cstheme="minorHAnsi"/>
          <w:b/>
          <w:lang w:val="en-US"/>
        </w:rPr>
      </w:pPr>
    </w:p>
    <w:p w14:paraId="1ACD8EC2" w14:textId="77777777" w:rsidR="00646457" w:rsidRPr="00646457" w:rsidRDefault="00646457" w:rsidP="00646457">
      <w:pPr>
        <w:jc w:val="both"/>
        <w:rPr>
          <w:rFonts w:eastAsia="SimSun" w:cstheme="minorHAnsi"/>
          <w:b/>
          <w:lang w:val="en-US"/>
        </w:rPr>
      </w:pPr>
    </w:p>
    <w:p w14:paraId="0A2E9A14" w14:textId="390E2E3C" w:rsidR="00646457" w:rsidRDefault="00646457" w:rsidP="008A4CF5">
      <w:pPr>
        <w:rPr>
          <w:rFonts w:cstheme="minorHAnsi"/>
          <w:b/>
          <w:lang w:val="en-US"/>
        </w:rPr>
      </w:pPr>
      <w:r>
        <w:rPr>
          <w:rFonts w:cstheme="minorHAnsi"/>
          <w:b/>
          <w:lang w:val="en-US"/>
        </w:rPr>
        <w:t>Supplementary information</w:t>
      </w:r>
    </w:p>
    <w:p w14:paraId="7010797A" w14:textId="72A71660" w:rsidR="00646457" w:rsidRDefault="00646457" w:rsidP="008A4CF5">
      <w:pPr>
        <w:rPr>
          <w:rFonts w:cstheme="minorHAnsi"/>
          <w:b/>
          <w:lang w:val="en-US"/>
        </w:rPr>
      </w:pPr>
      <w:r>
        <w:rPr>
          <w:rFonts w:cstheme="minorHAnsi"/>
          <w:b/>
          <w:lang w:val="en-US"/>
        </w:rPr>
        <w:t>Contents</w:t>
      </w:r>
    </w:p>
    <w:p w14:paraId="0F125AB6" w14:textId="62FD1509" w:rsidR="00646457" w:rsidRDefault="00646457" w:rsidP="008A4CF5">
      <w:pPr>
        <w:rPr>
          <w:rFonts w:cstheme="minorHAnsi"/>
          <w:lang w:val="en-US"/>
        </w:rPr>
      </w:pPr>
      <w:r w:rsidRPr="00646457">
        <w:rPr>
          <w:rFonts w:cstheme="minorHAnsi"/>
          <w:lang w:val="en-US"/>
        </w:rPr>
        <w:t>S1.</w:t>
      </w:r>
      <w:r>
        <w:rPr>
          <w:rFonts w:cstheme="minorHAnsi"/>
          <w:lang w:val="en-US"/>
        </w:rPr>
        <w:t xml:space="preserve"> </w:t>
      </w:r>
      <w:r w:rsidR="001341C2" w:rsidRPr="001341C2">
        <w:rPr>
          <w:rFonts w:cstheme="minorHAnsi"/>
          <w:lang w:val="en-US"/>
        </w:rPr>
        <w:t>Reported asset loss rates for wildfires</w:t>
      </w:r>
      <w:r>
        <w:rPr>
          <w:rFonts w:cstheme="minorHAnsi"/>
          <w:lang w:val="en-US"/>
        </w:rPr>
        <w:t xml:space="preserve"> </w:t>
      </w:r>
    </w:p>
    <w:p w14:paraId="0B3D0F8F" w14:textId="77777777" w:rsidR="003E7E94" w:rsidRDefault="00646457" w:rsidP="00646457">
      <w:pPr>
        <w:rPr>
          <w:rFonts w:cstheme="minorHAnsi"/>
          <w:lang w:val="en-US"/>
        </w:rPr>
      </w:pPr>
      <w:r>
        <w:rPr>
          <w:rFonts w:cstheme="minorHAnsi"/>
          <w:lang w:val="en-US"/>
        </w:rPr>
        <w:t xml:space="preserve">S2. </w:t>
      </w:r>
      <w:r w:rsidR="001341C2" w:rsidRPr="001341C2">
        <w:rPr>
          <w:rFonts w:cstheme="minorHAnsi"/>
          <w:lang w:val="en-US"/>
        </w:rPr>
        <w:t>Uncertainty in economic losses</w:t>
      </w:r>
      <w:r w:rsidR="001341C2" w:rsidRPr="001341C2" w:rsidDel="001341C2">
        <w:rPr>
          <w:rFonts w:cstheme="minorHAnsi"/>
          <w:lang w:val="en-US"/>
        </w:rPr>
        <w:t xml:space="preserve"> </w:t>
      </w:r>
    </w:p>
    <w:p w14:paraId="45831637" w14:textId="1474B948" w:rsidR="00B0470A" w:rsidRPr="00B0470A" w:rsidRDefault="003E7E94" w:rsidP="00646457">
      <w:pPr>
        <w:rPr>
          <w:rFonts w:cstheme="minorHAnsi"/>
          <w:lang w:val="en-US"/>
        </w:rPr>
      </w:pPr>
      <w:r>
        <w:rPr>
          <w:rFonts w:cstheme="minorHAnsi"/>
          <w:lang w:val="en-US"/>
        </w:rPr>
        <w:t>S3</w:t>
      </w:r>
      <w:r w:rsidR="00F16A4A">
        <w:rPr>
          <w:rFonts w:cstheme="minorHAnsi"/>
          <w:lang w:val="en-US"/>
        </w:rPr>
        <w:t>. Additional figures and tables</w:t>
      </w:r>
    </w:p>
    <w:p w14:paraId="1C277A33" w14:textId="0069BF3D" w:rsidR="00646457" w:rsidRDefault="00646457" w:rsidP="00646457">
      <w:pPr>
        <w:rPr>
          <w:rFonts w:cstheme="minorHAnsi"/>
          <w:b/>
          <w:lang w:val="en-US"/>
        </w:rPr>
      </w:pPr>
    </w:p>
    <w:p w14:paraId="1A89C47A" w14:textId="61880E47" w:rsidR="00646457" w:rsidRDefault="00646457" w:rsidP="008A4CF5">
      <w:pPr>
        <w:rPr>
          <w:rFonts w:cstheme="minorHAnsi"/>
          <w:lang w:val="en-US"/>
        </w:rPr>
      </w:pPr>
    </w:p>
    <w:p w14:paraId="3B989C53" w14:textId="68B1F085" w:rsidR="00646457" w:rsidRDefault="00646457" w:rsidP="008A4CF5">
      <w:pPr>
        <w:rPr>
          <w:rFonts w:cstheme="minorHAnsi"/>
          <w:lang w:val="en-US"/>
        </w:rPr>
      </w:pPr>
    </w:p>
    <w:p w14:paraId="0D650C64" w14:textId="78990548" w:rsidR="00646457" w:rsidRDefault="00646457" w:rsidP="008A4CF5">
      <w:pPr>
        <w:rPr>
          <w:rFonts w:cstheme="minorHAnsi"/>
          <w:lang w:val="en-US"/>
        </w:rPr>
      </w:pPr>
    </w:p>
    <w:p w14:paraId="216C9AC3" w14:textId="5E79EB34" w:rsidR="00646457" w:rsidRDefault="00646457" w:rsidP="008A4CF5">
      <w:pPr>
        <w:rPr>
          <w:rFonts w:cstheme="minorHAnsi"/>
          <w:lang w:val="en-US"/>
        </w:rPr>
      </w:pPr>
    </w:p>
    <w:p w14:paraId="064104DB" w14:textId="07640CAB" w:rsidR="00646457" w:rsidRDefault="00646457" w:rsidP="008A4CF5">
      <w:pPr>
        <w:rPr>
          <w:rFonts w:cstheme="minorHAnsi"/>
          <w:lang w:val="en-US"/>
        </w:rPr>
      </w:pPr>
    </w:p>
    <w:p w14:paraId="2446BE0F" w14:textId="48F6194B" w:rsidR="00646457" w:rsidRDefault="00646457" w:rsidP="008A4CF5">
      <w:pPr>
        <w:rPr>
          <w:rFonts w:cstheme="minorHAnsi"/>
          <w:lang w:val="en-US"/>
        </w:rPr>
      </w:pPr>
    </w:p>
    <w:p w14:paraId="243535E7" w14:textId="2861A8B9" w:rsidR="00646457" w:rsidRDefault="00646457" w:rsidP="008A4CF5">
      <w:pPr>
        <w:rPr>
          <w:rFonts w:cstheme="minorHAnsi"/>
          <w:lang w:val="en-US"/>
        </w:rPr>
      </w:pPr>
    </w:p>
    <w:p w14:paraId="459297D3" w14:textId="23D75298" w:rsidR="00646457" w:rsidRDefault="00646457" w:rsidP="008A4CF5">
      <w:pPr>
        <w:rPr>
          <w:rFonts w:cstheme="minorHAnsi"/>
          <w:lang w:val="en-US"/>
        </w:rPr>
      </w:pPr>
    </w:p>
    <w:p w14:paraId="16885C00" w14:textId="037DB50D" w:rsidR="00646457" w:rsidRDefault="00646457" w:rsidP="008A4CF5">
      <w:pPr>
        <w:rPr>
          <w:rFonts w:cstheme="minorHAnsi"/>
          <w:lang w:val="en-US"/>
        </w:rPr>
      </w:pPr>
    </w:p>
    <w:p w14:paraId="1C71537F" w14:textId="2D4D388A" w:rsidR="00646457" w:rsidRPr="00646457" w:rsidRDefault="00646457" w:rsidP="008A4CF5">
      <w:pPr>
        <w:rPr>
          <w:rFonts w:cstheme="minorHAnsi"/>
          <w:lang w:val="en-US"/>
        </w:rPr>
      </w:pPr>
    </w:p>
    <w:p w14:paraId="2BD5F5A7" w14:textId="56281BA4" w:rsidR="008A4CF5" w:rsidRPr="008A4CF5" w:rsidRDefault="00646457" w:rsidP="008A4CF5">
      <w:pPr>
        <w:rPr>
          <w:rFonts w:cstheme="minorHAnsi"/>
          <w:b/>
          <w:lang w:val="en-US"/>
        </w:rPr>
      </w:pPr>
      <w:r>
        <w:rPr>
          <w:rFonts w:cstheme="minorHAnsi"/>
          <w:b/>
          <w:lang w:val="en-US"/>
        </w:rPr>
        <w:lastRenderedPageBreak/>
        <w:t xml:space="preserve">S1. </w:t>
      </w:r>
      <w:r w:rsidR="001341C2">
        <w:rPr>
          <w:rFonts w:cstheme="minorHAnsi"/>
          <w:b/>
          <w:lang w:val="en-US"/>
        </w:rPr>
        <w:t>Reported asset loss rates for wildfires</w:t>
      </w:r>
    </w:p>
    <w:p w14:paraId="6201E269" w14:textId="3B4B1822" w:rsidR="007608DA" w:rsidRDefault="004F696F" w:rsidP="00FC7D6E">
      <w:pPr>
        <w:jc w:val="both"/>
      </w:pPr>
      <w:r>
        <w:rPr>
          <w:rFonts w:cstheme="minorHAnsi"/>
          <w:lang w:val="en-US"/>
        </w:rPr>
        <w:t>Reported damages from recent wildfire events</w:t>
      </w:r>
      <w:r w:rsidR="00033AD6" w:rsidRPr="006F239B">
        <w:rPr>
          <w:rFonts w:cstheme="minorHAnsi"/>
        </w:rPr>
        <w:t xml:space="preserve"> indicate that the damage to fixed assets (FA) in the burned areas </w:t>
      </w:r>
      <w:r w:rsidR="006F1510">
        <w:rPr>
          <w:rFonts w:cstheme="minorHAnsi"/>
        </w:rPr>
        <w:t xml:space="preserve">(BA) </w:t>
      </w:r>
      <w:r w:rsidR="00033AD6" w:rsidRPr="006F239B">
        <w:rPr>
          <w:rFonts w:cstheme="minorHAnsi"/>
        </w:rPr>
        <w:t xml:space="preserve">varies widely. </w:t>
      </w:r>
      <w:r w:rsidR="00FD4D0A">
        <w:rPr>
          <w:rFonts w:cstheme="minorHAnsi"/>
        </w:rPr>
        <w:t>For instance, f</w:t>
      </w:r>
      <w:r w:rsidR="00033AD6" w:rsidRPr="006F239B">
        <w:rPr>
          <w:rFonts w:cstheme="minorHAnsi"/>
        </w:rPr>
        <w:t xml:space="preserve">rom more than 40,000 structures that were burnt by wildfires between 2013 to 2018 in California, approximately 90% of them were fully destroyed, while the other 10% were </w:t>
      </w:r>
      <w:r w:rsidR="00FD4D0A">
        <w:rPr>
          <w:rFonts w:cstheme="minorHAnsi"/>
        </w:rPr>
        <w:t xml:space="preserve">only partially </w:t>
      </w:r>
      <w:r w:rsidR="00033AD6" w:rsidRPr="006F239B">
        <w:rPr>
          <w:rFonts w:cstheme="minorHAnsi"/>
        </w:rPr>
        <w:t xml:space="preserve">damaged </w:t>
      </w:r>
      <w:r w:rsidR="00DD33C2">
        <w:rPr>
          <w:rFonts w:cstheme="minorHAnsi"/>
        </w:rPr>
        <w:t xml:space="preserve"> </w:t>
      </w:r>
      <w:r w:rsidR="00275906">
        <w:rPr>
          <w:rFonts w:cstheme="minorHAnsi"/>
        </w:rPr>
        <w:fldChar w:fldCharType="begin"/>
      </w:r>
      <w:r w:rsidR="00EC4078">
        <w:rPr>
          <w:rFonts w:cstheme="minorHAnsi"/>
        </w:rPr>
        <w:instrText xml:space="preserve"> ADDIN ZOTERO_ITEM CSL_CITATION {"citationID":"LxFMFMMH","properties":{"formattedCitation":"\\super 1\\nosupersub{}","plainCitation":"1","noteIndex":0},"citationItems":[{"id":449,"uris":["http://zotero.org/users/local/O5foACv6/items/YH2VE8J9"],"itemData":{"id":449,"type":"article-journal","abstract":"Tens of thousands of structures and hundreds of human lives have been lost in recent fire events throughout California. Given the potential for these types of wildfires to continue, the need to understand why and how structures are being destroyed has taken on a new level of urgency. We compiled and analyzed an extensive dataset of building inspectors’ reports documenting homeowner mitigation practices for more than 40,000 wildfire-exposed structures from 2013–2018. Comparing homes that survived fires to homes that were destroyed, we investigated the role of defensible space distance, defensive actions, and building structural characteristics, statewide and parsed into three broad regions. Overall, structural characteristics explained more of a difference between survived and destroyed structures than defensible space distance. The most consistently important structural characteristics—having enclosed eaves, vent screens, and multi-pane windows—were those that potentially prevented wind-born ember penetration into structures, although multi-pane windows are also known to protect against radiant heat. In the North-Interior part of the state, active firefighting was the most important reason for structure survival. Overall, the deviance explained for any given variable was relatively low, suggesting that other factors need to be accounted for to understand the full spectrum of structure loss contributors. Furthermore, while destroyed homes were preferentially included in the study, many “fire-safe” structures, having &gt; 30 m defensible space or fire-resistant building materials, were destroyed. Thus, while mitigation may play an important role in structure survival, additional strategies should be considered to reduce future structure loss.","container-title":"Fire","DOI":"10.3390/fire2030049","ISSN":"2571-6255","issue":"3","language":"en","license":"http://creativecommons.org/licenses/by/3.0/","note":"number: 3\npublisher: Multidisciplinary Digital Publishing Institute","page":"49","source":"www.mdpi.com","title":"Factors Associated with Structure Loss in the 2013–2018 California Wildfires","volume":"2","author":[{"family":"Syphard","given":"Alexandra D."},{"family":"Keeley","given":"Jon E."}],"issued":{"date-parts":[["2019",9]]}}}],"schema":"https://github.com/citation-style-language/schema/raw/master/csl-citation.json"} </w:instrText>
      </w:r>
      <w:r w:rsidR="00275906">
        <w:rPr>
          <w:rFonts w:cstheme="minorHAnsi"/>
        </w:rPr>
        <w:fldChar w:fldCharType="separate"/>
      </w:r>
      <w:r w:rsidR="00EC4078" w:rsidRPr="00EC4078">
        <w:rPr>
          <w:rFonts w:ascii="Calibri" w:hAnsi="Calibri" w:cs="Calibri"/>
          <w:szCs w:val="24"/>
          <w:vertAlign w:val="superscript"/>
        </w:rPr>
        <w:t>1</w:t>
      </w:r>
      <w:r w:rsidR="00275906">
        <w:rPr>
          <w:rFonts w:cstheme="minorHAnsi"/>
        </w:rPr>
        <w:fldChar w:fldCharType="end"/>
      </w:r>
      <w:r w:rsidR="00033AD6" w:rsidRPr="006F239B">
        <w:rPr>
          <w:rFonts w:cstheme="minorHAnsi"/>
        </w:rPr>
        <w:t xml:space="preserve">. </w:t>
      </w:r>
      <w:r w:rsidR="006F1510">
        <w:rPr>
          <w:rFonts w:cstheme="minorHAnsi"/>
        </w:rPr>
        <w:t>Between 2015 and 2021, nine n</w:t>
      </w:r>
      <w:r w:rsidR="00DD33C2" w:rsidRPr="00DD33C2">
        <w:rPr>
          <w:rFonts w:cstheme="minorHAnsi"/>
        </w:rPr>
        <w:t>orthern California wildfires threatened 26,915 single-family homes, with 79.8</w:t>
      </w:r>
      <w:r w:rsidR="00DD33C2">
        <w:rPr>
          <w:rFonts w:cstheme="minorHAnsi"/>
        </w:rPr>
        <w:t xml:space="preserve">% (21,504) ultimately destroyed </w:t>
      </w:r>
      <w:r w:rsidR="00DD33C2">
        <w:rPr>
          <w:rFonts w:cstheme="minorHAnsi"/>
        </w:rPr>
        <w:fldChar w:fldCharType="begin"/>
      </w:r>
      <w:r w:rsidR="00EC4078">
        <w:rPr>
          <w:rFonts w:cstheme="minorHAnsi"/>
        </w:rPr>
        <w:instrText xml:space="preserve"> ADDIN ZOTERO_ITEM CSL_CITATION {"citationID":"HtygCQR1","properties":{"formattedCitation":"\\super 2\\nosupersub{}","plainCitation":"2","noteIndex":0},"citationItems":[{"id":441,"uris":["http://zotero.org/users/local/O5foACv6/items/V4LVGYXI"],"itemData":{"id":441,"type":"webpage","abstract":"Analysis:  Loss rates for single family homes threatened by wildfires in nine Northern California fires in the 2015-2021 time period are analyzed. 26,915 homes are included in the study. 21,504 of those homes were destroyed (79.8%). Vegetation cover is estimated for the area within 25 meters and within 500 meters of each structure point by reclassifying a Normalized Difference Vegetation Index (NDVI) image derived from high resolution infrared aerial imagery. Weather parameters for the maximum loss day on each fire are taken from the nearest Remote Automatic Weather Station (RAWS). Logistic regression is used to estimate the probability of structure loss, considering weather variables, vegetation cover, and structure patterns.\n\n     Results: Structure density, vegetation cover within 25 meters and within 500 meters of a structure point, maximum wind levels and maximum temperature levels are all positively related to structure loss. Homes in high structure density areas (i.e., more than 400 structures per km2 within a 200-meter distance) have a predicted loss rate 20% higher than homes in low structure density areas, most likely due to increases in structure-to-structure spread. 33% of the losses in high structure density areas can be attributed to structure density compared to 13% of losses in the low structure density areas. \n\n     Conclusions: Although reductions in vegetation cover do decrease structure loss rates, even very large changes in vegetation cover would not be sufficient to reduce loss rates to low levels.  With a reduction of 50% in the average vegetation cover levels in both the 25-meter and 500-meter zones, predicted loss rates for these fires would still be over 50% for low structure density areas and nearly 80% for high structure density areas.","genre":"MPRA Paper","language":"en","title":"The Effects of Vegetation, Structure Density, and Wind on Structure Loss Rates in Recent Northern California Wildfires","URL":"https://mpra.ub.uni-muenchen.de/112191/","author":[{"family":"Schmidt","given":"James"}],"accessed":{"date-parts":[["2024",12,3]]},"issued":{"date-parts":[["2022",3,3]]}}}],"schema":"https://github.com/citation-style-language/schema/raw/master/csl-citation.json"} </w:instrText>
      </w:r>
      <w:r w:rsidR="00DD33C2">
        <w:rPr>
          <w:rFonts w:cstheme="minorHAnsi"/>
        </w:rPr>
        <w:fldChar w:fldCharType="separate"/>
      </w:r>
      <w:r w:rsidR="00EC4078" w:rsidRPr="00EC4078">
        <w:rPr>
          <w:rFonts w:ascii="Calibri" w:hAnsi="Calibri" w:cs="Calibri"/>
          <w:szCs w:val="24"/>
          <w:vertAlign w:val="superscript"/>
        </w:rPr>
        <w:t>2</w:t>
      </w:r>
      <w:r w:rsidR="00DD33C2">
        <w:rPr>
          <w:rFonts w:cstheme="minorHAnsi"/>
        </w:rPr>
        <w:fldChar w:fldCharType="end"/>
      </w:r>
      <w:r w:rsidR="00033AD6" w:rsidRPr="006F239B">
        <w:rPr>
          <w:rFonts w:cstheme="minorHAnsi"/>
        </w:rPr>
        <w:t xml:space="preserve">. The impact on structures of the </w:t>
      </w:r>
      <w:proofErr w:type="spellStart"/>
      <w:r w:rsidR="00033AD6" w:rsidRPr="006F239B">
        <w:rPr>
          <w:rFonts w:cstheme="minorHAnsi"/>
        </w:rPr>
        <w:t>Pedrógão</w:t>
      </w:r>
      <w:proofErr w:type="spellEnd"/>
      <w:r w:rsidR="00033AD6" w:rsidRPr="006F239B">
        <w:rPr>
          <w:rFonts w:cstheme="minorHAnsi"/>
        </w:rPr>
        <w:t xml:space="preserve"> Grande Fire Complex in June 2017 (Portugal) shows that of the 1</w:t>
      </w:r>
      <w:r w:rsidR="00FD4D0A">
        <w:rPr>
          <w:rFonts w:cstheme="minorHAnsi"/>
        </w:rPr>
        <w:t>,</w:t>
      </w:r>
      <w:r w:rsidR="00033AD6" w:rsidRPr="006F239B">
        <w:rPr>
          <w:rFonts w:cstheme="minorHAnsi"/>
        </w:rPr>
        <w:t xml:space="preserve">043 inventoried, </w:t>
      </w:r>
      <w:r w:rsidR="002F4BBA">
        <w:rPr>
          <w:rFonts w:cstheme="minorHAnsi"/>
        </w:rPr>
        <w:t>over 1,000</w:t>
      </w:r>
      <w:r w:rsidR="00033AD6" w:rsidRPr="006F239B">
        <w:rPr>
          <w:rFonts w:cstheme="minorHAnsi"/>
        </w:rPr>
        <w:t xml:space="preserve"> were highly d</w:t>
      </w:r>
      <w:r w:rsidR="00FD4D0A">
        <w:rPr>
          <w:rFonts w:cstheme="minorHAnsi"/>
        </w:rPr>
        <w:t xml:space="preserve">amaged or completely destroyed </w:t>
      </w:r>
      <w:r w:rsidR="00FD4D0A">
        <w:rPr>
          <w:rFonts w:cstheme="minorHAnsi"/>
        </w:rPr>
        <w:fldChar w:fldCharType="begin"/>
      </w:r>
      <w:r w:rsidR="00EC4078">
        <w:rPr>
          <w:rFonts w:cstheme="minorHAnsi"/>
        </w:rPr>
        <w:instrText xml:space="preserve"> ADDIN ZOTERO_ITEM CSL_CITATION {"citationID":"d2FPjbDF","properties":{"formattedCitation":"\\super 3\\nosupersub{}","plainCitation":"3","noteIndex":0},"citationItems":[{"id":443,"uris":["http://zotero.org/users/local/O5foACv6/items/U8WM57JC"],"itemData":{"id":443,"type":"article-journal","abstract":"On 17 June 2017, one of the most dramatic and destructive wildfires in Portugal’s History started, formed by a complex of at least five wildfires that merged together burning more than 45,000 hectares. In its aftermath, 66 persons lost their lives, most of them trying to run away from the fire, more than 250 were injured, and over 1000 structures (including 263 residential homes) were damaged or destroyed, with direct losses estimated at around 200 million euros. Shortly after the fire was extinguished, and as part of a larger analysis, the authors performed exhaustive field work to assess the fire impact on all manmade structures in the area of the Pedrógão Grande fire. A specific geodatabase was built, accounting for an extensive set of parameters aimed at characterizing: (i) The structure, (ii) the surroundings of the structure, and (iii) the arrival and impact of the fire. A total of 1043 structures were considered for the analysis, mostly support structures, like sheds or storage (38.6%), but also around 25% of dwellings (13.3% primary and 11.9% secondary). Regarding the ignitions, more than 60% of the structures were ignited due to the deposition of firebrands in different weak points. In addition, more than 60% of these ignitions occurred on the roofs, mainly because of the vulnerability associated with the structures and materials supporting them. Despite these results, and from what we observed on the structures that were not destroyed, we still consider that for the Portuguese reality houses are a good refuge, providing that they and their surroundings are managed and kept in good conditions.","container-title":"Fire","DOI":"10.3390/fire3040057","ISSN":"2571-6255","issue":"4","language":"en","license":"http://creativecommons.org/licenses/by/3.0/","note":"number: 4\npublisher: Multidisciplinary Digital Publishing Institute","page":"57","source":"www.mdpi.com","title":"The Impact on Structures of the Pedrógão Grande Fire Complex in June 2017 (Portugal)","volume":"3","author":[{"family":"Ribeiro","given":"Luís M."},{"family":"Rodrigues","given":"André"},{"family":"Lucas","given":"Davi"},{"family":"Viegas","given":"Domingos Xavier"}],"issued":{"date-parts":[["2020",12]]}}}],"schema":"https://github.com/citation-style-language/schema/raw/master/csl-citation.json"} </w:instrText>
      </w:r>
      <w:r w:rsidR="00FD4D0A">
        <w:rPr>
          <w:rFonts w:cstheme="minorHAnsi"/>
        </w:rPr>
        <w:fldChar w:fldCharType="separate"/>
      </w:r>
      <w:r w:rsidR="00EC4078" w:rsidRPr="00EC4078">
        <w:rPr>
          <w:rFonts w:ascii="Calibri" w:hAnsi="Calibri" w:cs="Calibri"/>
          <w:szCs w:val="24"/>
          <w:vertAlign w:val="superscript"/>
        </w:rPr>
        <w:t>3</w:t>
      </w:r>
      <w:r w:rsidR="00FD4D0A">
        <w:rPr>
          <w:rFonts w:cstheme="minorHAnsi"/>
        </w:rPr>
        <w:fldChar w:fldCharType="end"/>
      </w:r>
      <w:r w:rsidR="00033AD6" w:rsidRPr="006F239B">
        <w:rPr>
          <w:rFonts w:cstheme="minorHAnsi"/>
        </w:rPr>
        <w:t xml:space="preserve">. </w:t>
      </w:r>
      <w:r w:rsidR="002F4BBA" w:rsidRPr="002F4BBA">
        <w:rPr>
          <w:rFonts w:cstheme="minorHAnsi"/>
        </w:rPr>
        <w:t xml:space="preserve">According to </w:t>
      </w:r>
      <w:r w:rsidR="002F4BBA">
        <w:rPr>
          <w:rFonts w:cstheme="minorHAnsi"/>
        </w:rPr>
        <w:fldChar w:fldCharType="begin"/>
      </w:r>
      <w:r w:rsidR="00EC4078">
        <w:rPr>
          <w:rFonts w:cstheme="minorHAnsi"/>
        </w:rPr>
        <w:instrText xml:space="preserve"> ADDIN ZOTERO_ITEM CSL_CITATION {"citationID":"OFvIN03E","properties":{"formattedCitation":"\\super 4\\nosupersub{}","plainCitation":"4","noteIndex":0},"citationItems":[{"id":444,"uris":["http://zotero.org/users/local/O5foACv6/items/Y6DQPIYD"],"itemData":{"id":444,"type":"article-journal","abstract":"Despite increasing concern over wildfires in Fennoscandia, there are essentially no studies on the survivability of buildings within the wildland-urban interface of this region. We make use of four recent large-scale fires in Sweden to elucidate which factors are important for survival, using multiple logistic regression analysis of data collected at the sites. We obtained data on 187 buildings within the fire perimeters, nearly all with wood paneling and tile- or sheet metal roofing. 35 % of the buildings were lost or badly damaged. Results indicate that most buildings were approached by relatively low-intensity fire and that ignition primarily occurred through direct flame contact. The most important factor for survivability was the presence of a maintained lawn. The second most important was that no flammable material was present close to the building façade. Further, fire intensity often decreased close to buildings due to a larger portion of deciduous trees around gardens than in the surrounding forest. These factors were more important than specific features of the building itself, reflecting that the majority of buildings have combustible wooden façades. Our results suggest that the greatest potential for increasing building safety in the Swedish WUI is to keep the area immediately surrounding the building (</w:instrText>
      </w:r>
      <w:r w:rsidR="00EC4078">
        <w:rPr>
          <w:rFonts w:ascii="Cambria Math" w:hAnsi="Cambria Math" w:cs="Cambria Math"/>
        </w:rPr>
        <w:instrText>∼</w:instrText>
      </w:r>
      <w:r w:rsidR="00EC4078">
        <w:rPr>
          <w:rFonts w:cstheme="minorHAnsi"/>
        </w:rPr>
        <w:instrText xml:space="preserve">5 m) free from tree litter and other flammable material. Also, since fire intensities are generally low, buildings can in most cases be defended with simple tools without compromising personal safety.","container-title":"Safety Science","DOI":"10.1016/j.ssci.2022.105928","ISSN":"0925-7535","journalAbbreviation":"Safety Science","page":"105928","source":"ScienceDirect","title":"Garden structure is critical for building survival in northern forest fires – An analysis using large Swedish wildfires","volume":"157","author":[{"family":"Vermina Plathner","given":"Frida"},{"family":"Sjöström","given":"Johan"},{"family":"Granström","given":"Anders"}],"issued":{"date-parts":[["2023",1,1]]}}}],"schema":"https://github.com/citation-style-language/schema/raw/master/csl-citation.json"} </w:instrText>
      </w:r>
      <w:r w:rsidR="002F4BBA">
        <w:rPr>
          <w:rFonts w:cstheme="minorHAnsi"/>
        </w:rPr>
        <w:fldChar w:fldCharType="separate"/>
      </w:r>
      <w:r w:rsidR="00EC4078" w:rsidRPr="00EC4078">
        <w:rPr>
          <w:rFonts w:ascii="Calibri" w:hAnsi="Calibri" w:cs="Calibri"/>
          <w:szCs w:val="24"/>
          <w:vertAlign w:val="superscript"/>
        </w:rPr>
        <w:t>4</w:t>
      </w:r>
      <w:r w:rsidR="002F4BBA">
        <w:rPr>
          <w:rFonts w:cstheme="minorHAnsi"/>
        </w:rPr>
        <w:fldChar w:fldCharType="end"/>
      </w:r>
      <w:r w:rsidR="002F4BBA">
        <w:rPr>
          <w:rFonts w:cstheme="minorHAnsi"/>
        </w:rPr>
        <w:t xml:space="preserve">, </w:t>
      </w:r>
      <w:r w:rsidR="002F4BBA" w:rsidRPr="002F4BBA">
        <w:rPr>
          <w:rFonts w:cstheme="minorHAnsi"/>
        </w:rPr>
        <w:t xml:space="preserve">an analysis of large wildfire incidents in Sweden reveals that out of 187 buildings located within the fire zones, the majority of which </w:t>
      </w:r>
      <w:r w:rsidR="002F4BBA">
        <w:rPr>
          <w:rFonts w:cstheme="minorHAnsi"/>
        </w:rPr>
        <w:t>presented</w:t>
      </w:r>
      <w:r w:rsidR="002F4BBA" w:rsidRPr="002F4BBA">
        <w:rPr>
          <w:rFonts w:cstheme="minorHAnsi"/>
        </w:rPr>
        <w:t xml:space="preserve"> wooden panelling and either tile or sheet metal roofs, approximately 35% sustained significant damag</w:t>
      </w:r>
      <w:r w:rsidR="002F4BBA">
        <w:rPr>
          <w:rFonts w:cstheme="minorHAnsi"/>
        </w:rPr>
        <w:t>e or were completely destroyed</w:t>
      </w:r>
      <w:r w:rsidR="00033AD6" w:rsidRPr="006F239B">
        <w:rPr>
          <w:rFonts w:cstheme="minorHAnsi"/>
        </w:rPr>
        <w:t xml:space="preserve">. In the Santa Monica Mountains, 3% of 36,399 structures were located within the boundaries of 10 large fires that occurred from 2001 to 2009. In these fires, 173 homes, </w:t>
      </w:r>
      <w:r w:rsidR="00FC7D6E" w:rsidRPr="006F239B">
        <w:rPr>
          <w:rFonts w:cstheme="minorHAnsi"/>
        </w:rPr>
        <w:t>guesthouses</w:t>
      </w:r>
      <w:r w:rsidR="00033AD6" w:rsidRPr="006F239B">
        <w:rPr>
          <w:rFonts w:cstheme="minorHAnsi"/>
        </w:rPr>
        <w:t xml:space="preserve">, or outbuildings </w:t>
      </w:r>
      <w:proofErr w:type="gramStart"/>
      <w:r w:rsidR="00033AD6" w:rsidRPr="006F239B">
        <w:rPr>
          <w:rFonts w:cstheme="minorHAnsi"/>
        </w:rPr>
        <w:t>were destroyed</w:t>
      </w:r>
      <w:proofErr w:type="gramEnd"/>
      <w:r w:rsidR="00033AD6" w:rsidRPr="006F239B">
        <w:rPr>
          <w:rFonts w:cstheme="minorHAnsi"/>
        </w:rPr>
        <w:t xml:space="preserve"> and an additional 140 were damaged. For the second study region in San Diego County, 4% of 687,869 structures were located within 40 fire perimeters. In these fires, 4315 structures were completely destroyed and </w:t>
      </w:r>
      <w:r w:rsidR="002F4BBA">
        <w:rPr>
          <w:rFonts w:cstheme="minorHAnsi"/>
        </w:rPr>
        <w:t xml:space="preserve">an additional 935 were damaged </w:t>
      </w:r>
      <w:r w:rsidR="002F4BBA">
        <w:rPr>
          <w:rFonts w:cstheme="minorHAnsi"/>
        </w:rPr>
        <w:fldChar w:fldCharType="begin"/>
      </w:r>
      <w:r w:rsidR="00EC4078">
        <w:rPr>
          <w:rFonts w:cstheme="minorHAnsi"/>
        </w:rPr>
        <w:instrText xml:space="preserve"> ADDIN ZOTERO_ITEM CSL_CITATION {"citationID":"tqhBSL0F","properties":{"formattedCitation":"\\super 5\\nosupersub{}","plainCitation":"5","noteIndex":0},"citationItems":[{"id":447,"uris":["http://zotero.org/users/local/O5foACv6/items/JSXDW7FC"],"itemData":{"id":447,"type":"article-journal","abstract":"Surging wildfires across the globe are contributing to escalating residential losses and have major social, economic, and ecological consequences. The highest losses in the U.S. occur in southern California, where nearly 1000 homes per year have been destroyed by wildfires since 2000. Wildfire risk reduction efforts focus primarily on fuel reduction and, to a lesser degree, on house characteristics and homeowner responsibility. However, the extent to which land use planning could alleviate wildfire risk has been largely missing from the debate despite large numbers of homes being placed in the most hazardous parts of the landscape. Our goal was to examine how housing location and arrangement affects the likelihood that a home will be lost when a wildfire occurs. We developed an extensive geographic dataset of structure locations, including more than 5500 structures that were destroyed or damaged by wildfire since 2001, and identified the main contributors to property loss in two extensive, fire-prone regions in southern California. The arrangement and location of structures strongly affected their susceptibility to wildfire, with property loss most likely at low to intermediate structure densities and in areas with a history of frequent fire. Rates of structure loss were higher when structures were surrounded by wildland vegetation, but were generally higher in herbaceous fuel types than in higher fuel-volume woody types. Empirically based maps developed using housing pattern and location performed better in distinguishing hazardous from non-hazardous areas than maps based on fuel distribution. The strong importance of housing arrangement and location indicate that land use planning may be a critical tool for reducing fire risk, but it will require reliable delineations of the most hazardous locations.","container-title":"PLOS ONE","DOI":"10.1371/journal.pone.0033954","ISSN":"1932-6203","issue":"3","journalAbbreviation":"PLOS ONE","language":"en","note":"publisher: Public Library of Science","page":"e33954","source":"PLoS Journals","title":"Housing Arrangement and Location Determine the Likelihood of Housing Loss Due to Wildfire","volume":"7","author":[{"family":"Syphard","given":"Alexandra D."},{"family":"Keeley","given":"Jon E."},{"family":"Massada","given":"Avi Bar"},{"family":"Brennan","given":"Teresa J."},{"family":"Radeloff","given":"Volker C."}],"issued":{"date-parts":[["2012",3,28]]}}}],"schema":"https://github.com/citation-style-language/schema/raw/master/csl-citation.json"} </w:instrText>
      </w:r>
      <w:r w:rsidR="002F4BBA">
        <w:rPr>
          <w:rFonts w:cstheme="minorHAnsi"/>
        </w:rPr>
        <w:fldChar w:fldCharType="separate"/>
      </w:r>
      <w:r w:rsidR="00EC4078" w:rsidRPr="00EC4078">
        <w:rPr>
          <w:rFonts w:ascii="Calibri" w:hAnsi="Calibri" w:cs="Calibri"/>
          <w:szCs w:val="24"/>
          <w:vertAlign w:val="superscript"/>
        </w:rPr>
        <w:t>5</w:t>
      </w:r>
      <w:r w:rsidR="002F4BBA">
        <w:rPr>
          <w:rFonts w:cstheme="minorHAnsi"/>
        </w:rPr>
        <w:fldChar w:fldCharType="end"/>
      </w:r>
      <w:r w:rsidR="00033AD6" w:rsidRPr="006F239B">
        <w:rPr>
          <w:rFonts w:cstheme="minorHAnsi"/>
        </w:rPr>
        <w:t xml:space="preserve">. </w:t>
      </w:r>
      <w:r w:rsidR="00A030CA" w:rsidRPr="00A030CA">
        <w:rPr>
          <w:rFonts w:cstheme="minorHAnsi"/>
        </w:rPr>
        <w:t>The most recent extreme case</w:t>
      </w:r>
      <w:r>
        <w:rPr>
          <w:rFonts w:cstheme="minorHAnsi"/>
        </w:rPr>
        <w:t xml:space="preserve">, </w:t>
      </w:r>
      <w:r w:rsidR="00A030CA" w:rsidRPr="00A030CA">
        <w:rPr>
          <w:rFonts w:cstheme="minorHAnsi"/>
        </w:rPr>
        <w:t>the Palisades Fire</w:t>
      </w:r>
      <w:r w:rsidR="00A030CA">
        <w:rPr>
          <w:rFonts w:cstheme="minorHAnsi"/>
        </w:rPr>
        <w:t xml:space="preserve"> (US)</w:t>
      </w:r>
      <w:r>
        <w:rPr>
          <w:rFonts w:cstheme="minorHAnsi"/>
        </w:rPr>
        <w:t xml:space="preserve"> in</w:t>
      </w:r>
      <w:r w:rsidR="00A030CA" w:rsidRPr="00A030CA">
        <w:rPr>
          <w:rFonts w:cstheme="minorHAnsi"/>
        </w:rPr>
        <w:t xml:space="preserve"> January 2025, has affected more than </w:t>
      </w:r>
      <w:r w:rsidR="00FC7D6E" w:rsidRPr="00FC7D6E">
        <w:rPr>
          <w:rFonts w:cstheme="minorHAnsi"/>
        </w:rPr>
        <w:t>23,448</w:t>
      </w:r>
      <w:r w:rsidR="00A030CA" w:rsidRPr="00FC7D6E">
        <w:rPr>
          <w:rFonts w:cstheme="minorHAnsi"/>
        </w:rPr>
        <w:t xml:space="preserve"> ha,</w:t>
      </w:r>
      <w:r w:rsidR="00A030CA" w:rsidRPr="00A030CA">
        <w:rPr>
          <w:rFonts w:cstheme="minorHAnsi"/>
        </w:rPr>
        <w:t xml:space="preserve"> resulting in over </w:t>
      </w:r>
      <w:r w:rsidR="00FC7D6E">
        <w:rPr>
          <w:rFonts w:cstheme="minorHAnsi"/>
        </w:rPr>
        <w:t>6,837</w:t>
      </w:r>
      <w:r w:rsidR="00A030CA" w:rsidRPr="00A030CA">
        <w:rPr>
          <w:rFonts w:cstheme="minorHAnsi"/>
        </w:rPr>
        <w:t xml:space="preserve"> structures destroyed and </w:t>
      </w:r>
      <w:r w:rsidR="00FC7D6E">
        <w:rPr>
          <w:rFonts w:cstheme="minorHAnsi"/>
        </w:rPr>
        <w:t>1,017</w:t>
      </w:r>
      <w:r w:rsidR="00A030CA" w:rsidRPr="00A030CA">
        <w:rPr>
          <w:rFonts w:cstheme="minorHAnsi"/>
        </w:rPr>
        <w:t xml:space="preserve"> damaged</w:t>
      </w:r>
      <w:r w:rsidR="00FC7D6E">
        <w:rPr>
          <w:rFonts w:cstheme="minorHAnsi"/>
        </w:rPr>
        <w:t xml:space="preserve"> out of 12,317 threatened structures</w:t>
      </w:r>
      <w:r w:rsidR="006601A7">
        <w:rPr>
          <w:rFonts w:cstheme="minorHAnsi"/>
        </w:rPr>
        <w:t xml:space="preserve">, </w:t>
      </w:r>
      <w:r w:rsidR="00D91676">
        <w:rPr>
          <w:rFonts w:cstheme="minorHAnsi"/>
        </w:rPr>
        <w:t>representing</w:t>
      </w:r>
      <w:r w:rsidR="006601A7">
        <w:rPr>
          <w:rFonts w:cstheme="minorHAnsi"/>
        </w:rPr>
        <w:t xml:space="preserve"> approximately 55% of total </w:t>
      </w:r>
      <w:r w:rsidR="00D91676">
        <w:rPr>
          <w:rFonts w:cstheme="minorHAnsi"/>
        </w:rPr>
        <w:t>asset value</w:t>
      </w:r>
      <w:r w:rsidR="00DB5683">
        <w:rPr>
          <w:rFonts w:cstheme="minorHAnsi"/>
        </w:rPr>
        <w:t xml:space="preserve"> </w:t>
      </w:r>
      <w:r w:rsidR="00DB5683">
        <w:rPr>
          <w:rFonts w:cstheme="minorHAnsi"/>
        </w:rPr>
        <w:fldChar w:fldCharType="begin"/>
      </w:r>
      <w:r w:rsidR="00EC4078">
        <w:rPr>
          <w:rFonts w:cstheme="minorHAnsi"/>
        </w:rPr>
        <w:instrText xml:space="preserve"> ADDIN ZOTERO_ITEM CSL_CITATION {"citationID":"kwtc5nf1","properties":{"formattedCitation":"\\super 6\\nosupersub{}","plainCitation":"6","noteIndex":0},"citationItems":[{"id":528,"uris":["http://zotero.org/users/local/O5foACv6/items/N3RGRAGE"],"itemData":{"id":528,"type":"webpage","title":"Palisades Fire | CAL FIRE","title-short":"The Department of Forestry and Fire Protection, California (US)","URL":"https://www.fire.ca.gov/incidents/2025/1/7/palisades-fire","author":[{"family":"CAL-FIRE","given":""}],"accessed":{"date-parts":[["2025",1,16]]},"issued":{"date-parts":[["2025"]]}}}],"schema":"https://github.com/citation-style-language/schema/raw/master/csl-citation.json"} </w:instrText>
      </w:r>
      <w:r w:rsidR="00DB5683">
        <w:rPr>
          <w:rFonts w:cstheme="minorHAnsi"/>
        </w:rPr>
        <w:fldChar w:fldCharType="separate"/>
      </w:r>
      <w:r w:rsidR="00EC4078" w:rsidRPr="00EC4078">
        <w:rPr>
          <w:rFonts w:ascii="Calibri" w:hAnsi="Calibri" w:cs="Calibri"/>
          <w:szCs w:val="24"/>
          <w:vertAlign w:val="superscript"/>
        </w:rPr>
        <w:t>6</w:t>
      </w:r>
      <w:r w:rsidR="00DB5683">
        <w:rPr>
          <w:rFonts w:cstheme="minorHAnsi"/>
        </w:rPr>
        <w:fldChar w:fldCharType="end"/>
      </w:r>
      <w:r w:rsidR="00A030CA" w:rsidRPr="00A030CA">
        <w:rPr>
          <w:rFonts w:cstheme="minorHAnsi"/>
        </w:rPr>
        <w:t>.</w:t>
      </w:r>
      <w:r w:rsidR="002B3914" w:rsidRPr="002B3914">
        <w:t xml:space="preserve"> </w:t>
      </w:r>
      <w:r w:rsidR="002B3914">
        <w:t xml:space="preserve"> </w:t>
      </w:r>
    </w:p>
    <w:p w14:paraId="4A424B8D" w14:textId="02574F02" w:rsidR="00C72560" w:rsidRPr="006441FA" w:rsidRDefault="00C72560" w:rsidP="00FC7D6E">
      <w:pPr>
        <w:jc w:val="both"/>
        <w:rPr>
          <w:rFonts w:cstheme="minorHAnsi"/>
        </w:rPr>
      </w:pPr>
    </w:p>
    <w:p w14:paraId="6B5719FE" w14:textId="6A7EB6CC" w:rsidR="00C72560" w:rsidRPr="00C72560" w:rsidRDefault="00C72560" w:rsidP="00C72560">
      <w:pPr>
        <w:rPr>
          <w:rFonts w:cstheme="minorHAnsi"/>
          <w:b/>
          <w:lang w:val="en-US"/>
        </w:rPr>
      </w:pPr>
      <w:r w:rsidRPr="00C72560">
        <w:rPr>
          <w:rFonts w:cstheme="minorHAnsi"/>
          <w:b/>
          <w:lang w:val="en-US"/>
        </w:rPr>
        <w:t>S2. Uncertainty in economic losses</w:t>
      </w:r>
    </w:p>
    <w:p w14:paraId="7B5C4BE0" w14:textId="6137C513" w:rsidR="00AA16D0" w:rsidRDefault="00DD5E86" w:rsidP="00302AD9">
      <w:pPr>
        <w:jc w:val="both"/>
        <w:rPr>
          <w:rFonts w:cstheme="minorHAnsi"/>
          <w:lang w:val="en-US"/>
        </w:rPr>
      </w:pPr>
      <w:r w:rsidRPr="00DD5E86">
        <w:rPr>
          <w:rFonts w:cstheme="minorHAnsi"/>
          <w:lang w:val="en-US"/>
        </w:rPr>
        <w:t xml:space="preserve">In our study, we identify three </w:t>
      </w:r>
      <w:r w:rsidR="00AA16D0">
        <w:rPr>
          <w:rFonts w:cstheme="minorHAnsi"/>
          <w:lang w:val="en-US"/>
        </w:rPr>
        <w:t>key</w:t>
      </w:r>
      <w:r w:rsidR="00AA16D0" w:rsidRPr="00DD5E86">
        <w:rPr>
          <w:rFonts w:cstheme="minorHAnsi"/>
          <w:lang w:val="en-US"/>
        </w:rPr>
        <w:t xml:space="preserve"> </w:t>
      </w:r>
      <w:r w:rsidRPr="00DD5E86">
        <w:rPr>
          <w:rFonts w:cstheme="minorHAnsi"/>
          <w:lang w:val="en-US"/>
        </w:rPr>
        <w:t xml:space="preserve">sources of uncertainty that affect our estimates of economic damages from wildfires. </w:t>
      </w:r>
      <w:r w:rsidRPr="00851131">
        <w:rPr>
          <w:rFonts w:cstheme="minorHAnsi"/>
          <w:lang w:val="en-US"/>
        </w:rPr>
        <w:t xml:space="preserve">First, </w:t>
      </w:r>
      <w:r w:rsidR="00504E78" w:rsidRPr="00504E78">
        <w:rPr>
          <w:rFonts w:cstheme="minorHAnsi"/>
          <w:lang w:val="en-US"/>
        </w:rPr>
        <w:t>there are uncertainties linked to climate that emerge from the variability among climate model ensembles. According to stud</w:t>
      </w:r>
      <w:r w:rsidR="00504E78">
        <w:rPr>
          <w:rFonts w:cstheme="minorHAnsi"/>
          <w:lang w:val="en-US"/>
        </w:rPr>
        <w:t>ies, employing a selection of 10</w:t>
      </w:r>
      <w:r w:rsidR="00504E78" w:rsidRPr="00504E78">
        <w:rPr>
          <w:rFonts w:cstheme="minorHAnsi"/>
          <w:lang w:val="en-US"/>
        </w:rPr>
        <w:t xml:space="preserve"> RCM-GCM combinations for two RCP scenarios is sufficient to encapsulate the key climate patterns in Europe </w:t>
      </w:r>
      <w:r w:rsidR="00880F3B">
        <w:rPr>
          <w:rFonts w:cstheme="minorHAnsi"/>
          <w:lang w:val="en-US"/>
        </w:rPr>
        <w:fldChar w:fldCharType="begin"/>
      </w:r>
      <w:r w:rsidR="00EC4078">
        <w:rPr>
          <w:rFonts w:cstheme="minorHAnsi"/>
          <w:lang w:val="en-US"/>
        </w:rPr>
        <w:instrText xml:space="preserve"> ADDIN ZOTERO_ITEM CSL_CITATION {"citationID":"ayfmF1Al","properties":{"formattedCitation":"\\super 7\\nosupersub{}","plainCitation":"7","noteIndex":0},"citationItems":[{"id":564,"uris":["http://zotero.org/users/local/O5foACv6/items/EZNXHJLC"],"itemData":{"id":564,"type":"article-journal","abstract":"The concept of independence has been frequently mentioned in climate science research, but has rarely been defined and discussed in a theoretically robust and quantifiable manner. In this paper we argue that any discussion must start from a clear and unambiguous definition of what independence means and how it can be determined. We introduce an approach based on the statistical definition of independence, and illustrate with simple examples how it can be applied to practical questions. Firstly, we apply these ideas to climate models, which are frequently argued to not be independent of each other, raising questions as to the robustness of results from multi-model ensembles. We explore the dependence between models in a multi-model ensemble, and suggest a possible way forward for future weighting strategies. Secondly, we discuss the issue of independence in relation to the synthesis of multiple observationally based constraints on the climate system, using equilibrium climate sensitivity as an example. We show that the same statistical theory applies to this problem, and illustrate this with a test case, indicating how researchers may estimate dependence between multiple constraints.","container-title":"Earth System Dynamics","DOI":"10.5194/esd-8-211-2017","ISSN":"2190-4979","issue":"1","language":"English","note":"publisher: Copernicus GmbH","page":"211-224","source":"Copernicus Online Journals","title":"On the meaning of independence in climate science","volume":"8","author":[{"family":"Annan","given":"James D."},{"family":"Hargreaves","given":"Julia C."}],"issued":{"date-parts":[["2017",3,21]]}}}],"schema":"https://github.com/citation-style-language/schema/raw/master/csl-citation.json"} </w:instrText>
      </w:r>
      <w:r w:rsidR="00880F3B">
        <w:rPr>
          <w:rFonts w:cstheme="minorHAnsi"/>
          <w:lang w:val="en-US"/>
        </w:rPr>
        <w:fldChar w:fldCharType="separate"/>
      </w:r>
      <w:r w:rsidR="00EC4078" w:rsidRPr="00EC4078">
        <w:rPr>
          <w:rFonts w:ascii="Calibri" w:hAnsi="Calibri" w:cs="Calibri"/>
          <w:szCs w:val="24"/>
          <w:vertAlign w:val="superscript"/>
        </w:rPr>
        <w:t>7</w:t>
      </w:r>
      <w:r w:rsidR="00880F3B">
        <w:rPr>
          <w:rFonts w:cstheme="minorHAnsi"/>
          <w:lang w:val="en-US"/>
        </w:rPr>
        <w:fldChar w:fldCharType="end"/>
      </w:r>
      <w:r w:rsidR="00504E78" w:rsidRPr="00504E78">
        <w:rPr>
          <w:rFonts w:cstheme="minorHAnsi"/>
          <w:lang w:val="en-US"/>
        </w:rPr>
        <w:t>. In addition, the reliability of changes in both mean and extreme climate indices across Europe has been demonstrated with the same ensemble of climate models used in this ana</w:t>
      </w:r>
      <w:r w:rsidR="00504E78">
        <w:rPr>
          <w:rFonts w:cstheme="minorHAnsi"/>
          <w:lang w:val="en-US"/>
        </w:rPr>
        <w:t xml:space="preserve">lysis </w:t>
      </w:r>
      <w:r w:rsidR="002F6D33">
        <w:rPr>
          <w:rFonts w:cstheme="minorHAnsi"/>
          <w:lang w:val="en-US"/>
        </w:rPr>
        <w:fldChar w:fldCharType="begin"/>
      </w:r>
      <w:r w:rsidR="00EC4078">
        <w:rPr>
          <w:rFonts w:cstheme="minorHAnsi"/>
          <w:lang w:val="en-US"/>
        </w:rPr>
        <w:instrText xml:space="preserve"> ADDIN ZOTERO_ITEM CSL_CITATION {"citationID":"HYNlsJdn","properties":{"formattedCitation":"\\super 8\\nosupersub{}","plainCitation":"8","noteIndex":0},"citationItems":[{"id":567,"uris":["http://zotero.org/users/local/O5foACv6/items/HRNS8VKU"],"itemData":{"id":567,"type":"article-journal","abstract":"Abstract\n            Based on high‐resolution models, we investigate the change in climate extremes and impact‐relevant indicators over Europe under different levels of global warming. We specifically assess the robustness of the changes and the benefits of limiting warming to 1.5°C instead of 2°C. Compared to 1.5°C world, a further 0.5°C warming results in a robust change of minimum summer temperature indices (mean, Tn10p, and Tn900p) over more than 70% of Europe. Robust changes (more than 0.5°C) in maximum temperature affect smaller areas (usually less than 20%). There is a substantial nonlinear change of fixed‐threshold indices, with more than 60% increase of the number of tropical nights over southern Europe and more than 50% decrease in the number of frost days over central Europe. The change in mean precipitation due to 0.5°C warming is mostly nonsignificant at the grid point level, but, locally, it is accompanied by a more marked change in extreme rainfall.\n          , \n            Key Points\n            \n              \n                \n                  Compared to 1.5°C, 2°C warming results in a robust change of minimum summer temperature (mean, Tn90p, and Tn10p) over more than 70% of European land\n                \n                \n                  There is a nonlinear increase of fixed‐threshold indices between 1.5°C and 2° like the number of tropical nights over southern Europe\n                \n                \n                  The local change in mean rainfall due to 0.5°C warming is mostly nonsignificant but often accompanied by a more marked change in its intensity","container-title":"Geophysical Research Letters","DOI":"10.1002/2017GL076222","ISSN":"0094-8276, 1944-8007","issue":"2","journalAbbreviation":"Geophysical Research Letters","language":"en","license":"http://creativecommons.org/licenses/by-nc-nd/4.0/","page":"935-944","source":"DOI.org (Crossref)","title":"Will Half a Degree Make a Difference? Robust Projections of Indices of Mean and Extreme Climate in Europe Under 1.5°C, 2°C, and 3°C Global Warming","title-short":"Will Half a Degree Make a Difference?","volume":"45","author":[{"family":"Dosio","given":"Alessandro"},{"family":"Fischer","given":"Erich M."}],"issued":{"date-parts":[["2018",1,28]]}}}],"schema":"https://github.com/citation-style-language/schema/raw/master/csl-citation.json"} </w:instrText>
      </w:r>
      <w:r w:rsidR="002F6D33">
        <w:rPr>
          <w:rFonts w:cstheme="minorHAnsi"/>
          <w:lang w:val="en-US"/>
        </w:rPr>
        <w:fldChar w:fldCharType="separate"/>
      </w:r>
      <w:r w:rsidR="00EC4078" w:rsidRPr="00EC4078">
        <w:rPr>
          <w:rFonts w:ascii="Calibri" w:hAnsi="Calibri" w:cs="Calibri"/>
          <w:szCs w:val="24"/>
          <w:vertAlign w:val="superscript"/>
        </w:rPr>
        <w:t>8</w:t>
      </w:r>
      <w:r w:rsidR="002F6D33">
        <w:rPr>
          <w:rFonts w:cstheme="minorHAnsi"/>
          <w:lang w:val="en-US"/>
        </w:rPr>
        <w:fldChar w:fldCharType="end"/>
      </w:r>
      <w:r w:rsidR="00504E78">
        <w:rPr>
          <w:rFonts w:cstheme="minorHAnsi"/>
          <w:lang w:val="en-US"/>
        </w:rPr>
        <w:t xml:space="preserve">. </w:t>
      </w:r>
      <w:r w:rsidR="00AA16D0">
        <w:rPr>
          <w:rFonts w:cstheme="minorHAnsi"/>
          <w:lang w:val="en-US"/>
        </w:rPr>
        <w:t>We consider the second lowest and second highest estimate in the ensemble as uncertainty range, which for the baseline, 1.5 and 2</w:t>
      </w:r>
      <w:r w:rsidR="00AA16D0">
        <w:rPr>
          <w:rFonts w:cstheme="minorHAnsi"/>
          <w:lang w:val="en-US"/>
        </w:rPr>
        <w:sym w:font="Symbol" w:char="F0B0"/>
      </w:r>
      <w:r w:rsidR="00AA16D0">
        <w:rPr>
          <w:rFonts w:cstheme="minorHAnsi"/>
          <w:lang w:val="en-US"/>
        </w:rPr>
        <w:t xml:space="preserve">C corresponds (ensemble of </w:t>
      </w:r>
      <w:r w:rsidR="002F6D33">
        <w:rPr>
          <w:rFonts w:cstheme="minorHAnsi"/>
          <w:lang w:val="en-US"/>
        </w:rPr>
        <w:t>20</w:t>
      </w:r>
      <w:r w:rsidR="00AA16D0">
        <w:rPr>
          <w:rFonts w:cstheme="minorHAnsi"/>
          <w:lang w:val="en-US"/>
        </w:rPr>
        <w:t xml:space="preserve"> projections) approximates to the 5</w:t>
      </w:r>
      <w:r w:rsidR="00AA16D0" w:rsidRPr="006441FA">
        <w:rPr>
          <w:rFonts w:cstheme="minorHAnsi"/>
          <w:vertAlign w:val="superscript"/>
          <w:lang w:val="en-US"/>
        </w:rPr>
        <w:t>th</w:t>
      </w:r>
      <w:r w:rsidR="00AA16D0">
        <w:rPr>
          <w:rFonts w:cstheme="minorHAnsi"/>
          <w:lang w:val="en-US"/>
        </w:rPr>
        <w:t xml:space="preserve"> and 95</w:t>
      </w:r>
      <w:r w:rsidR="00AA16D0" w:rsidRPr="006441FA">
        <w:rPr>
          <w:rFonts w:cstheme="minorHAnsi"/>
          <w:vertAlign w:val="superscript"/>
          <w:lang w:val="en-US"/>
        </w:rPr>
        <w:t>th</w:t>
      </w:r>
      <w:r w:rsidR="00AA16D0">
        <w:rPr>
          <w:rFonts w:cstheme="minorHAnsi"/>
          <w:lang w:val="en-US"/>
        </w:rPr>
        <w:t xml:space="preserve"> percentile, while for 3 (</w:t>
      </w:r>
      <w:r w:rsidR="002F6D33">
        <w:rPr>
          <w:rFonts w:cstheme="minorHAnsi"/>
          <w:lang w:val="en-US"/>
        </w:rPr>
        <w:t>9</w:t>
      </w:r>
      <w:r w:rsidR="00AA16D0">
        <w:rPr>
          <w:rFonts w:cstheme="minorHAnsi"/>
          <w:lang w:val="en-US"/>
        </w:rPr>
        <w:t xml:space="preserve"> projections) and 4</w:t>
      </w:r>
      <w:r w:rsidR="00AA16D0">
        <w:rPr>
          <w:rFonts w:cstheme="minorHAnsi"/>
          <w:lang w:val="en-US"/>
        </w:rPr>
        <w:sym w:font="Symbol" w:char="F0B0"/>
      </w:r>
      <w:r w:rsidR="002F6D33">
        <w:rPr>
          <w:rFonts w:cstheme="minorHAnsi"/>
          <w:lang w:val="en-US"/>
        </w:rPr>
        <w:t>C (10</w:t>
      </w:r>
      <w:r w:rsidR="00AA16D0">
        <w:rPr>
          <w:rFonts w:cstheme="minorHAnsi"/>
          <w:lang w:val="en-US"/>
        </w:rPr>
        <w:t xml:space="preserve"> projections) this corresponds roughly to the 10</w:t>
      </w:r>
      <w:r w:rsidR="00AA16D0" w:rsidRPr="006441FA">
        <w:rPr>
          <w:rFonts w:cstheme="minorHAnsi"/>
          <w:vertAlign w:val="superscript"/>
          <w:lang w:val="en-US"/>
        </w:rPr>
        <w:t>th</w:t>
      </w:r>
      <w:r w:rsidR="00AA16D0">
        <w:rPr>
          <w:rFonts w:cstheme="minorHAnsi"/>
          <w:lang w:val="en-US"/>
        </w:rPr>
        <w:t xml:space="preserve"> and 90</w:t>
      </w:r>
      <w:r w:rsidR="00AA16D0" w:rsidRPr="006441FA">
        <w:rPr>
          <w:rFonts w:cstheme="minorHAnsi"/>
          <w:vertAlign w:val="superscript"/>
          <w:lang w:val="en-US"/>
        </w:rPr>
        <w:t>th</w:t>
      </w:r>
      <w:r w:rsidR="00AA16D0">
        <w:rPr>
          <w:rFonts w:cstheme="minorHAnsi"/>
          <w:lang w:val="en-US"/>
        </w:rPr>
        <w:t xml:space="preserve"> percentiles.   </w:t>
      </w:r>
    </w:p>
    <w:p w14:paraId="376C6617" w14:textId="63A62E76" w:rsidR="00AA16D0" w:rsidRDefault="00DD5E86" w:rsidP="00AA16D0">
      <w:pPr>
        <w:jc w:val="both"/>
        <w:rPr>
          <w:rFonts w:cstheme="minorHAnsi"/>
          <w:lang w:val="en-US"/>
        </w:rPr>
      </w:pPr>
      <w:r w:rsidRPr="00DD5E86">
        <w:rPr>
          <w:rFonts w:cstheme="minorHAnsi"/>
          <w:lang w:val="en-US"/>
        </w:rPr>
        <w:t>Second</w:t>
      </w:r>
      <w:r w:rsidR="00D817F1">
        <w:rPr>
          <w:rFonts w:cstheme="minorHAnsi"/>
          <w:lang w:val="en-US"/>
        </w:rPr>
        <w:t>ly</w:t>
      </w:r>
      <w:r w:rsidRPr="00DD5E86">
        <w:rPr>
          <w:rFonts w:cstheme="minorHAnsi"/>
          <w:lang w:val="en-US"/>
        </w:rPr>
        <w:t xml:space="preserve">, </w:t>
      </w:r>
      <w:r w:rsidR="00D817F1">
        <w:rPr>
          <w:rFonts w:cstheme="minorHAnsi"/>
          <w:lang w:val="en-US"/>
        </w:rPr>
        <w:t xml:space="preserve">we account for </w:t>
      </w:r>
      <w:r w:rsidRPr="00DD5E86">
        <w:rPr>
          <w:rFonts w:cstheme="minorHAnsi"/>
          <w:lang w:val="en-US"/>
        </w:rPr>
        <w:t xml:space="preserve">uncertainties </w:t>
      </w:r>
      <w:r w:rsidR="00166B2A">
        <w:rPr>
          <w:rFonts w:cstheme="minorHAnsi"/>
          <w:lang w:val="en-US"/>
        </w:rPr>
        <w:t>in</w:t>
      </w:r>
      <w:r w:rsidRPr="00DD5E86">
        <w:rPr>
          <w:rFonts w:cstheme="minorHAnsi"/>
          <w:lang w:val="en-US"/>
        </w:rPr>
        <w:t xml:space="preserve"> the probabilistic </w:t>
      </w:r>
      <w:r>
        <w:rPr>
          <w:rFonts w:cstheme="minorHAnsi"/>
          <w:lang w:val="en-US"/>
        </w:rPr>
        <w:t>Random Forest (RF)</w:t>
      </w:r>
      <w:r w:rsidR="00FC7D6E" w:rsidRPr="00FC7D6E">
        <w:rPr>
          <w:rFonts w:cstheme="minorHAnsi"/>
          <w:lang w:val="en-US"/>
        </w:rPr>
        <w:t xml:space="preserve"> </w:t>
      </w:r>
      <w:r w:rsidRPr="00DD5E86">
        <w:rPr>
          <w:rFonts w:cstheme="minorHAnsi"/>
          <w:lang w:val="en-US"/>
        </w:rPr>
        <w:t>model</w:t>
      </w:r>
      <w:r w:rsidRPr="00FC7D6E">
        <w:rPr>
          <w:rFonts w:cstheme="minorHAnsi"/>
          <w:lang w:val="en-US"/>
        </w:rPr>
        <w:t xml:space="preserve"> </w:t>
      </w:r>
      <w:r w:rsidR="00FC7D6E" w:rsidRPr="00FC7D6E">
        <w:rPr>
          <w:rFonts w:cstheme="minorHAnsi"/>
          <w:lang w:val="en-US"/>
        </w:rPr>
        <w:t xml:space="preserve">used to estimate </w:t>
      </w:r>
      <w:r w:rsidR="00D817F1">
        <w:rPr>
          <w:rFonts w:cstheme="minorHAnsi"/>
          <w:lang w:val="en-US"/>
        </w:rPr>
        <w:t>burnt areas (</w:t>
      </w:r>
      <w:r w:rsidR="00FA4D1F">
        <w:rPr>
          <w:rFonts w:cstheme="minorHAnsi"/>
          <w:lang w:val="en-US"/>
        </w:rPr>
        <w:t>BA</w:t>
      </w:r>
      <w:r w:rsidR="00D817F1">
        <w:rPr>
          <w:rFonts w:cstheme="minorHAnsi"/>
          <w:lang w:val="en-US"/>
        </w:rPr>
        <w:t>)</w:t>
      </w:r>
      <w:r>
        <w:rPr>
          <w:rFonts w:cstheme="minorHAnsi"/>
          <w:lang w:val="en-US"/>
        </w:rPr>
        <w:t xml:space="preserve">. </w:t>
      </w:r>
      <w:r w:rsidRPr="00DD5E86">
        <w:rPr>
          <w:rFonts w:cstheme="minorHAnsi"/>
          <w:lang w:val="en-US"/>
        </w:rPr>
        <w:t>Th</w:t>
      </w:r>
      <w:r w:rsidR="009B7CE7">
        <w:rPr>
          <w:rFonts w:cstheme="minorHAnsi"/>
          <w:lang w:val="en-US"/>
        </w:rPr>
        <w:t>is</w:t>
      </w:r>
      <w:r w:rsidRPr="00DD5E86">
        <w:rPr>
          <w:rFonts w:cstheme="minorHAnsi"/>
          <w:lang w:val="en-US"/>
        </w:rPr>
        <w:t xml:space="preserve"> include</w:t>
      </w:r>
      <w:r w:rsidR="009B7CE7">
        <w:rPr>
          <w:rFonts w:cstheme="minorHAnsi"/>
          <w:lang w:val="en-US"/>
        </w:rPr>
        <w:t>s</w:t>
      </w:r>
      <w:r w:rsidRPr="00DD5E86">
        <w:rPr>
          <w:rFonts w:cstheme="minorHAnsi"/>
          <w:lang w:val="en-US"/>
        </w:rPr>
        <w:t xml:space="preserve"> potential bias in capturing complex relationships between </w:t>
      </w:r>
      <w:r w:rsidR="00D817F1">
        <w:rPr>
          <w:rFonts w:cstheme="minorHAnsi"/>
          <w:lang w:val="en-US"/>
        </w:rPr>
        <w:t xml:space="preserve">the range of explanatory </w:t>
      </w:r>
      <w:r w:rsidRPr="00DD5E86">
        <w:rPr>
          <w:rFonts w:cstheme="minorHAnsi"/>
          <w:lang w:val="en-US"/>
        </w:rPr>
        <w:t xml:space="preserve">variables, which </w:t>
      </w:r>
      <w:proofErr w:type="gramStart"/>
      <w:r w:rsidRPr="00DD5E86">
        <w:rPr>
          <w:rFonts w:cstheme="minorHAnsi"/>
          <w:lang w:val="en-US"/>
        </w:rPr>
        <w:t>can be amplified</w:t>
      </w:r>
      <w:proofErr w:type="gramEnd"/>
      <w:r w:rsidRPr="00DD5E86">
        <w:rPr>
          <w:rFonts w:cstheme="minorHAnsi"/>
          <w:lang w:val="en-US"/>
        </w:rPr>
        <w:t xml:space="preserve"> by issues such as the representativeness and accuracy of input data</w:t>
      </w:r>
      <w:r w:rsidR="00FC7D6E" w:rsidRPr="00FC7D6E">
        <w:rPr>
          <w:rFonts w:cstheme="minorHAnsi"/>
          <w:lang w:val="en-US"/>
        </w:rPr>
        <w:t>, including spatial and temporal coverage, as well as measurement errors</w:t>
      </w:r>
      <w:r w:rsidR="00166B2A">
        <w:rPr>
          <w:rFonts w:cstheme="minorHAnsi"/>
          <w:lang w:val="en-US"/>
        </w:rPr>
        <w:t xml:space="preserve"> (Forzieri et al., 2021; Forzieri et al., 2024)</w:t>
      </w:r>
      <w:r w:rsidR="00FC7D6E" w:rsidRPr="00FC7D6E">
        <w:rPr>
          <w:rFonts w:cstheme="minorHAnsi"/>
          <w:lang w:val="en-US"/>
        </w:rPr>
        <w:t>.</w:t>
      </w:r>
      <w:r>
        <w:rPr>
          <w:rFonts w:cstheme="minorHAnsi"/>
          <w:lang w:val="en-US"/>
        </w:rPr>
        <w:t xml:space="preserve"> </w:t>
      </w:r>
      <w:r w:rsidR="00AA16D0" w:rsidRPr="00DB315A">
        <w:rPr>
          <w:rFonts w:cstheme="minorHAnsi"/>
          <w:lang w:val="en-US"/>
        </w:rPr>
        <w:t xml:space="preserve">To capture </w:t>
      </w:r>
      <w:r w:rsidR="00F3198C">
        <w:rPr>
          <w:rFonts w:cstheme="minorHAnsi"/>
          <w:lang w:val="en-US"/>
        </w:rPr>
        <w:t>this uncertainty</w:t>
      </w:r>
      <w:r w:rsidR="00AA16D0" w:rsidRPr="00DB315A">
        <w:rPr>
          <w:rFonts w:cstheme="minorHAnsi"/>
          <w:lang w:val="en-US"/>
        </w:rPr>
        <w:t xml:space="preserve">, we </w:t>
      </w:r>
      <w:r w:rsidR="00C41C41">
        <w:rPr>
          <w:rFonts w:cstheme="minorHAnsi"/>
          <w:lang w:val="en-US"/>
        </w:rPr>
        <w:t xml:space="preserve">consider </w:t>
      </w:r>
      <w:r w:rsidR="00F3198C">
        <w:rPr>
          <w:rFonts w:cstheme="minorHAnsi"/>
          <w:lang w:val="en-US"/>
        </w:rPr>
        <w:t xml:space="preserve">for each climate realization </w:t>
      </w:r>
      <w:r w:rsidR="00AA16D0" w:rsidRPr="00D1149E">
        <w:rPr>
          <w:rFonts w:cstheme="minorHAnsi"/>
          <w:lang w:val="en-US"/>
        </w:rPr>
        <w:t>the 5 and 9</w:t>
      </w:r>
      <w:r w:rsidR="00D1149E" w:rsidRPr="00D1149E">
        <w:rPr>
          <w:rFonts w:cstheme="minorHAnsi"/>
          <w:lang w:val="en-US"/>
        </w:rPr>
        <w:t>5</w:t>
      </w:r>
      <w:r w:rsidR="00C41C41" w:rsidRPr="00D1149E">
        <w:rPr>
          <w:rFonts w:cstheme="minorHAnsi"/>
          <w:vertAlign w:val="superscript"/>
          <w:lang w:val="en-US"/>
        </w:rPr>
        <w:t>t</w:t>
      </w:r>
      <w:r w:rsidR="00AA16D0" w:rsidRPr="00D1149E">
        <w:rPr>
          <w:rFonts w:cstheme="minorHAnsi"/>
          <w:vertAlign w:val="superscript"/>
          <w:lang w:val="en-US"/>
        </w:rPr>
        <w:t>h</w:t>
      </w:r>
      <w:r w:rsidR="00AA16D0" w:rsidRPr="00DB315A">
        <w:rPr>
          <w:rFonts w:cstheme="minorHAnsi"/>
          <w:lang w:val="en-US"/>
        </w:rPr>
        <w:t xml:space="preserve"> percentile </w:t>
      </w:r>
      <w:r w:rsidR="00F3198C">
        <w:rPr>
          <w:rFonts w:cstheme="minorHAnsi"/>
          <w:lang w:val="en-US"/>
        </w:rPr>
        <w:t>of the BA estimates</w:t>
      </w:r>
      <w:r w:rsidR="00F3198C" w:rsidRPr="00DB315A">
        <w:rPr>
          <w:rFonts w:cstheme="minorHAnsi"/>
          <w:lang w:val="en-US"/>
        </w:rPr>
        <w:t xml:space="preserve"> across the 500 trees in the </w:t>
      </w:r>
      <w:r w:rsidR="00AA16D0">
        <w:rPr>
          <w:rFonts w:cstheme="minorHAnsi"/>
          <w:lang w:val="en-US"/>
        </w:rPr>
        <w:t xml:space="preserve">RF </w:t>
      </w:r>
      <w:r w:rsidR="00AA16D0" w:rsidRPr="00DB315A">
        <w:rPr>
          <w:rFonts w:cstheme="minorHAnsi"/>
          <w:lang w:val="en-US"/>
        </w:rPr>
        <w:t xml:space="preserve">model predictions. </w:t>
      </w:r>
      <w:r w:rsidR="00AA16D0" w:rsidRPr="00302AD9">
        <w:rPr>
          <w:rFonts w:cstheme="minorHAnsi"/>
          <w:lang w:val="en-US"/>
        </w:rPr>
        <w:t>It is important to note</w:t>
      </w:r>
      <w:r w:rsidR="00AA16D0">
        <w:rPr>
          <w:rFonts w:cstheme="minorHAnsi"/>
          <w:lang w:val="en-US"/>
        </w:rPr>
        <w:t xml:space="preserve"> </w:t>
      </w:r>
      <w:r w:rsidR="00AA16D0" w:rsidRPr="005702EC">
        <w:rPr>
          <w:rFonts w:cstheme="minorHAnsi"/>
          <w:lang w:val="en-US"/>
        </w:rPr>
        <w:t xml:space="preserve">that the </w:t>
      </w:r>
      <w:r w:rsidR="00F3198C">
        <w:rPr>
          <w:rFonts w:cstheme="minorHAnsi"/>
          <w:lang w:val="en-US"/>
        </w:rPr>
        <w:t xml:space="preserve">RF </w:t>
      </w:r>
      <w:r w:rsidR="00AA16D0" w:rsidRPr="005702EC">
        <w:rPr>
          <w:rFonts w:cstheme="minorHAnsi"/>
          <w:lang w:val="en-US"/>
        </w:rPr>
        <w:t>model does not account for certain factors that can influence the severity of wildfires</w:t>
      </w:r>
      <w:r w:rsidR="00F3198C">
        <w:rPr>
          <w:rFonts w:cstheme="minorHAnsi"/>
          <w:lang w:val="en-US"/>
        </w:rPr>
        <w:t>, and consequently the impacts</w:t>
      </w:r>
      <w:r w:rsidR="00AA16D0" w:rsidRPr="005702EC">
        <w:rPr>
          <w:rFonts w:cstheme="minorHAnsi"/>
          <w:lang w:val="en-US"/>
        </w:rPr>
        <w:t xml:space="preserve">, such as fire intensity. Fire intensity can vary greatly depending on short-term weather conditions, fuel loads, and topography </w:t>
      </w:r>
      <w:r w:rsidR="00304C1B">
        <w:rPr>
          <w:rFonts w:cstheme="minorHAnsi"/>
          <w:lang w:val="en-US"/>
        </w:rPr>
        <w:fldChar w:fldCharType="begin"/>
      </w:r>
      <w:r w:rsidR="00EC4078">
        <w:rPr>
          <w:rFonts w:cstheme="minorHAnsi"/>
          <w:lang w:val="en-US"/>
        </w:rPr>
        <w:instrText xml:space="preserve"> ADDIN ZOTERO_ITEM CSL_CITATION {"citationID":"J3w4RwbT","properties":{"formattedCitation":"\\super 9\\nosupersub{}","plainCitation":"9","noteIndex":0},"citationItems":[{"id":568,"uris":["http://zotero.org/users/local/O5foACv6/items/IQEQXQZJ"],"itemData":{"id":568,"type":"article-journal","abstract":"Abstract\n            \n              Background\n              Increases in fire activity and changes in fire regimes have been documented in recent decades across the western United States. Climate change is expected to continue to exacerbate impacts to forested ecosystems by increasing the frequency, size, and severity of wildfires across the western United States (US). Warming temperatures and shifting precipitation patterns are altering western landscapes and making them more susceptible to high-severity fire. Increases in large patches of high-severity fire can result in significant impacts to landscape processes and ecosystem function and changes to vegetation structure and composition. In this synthesis, we examine the predicted climatic influence on fire regimes and discuss the impacts on fire severity, vegetation dynamics, and the interactions between fire, vegetation, and climate. We describe predicted changes, impacts, and risks related to fire with climate change and discuss how management options may mitigate some impacts of predicted fire severity, and moderate some impacts to forests, carbon, and vegetation changes post fire.\n            \n            \n              Results\n              Climate change is increasing fire size, fire severity, and driving larger patches of high-severity fire. Many regions are predicted to experience an increase in fire severity where conditions are hotter and drier and changes in fire regimes are evident. Increased temperatures, drought conditions, fuels, and weather are important drivers of fire severity. Recent increases in fire severity are attributed to changes in climatic water deficit (CMD), vapor pressure deficit (VPD), evapotranspiration (ET), and fuels. Fire weather and vegetation species composition also influence fire severity. Future increases in fire severity are likely to impact forest resilience and increase the probability of forest type conversions in many ecosystems.\n            \n            \n              Conclusions\n              Increasing warming and drying trends are likely to cause more frequent and severe disturbances in many forested ecosystems in the near future. Large patches of high-severity fire have lasting legacies on vegetation composition and structure, and impacts on tree regeneration. In some ecosystems and under certain fire-weather conditions, restoration and fuel treatments may reduce the area burned at high severity and reduce conversions from forest to non-forest conditions, increasing forest resistance and resilience to wildland fire. Thinning and prescribed fire treatments can be effective at reducing the potential for crown fire, reducing fuels, and promoting forest resilience.\n            \n          , \n            Resumen\n            \n              Antecedentes\n              Incrementos en la actividad de incendios y cambios en los regímenes de fuego han sido documentados en décadas recientes en todo el oeste de los EEUU. Se espera que el cambio climático continúe exacerbando su impacto en ecosistemas forestales del oeste de los EEUU, a través de un incremento en la frecuencia, tamaño, y severidad de los incendios. El aumento de la temperatura y cambios en los patrones de precipitación están alterando los paisajes del oeste y haciéndolos más susceptibles a incendios de alta severidad. El incremento de grandes parches ocasionados por fuegos muy severos puede resultar en impactos significativos en la estructura y composición de la vegetación. En esta síntesis, examinamos la influencia del cambio climático pronosticado, en los regímenes de fuegos y discutimos su impacto en la severidad de los incendios, en la dinámica de la vegetación, y en las interacciones entre el fuego, la vegetación y el clima. Describimos los cambios pronosticados, y el impacto y los riesgos relacionados a los incendios con el cambio climático, y discutimos como las diferentes opciones de manejo pueden mitigar algunos impactos en la severidad pronosticada, y moderar otros en el bosque, en el carbono y en otros cambios en la vegetación post fuego.\n            \n            \n              Resultados\n              El cambio climático estaría incrementando el tamaño de los incendios, la severidad, y conduciendo a mayores parches de fuegos de alta severidad. Se pronostica a la vez, que muchas regiones donde las condiciones serán más cálidas y secas, experimentarán cambios evidentes en los regímenes de fuegos. Incrementos en las temperaturas, condiciones de sequía, combustibles, y situaciones meteorológicas predisponentes serán importantes condicionantes en la severidad de los fuegos. Incrementos recientes en la severidad de los fuegos son atribuidos a cambios en el déficit climático de humedad (CMD), en el déficit de vapor de difusión (VPD), evapotranspiración (ET), y combustibles. El Clima de fuego y la composición de especies también influencia la severidad del fuego. Incrementos futuros en la severidad del fuego podrían impactar en la resiliencia de los bosques e incrementar la probabilidad de su conversión a otros ecosistemas.\n            \n            \n              Conclusiones\n              Las tendencias de incremento en las temperaturas y condiciones de sequía probablemente causen disturbios más frecuentes y severos en muchos ecosistemas boscosos en un futuro próximo. Grandes parches de alta severidad tienen legados duraderos en la estructura y composición de la vegetación e impactos en la regeneración de los árboles. En algunos ecosistemas proclives a incendios, y bajo ciertas condiciones atmosféricas, la restauración y tratamientos del combustible pueden reducir las áreas quemadas a alta severidad y también la conversión de bosques a condiciones de no-bosque, incrementando la resiliencia y resistencia de los bosques a los incendios de vegetación. Los raleos y tratamientos con quemas prescriptas pueden ser efectivos en reducir la probabilidad de producirse fuegos de copas, reducir la carga de combustibles, y promover la resiliencia de los bosques.","container-title":"Fire Ecology","DOI":"10.1186/s42408-023-00200-8","ISSN":"1933-9747","issue":"1","journalAbbreviation":"fire ecol","language":"en","page":"43","source":"DOI.org (Crossref)","title":"Climate influences on future fire severity: a synthesis of climate-fire interactions and impacts on fire regimes, high-severity fire, and forests in the western United States","title-short":"Climate influences on future fire severity","volume":"19","author":[{"family":"Wasserman","given":"Tzeidle N."},{"family":"Mueller","given":"Stephanie E."}],"issued":{"date-parts":[["2023",7,24]]}}}],"schema":"https://github.com/citation-style-language/schema/raw/master/csl-citation.json"} </w:instrText>
      </w:r>
      <w:r w:rsidR="00304C1B">
        <w:rPr>
          <w:rFonts w:cstheme="minorHAnsi"/>
          <w:lang w:val="en-US"/>
        </w:rPr>
        <w:fldChar w:fldCharType="separate"/>
      </w:r>
      <w:r w:rsidR="00EC4078" w:rsidRPr="00EC4078">
        <w:rPr>
          <w:rFonts w:ascii="Calibri" w:hAnsi="Calibri" w:cs="Calibri"/>
          <w:szCs w:val="24"/>
          <w:vertAlign w:val="superscript"/>
        </w:rPr>
        <w:t>9</w:t>
      </w:r>
      <w:r w:rsidR="00304C1B">
        <w:rPr>
          <w:rFonts w:cstheme="minorHAnsi"/>
          <w:lang w:val="en-US"/>
        </w:rPr>
        <w:fldChar w:fldCharType="end"/>
      </w:r>
      <w:r w:rsidR="00D1149E">
        <w:rPr>
          <w:rFonts w:cstheme="minorHAnsi"/>
          <w:lang w:val="en-US"/>
        </w:rPr>
        <w:t xml:space="preserve"> </w:t>
      </w:r>
      <w:r w:rsidR="00AA16D0" w:rsidRPr="005702EC">
        <w:rPr>
          <w:rFonts w:cstheme="minorHAnsi"/>
          <w:lang w:val="en-US"/>
        </w:rPr>
        <w:t>and these variations can significant</w:t>
      </w:r>
      <w:r w:rsidR="00AA16D0">
        <w:rPr>
          <w:rFonts w:cstheme="minorHAnsi"/>
          <w:lang w:val="en-US"/>
        </w:rPr>
        <w:t xml:space="preserve">ly affect the degree of damage in </w:t>
      </w:r>
      <w:r w:rsidR="00AA16D0" w:rsidRPr="00FC7D6E">
        <w:rPr>
          <w:rFonts w:cstheme="minorHAnsi"/>
          <w:lang w:val="en-US"/>
        </w:rPr>
        <w:t>FA.</w:t>
      </w:r>
    </w:p>
    <w:p w14:paraId="0CA25511" w14:textId="77777777" w:rsidR="00AA16D0" w:rsidRDefault="00AA16D0" w:rsidP="00302AD9">
      <w:pPr>
        <w:jc w:val="both"/>
        <w:rPr>
          <w:rFonts w:cstheme="minorHAnsi"/>
          <w:lang w:val="en-US"/>
        </w:rPr>
      </w:pPr>
    </w:p>
    <w:p w14:paraId="21335D14" w14:textId="45DE04C8" w:rsidR="00EB56EA" w:rsidRPr="00EB56EA" w:rsidRDefault="00302AD9">
      <w:pPr>
        <w:jc w:val="both"/>
        <w:rPr>
          <w:rFonts w:cstheme="minorHAnsi"/>
          <w:lang w:val="en-US"/>
        </w:rPr>
      </w:pPr>
      <w:r w:rsidRPr="00302AD9">
        <w:rPr>
          <w:rFonts w:cstheme="minorHAnsi"/>
          <w:lang w:val="en-US"/>
        </w:rPr>
        <w:lastRenderedPageBreak/>
        <w:t xml:space="preserve">Third, as previously discussed in Section S1, the </w:t>
      </w:r>
      <w:r w:rsidR="00EB56EA" w:rsidRPr="00EB56EA">
        <w:rPr>
          <w:rFonts w:cstheme="minorHAnsi"/>
          <w:lang w:val="en-US"/>
        </w:rPr>
        <w:t xml:space="preserve">susceptibility of </w:t>
      </w:r>
      <w:r w:rsidR="008E0746">
        <w:rPr>
          <w:rFonts w:cstheme="minorHAnsi"/>
          <w:lang w:val="en-US"/>
        </w:rPr>
        <w:t>fixed assets (</w:t>
      </w:r>
      <w:r w:rsidR="00EB56EA">
        <w:rPr>
          <w:rFonts w:cstheme="minorHAnsi"/>
          <w:lang w:val="en-US"/>
        </w:rPr>
        <w:t>FA</w:t>
      </w:r>
      <w:r w:rsidR="008E0746">
        <w:rPr>
          <w:rFonts w:cstheme="minorHAnsi"/>
          <w:lang w:val="en-US"/>
        </w:rPr>
        <w:t>)</w:t>
      </w:r>
      <w:r w:rsidR="00EB56EA" w:rsidRPr="00EB56EA">
        <w:rPr>
          <w:rFonts w:cstheme="minorHAnsi"/>
          <w:lang w:val="en-US"/>
        </w:rPr>
        <w:t xml:space="preserve"> to </w:t>
      </w:r>
      <w:proofErr w:type="gramStart"/>
      <w:r w:rsidR="008E0746">
        <w:rPr>
          <w:rFonts w:cstheme="minorHAnsi"/>
          <w:lang w:val="en-US"/>
        </w:rPr>
        <w:t>be destroyed</w:t>
      </w:r>
      <w:proofErr w:type="gramEnd"/>
      <w:r w:rsidR="008E0746">
        <w:rPr>
          <w:rFonts w:cstheme="minorHAnsi"/>
          <w:lang w:val="en-US"/>
        </w:rPr>
        <w:t xml:space="preserve"> by </w:t>
      </w:r>
      <w:r w:rsidR="00EB56EA" w:rsidRPr="00EB56EA">
        <w:rPr>
          <w:rFonts w:cstheme="minorHAnsi"/>
          <w:lang w:val="en-US"/>
        </w:rPr>
        <w:t>wildfires varies significantly based on the burnable materials and structures present. For example, buildings made from flammable materials or located in areas with high fuel loads may be more prone to damage or destruction. Reco</w:t>
      </w:r>
      <w:r w:rsidR="00EB56EA">
        <w:rPr>
          <w:rFonts w:cstheme="minorHAnsi"/>
          <w:lang w:val="en-US"/>
        </w:rPr>
        <w:t>gnizing that not all FA</w:t>
      </w:r>
      <w:r w:rsidR="00EB56EA" w:rsidRPr="00EB56EA">
        <w:rPr>
          <w:rFonts w:cstheme="minorHAnsi"/>
          <w:lang w:val="en-US"/>
        </w:rPr>
        <w:t xml:space="preserve"> have the same vulnerability, we quantified this uncertainty by estimating impacts using a pragmatic range of vulnerability assumptions</w:t>
      </w:r>
      <w:r w:rsidR="008E0746">
        <w:rPr>
          <w:rFonts w:cstheme="minorHAnsi"/>
          <w:lang w:val="en-US"/>
        </w:rPr>
        <w:t xml:space="preserve"> - </w:t>
      </w:r>
      <w:r w:rsidR="00EB56EA" w:rsidRPr="00EB56EA">
        <w:rPr>
          <w:rFonts w:cstheme="minorHAnsi"/>
          <w:lang w:val="en-US"/>
        </w:rPr>
        <w:t xml:space="preserve">spanning from 25% to 75%. This range provides a sense of the potential variability in the </w:t>
      </w:r>
      <w:r w:rsidR="008E0746">
        <w:rPr>
          <w:rFonts w:cstheme="minorHAnsi"/>
          <w:lang w:val="en-US"/>
        </w:rPr>
        <w:t>reported damage loss rates</w:t>
      </w:r>
      <w:r w:rsidR="00EB56EA" w:rsidRPr="00EB56EA">
        <w:rPr>
          <w:rFonts w:cstheme="minorHAnsi"/>
          <w:lang w:val="en-US"/>
        </w:rPr>
        <w:t>.</w:t>
      </w:r>
    </w:p>
    <w:p w14:paraId="62AF9A65" w14:textId="656EF740" w:rsidR="00C72560" w:rsidRDefault="00FC7D6E" w:rsidP="00FC7D6E">
      <w:pPr>
        <w:jc w:val="both"/>
        <w:rPr>
          <w:rFonts w:cstheme="minorHAnsi"/>
          <w:lang w:val="en-US"/>
        </w:rPr>
      </w:pPr>
      <w:r w:rsidRPr="00FC7D6E">
        <w:rPr>
          <w:rFonts w:cstheme="minorHAnsi"/>
          <w:lang w:val="en-US"/>
        </w:rPr>
        <w:t xml:space="preserve">By integrating these multiple sources of uncertainty - climate, </w:t>
      </w:r>
      <w:r w:rsidR="005202D3">
        <w:rPr>
          <w:rFonts w:cstheme="minorHAnsi"/>
          <w:lang w:val="en-US"/>
        </w:rPr>
        <w:t xml:space="preserve">RF </w:t>
      </w:r>
      <w:r w:rsidRPr="00FC7D6E">
        <w:rPr>
          <w:rFonts w:cstheme="minorHAnsi"/>
          <w:lang w:val="en-US"/>
        </w:rPr>
        <w:t xml:space="preserve">model, and vulnerability - we quantify </w:t>
      </w:r>
      <w:r w:rsidR="008E0746">
        <w:rPr>
          <w:rFonts w:cstheme="minorHAnsi"/>
          <w:lang w:val="en-US"/>
        </w:rPr>
        <w:t>an</w:t>
      </w:r>
      <w:r w:rsidR="008E0746" w:rsidRPr="00FC7D6E">
        <w:rPr>
          <w:rFonts w:cstheme="minorHAnsi"/>
          <w:lang w:val="en-US"/>
        </w:rPr>
        <w:t xml:space="preserve"> </w:t>
      </w:r>
      <w:r w:rsidRPr="00FC7D6E">
        <w:rPr>
          <w:rFonts w:cstheme="minorHAnsi"/>
          <w:lang w:val="en-US"/>
        </w:rPr>
        <w:t>overall uncertainty in our estimates of the potential economic damages from wildfires.</w:t>
      </w:r>
    </w:p>
    <w:p w14:paraId="7800E08F" w14:textId="77777777" w:rsidR="00D75C85" w:rsidRPr="00FC7D6E" w:rsidRDefault="00D75C85" w:rsidP="00FC7D6E">
      <w:pPr>
        <w:jc w:val="both"/>
        <w:rPr>
          <w:rFonts w:cstheme="minorHAnsi"/>
          <w:lang w:val="en-US"/>
        </w:rPr>
      </w:pPr>
    </w:p>
    <w:p w14:paraId="69FCA053" w14:textId="4D502912" w:rsidR="00F16A4A" w:rsidRDefault="00F16A4A" w:rsidP="005A7CEC">
      <w:pPr>
        <w:jc w:val="both"/>
        <w:rPr>
          <w:rFonts w:cstheme="minorHAnsi"/>
          <w:b/>
          <w:lang w:val="en-US"/>
        </w:rPr>
      </w:pPr>
    </w:p>
    <w:p w14:paraId="17447547" w14:textId="3853E130" w:rsidR="00FD170C" w:rsidRDefault="00FD170C" w:rsidP="005A7CEC">
      <w:pPr>
        <w:jc w:val="both"/>
        <w:rPr>
          <w:rFonts w:cstheme="minorHAnsi"/>
          <w:b/>
          <w:lang w:val="en-US"/>
        </w:rPr>
      </w:pPr>
    </w:p>
    <w:p w14:paraId="04F2B15A" w14:textId="6D8A8509" w:rsidR="00FD170C" w:rsidRDefault="00FD170C" w:rsidP="005A7CEC">
      <w:pPr>
        <w:jc w:val="both"/>
        <w:rPr>
          <w:rFonts w:cstheme="minorHAnsi"/>
          <w:b/>
          <w:lang w:val="en-US"/>
        </w:rPr>
      </w:pPr>
    </w:p>
    <w:p w14:paraId="761EA513" w14:textId="10AFBF05" w:rsidR="00FD170C" w:rsidRDefault="00FD170C" w:rsidP="005A7CEC">
      <w:pPr>
        <w:jc w:val="both"/>
        <w:rPr>
          <w:rFonts w:cstheme="minorHAnsi"/>
          <w:b/>
          <w:lang w:val="en-US"/>
        </w:rPr>
      </w:pPr>
    </w:p>
    <w:p w14:paraId="413FD2B2" w14:textId="4882D320" w:rsidR="00FD170C" w:rsidRDefault="00FD170C" w:rsidP="005A7CEC">
      <w:pPr>
        <w:jc w:val="both"/>
        <w:rPr>
          <w:rFonts w:cstheme="minorHAnsi"/>
          <w:b/>
          <w:lang w:val="en-US"/>
        </w:rPr>
      </w:pPr>
    </w:p>
    <w:p w14:paraId="5DEA5202" w14:textId="77777777" w:rsidR="00FD170C" w:rsidRDefault="00FD170C" w:rsidP="005A7CEC">
      <w:pPr>
        <w:jc w:val="both"/>
        <w:rPr>
          <w:rFonts w:cstheme="minorHAnsi"/>
          <w:noProof/>
          <w:lang w:val="en-US"/>
        </w:rPr>
      </w:pPr>
    </w:p>
    <w:p w14:paraId="0CA038F6" w14:textId="79B5F13B" w:rsidR="008E342F" w:rsidRDefault="008E342F" w:rsidP="005A7CEC">
      <w:pPr>
        <w:jc w:val="both"/>
        <w:rPr>
          <w:rFonts w:cstheme="minorHAnsi"/>
          <w:noProof/>
          <w:lang w:val="en-US"/>
        </w:rPr>
      </w:pPr>
    </w:p>
    <w:p w14:paraId="53F469A8" w14:textId="62862A5F" w:rsidR="008E342F" w:rsidRDefault="008E342F" w:rsidP="005A7CEC">
      <w:pPr>
        <w:jc w:val="both"/>
        <w:rPr>
          <w:rFonts w:cstheme="minorHAnsi"/>
          <w:noProof/>
          <w:lang w:val="en-US"/>
        </w:rPr>
      </w:pPr>
    </w:p>
    <w:p w14:paraId="50145E45" w14:textId="38715C27" w:rsidR="008E342F" w:rsidRDefault="008E342F" w:rsidP="005A7CEC">
      <w:pPr>
        <w:jc w:val="both"/>
        <w:rPr>
          <w:rFonts w:cstheme="minorHAnsi"/>
          <w:noProof/>
          <w:lang w:val="en-US"/>
        </w:rPr>
      </w:pPr>
    </w:p>
    <w:p w14:paraId="6FE90AE6" w14:textId="5A540560" w:rsidR="008E342F" w:rsidRDefault="008E342F" w:rsidP="005A7CEC">
      <w:pPr>
        <w:jc w:val="both"/>
        <w:rPr>
          <w:rFonts w:cstheme="minorHAnsi"/>
          <w:noProof/>
          <w:lang w:val="en-US"/>
        </w:rPr>
      </w:pPr>
    </w:p>
    <w:p w14:paraId="645F1C66" w14:textId="2FD15DCE" w:rsidR="008E342F" w:rsidRDefault="008E342F" w:rsidP="005A7CEC">
      <w:pPr>
        <w:jc w:val="both"/>
        <w:rPr>
          <w:rFonts w:cstheme="minorHAnsi"/>
          <w:noProof/>
          <w:lang w:val="en-US"/>
        </w:rPr>
      </w:pPr>
    </w:p>
    <w:p w14:paraId="0E087F21" w14:textId="7701DFEA" w:rsidR="008E342F" w:rsidRDefault="008E342F" w:rsidP="005A7CEC">
      <w:pPr>
        <w:jc w:val="both"/>
        <w:rPr>
          <w:rFonts w:cstheme="minorHAnsi"/>
          <w:noProof/>
          <w:lang w:val="en-US"/>
        </w:rPr>
      </w:pPr>
    </w:p>
    <w:p w14:paraId="1DF8066D" w14:textId="4F1B4529" w:rsidR="008E342F" w:rsidRDefault="008E342F" w:rsidP="005A7CEC">
      <w:pPr>
        <w:jc w:val="both"/>
        <w:rPr>
          <w:rFonts w:cstheme="minorHAnsi"/>
          <w:noProof/>
          <w:lang w:val="en-US"/>
        </w:rPr>
      </w:pPr>
    </w:p>
    <w:p w14:paraId="64390D42" w14:textId="7BBE953C" w:rsidR="008E342F" w:rsidRDefault="008E342F" w:rsidP="005A7CEC">
      <w:pPr>
        <w:jc w:val="both"/>
        <w:rPr>
          <w:rFonts w:cstheme="minorHAnsi"/>
          <w:noProof/>
          <w:lang w:val="en-US"/>
        </w:rPr>
      </w:pPr>
    </w:p>
    <w:p w14:paraId="59700D17" w14:textId="3AB31395" w:rsidR="008E342F" w:rsidRDefault="008E342F" w:rsidP="005A7CEC">
      <w:pPr>
        <w:jc w:val="both"/>
        <w:rPr>
          <w:rFonts w:cstheme="minorHAnsi"/>
          <w:noProof/>
          <w:lang w:val="en-US"/>
        </w:rPr>
      </w:pPr>
    </w:p>
    <w:p w14:paraId="03030802" w14:textId="2656F624" w:rsidR="008E342F" w:rsidRDefault="008E342F" w:rsidP="005A7CEC">
      <w:pPr>
        <w:jc w:val="both"/>
        <w:rPr>
          <w:rFonts w:cstheme="minorHAnsi"/>
          <w:noProof/>
          <w:lang w:val="en-US"/>
        </w:rPr>
      </w:pPr>
    </w:p>
    <w:p w14:paraId="712D8C82" w14:textId="7B74485D" w:rsidR="008E342F" w:rsidRDefault="008E342F" w:rsidP="005A7CEC">
      <w:pPr>
        <w:jc w:val="both"/>
        <w:rPr>
          <w:rFonts w:cstheme="minorHAnsi"/>
          <w:noProof/>
          <w:lang w:val="en-US"/>
        </w:rPr>
      </w:pPr>
    </w:p>
    <w:p w14:paraId="370922C7" w14:textId="74880408" w:rsidR="008E342F" w:rsidRDefault="008E342F" w:rsidP="005A7CEC">
      <w:pPr>
        <w:jc w:val="both"/>
        <w:rPr>
          <w:rFonts w:cstheme="minorHAnsi"/>
          <w:noProof/>
          <w:lang w:val="en-US"/>
        </w:rPr>
      </w:pPr>
    </w:p>
    <w:p w14:paraId="210F9BA6" w14:textId="6082AB2F" w:rsidR="008E342F" w:rsidRDefault="008E342F" w:rsidP="005A7CEC">
      <w:pPr>
        <w:jc w:val="both"/>
        <w:rPr>
          <w:rFonts w:cstheme="minorHAnsi"/>
          <w:noProof/>
          <w:lang w:val="en-US"/>
        </w:rPr>
      </w:pPr>
    </w:p>
    <w:p w14:paraId="0FEE23B0" w14:textId="77777777" w:rsidR="00EC4078" w:rsidRDefault="00EC4078" w:rsidP="005A7CEC">
      <w:pPr>
        <w:jc w:val="both"/>
        <w:rPr>
          <w:rFonts w:cstheme="minorHAnsi"/>
          <w:noProof/>
          <w:lang w:val="en-US"/>
        </w:rPr>
      </w:pPr>
    </w:p>
    <w:p w14:paraId="4AC41EF3" w14:textId="60E431C2" w:rsidR="00517BFB" w:rsidRDefault="00517BFB" w:rsidP="005A7CEC">
      <w:pPr>
        <w:jc w:val="both"/>
        <w:rPr>
          <w:rFonts w:cstheme="minorHAnsi"/>
          <w:noProof/>
          <w:lang w:val="en-US"/>
        </w:rPr>
      </w:pPr>
    </w:p>
    <w:p w14:paraId="2D55C561" w14:textId="77777777" w:rsidR="00517BFB" w:rsidRPr="006F239B" w:rsidRDefault="00517BFB" w:rsidP="005A7CEC">
      <w:pPr>
        <w:jc w:val="both"/>
        <w:rPr>
          <w:rFonts w:cstheme="minorHAnsi"/>
          <w:noProof/>
          <w:lang w:val="en-US"/>
        </w:rPr>
      </w:pPr>
    </w:p>
    <w:p w14:paraId="1844AFBE" w14:textId="1C8CB186" w:rsidR="00F16A4A" w:rsidRPr="00F16A4A" w:rsidRDefault="003E7E94" w:rsidP="00F16A4A">
      <w:pPr>
        <w:rPr>
          <w:rFonts w:cstheme="minorHAnsi"/>
          <w:b/>
          <w:lang w:val="en-US"/>
        </w:rPr>
      </w:pPr>
      <w:r>
        <w:rPr>
          <w:rFonts w:cstheme="minorHAnsi"/>
          <w:b/>
          <w:lang w:val="en-US"/>
        </w:rPr>
        <w:lastRenderedPageBreak/>
        <w:t>S3</w:t>
      </w:r>
      <w:r w:rsidR="00F16A4A" w:rsidRPr="00F16A4A">
        <w:rPr>
          <w:rFonts w:cstheme="minorHAnsi"/>
          <w:b/>
          <w:lang w:val="en-US"/>
        </w:rPr>
        <w:t>. Additional figures and tables</w:t>
      </w:r>
    </w:p>
    <w:p w14:paraId="25DC45B2" w14:textId="77777777" w:rsidR="006B77D5" w:rsidRDefault="006B77D5" w:rsidP="006B77D5">
      <w:pPr>
        <w:jc w:val="both"/>
        <w:rPr>
          <w:rFonts w:cstheme="minorHAnsi"/>
          <w:noProof/>
          <w:color w:val="5B9BD5" w:themeColor="accent1"/>
        </w:rPr>
      </w:pPr>
      <w:r>
        <w:rPr>
          <w:rFonts w:cstheme="minorHAnsi"/>
          <w:noProof/>
          <w:color w:val="5B9BD5" w:themeColor="accent1"/>
          <w:lang w:val="en-US"/>
        </w:rPr>
        <w:drawing>
          <wp:inline distT="0" distB="0" distL="0" distR="0" wp14:anchorId="291AEEDB" wp14:editId="094A236D">
            <wp:extent cx="5944235" cy="2377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4235" cy="2377440"/>
                    </a:xfrm>
                    <a:prstGeom prst="rect">
                      <a:avLst/>
                    </a:prstGeom>
                    <a:noFill/>
                  </pic:spPr>
                </pic:pic>
              </a:graphicData>
            </a:graphic>
          </wp:inline>
        </w:drawing>
      </w:r>
    </w:p>
    <w:p w14:paraId="0E6A8FCA" w14:textId="29FDA902" w:rsidR="006B77D5" w:rsidRPr="009C7719" w:rsidRDefault="006B77D5" w:rsidP="006B77D5">
      <w:pPr>
        <w:jc w:val="both"/>
        <w:rPr>
          <w:rFonts w:cstheme="minorHAnsi"/>
          <w:i/>
          <w:noProof/>
          <w:color w:val="5B9BD5" w:themeColor="accent1"/>
        </w:rPr>
      </w:pPr>
      <w:r w:rsidRPr="009C7719">
        <w:rPr>
          <w:rFonts w:cstheme="minorHAnsi"/>
          <w:i/>
          <w:noProof/>
          <w:color w:val="5B9BD5" w:themeColor="accent1"/>
        </w:rPr>
        <w:t xml:space="preserve">Figure </w:t>
      </w:r>
      <w:r w:rsidR="00B0470A" w:rsidRPr="009C7719">
        <w:rPr>
          <w:rFonts w:cstheme="minorHAnsi"/>
          <w:i/>
          <w:noProof/>
          <w:color w:val="5B9BD5" w:themeColor="accent1"/>
        </w:rPr>
        <w:t>S1</w:t>
      </w:r>
      <w:r w:rsidRPr="009C7719">
        <w:rPr>
          <w:rFonts w:cstheme="minorHAnsi"/>
          <w:i/>
          <w:noProof/>
          <w:color w:val="5B9BD5" w:themeColor="accent1"/>
        </w:rPr>
        <w:t>.</w:t>
      </w:r>
      <w:r w:rsidRPr="00BF3567">
        <w:rPr>
          <w:rFonts w:cstheme="minorHAnsi"/>
          <w:i/>
          <w:noProof/>
        </w:rPr>
        <w:t xml:space="preserve"> </w:t>
      </w:r>
      <w:r w:rsidR="00BF3567" w:rsidRPr="00BF3567">
        <w:rPr>
          <w:rFonts w:cstheme="minorHAnsi"/>
          <w:i/>
          <w:noProof/>
        </w:rPr>
        <w:t>Annual mean</w:t>
      </w:r>
      <w:r w:rsidR="00BF3567">
        <w:rPr>
          <w:rFonts w:cstheme="minorHAnsi"/>
          <w:i/>
          <w:noProof/>
          <w:color w:val="5B9BD5" w:themeColor="accent1"/>
        </w:rPr>
        <w:t xml:space="preserve"> </w:t>
      </w:r>
      <w:r w:rsidR="00BF3567">
        <w:rPr>
          <w:rFonts w:cstheme="minorHAnsi"/>
          <w:i/>
          <w:noProof/>
        </w:rPr>
        <w:t>p</w:t>
      </w:r>
      <w:r w:rsidRPr="009C7719">
        <w:rPr>
          <w:rFonts w:cstheme="minorHAnsi"/>
          <w:i/>
          <w:noProof/>
        </w:rPr>
        <w:t xml:space="preserve">opulation exposure </w:t>
      </w:r>
      <w:r w:rsidR="00C42345">
        <w:rPr>
          <w:rFonts w:cstheme="minorHAnsi"/>
          <w:i/>
          <w:noProof/>
        </w:rPr>
        <w:t xml:space="preserve">in WUI </w:t>
      </w:r>
      <w:r w:rsidRPr="009C7719">
        <w:rPr>
          <w:rFonts w:cstheme="minorHAnsi"/>
          <w:i/>
          <w:noProof/>
        </w:rPr>
        <w:t xml:space="preserve">to high-to-very-extreme fire danger </w:t>
      </w:r>
      <w:r w:rsidR="00567B7F">
        <w:rPr>
          <w:rFonts w:cstheme="minorHAnsi"/>
          <w:i/>
          <w:noProof/>
        </w:rPr>
        <w:t>at</w:t>
      </w:r>
      <w:r w:rsidRPr="009C7719">
        <w:rPr>
          <w:rFonts w:cstheme="minorHAnsi"/>
          <w:i/>
          <w:noProof/>
        </w:rPr>
        <w:t xml:space="preserve"> NUTS 3 </w:t>
      </w:r>
      <w:r w:rsidR="00567B7F">
        <w:rPr>
          <w:rFonts w:cstheme="minorHAnsi"/>
          <w:i/>
          <w:noProof/>
        </w:rPr>
        <w:t>level</w:t>
      </w:r>
      <w:r w:rsidR="00C42345">
        <w:rPr>
          <w:rFonts w:cstheme="minorHAnsi"/>
          <w:i/>
          <w:noProof/>
        </w:rPr>
        <w:t xml:space="preserve"> for</w:t>
      </w:r>
      <w:r w:rsidRPr="009C7719">
        <w:rPr>
          <w:rFonts w:cstheme="minorHAnsi"/>
          <w:i/>
          <w:noProof/>
        </w:rPr>
        <w:t xml:space="preserve"> present climate conditions (1991-2020)</w:t>
      </w:r>
      <w:r w:rsidR="00C42345">
        <w:rPr>
          <w:rFonts w:cstheme="minorHAnsi"/>
          <w:i/>
          <w:noProof/>
        </w:rPr>
        <w:t xml:space="preserve"> and</w:t>
      </w:r>
      <w:r w:rsidRPr="009C7719">
        <w:rPr>
          <w:rFonts w:cstheme="minorHAnsi"/>
          <w:i/>
          <w:noProof/>
        </w:rPr>
        <w:t xml:space="preserve"> climate projections under 1.5°C, 2.0°C, 3.0°C, and 4.0°C </w:t>
      </w:r>
      <w:r w:rsidR="00C42345">
        <w:rPr>
          <w:rFonts w:cstheme="minorHAnsi"/>
          <w:i/>
          <w:noProof/>
        </w:rPr>
        <w:t xml:space="preserve">global </w:t>
      </w:r>
      <w:r w:rsidRPr="009C7719">
        <w:rPr>
          <w:rFonts w:cstheme="minorHAnsi"/>
          <w:i/>
          <w:noProof/>
        </w:rPr>
        <w:t xml:space="preserve">warming levels. Values represent </w:t>
      </w:r>
      <w:r w:rsidR="00C42345">
        <w:rPr>
          <w:rFonts w:cstheme="minorHAnsi"/>
          <w:i/>
          <w:noProof/>
        </w:rPr>
        <w:t xml:space="preserve">the ensemble </w:t>
      </w:r>
      <w:r w:rsidR="00BF3567">
        <w:rPr>
          <w:rFonts w:cstheme="minorHAnsi"/>
          <w:i/>
          <w:noProof/>
        </w:rPr>
        <w:t>mean</w:t>
      </w:r>
      <w:r w:rsidR="00C42345">
        <w:rPr>
          <w:rFonts w:cstheme="minorHAnsi"/>
          <w:i/>
          <w:noProof/>
        </w:rPr>
        <w:t xml:space="preserve"> estimate of </w:t>
      </w:r>
      <w:r w:rsidRPr="009C7719">
        <w:rPr>
          <w:rFonts w:cstheme="minorHAnsi"/>
          <w:i/>
          <w:noProof/>
        </w:rPr>
        <w:t>the percentage of population exposed with respect to the total population of the NUTS3.</w:t>
      </w:r>
    </w:p>
    <w:p w14:paraId="66735E90" w14:textId="6ED2E2C7" w:rsidR="006B77D5" w:rsidRDefault="006B77D5" w:rsidP="00E72E79">
      <w:pPr>
        <w:jc w:val="both"/>
        <w:rPr>
          <w:rFonts w:cstheme="minorHAnsi"/>
          <w:noProof/>
          <w:lang w:val="en-US"/>
        </w:rPr>
      </w:pPr>
    </w:p>
    <w:p w14:paraId="2B52E454" w14:textId="260E440F" w:rsidR="008E342F" w:rsidRDefault="008E342F" w:rsidP="00E72E79">
      <w:pPr>
        <w:jc w:val="both"/>
        <w:rPr>
          <w:rFonts w:cstheme="minorHAnsi"/>
          <w:noProof/>
          <w:lang w:val="en-US"/>
        </w:rPr>
      </w:pPr>
    </w:p>
    <w:p w14:paraId="0C55A940" w14:textId="4D4ABFC3" w:rsidR="008E342F" w:rsidRDefault="008E342F" w:rsidP="00E72E79">
      <w:pPr>
        <w:jc w:val="both"/>
        <w:rPr>
          <w:rFonts w:cstheme="minorHAnsi"/>
          <w:noProof/>
          <w:lang w:val="en-US"/>
        </w:rPr>
      </w:pPr>
    </w:p>
    <w:p w14:paraId="47AB6891" w14:textId="15D75C85" w:rsidR="008E342F" w:rsidRDefault="008E342F" w:rsidP="00E72E79">
      <w:pPr>
        <w:jc w:val="both"/>
        <w:rPr>
          <w:rFonts w:cstheme="minorHAnsi"/>
          <w:noProof/>
          <w:lang w:val="en-US"/>
        </w:rPr>
      </w:pPr>
    </w:p>
    <w:p w14:paraId="020505A1" w14:textId="15B5A484" w:rsidR="008E342F" w:rsidRDefault="008E342F" w:rsidP="00E72E79">
      <w:pPr>
        <w:jc w:val="both"/>
        <w:rPr>
          <w:rFonts w:cstheme="minorHAnsi"/>
          <w:noProof/>
          <w:lang w:val="en-US"/>
        </w:rPr>
      </w:pPr>
    </w:p>
    <w:p w14:paraId="6878F0C7" w14:textId="19590E51" w:rsidR="008E342F" w:rsidRDefault="008E342F" w:rsidP="006B77D5">
      <w:pPr>
        <w:jc w:val="both"/>
        <w:rPr>
          <w:rFonts w:cstheme="minorHAnsi"/>
          <w:noProof/>
          <w:lang w:val="en-US"/>
        </w:rPr>
      </w:pPr>
    </w:p>
    <w:p w14:paraId="0886FE24" w14:textId="3DD04DD8" w:rsidR="003E0C83" w:rsidRDefault="003E0C83" w:rsidP="006B77D5">
      <w:pPr>
        <w:jc w:val="both"/>
        <w:rPr>
          <w:rFonts w:cstheme="minorHAnsi"/>
          <w:noProof/>
          <w:lang w:val="en-US"/>
        </w:rPr>
      </w:pPr>
    </w:p>
    <w:p w14:paraId="7B473C18" w14:textId="76D962BF" w:rsidR="003E0C83" w:rsidRDefault="003E0C83" w:rsidP="006B77D5">
      <w:pPr>
        <w:jc w:val="both"/>
        <w:rPr>
          <w:rFonts w:cstheme="minorHAnsi"/>
          <w:noProof/>
          <w:lang w:val="en-US"/>
        </w:rPr>
      </w:pPr>
    </w:p>
    <w:p w14:paraId="0CAE274F" w14:textId="1026C729" w:rsidR="003E0C83" w:rsidRDefault="003E0C83" w:rsidP="006B77D5">
      <w:pPr>
        <w:jc w:val="both"/>
        <w:rPr>
          <w:rFonts w:cstheme="minorHAnsi"/>
          <w:noProof/>
          <w:lang w:val="en-US"/>
        </w:rPr>
      </w:pPr>
    </w:p>
    <w:p w14:paraId="3AB331FB" w14:textId="07914BF8" w:rsidR="003E0C83" w:rsidRDefault="003E0C83" w:rsidP="006B77D5">
      <w:pPr>
        <w:jc w:val="both"/>
        <w:rPr>
          <w:rFonts w:cstheme="minorHAnsi"/>
          <w:noProof/>
          <w:lang w:val="en-US"/>
        </w:rPr>
      </w:pPr>
    </w:p>
    <w:p w14:paraId="6C1C1E24" w14:textId="0DBD3C00" w:rsidR="003E0C83" w:rsidRDefault="003E0C83" w:rsidP="006B77D5">
      <w:pPr>
        <w:jc w:val="both"/>
        <w:rPr>
          <w:rFonts w:cstheme="minorHAnsi"/>
          <w:noProof/>
          <w:lang w:val="en-US"/>
        </w:rPr>
      </w:pPr>
    </w:p>
    <w:p w14:paraId="2FB37549" w14:textId="12A74E95" w:rsidR="003E0C83" w:rsidRDefault="003E0C83" w:rsidP="006B77D5">
      <w:pPr>
        <w:jc w:val="both"/>
        <w:rPr>
          <w:rFonts w:cstheme="minorHAnsi"/>
          <w:noProof/>
          <w:lang w:val="en-US"/>
        </w:rPr>
      </w:pPr>
    </w:p>
    <w:p w14:paraId="377E7489" w14:textId="09496D69" w:rsidR="003E0C83" w:rsidRDefault="003E0C83" w:rsidP="006B77D5">
      <w:pPr>
        <w:jc w:val="both"/>
        <w:rPr>
          <w:rFonts w:cstheme="minorHAnsi"/>
          <w:noProof/>
          <w:lang w:val="en-US"/>
        </w:rPr>
      </w:pPr>
    </w:p>
    <w:p w14:paraId="60F70D1D" w14:textId="00BF05AE" w:rsidR="003E0C83" w:rsidRDefault="003E0C83" w:rsidP="006B77D5">
      <w:pPr>
        <w:jc w:val="both"/>
        <w:rPr>
          <w:rFonts w:cstheme="minorHAnsi"/>
          <w:noProof/>
          <w:lang w:val="en-US"/>
        </w:rPr>
      </w:pPr>
    </w:p>
    <w:p w14:paraId="3B498627" w14:textId="0EAC6AE0" w:rsidR="003E0C83" w:rsidRDefault="003E0C83" w:rsidP="006B77D5">
      <w:pPr>
        <w:jc w:val="both"/>
        <w:rPr>
          <w:rFonts w:cstheme="minorHAnsi"/>
          <w:noProof/>
          <w:lang w:val="en-US"/>
        </w:rPr>
      </w:pPr>
    </w:p>
    <w:p w14:paraId="43A1C2CD" w14:textId="6123579A" w:rsidR="008E342F" w:rsidRPr="006B77D5" w:rsidRDefault="008E342F" w:rsidP="006B77D5">
      <w:pPr>
        <w:jc w:val="both"/>
        <w:rPr>
          <w:rFonts w:cstheme="minorHAnsi"/>
          <w:noProof/>
          <w:color w:val="5B9BD5" w:themeColor="accent1"/>
          <w:highlight w:val="yellow"/>
        </w:rPr>
      </w:pPr>
    </w:p>
    <w:p w14:paraId="0A8C9D02" w14:textId="77777777" w:rsidR="006B32B7" w:rsidRPr="006F239B" w:rsidRDefault="006B32B7" w:rsidP="006B32B7">
      <w:pPr>
        <w:rPr>
          <w:rFonts w:cstheme="minorHAnsi"/>
        </w:rPr>
      </w:pPr>
      <w:r w:rsidRPr="006F239B">
        <w:rPr>
          <w:rFonts w:cstheme="minorHAnsi"/>
          <w:noProof/>
          <w:lang w:val="en-US"/>
        </w:rPr>
        <w:lastRenderedPageBreak/>
        <w:drawing>
          <wp:inline distT="0" distB="0" distL="0" distR="0" wp14:anchorId="16E1AFCB" wp14:editId="6B21AABA">
            <wp:extent cx="5943600" cy="3055681"/>
            <wp:effectExtent l="0" t="0" r="0" b="0"/>
            <wp:docPr id="5" name="Picture 5" descr="D:\gomezdi\My Data\0. Projects\3.WildFireVulnerab\Paper_v1\Supplementary materials\Fig S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gomezdi\My Data\0. Projects\3.WildFireVulnerab\Paper_v1\Supplementary materials\Fig S1.tif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055681"/>
                    </a:xfrm>
                    <a:prstGeom prst="rect">
                      <a:avLst/>
                    </a:prstGeom>
                    <a:noFill/>
                    <a:ln>
                      <a:noFill/>
                    </a:ln>
                  </pic:spPr>
                </pic:pic>
              </a:graphicData>
            </a:graphic>
          </wp:inline>
        </w:drawing>
      </w:r>
    </w:p>
    <w:p w14:paraId="4F7000F6" w14:textId="38183A96" w:rsidR="006B32B7" w:rsidRPr="009C7719" w:rsidRDefault="003E0C83" w:rsidP="006B32B7">
      <w:pPr>
        <w:rPr>
          <w:rFonts w:cstheme="minorHAnsi"/>
          <w:i/>
        </w:rPr>
      </w:pPr>
      <w:r>
        <w:rPr>
          <w:rFonts w:cstheme="minorHAnsi"/>
          <w:i/>
          <w:color w:val="5B9BD5" w:themeColor="accent1"/>
        </w:rPr>
        <w:t>Figure S2</w:t>
      </w:r>
      <w:r w:rsidR="006B32B7" w:rsidRPr="009C7719">
        <w:rPr>
          <w:rFonts w:cstheme="minorHAnsi"/>
          <w:i/>
          <w:color w:val="5B9BD5" w:themeColor="accent1"/>
        </w:rPr>
        <w:t>.</w:t>
      </w:r>
      <w:r w:rsidR="006B32B7" w:rsidRPr="009C7719">
        <w:rPr>
          <w:rFonts w:cstheme="minorHAnsi"/>
          <w:i/>
        </w:rPr>
        <w:t xml:space="preserve"> Comparison of the estimated WUI areas (km</w:t>
      </w:r>
      <w:r w:rsidR="006B32B7" w:rsidRPr="009C7719">
        <w:rPr>
          <w:rFonts w:cstheme="minorHAnsi"/>
          <w:i/>
          <w:vertAlign w:val="superscript"/>
        </w:rPr>
        <w:t>2</w:t>
      </w:r>
      <w:r w:rsidR="006B32B7" w:rsidRPr="009C7719">
        <w:rPr>
          <w:rFonts w:cstheme="minorHAnsi"/>
          <w:i/>
        </w:rPr>
        <w:t>) per NUTS0 in the study area (EU27+3) by different authors/methods.</w:t>
      </w:r>
    </w:p>
    <w:p w14:paraId="717EEF86" w14:textId="2FBB1501" w:rsidR="006B32B7" w:rsidRDefault="006B32B7" w:rsidP="004E11B3">
      <w:pPr>
        <w:jc w:val="both"/>
        <w:rPr>
          <w:rFonts w:cstheme="minorHAnsi"/>
          <w:noProof/>
          <w:color w:val="5B9BD5" w:themeColor="accent1"/>
          <w:highlight w:val="yellow"/>
        </w:rPr>
      </w:pPr>
    </w:p>
    <w:p w14:paraId="37219BBC" w14:textId="1F604301" w:rsidR="008E342F" w:rsidRDefault="008E342F" w:rsidP="004E11B3">
      <w:pPr>
        <w:jc w:val="both"/>
        <w:rPr>
          <w:rFonts w:cstheme="minorHAnsi"/>
          <w:noProof/>
          <w:color w:val="5B9BD5" w:themeColor="accent1"/>
          <w:highlight w:val="yellow"/>
        </w:rPr>
      </w:pPr>
    </w:p>
    <w:p w14:paraId="4AF750AF" w14:textId="0CDF22D1" w:rsidR="008E342F" w:rsidRDefault="008E342F" w:rsidP="004E11B3">
      <w:pPr>
        <w:jc w:val="both"/>
        <w:rPr>
          <w:rFonts w:cstheme="minorHAnsi"/>
          <w:noProof/>
          <w:color w:val="5B9BD5" w:themeColor="accent1"/>
          <w:highlight w:val="yellow"/>
        </w:rPr>
      </w:pPr>
    </w:p>
    <w:p w14:paraId="67476C36" w14:textId="3A0F4DFA" w:rsidR="008E342F" w:rsidRDefault="008E342F" w:rsidP="004E11B3">
      <w:pPr>
        <w:jc w:val="both"/>
        <w:rPr>
          <w:rFonts w:cstheme="minorHAnsi"/>
          <w:noProof/>
          <w:color w:val="5B9BD5" w:themeColor="accent1"/>
          <w:highlight w:val="yellow"/>
        </w:rPr>
      </w:pPr>
    </w:p>
    <w:p w14:paraId="782F3B0C" w14:textId="46F92349" w:rsidR="008E342F" w:rsidRDefault="008E342F" w:rsidP="004E11B3">
      <w:pPr>
        <w:jc w:val="both"/>
        <w:rPr>
          <w:rFonts w:cstheme="minorHAnsi"/>
          <w:noProof/>
          <w:color w:val="5B9BD5" w:themeColor="accent1"/>
          <w:highlight w:val="yellow"/>
        </w:rPr>
      </w:pPr>
    </w:p>
    <w:p w14:paraId="5ECB7EF6" w14:textId="3FD27C3C" w:rsidR="008E342F" w:rsidRDefault="008E342F" w:rsidP="004E11B3">
      <w:pPr>
        <w:jc w:val="both"/>
        <w:rPr>
          <w:rFonts w:cstheme="minorHAnsi"/>
          <w:noProof/>
          <w:color w:val="5B9BD5" w:themeColor="accent1"/>
          <w:highlight w:val="yellow"/>
        </w:rPr>
      </w:pPr>
    </w:p>
    <w:p w14:paraId="08F4CD9C" w14:textId="32809BE9" w:rsidR="008E342F" w:rsidRDefault="008E342F" w:rsidP="004E11B3">
      <w:pPr>
        <w:jc w:val="both"/>
        <w:rPr>
          <w:rFonts w:cstheme="minorHAnsi"/>
          <w:noProof/>
          <w:color w:val="5B9BD5" w:themeColor="accent1"/>
          <w:highlight w:val="yellow"/>
        </w:rPr>
      </w:pPr>
    </w:p>
    <w:p w14:paraId="0AEA0301" w14:textId="4E81EA2B" w:rsidR="008E342F" w:rsidRDefault="008E342F" w:rsidP="004E11B3">
      <w:pPr>
        <w:jc w:val="both"/>
        <w:rPr>
          <w:rFonts w:cstheme="minorHAnsi"/>
          <w:noProof/>
          <w:color w:val="5B9BD5" w:themeColor="accent1"/>
          <w:highlight w:val="yellow"/>
        </w:rPr>
      </w:pPr>
    </w:p>
    <w:p w14:paraId="69016549" w14:textId="75979069" w:rsidR="008E342F" w:rsidRDefault="008E342F" w:rsidP="004E11B3">
      <w:pPr>
        <w:jc w:val="both"/>
        <w:rPr>
          <w:rFonts w:cstheme="minorHAnsi"/>
          <w:noProof/>
          <w:color w:val="5B9BD5" w:themeColor="accent1"/>
          <w:highlight w:val="yellow"/>
        </w:rPr>
      </w:pPr>
    </w:p>
    <w:p w14:paraId="528C05C1" w14:textId="60C58F75" w:rsidR="008E342F" w:rsidRDefault="008E342F" w:rsidP="004E11B3">
      <w:pPr>
        <w:jc w:val="both"/>
        <w:rPr>
          <w:rFonts w:cstheme="minorHAnsi"/>
          <w:noProof/>
          <w:color w:val="5B9BD5" w:themeColor="accent1"/>
          <w:highlight w:val="yellow"/>
        </w:rPr>
      </w:pPr>
    </w:p>
    <w:p w14:paraId="161D6D3F" w14:textId="0A62E14F" w:rsidR="008E342F" w:rsidRDefault="008E342F" w:rsidP="004E11B3">
      <w:pPr>
        <w:jc w:val="both"/>
        <w:rPr>
          <w:rFonts w:cstheme="minorHAnsi"/>
          <w:noProof/>
          <w:color w:val="5B9BD5" w:themeColor="accent1"/>
          <w:highlight w:val="yellow"/>
        </w:rPr>
      </w:pPr>
    </w:p>
    <w:p w14:paraId="0E6A496D" w14:textId="77777777" w:rsidR="00D46AF8" w:rsidRDefault="00D46AF8" w:rsidP="004E11B3">
      <w:pPr>
        <w:jc w:val="both"/>
        <w:rPr>
          <w:rFonts w:cstheme="minorHAnsi"/>
          <w:noProof/>
          <w:color w:val="5B9BD5" w:themeColor="accent1"/>
          <w:highlight w:val="yellow"/>
        </w:rPr>
      </w:pPr>
    </w:p>
    <w:p w14:paraId="29447A17" w14:textId="430C9701" w:rsidR="008E342F" w:rsidRDefault="008E342F" w:rsidP="004E11B3">
      <w:pPr>
        <w:jc w:val="both"/>
        <w:rPr>
          <w:rFonts w:cstheme="minorHAnsi"/>
          <w:noProof/>
          <w:color w:val="5B9BD5" w:themeColor="accent1"/>
          <w:highlight w:val="yellow"/>
        </w:rPr>
      </w:pPr>
    </w:p>
    <w:p w14:paraId="5509D941" w14:textId="1EC25017" w:rsidR="008E342F" w:rsidRDefault="008E342F" w:rsidP="004E11B3">
      <w:pPr>
        <w:jc w:val="both"/>
        <w:rPr>
          <w:rFonts w:cstheme="minorHAnsi"/>
          <w:noProof/>
          <w:color w:val="5B9BD5" w:themeColor="accent1"/>
          <w:highlight w:val="yellow"/>
        </w:rPr>
      </w:pPr>
    </w:p>
    <w:p w14:paraId="1F874BDD" w14:textId="24761808" w:rsidR="00B519A6" w:rsidRDefault="00B519A6" w:rsidP="004E11B3">
      <w:pPr>
        <w:jc w:val="both"/>
        <w:rPr>
          <w:rFonts w:cstheme="minorHAnsi"/>
          <w:noProof/>
          <w:color w:val="5B9BD5" w:themeColor="accent1"/>
          <w:highlight w:val="yellow"/>
        </w:rPr>
      </w:pPr>
    </w:p>
    <w:p w14:paraId="6184ADF7" w14:textId="3A12CC60" w:rsidR="00B519A6" w:rsidRDefault="00B519A6" w:rsidP="004E11B3">
      <w:pPr>
        <w:jc w:val="both"/>
        <w:rPr>
          <w:rFonts w:cstheme="minorHAnsi"/>
          <w:noProof/>
          <w:color w:val="5B9BD5" w:themeColor="accent1"/>
          <w:highlight w:val="yellow"/>
        </w:rPr>
      </w:pPr>
    </w:p>
    <w:p w14:paraId="4F974AA2" w14:textId="43460947" w:rsidR="00B519A6" w:rsidRDefault="00B00489" w:rsidP="00B00489">
      <w:pPr>
        <w:jc w:val="center"/>
        <w:rPr>
          <w:rFonts w:cstheme="minorHAnsi"/>
          <w:noProof/>
          <w:color w:val="5B9BD5" w:themeColor="accent1"/>
          <w:highlight w:val="yellow"/>
        </w:rPr>
      </w:pPr>
      <w:r w:rsidRPr="00B00489">
        <w:rPr>
          <w:rFonts w:cstheme="minorHAnsi"/>
          <w:noProof/>
          <w:color w:val="5B9BD5" w:themeColor="accent1"/>
          <w:lang w:val="en-US"/>
        </w:rPr>
        <w:lastRenderedPageBreak/>
        <w:drawing>
          <wp:inline distT="0" distB="0" distL="0" distR="0" wp14:anchorId="1ABF1407" wp14:editId="069CAA83">
            <wp:extent cx="5756910" cy="4317365"/>
            <wp:effectExtent l="0" t="0" r="0" b="6985"/>
            <wp:docPr id="4" name="Picture 4" descr="D:\gomezdi\My Data\0. Projects\3.WildFireVulnerab\out_figures\NUTS_Level_with_Forest_BA.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gomezdi\My Data\0. Projects\3.WildFireVulnerab\out_figures\NUTS_Level_with_Forest_BA.tif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6910" cy="4317365"/>
                    </a:xfrm>
                    <a:prstGeom prst="rect">
                      <a:avLst/>
                    </a:prstGeom>
                    <a:noFill/>
                    <a:ln>
                      <a:noFill/>
                    </a:ln>
                  </pic:spPr>
                </pic:pic>
              </a:graphicData>
            </a:graphic>
          </wp:inline>
        </w:drawing>
      </w:r>
    </w:p>
    <w:p w14:paraId="056EAB87" w14:textId="3D3B36C8" w:rsidR="00B519A6" w:rsidRDefault="00B00489" w:rsidP="00B519A6">
      <w:pPr>
        <w:jc w:val="both"/>
        <w:rPr>
          <w:rFonts w:eastAsia="SimSun" w:cstheme="minorHAnsi"/>
          <w:i/>
          <w:lang w:val="en-US"/>
        </w:rPr>
      </w:pPr>
      <w:r w:rsidRPr="00B00489">
        <w:rPr>
          <w:rFonts w:eastAsia="SimSun" w:cstheme="minorHAnsi"/>
          <w:i/>
          <w:color w:val="5B9BD5" w:themeColor="accent1"/>
          <w:lang w:val="en-US"/>
        </w:rPr>
        <w:t>Figure S3</w:t>
      </w:r>
      <w:r w:rsidR="00B519A6" w:rsidRPr="00B00489">
        <w:rPr>
          <w:rFonts w:eastAsia="SimSun" w:cstheme="minorHAnsi"/>
          <w:i/>
          <w:color w:val="5B9BD5" w:themeColor="accent1"/>
          <w:lang w:val="en-US"/>
        </w:rPr>
        <w:t>.</w:t>
      </w:r>
      <w:r w:rsidR="00B519A6" w:rsidRPr="00B519A6">
        <w:rPr>
          <w:rFonts w:eastAsia="SimSun" w:cstheme="minorHAnsi"/>
          <w:i/>
          <w:color w:val="5B9BD5" w:themeColor="accent1"/>
          <w:lang w:val="en-US"/>
        </w:rPr>
        <w:t xml:space="preserve"> </w:t>
      </w:r>
      <w:r w:rsidR="00B519A6" w:rsidRPr="00B519A6">
        <w:rPr>
          <w:rFonts w:eastAsia="SimSun" w:cstheme="minorHAnsi"/>
          <w:i/>
          <w:lang w:val="en-US"/>
        </w:rPr>
        <w:t>Map showing the level of NUTS aggregation used for each region to extrapolate historical burnt area statistics to other flammable land use classes</w:t>
      </w:r>
      <w:r w:rsidR="006E1FFB">
        <w:rPr>
          <w:rFonts w:eastAsia="SimSun" w:cstheme="minorHAnsi"/>
          <w:i/>
          <w:lang w:val="en-US"/>
        </w:rPr>
        <w:t>.</w:t>
      </w:r>
      <w:r w:rsidR="00994B52">
        <w:rPr>
          <w:rFonts w:eastAsia="SimSun" w:cstheme="minorHAnsi"/>
          <w:i/>
          <w:lang w:val="en-US"/>
        </w:rPr>
        <w:t xml:space="preserve"> If no historical records of forest burnt</w:t>
      </w:r>
      <w:r w:rsidR="00BF3567">
        <w:rPr>
          <w:rFonts w:eastAsia="SimSun" w:cstheme="minorHAnsi"/>
          <w:i/>
          <w:lang w:val="en-US"/>
        </w:rPr>
        <w:t xml:space="preserve"> are available</w:t>
      </w:r>
      <w:r w:rsidR="00994B52">
        <w:rPr>
          <w:rFonts w:eastAsia="SimSun" w:cstheme="minorHAnsi"/>
          <w:i/>
          <w:lang w:val="en-US"/>
        </w:rPr>
        <w:t xml:space="preserve"> at NUTS3, </w:t>
      </w:r>
      <w:r w:rsidR="00BF3567">
        <w:rPr>
          <w:rFonts w:eastAsia="SimSun" w:cstheme="minorHAnsi"/>
          <w:i/>
          <w:lang w:val="en-US"/>
        </w:rPr>
        <w:t xml:space="preserve">it </w:t>
      </w:r>
      <w:r w:rsidR="00994B52">
        <w:rPr>
          <w:rFonts w:eastAsia="SimSun" w:cstheme="minorHAnsi"/>
          <w:i/>
          <w:lang w:val="en-US"/>
        </w:rPr>
        <w:t xml:space="preserve">goes to </w:t>
      </w:r>
      <w:r w:rsidR="00BF3567">
        <w:rPr>
          <w:rFonts w:eastAsia="SimSun" w:cstheme="minorHAnsi"/>
          <w:i/>
          <w:lang w:val="en-US"/>
        </w:rPr>
        <w:t xml:space="preserve">an </w:t>
      </w:r>
      <w:r w:rsidR="00994B52">
        <w:rPr>
          <w:rFonts w:eastAsia="SimSun" w:cstheme="minorHAnsi"/>
          <w:i/>
          <w:lang w:val="en-US"/>
        </w:rPr>
        <w:t>upper level</w:t>
      </w:r>
    </w:p>
    <w:p w14:paraId="2EF71A57" w14:textId="01841EDA" w:rsidR="00B00489" w:rsidRDefault="00B00489" w:rsidP="00B519A6">
      <w:pPr>
        <w:jc w:val="both"/>
        <w:rPr>
          <w:rFonts w:eastAsia="SimSun" w:cstheme="minorHAnsi"/>
          <w:i/>
          <w:lang w:val="en-US"/>
        </w:rPr>
      </w:pPr>
    </w:p>
    <w:p w14:paraId="44A04CC3" w14:textId="54ADBE30" w:rsidR="00B00489" w:rsidRDefault="00B00489" w:rsidP="00B519A6">
      <w:pPr>
        <w:jc w:val="both"/>
        <w:rPr>
          <w:rFonts w:eastAsia="SimSun" w:cstheme="minorHAnsi"/>
          <w:i/>
          <w:lang w:val="en-US"/>
        </w:rPr>
      </w:pPr>
    </w:p>
    <w:p w14:paraId="28662B94" w14:textId="77777777" w:rsidR="00B00489" w:rsidRPr="00B519A6" w:rsidRDefault="00B00489" w:rsidP="00B519A6">
      <w:pPr>
        <w:jc w:val="both"/>
        <w:rPr>
          <w:rFonts w:eastAsia="SimSun" w:cstheme="minorHAnsi"/>
          <w:i/>
          <w:lang w:val="en-US"/>
        </w:rPr>
      </w:pPr>
    </w:p>
    <w:p w14:paraId="37C7289D" w14:textId="77777777" w:rsidR="00C25D71" w:rsidRPr="006F239B" w:rsidRDefault="00C25D71" w:rsidP="00C25D71">
      <w:pPr>
        <w:rPr>
          <w:rFonts w:cstheme="minorHAnsi"/>
        </w:rPr>
      </w:pPr>
      <w:r w:rsidRPr="006F239B">
        <w:rPr>
          <w:rFonts w:cstheme="minorHAnsi"/>
          <w:noProof/>
          <w:lang w:val="en-US"/>
        </w:rPr>
        <w:lastRenderedPageBreak/>
        <w:drawing>
          <wp:inline distT="0" distB="0" distL="0" distR="0" wp14:anchorId="0652B02B" wp14:editId="2D3D0E34">
            <wp:extent cx="5943600" cy="3057205"/>
            <wp:effectExtent l="0" t="0" r="0" b="0"/>
            <wp:docPr id="6" name="Picture 6" descr="D:\gomezdi\My Data\0. Projects\3.WildFireVulnerab\Paper\Figures\Figure_BA.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gomezdi\My Data\0. Projects\3.WildFireVulnerab\Paper\Figures\Figure_BA.tif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057205"/>
                    </a:xfrm>
                    <a:prstGeom prst="rect">
                      <a:avLst/>
                    </a:prstGeom>
                    <a:noFill/>
                    <a:ln>
                      <a:noFill/>
                    </a:ln>
                  </pic:spPr>
                </pic:pic>
              </a:graphicData>
            </a:graphic>
          </wp:inline>
        </w:drawing>
      </w:r>
    </w:p>
    <w:p w14:paraId="6E6DD35E" w14:textId="322DB5AE" w:rsidR="00C25D71" w:rsidRPr="00C25D71" w:rsidRDefault="00041808" w:rsidP="00C25D71">
      <w:pPr>
        <w:jc w:val="both"/>
        <w:rPr>
          <w:rFonts w:eastAsia="SimSun" w:cstheme="minorHAnsi"/>
          <w:i/>
          <w:lang w:val="en-US"/>
        </w:rPr>
      </w:pPr>
      <w:r>
        <w:rPr>
          <w:rFonts w:eastAsia="SimSun" w:cstheme="minorHAnsi"/>
          <w:i/>
          <w:color w:val="5B9BD5" w:themeColor="accent1"/>
          <w:lang w:val="en-US"/>
        </w:rPr>
        <w:t>Figure S4</w:t>
      </w:r>
      <w:r w:rsidR="00C25D71" w:rsidRPr="00C25D71">
        <w:rPr>
          <w:rFonts w:eastAsia="SimSun" w:cstheme="minorHAnsi"/>
          <w:i/>
          <w:color w:val="5B9BD5" w:themeColor="accent1"/>
          <w:lang w:val="en-US"/>
        </w:rPr>
        <w:t>.</w:t>
      </w:r>
      <w:r w:rsidR="00C25D71" w:rsidRPr="00C25D71">
        <w:rPr>
          <w:rFonts w:eastAsia="SimSun" w:cstheme="minorHAnsi"/>
          <w:i/>
          <w:lang w:val="en-US"/>
        </w:rPr>
        <w:t xml:space="preserve"> Comparison between reported and estimated burnt areas at the national level (NUTS0) for the period 2000-2022. The reported areas are sourced from the European Forest Fire Information System (EFFIS), while estimated areas are derived from average estimates for each climate model simulation and Representative Concentration Pathway (RCP). These projections </w:t>
      </w:r>
      <w:proofErr w:type="gramStart"/>
      <w:r w:rsidR="00C25D71" w:rsidRPr="00C25D71">
        <w:rPr>
          <w:rFonts w:eastAsia="SimSun" w:cstheme="minorHAnsi"/>
          <w:i/>
          <w:lang w:val="en-US"/>
        </w:rPr>
        <w:t>are then averaged</w:t>
      </w:r>
      <w:proofErr w:type="gramEnd"/>
      <w:r w:rsidR="00C25D71" w:rsidRPr="00C25D71">
        <w:rPr>
          <w:rFonts w:eastAsia="SimSun" w:cstheme="minorHAnsi"/>
          <w:i/>
          <w:lang w:val="en-US"/>
        </w:rPr>
        <w:t xml:space="preserve"> across all models. Countries with reported burnt areas below the EFFIS threshold of uncertainty, which is 30 hectares, </w:t>
      </w:r>
      <w:proofErr w:type="gramStart"/>
      <w:r w:rsidR="00C25D71" w:rsidRPr="00C25D71">
        <w:rPr>
          <w:rFonts w:eastAsia="SimSun" w:cstheme="minorHAnsi"/>
          <w:i/>
          <w:lang w:val="en-US"/>
        </w:rPr>
        <w:t>were omitted</w:t>
      </w:r>
      <w:proofErr w:type="gramEnd"/>
      <w:r w:rsidR="00C25D71" w:rsidRPr="00C25D71">
        <w:rPr>
          <w:rFonts w:eastAsia="SimSun" w:cstheme="minorHAnsi"/>
          <w:i/>
          <w:lang w:val="en-US"/>
        </w:rPr>
        <w:t xml:space="preserve"> from the illustration (Luxembourg, Switzerland, and Malta).</w:t>
      </w:r>
    </w:p>
    <w:p w14:paraId="3E0C4B8C" w14:textId="1A56BDA8" w:rsidR="008E342F" w:rsidRDefault="008E342F" w:rsidP="004E11B3">
      <w:pPr>
        <w:jc w:val="both"/>
        <w:rPr>
          <w:rFonts w:cstheme="minorHAnsi"/>
          <w:noProof/>
          <w:color w:val="5B9BD5" w:themeColor="accent1"/>
          <w:highlight w:val="yellow"/>
        </w:rPr>
      </w:pPr>
    </w:p>
    <w:p w14:paraId="0CB68491" w14:textId="51085A6F" w:rsidR="00C25D71" w:rsidRDefault="00C25D71" w:rsidP="004E11B3">
      <w:pPr>
        <w:jc w:val="both"/>
        <w:rPr>
          <w:rFonts w:cstheme="minorHAnsi"/>
          <w:noProof/>
          <w:color w:val="5B9BD5" w:themeColor="accent1"/>
          <w:highlight w:val="yellow"/>
        </w:rPr>
      </w:pPr>
    </w:p>
    <w:p w14:paraId="48823129" w14:textId="45A4CDC2" w:rsidR="00C25D71" w:rsidRDefault="00C25D71" w:rsidP="004E11B3">
      <w:pPr>
        <w:jc w:val="both"/>
        <w:rPr>
          <w:rFonts w:cstheme="minorHAnsi"/>
          <w:noProof/>
          <w:color w:val="5B9BD5" w:themeColor="accent1"/>
          <w:highlight w:val="yellow"/>
        </w:rPr>
      </w:pPr>
    </w:p>
    <w:p w14:paraId="5E76597A" w14:textId="7D537A87" w:rsidR="00C25D71" w:rsidRDefault="00C25D71" w:rsidP="004E11B3">
      <w:pPr>
        <w:jc w:val="both"/>
        <w:rPr>
          <w:rFonts w:cstheme="minorHAnsi"/>
          <w:noProof/>
          <w:color w:val="5B9BD5" w:themeColor="accent1"/>
          <w:highlight w:val="yellow"/>
        </w:rPr>
      </w:pPr>
    </w:p>
    <w:p w14:paraId="06908BC0" w14:textId="724DFE38" w:rsidR="00C25D71" w:rsidRDefault="00C25D71" w:rsidP="004E11B3">
      <w:pPr>
        <w:jc w:val="both"/>
        <w:rPr>
          <w:rFonts w:cstheme="minorHAnsi"/>
          <w:noProof/>
          <w:color w:val="5B9BD5" w:themeColor="accent1"/>
          <w:highlight w:val="yellow"/>
        </w:rPr>
      </w:pPr>
    </w:p>
    <w:p w14:paraId="351E9066" w14:textId="70965BD0" w:rsidR="00C25D71" w:rsidRDefault="00C25D71" w:rsidP="004E11B3">
      <w:pPr>
        <w:jc w:val="both"/>
        <w:rPr>
          <w:rFonts w:cstheme="minorHAnsi"/>
          <w:noProof/>
          <w:color w:val="5B9BD5" w:themeColor="accent1"/>
          <w:highlight w:val="yellow"/>
        </w:rPr>
      </w:pPr>
    </w:p>
    <w:p w14:paraId="534D34B2" w14:textId="53EB6D80" w:rsidR="00C25D71" w:rsidRDefault="00C25D71" w:rsidP="004E11B3">
      <w:pPr>
        <w:jc w:val="both"/>
        <w:rPr>
          <w:rFonts w:cstheme="minorHAnsi"/>
          <w:noProof/>
          <w:color w:val="5B9BD5" w:themeColor="accent1"/>
          <w:highlight w:val="yellow"/>
        </w:rPr>
      </w:pPr>
    </w:p>
    <w:p w14:paraId="09D4A35E" w14:textId="77777777" w:rsidR="00C25D71" w:rsidRDefault="00C25D71" w:rsidP="004E11B3">
      <w:pPr>
        <w:jc w:val="both"/>
        <w:rPr>
          <w:rFonts w:cstheme="minorHAnsi"/>
          <w:noProof/>
          <w:color w:val="5B9BD5" w:themeColor="accent1"/>
          <w:highlight w:val="yellow"/>
        </w:rPr>
      </w:pPr>
    </w:p>
    <w:p w14:paraId="03811844" w14:textId="6F0DF8B7" w:rsidR="006B32B7" w:rsidRDefault="006B32B7" w:rsidP="004E11B3">
      <w:pPr>
        <w:jc w:val="both"/>
        <w:rPr>
          <w:rFonts w:cstheme="minorHAnsi"/>
          <w:noProof/>
          <w:color w:val="5B9BD5" w:themeColor="accent1"/>
          <w:highlight w:val="yellow"/>
        </w:rPr>
      </w:pPr>
    </w:p>
    <w:p w14:paraId="060B6631" w14:textId="77777777" w:rsidR="007F04A9" w:rsidRPr="006B77D5" w:rsidRDefault="007F04A9" w:rsidP="004E11B3">
      <w:pPr>
        <w:jc w:val="both"/>
        <w:rPr>
          <w:rFonts w:cstheme="minorHAnsi"/>
          <w:noProof/>
          <w:color w:val="5B9BD5" w:themeColor="accent1"/>
          <w:highlight w:val="yellow"/>
        </w:rPr>
      </w:pPr>
    </w:p>
    <w:p w14:paraId="50462BEC" w14:textId="77777777" w:rsidR="00C25D71" w:rsidRDefault="00C25D71" w:rsidP="004E11B3">
      <w:pPr>
        <w:jc w:val="both"/>
        <w:rPr>
          <w:rFonts w:cstheme="minorHAnsi"/>
          <w:noProof/>
          <w:color w:val="5B9BD5" w:themeColor="accent1"/>
          <w:highlight w:val="yellow"/>
        </w:rPr>
      </w:pPr>
    </w:p>
    <w:p w14:paraId="1079169E" w14:textId="77777777" w:rsidR="00C25D71" w:rsidRDefault="00C25D71" w:rsidP="004E11B3">
      <w:pPr>
        <w:jc w:val="both"/>
        <w:rPr>
          <w:rFonts w:cstheme="minorHAnsi"/>
          <w:noProof/>
          <w:color w:val="5B9BD5" w:themeColor="accent1"/>
          <w:highlight w:val="yellow"/>
        </w:rPr>
      </w:pPr>
    </w:p>
    <w:p w14:paraId="674088E1" w14:textId="6A74F676" w:rsidR="004E11B3" w:rsidRPr="00C54ED6" w:rsidRDefault="004E11B3" w:rsidP="00E72E79">
      <w:pPr>
        <w:jc w:val="both"/>
        <w:rPr>
          <w:rFonts w:cstheme="minorHAnsi"/>
          <w:noProof/>
          <w:lang w:val="en-US"/>
        </w:rPr>
      </w:pPr>
    </w:p>
    <w:p w14:paraId="6A10EC4C" w14:textId="77777777" w:rsidR="007F04A9" w:rsidRDefault="007F04A9" w:rsidP="00E72E79">
      <w:pPr>
        <w:jc w:val="both"/>
        <w:rPr>
          <w:rFonts w:cstheme="minorHAnsi"/>
          <w:i/>
          <w:noProof/>
          <w:lang w:val="en-US"/>
        </w:rPr>
        <w:sectPr w:rsidR="007F04A9" w:rsidSect="00EC4078">
          <w:footerReference w:type="default" r:id="rId13"/>
          <w:pgSz w:w="12240" w:h="15840"/>
          <w:pgMar w:top="1440" w:right="1440" w:bottom="1440" w:left="1440" w:header="720" w:footer="720" w:gutter="0"/>
          <w:lnNumType w:countBy="1" w:restart="continuous"/>
          <w:cols w:space="720"/>
          <w:docGrid w:linePitch="360"/>
        </w:sectPr>
      </w:pPr>
    </w:p>
    <w:tbl>
      <w:tblPr>
        <w:tblStyle w:val="GridTable5Dark"/>
        <w:tblW w:w="13903" w:type="dxa"/>
        <w:tblLook w:val="06A0" w:firstRow="1" w:lastRow="0" w:firstColumn="1" w:lastColumn="0" w:noHBand="1" w:noVBand="1"/>
      </w:tblPr>
      <w:tblGrid>
        <w:gridCol w:w="874"/>
        <w:gridCol w:w="1524"/>
        <w:gridCol w:w="1524"/>
        <w:gridCol w:w="1524"/>
        <w:gridCol w:w="1524"/>
        <w:gridCol w:w="1524"/>
        <w:gridCol w:w="50"/>
        <w:gridCol w:w="1024"/>
        <w:gridCol w:w="1070"/>
        <w:gridCol w:w="1070"/>
        <w:gridCol w:w="1070"/>
        <w:gridCol w:w="1075"/>
        <w:gridCol w:w="50"/>
      </w:tblGrid>
      <w:tr w:rsidR="007F04A9" w:rsidRPr="007F04A9" w14:paraId="4C2E51CE" w14:textId="77777777" w:rsidTr="007F04A9">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874" w:type="dxa"/>
            <w:vMerge w:val="restart"/>
          </w:tcPr>
          <w:p w14:paraId="5033B51F" w14:textId="77777777" w:rsidR="007F04A9" w:rsidRPr="007F04A9" w:rsidRDefault="007F04A9" w:rsidP="007F04A9">
            <w:pPr>
              <w:jc w:val="center"/>
              <w:rPr>
                <w:rFonts w:eastAsia="SimSun" w:cstheme="minorHAnsi"/>
                <w:sz w:val="20"/>
                <w:szCs w:val="20"/>
                <w:lang w:val="en-US"/>
              </w:rPr>
            </w:pPr>
          </w:p>
          <w:p w14:paraId="6AB8481E" w14:textId="77777777" w:rsidR="007F04A9" w:rsidRPr="007F04A9" w:rsidRDefault="007F04A9" w:rsidP="007F04A9">
            <w:pPr>
              <w:jc w:val="center"/>
              <w:rPr>
                <w:rFonts w:eastAsia="SimSun"/>
                <w:sz w:val="20"/>
                <w:szCs w:val="20"/>
                <w:lang w:val="en-US"/>
              </w:rPr>
            </w:pPr>
            <w:r w:rsidRPr="007F04A9">
              <w:rPr>
                <w:rFonts w:eastAsia="SimSun" w:cstheme="minorHAnsi"/>
                <w:sz w:val="20"/>
                <w:szCs w:val="20"/>
                <w:lang w:val="en-US"/>
              </w:rPr>
              <w:t>NUTS0</w:t>
            </w:r>
          </w:p>
        </w:tc>
        <w:tc>
          <w:tcPr>
            <w:tcW w:w="7670" w:type="dxa"/>
            <w:gridSpan w:val="6"/>
          </w:tcPr>
          <w:p w14:paraId="3AB38948" w14:textId="77777777" w:rsidR="007F04A9" w:rsidRPr="007F04A9" w:rsidRDefault="007F04A9" w:rsidP="007F04A9">
            <w:pPr>
              <w:jc w:val="center"/>
              <w:cnfStyle w:val="100000000000" w:firstRow="1" w:lastRow="0" w:firstColumn="0" w:lastColumn="0" w:oddVBand="0" w:evenVBand="0" w:oddHBand="0" w:evenHBand="0" w:firstRowFirstColumn="0" w:firstRowLastColumn="0" w:lastRowFirstColumn="0" w:lastRowLastColumn="0"/>
              <w:rPr>
                <w:rFonts w:eastAsia="SimSun"/>
                <w:sz w:val="20"/>
                <w:szCs w:val="20"/>
                <w:lang w:val="en-US"/>
              </w:rPr>
            </w:pPr>
            <w:r w:rsidRPr="007F04A9">
              <w:rPr>
                <w:rFonts w:eastAsia="SimSun"/>
                <w:sz w:val="20"/>
                <w:szCs w:val="20"/>
                <w:lang w:val="en-US"/>
              </w:rPr>
              <w:t>Absolute exposure (in thousands)</w:t>
            </w:r>
          </w:p>
        </w:tc>
        <w:tc>
          <w:tcPr>
            <w:tcW w:w="5359" w:type="dxa"/>
            <w:gridSpan w:val="6"/>
          </w:tcPr>
          <w:p w14:paraId="14A65598" w14:textId="77777777" w:rsidR="007F04A9" w:rsidRPr="007F04A9" w:rsidRDefault="007F04A9" w:rsidP="007F04A9">
            <w:pPr>
              <w:jc w:val="center"/>
              <w:cnfStyle w:val="100000000000" w:firstRow="1" w:lastRow="0" w:firstColumn="0" w:lastColumn="0" w:oddVBand="0" w:evenVBand="0" w:oddHBand="0" w:evenHBand="0" w:firstRowFirstColumn="0" w:firstRowLastColumn="0" w:lastRowFirstColumn="0" w:lastRowLastColumn="0"/>
              <w:rPr>
                <w:rFonts w:eastAsia="SimSun"/>
                <w:sz w:val="20"/>
                <w:szCs w:val="20"/>
                <w:lang w:val="en-US"/>
              </w:rPr>
            </w:pPr>
            <w:r w:rsidRPr="007F04A9">
              <w:rPr>
                <w:rFonts w:eastAsia="SimSun"/>
                <w:sz w:val="20"/>
                <w:szCs w:val="20"/>
                <w:lang w:val="en-US"/>
              </w:rPr>
              <w:t>Relative exposure to the total pop. (%)</w:t>
            </w:r>
          </w:p>
        </w:tc>
      </w:tr>
      <w:tr w:rsidR="007F04A9" w:rsidRPr="007F04A9" w14:paraId="48003C94" w14:textId="77777777" w:rsidTr="007F04A9">
        <w:trPr>
          <w:gridAfter w:val="1"/>
          <w:wAfter w:w="50" w:type="dxa"/>
          <w:trHeight w:val="244"/>
        </w:trPr>
        <w:tc>
          <w:tcPr>
            <w:cnfStyle w:val="001000000000" w:firstRow="0" w:lastRow="0" w:firstColumn="1" w:lastColumn="0" w:oddVBand="0" w:evenVBand="0" w:oddHBand="0" w:evenHBand="0" w:firstRowFirstColumn="0" w:firstRowLastColumn="0" w:lastRowFirstColumn="0" w:lastRowLastColumn="0"/>
            <w:tcW w:w="874" w:type="dxa"/>
            <w:vMerge/>
          </w:tcPr>
          <w:p w14:paraId="28051E69" w14:textId="77777777" w:rsidR="007F04A9" w:rsidRPr="007F04A9" w:rsidRDefault="007F04A9" w:rsidP="007F04A9">
            <w:pPr>
              <w:jc w:val="center"/>
              <w:rPr>
                <w:rFonts w:eastAsia="SimSun" w:cstheme="minorHAnsi"/>
                <w:sz w:val="20"/>
                <w:szCs w:val="20"/>
                <w:lang w:val="en-US"/>
              </w:rPr>
            </w:pPr>
          </w:p>
        </w:tc>
        <w:tc>
          <w:tcPr>
            <w:tcW w:w="1524" w:type="dxa"/>
            <w:shd w:val="clear" w:color="auto" w:fill="000000" w:themeFill="text1"/>
          </w:tcPr>
          <w:p w14:paraId="676C5C10" w14:textId="77777777" w:rsidR="007F04A9" w:rsidRPr="007F04A9" w:rsidRDefault="007F04A9" w:rsidP="007F04A9">
            <w:pPr>
              <w:jc w:val="center"/>
              <w:cnfStyle w:val="000000000000" w:firstRow="0" w:lastRow="0" w:firstColumn="0" w:lastColumn="0" w:oddVBand="0" w:evenVBand="0" w:oddHBand="0" w:evenHBand="0" w:firstRowFirstColumn="0" w:firstRowLastColumn="0" w:lastRowFirstColumn="0" w:lastRowLastColumn="0"/>
              <w:rPr>
                <w:rFonts w:eastAsia="SimSun" w:cstheme="minorHAnsi"/>
                <w:b/>
                <w:sz w:val="20"/>
                <w:szCs w:val="20"/>
                <w:lang w:val="en-US"/>
              </w:rPr>
            </w:pPr>
            <w:proofErr w:type="spellStart"/>
            <w:r w:rsidRPr="007F04A9">
              <w:rPr>
                <w:rFonts w:eastAsia="SimSun" w:cstheme="minorHAnsi"/>
                <w:b/>
                <w:sz w:val="20"/>
                <w:szCs w:val="20"/>
                <w:lang w:val="en-US"/>
              </w:rPr>
              <w:t>PresC</w:t>
            </w:r>
            <w:proofErr w:type="spellEnd"/>
            <w:r w:rsidRPr="007F04A9">
              <w:rPr>
                <w:rFonts w:eastAsia="SimSun" w:cstheme="minorHAnsi"/>
                <w:b/>
                <w:sz w:val="20"/>
                <w:szCs w:val="20"/>
                <w:lang w:val="en-US"/>
              </w:rPr>
              <w:t xml:space="preserve"> </w:t>
            </w:r>
          </w:p>
        </w:tc>
        <w:tc>
          <w:tcPr>
            <w:tcW w:w="1524" w:type="dxa"/>
            <w:shd w:val="clear" w:color="auto" w:fill="000000" w:themeFill="text1"/>
          </w:tcPr>
          <w:p w14:paraId="4314BB50" w14:textId="77777777" w:rsidR="007F04A9" w:rsidRPr="007F04A9" w:rsidRDefault="007F04A9" w:rsidP="007F04A9">
            <w:pPr>
              <w:jc w:val="center"/>
              <w:cnfStyle w:val="000000000000" w:firstRow="0" w:lastRow="0" w:firstColumn="0" w:lastColumn="0" w:oddVBand="0" w:evenVBand="0" w:oddHBand="0" w:evenHBand="0" w:firstRowFirstColumn="0" w:firstRowLastColumn="0" w:lastRowFirstColumn="0" w:lastRowLastColumn="0"/>
              <w:rPr>
                <w:rFonts w:eastAsia="SimSun" w:cstheme="minorHAnsi"/>
                <w:b/>
                <w:sz w:val="20"/>
                <w:szCs w:val="20"/>
                <w:lang w:val="en-US"/>
              </w:rPr>
            </w:pPr>
            <w:r w:rsidRPr="007F04A9">
              <w:rPr>
                <w:rFonts w:eastAsia="SimSun" w:cstheme="minorHAnsi"/>
                <w:b/>
                <w:sz w:val="20"/>
                <w:szCs w:val="20"/>
                <w:lang w:val="en-US"/>
              </w:rPr>
              <w:t xml:space="preserve">1.5C </w:t>
            </w:r>
          </w:p>
        </w:tc>
        <w:tc>
          <w:tcPr>
            <w:tcW w:w="1524" w:type="dxa"/>
            <w:shd w:val="clear" w:color="auto" w:fill="000000" w:themeFill="text1"/>
          </w:tcPr>
          <w:p w14:paraId="0D62BC50" w14:textId="77777777" w:rsidR="007F04A9" w:rsidRPr="007F04A9" w:rsidRDefault="007F04A9" w:rsidP="007F04A9">
            <w:pPr>
              <w:jc w:val="center"/>
              <w:cnfStyle w:val="000000000000" w:firstRow="0" w:lastRow="0" w:firstColumn="0" w:lastColumn="0" w:oddVBand="0" w:evenVBand="0" w:oddHBand="0" w:evenHBand="0" w:firstRowFirstColumn="0" w:firstRowLastColumn="0" w:lastRowFirstColumn="0" w:lastRowLastColumn="0"/>
              <w:rPr>
                <w:rFonts w:eastAsia="SimSun" w:cstheme="minorHAnsi"/>
                <w:b/>
                <w:sz w:val="20"/>
                <w:szCs w:val="20"/>
                <w:lang w:val="en-US"/>
              </w:rPr>
            </w:pPr>
            <w:r w:rsidRPr="007F04A9">
              <w:rPr>
                <w:rFonts w:eastAsia="SimSun" w:cstheme="minorHAnsi"/>
                <w:b/>
                <w:sz w:val="20"/>
                <w:szCs w:val="20"/>
                <w:lang w:val="en-US"/>
              </w:rPr>
              <w:t>2.0C</w:t>
            </w:r>
          </w:p>
        </w:tc>
        <w:tc>
          <w:tcPr>
            <w:tcW w:w="1524" w:type="dxa"/>
            <w:shd w:val="clear" w:color="auto" w:fill="000000" w:themeFill="text1"/>
          </w:tcPr>
          <w:p w14:paraId="1FDF1125" w14:textId="77777777" w:rsidR="007F04A9" w:rsidRPr="007F04A9" w:rsidRDefault="007F04A9" w:rsidP="007F04A9">
            <w:pPr>
              <w:jc w:val="center"/>
              <w:cnfStyle w:val="000000000000" w:firstRow="0" w:lastRow="0" w:firstColumn="0" w:lastColumn="0" w:oddVBand="0" w:evenVBand="0" w:oddHBand="0" w:evenHBand="0" w:firstRowFirstColumn="0" w:firstRowLastColumn="0" w:lastRowFirstColumn="0" w:lastRowLastColumn="0"/>
              <w:rPr>
                <w:rFonts w:eastAsia="SimSun" w:cstheme="minorHAnsi"/>
                <w:b/>
                <w:sz w:val="20"/>
                <w:szCs w:val="20"/>
                <w:lang w:val="en-US"/>
              </w:rPr>
            </w:pPr>
            <w:r w:rsidRPr="007F04A9">
              <w:rPr>
                <w:rFonts w:eastAsia="SimSun" w:cstheme="minorHAnsi"/>
                <w:b/>
                <w:sz w:val="20"/>
                <w:szCs w:val="20"/>
                <w:lang w:val="en-US"/>
              </w:rPr>
              <w:t>3.0C</w:t>
            </w:r>
          </w:p>
        </w:tc>
        <w:tc>
          <w:tcPr>
            <w:tcW w:w="1524" w:type="dxa"/>
            <w:shd w:val="clear" w:color="auto" w:fill="000000" w:themeFill="text1"/>
          </w:tcPr>
          <w:p w14:paraId="4BA1883D" w14:textId="77777777" w:rsidR="007F04A9" w:rsidRPr="007F04A9" w:rsidRDefault="007F04A9" w:rsidP="007F04A9">
            <w:pPr>
              <w:jc w:val="center"/>
              <w:cnfStyle w:val="000000000000" w:firstRow="0" w:lastRow="0" w:firstColumn="0" w:lastColumn="0" w:oddVBand="0" w:evenVBand="0" w:oddHBand="0" w:evenHBand="0" w:firstRowFirstColumn="0" w:firstRowLastColumn="0" w:lastRowFirstColumn="0" w:lastRowLastColumn="0"/>
              <w:rPr>
                <w:rFonts w:eastAsia="SimSun" w:cstheme="minorHAnsi"/>
                <w:b/>
                <w:sz w:val="20"/>
                <w:szCs w:val="20"/>
                <w:lang w:val="en-US"/>
              </w:rPr>
            </w:pPr>
            <w:r w:rsidRPr="007F04A9">
              <w:rPr>
                <w:rFonts w:eastAsia="SimSun" w:cstheme="minorHAnsi"/>
                <w:b/>
                <w:sz w:val="20"/>
                <w:szCs w:val="20"/>
                <w:lang w:val="en-US"/>
              </w:rPr>
              <w:t>4.0C</w:t>
            </w:r>
          </w:p>
        </w:tc>
        <w:tc>
          <w:tcPr>
            <w:tcW w:w="1074" w:type="dxa"/>
            <w:gridSpan w:val="2"/>
            <w:shd w:val="clear" w:color="auto" w:fill="000000" w:themeFill="text1"/>
          </w:tcPr>
          <w:p w14:paraId="0EF47729" w14:textId="77777777" w:rsidR="007F04A9" w:rsidRPr="007F04A9" w:rsidRDefault="007F04A9" w:rsidP="007F04A9">
            <w:pPr>
              <w:jc w:val="center"/>
              <w:cnfStyle w:val="000000000000" w:firstRow="0" w:lastRow="0" w:firstColumn="0" w:lastColumn="0" w:oddVBand="0" w:evenVBand="0" w:oddHBand="0" w:evenHBand="0" w:firstRowFirstColumn="0" w:firstRowLastColumn="0" w:lastRowFirstColumn="0" w:lastRowLastColumn="0"/>
              <w:rPr>
                <w:rFonts w:eastAsia="SimSun" w:cstheme="minorHAnsi"/>
                <w:b/>
                <w:sz w:val="20"/>
                <w:szCs w:val="20"/>
                <w:lang w:val="en-US"/>
              </w:rPr>
            </w:pPr>
            <w:proofErr w:type="spellStart"/>
            <w:r w:rsidRPr="007F04A9">
              <w:rPr>
                <w:rFonts w:eastAsia="SimSun" w:cstheme="minorHAnsi"/>
                <w:b/>
                <w:sz w:val="20"/>
                <w:szCs w:val="20"/>
                <w:lang w:val="en-US"/>
              </w:rPr>
              <w:t>PresC</w:t>
            </w:r>
            <w:proofErr w:type="spellEnd"/>
            <w:r w:rsidRPr="007F04A9">
              <w:rPr>
                <w:rFonts w:eastAsia="SimSun" w:cstheme="minorHAnsi"/>
                <w:b/>
                <w:sz w:val="20"/>
                <w:szCs w:val="20"/>
                <w:lang w:val="en-US"/>
              </w:rPr>
              <w:t xml:space="preserve"> </w:t>
            </w:r>
          </w:p>
        </w:tc>
        <w:tc>
          <w:tcPr>
            <w:tcW w:w="1070" w:type="dxa"/>
            <w:shd w:val="clear" w:color="auto" w:fill="000000" w:themeFill="text1"/>
          </w:tcPr>
          <w:p w14:paraId="538C220E" w14:textId="77777777" w:rsidR="007F04A9" w:rsidRPr="007F04A9" w:rsidRDefault="007F04A9" w:rsidP="007F04A9">
            <w:pPr>
              <w:jc w:val="center"/>
              <w:cnfStyle w:val="000000000000" w:firstRow="0" w:lastRow="0" w:firstColumn="0" w:lastColumn="0" w:oddVBand="0" w:evenVBand="0" w:oddHBand="0" w:evenHBand="0" w:firstRowFirstColumn="0" w:firstRowLastColumn="0" w:lastRowFirstColumn="0" w:lastRowLastColumn="0"/>
              <w:rPr>
                <w:rFonts w:eastAsia="SimSun" w:cstheme="minorHAnsi"/>
                <w:b/>
                <w:sz w:val="20"/>
                <w:szCs w:val="20"/>
                <w:lang w:val="en-US"/>
              </w:rPr>
            </w:pPr>
            <w:r w:rsidRPr="007F04A9">
              <w:rPr>
                <w:rFonts w:eastAsia="SimSun" w:cstheme="minorHAnsi"/>
                <w:b/>
                <w:sz w:val="20"/>
                <w:szCs w:val="20"/>
                <w:lang w:val="en-US"/>
              </w:rPr>
              <w:t xml:space="preserve">1.5C </w:t>
            </w:r>
          </w:p>
        </w:tc>
        <w:tc>
          <w:tcPr>
            <w:tcW w:w="1070" w:type="dxa"/>
            <w:shd w:val="clear" w:color="auto" w:fill="000000" w:themeFill="text1"/>
          </w:tcPr>
          <w:p w14:paraId="42035BD6" w14:textId="77777777" w:rsidR="007F04A9" w:rsidRPr="007F04A9" w:rsidRDefault="007F04A9" w:rsidP="007F04A9">
            <w:pPr>
              <w:jc w:val="center"/>
              <w:cnfStyle w:val="000000000000" w:firstRow="0" w:lastRow="0" w:firstColumn="0" w:lastColumn="0" w:oddVBand="0" w:evenVBand="0" w:oddHBand="0" w:evenHBand="0" w:firstRowFirstColumn="0" w:firstRowLastColumn="0" w:lastRowFirstColumn="0" w:lastRowLastColumn="0"/>
              <w:rPr>
                <w:rFonts w:eastAsia="SimSun" w:cstheme="minorHAnsi"/>
                <w:b/>
                <w:sz w:val="20"/>
                <w:szCs w:val="20"/>
                <w:lang w:val="en-US"/>
              </w:rPr>
            </w:pPr>
            <w:r w:rsidRPr="007F04A9">
              <w:rPr>
                <w:rFonts w:eastAsia="SimSun" w:cstheme="minorHAnsi"/>
                <w:b/>
                <w:sz w:val="20"/>
                <w:szCs w:val="20"/>
                <w:lang w:val="en-US"/>
              </w:rPr>
              <w:t>2.0C</w:t>
            </w:r>
          </w:p>
        </w:tc>
        <w:tc>
          <w:tcPr>
            <w:tcW w:w="1070" w:type="dxa"/>
            <w:shd w:val="clear" w:color="auto" w:fill="000000" w:themeFill="text1"/>
          </w:tcPr>
          <w:p w14:paraId="15E6F809" w14:textId="77777777" w:rsidR="007F04A9" w:rsidRPr="007F04A9" w:rsidRDefault="007F04A9" w:rsidP="007F04A9">
            <w:pPr>
              <w:jc w:val="center"/>
              <w:cnfStyle w:val="000000000000" w:firstRow="0" w:lastRow="0" w:firstColumn="0" w:lastColumn="0" w:oddVBand="0" w:evenVBand="0" w:oddHBand="0" w:evenHBand="0" w:firstRowFirstColumn="0" w:firstRowLastColumn="0" w:lastRowFirstColumn="0" w:lastRowLastColumn="0"/>
              <w:rPr>
                <w:rFonts w:eastAsia="SimSun" w:cstheme="minorHAnsi"/>
                <w:b/>
                <w:sz w:val="20"/>
                <w:szCs w:val="20"/>
                <w:lang w:val="en-US"/>
              </w:rPr>
            </w:pPr>
            <w:r w:rsidRPr="007F04A9">
              <w:rPr>
                <w:rFonts w:eastAsia="SimSun" w:cstheme="minorHAnsi"/>
                <w:b/>
                <w:sz w:val="20"/>
                <w:szCs w:val="20"/>
                <w:lang w:val="en-US"/>
              </w:rPr>
              <w:t>3.0C</w:t>
            </w:r>
          </w:p>
        </w:tc>
        <w:tc>
          <w:tcPr>
            <w:tcW w:w="1075" w:type="dxa"/>
            <w:shd w:val="clear" w:color="auto" w:fill="000000" w:themeFill="text1"/>
          </w:tcPr>
          <w:p w14:paraId="58C63C32" w14:textId="77777777" w:rsidR="007F04A9" w:rsidRPr="007F04A9" w:rsidRDefault="007F04A9" w:rsidP="007F04A9">
            <w:pPr>
              <w:jc w:val="center"/>
              <w:cnfStyle w:val="000000000000" w:firstRow="0" w:lastRow="0" w:firstColumn="0" w:lastColumn="0" w:oddVBand="0" w:evenVBand="0" w:oddHBand="0" w:evenHBand="0" w:firstRowFirstColumn="0" w:firstRowLastColumn="0" w:lastRowFirstColumn="0" w:lastRowLastColumn="0"/>
              <w:rPr>
                <w:rFonts w:eastAsia="SimSun" w:cstheme="minorHAnsi"/>
                <w:b/>
                <w:sz w:val="20"/>
                <w:szCs w:val="20"/>
                <w:lang w:val="en-US"/>
              </w:rPr>
            </w:pPr>
            <w:r w:rsidRPr="007F04A9">
              <w:rPr>
                <w:rFonts w:eastAsia="SimSun" w:cstheme="minorHAnsi"/>
                <w:b/>
                <w:sz w:val="20"/>
                <w:szCs w:val="20"/>
                <w:lang w:val="en-US"/>
              </w:rPr>
              <w:t>4.0C</w:t>
            </w:r>
          </w:p>
        </w:tc>
      </w:tr>
      <w:tr w:rsidR="00A015A6" w:rsidRPr="007F04A9" w14:paraId="1C536016" w14:textId="77777777" w:rsidTr="007F04A9">
        <w:trPr>
          <w:gridAfter w:val="1"/>
          <w:wAfter w:w="50" w:type="dxa"/>
          <w:trHeight w:val="244"/>
        </w:trPr>
        <w:tc>
          <w:tcPr>
            <w:cnfStyle w:val="001000000000" w:firstRow="0" w:lastRow="0" w:firstColumn="1" w:lastColumn="0" w:oddVBand="0" w:evenVBand="0" w:oddHBand="0" w:evenHBand="0" w:firstRowFirstColumn="0" w:firstRowLastColumn="0" w:lastRowFirstColumn="0" w:lastRowLastColumn="0"/>
            <w:tcW w:w="874" w:type="dxa"/>
          </w:tcPr>
          <w:p w14:paraId="4C20E19E" w14:textId="77777777" w:rsidR="00A015A6" w:rsidRPr="007F04A9" w:rsidRDefault="00A015A6" w:rsidP="00A015A6">
            <w:pPr>
              <w:jc w:val="center"/>
              <w:rPr>
                <w:rFonts w:eastAsia="SimSun" w:cstheme="minorHAnsi"/>
                <w:sz w:val="20"/>
                <w:szCs w:val="20"/>
                <w:lang w:val="en-US"/>
              </w:rPr>
            </w:pPr>
            <w:r w:rsidRPr="007F04A9">
              <w:rPr>
                <w:rFonts w:eastAsia="SimSun" w:cstheme="minorHAnsi"/>
                <w:sz w:val="20"/>
                <w:szCs w:val="20"/>
                <w:lang w:val="en-US"/>
              </w:rPr>
              <w:t>AT</w:t>
            </w:r>
          </w:p>
        </w:tc>
        <w:tc>
          <w:tcPr>
            <w:tcW w:w="1524" w:type="dxa"/>
            <w:shd w:val="clear" w:color="auto" w:fill="F2F2F2" w:themeFill="background1" w:themeFillShade="F2"/>
          </w:tcPr>
          <w:p w14:paraId="247C3ACC" w14:textId="20E36892"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[166.3, 1281.3]</w:t>
            </w:r>
          </w:p>
        </w:tc>
        <w:tc>
          <w:tcPr>
            <w:tcW w:w="1524" w:type="dxa"/>
            <w:shd w:val="clear" w:color="auto" w:fill="F2F2F2" w:themeFill="background1" w:themeFillShade="F2"/>
          </w:tcPr>
          <w:p w14:paraId="4CE87A20" w14:textId="695B8A56"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[205.4, 1161.1]</w:t>
            </w:r>
          </w:p>
        </w:tc>
        <w:tc>
          <w:tcPr>
            <w:tcW w:w="1524" w:type="dxa"/>
            <w:shd w:val="clear" w:color="auto" w:fill="F2F2F2" w:themeFill="background1" w:themeFillShade="F2"/>
          </w:tcPr>
          <w:p w14:paraId="0DA20B8C" w14:textId="0B1344F7"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[279.3, 1353.1]</w:t>
            </w:r>
          </w:p>
        </w:tc>
        <w:tc>
          <w:tcPr>
            <w:tcW w:w="1524" w:type="dxa"/>
            <w:shd w:val="clear" w:color="auto" w:fill="F2F2F2" w:themeFill="background1" w:themeFillShade="F2"/>
          </w:tcPr>
          <w:p w14:paraId="1CA1BF3F" w14:textId="06299057"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[316.1, 1554.5]</w:t>
            </w:r>
          </w:p>
        </w:tc>
        <w:tc>
          <w:tcPr>
            <w:tcW w:w="1524" w:type="dxa"/>
            <w:shd w:val="clear" w:color="auto" w:fill="F2F2F2" w:themeFill="background1" w:themeFillShade="F2"/>
          </w:tcPr>
          <w:p w14:paraId="04328F02" w14:textId="3D9D16F4"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[464.9, 1709.5]</w:t>
            </w:r>
          </w:p>
        </w:tc>
        <w:tc>
          <w:tcPr>
            <w:tcW w:w="1074" w:type="dxa"/>
            <w:gridSpan w:val="2"/>
            <w:shd w:val="clear" w:color="auto" w:fill="F2F2F2" w:themeFill="background1" w:themeFillShade="F2"/>
          </w:tcPr>
          <w:p w14:paraId="22A4FF45" w14:textId="15014CC1"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[1.9, 14.3]</w:t>
            </w:r>
          </w:p>
        </w:tc>
        <w:tc>
          <w:tcPr>
            <w:tcW w:w="1070" w:type="dxa"/>
            <w:shd w:val="clear" w:color="auto" w:fill="F2F2F2" w:themeFill="background1" w:themeFillShade="F2"/>
          </w:tcPr>
          <w:p w14:paraId="2EE1AEBE" w14:textId="51ABB71C"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[2.3, 13]</w:t>
            </w:r>
          </w:p>
        </w:tc>
        <w:tc>
          <w:tcPr>
            <w:tcW w:w="1070" w:type="dxa"/>
            <w:shd w:val="clear" w:color="auto" w:fill="F2F2F2" w:themeFill="background1" w:themeFillShade="F2"/>
          </w:tcPr>
          <w:p w14:paraId="22F97D1A" w14:textId="658FDFCC"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[3.1, 15.1]</w:t>
            </w:r>
          </w:p>
        </w:tc>
        <w:tc>
          <w:tcPr>
            <w:tcW w:w="1070" w:type="dxa"/>
            <w:shd w:val="clear" w:color="auto" w:fill="F2F2F2" w:themeFill="background1" w:themeFillShade="F2"/>
          </w:tcPr>
          <w:p w14:paraId="58410C43" w14:textId="44385D84"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[3.5, 17.4]</w:t>
            </w:r>
          </w:p>
        </w:tc>
        <w:tc>
          <w:tcPr>
            <w:tcW w:w="1075" w:type="dxa"/>
            <w:shd w:val="clear" w:color="auto" w:fill="F2F2F2" w:themeFill="background1" w:themeFillShade="F2"/>
          </w:tcPr>
          <w:p w14:paraId="52803A8F" w14:textId="5DECBE62"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[5.2, 19.1]</w:t>
            </w:r>
          </w:p>
        </w:tc>
      </w:tr>
      <w:tr w:rsidR="00A015A6" w:rsidRPr="007F04A9" w14:paraId="65B175DC" w14:textId="77777777" w:rsidTr="007F04A9">
        <w:trPr>
          <w:gridAfter w:val="1"/>
          <w:wAfter w:w="50" w:type="dxa"/>
          <w:trHeight w:val="244"/>
        </w:trPr>
        <w:tc>
          <w:tcPr>
            <w:cnfStyle w:val="001000000000" w:firstRow="0" w:lastRow="0" w:firstColumn="1" w:lastColumn="0" w:oddVBand="0" w:evenVBand="0" w:oddHBand="0" w:evenHBand="0" w:firstRowFirstColumn="0" w:firstRowLastColumn="0" w:lastRowFirstColumn="0" w:lastRowLastColumn="0"/>
            <w:tcW w:w="874" w:type="dxa"/>
          </w:tcPr>
          <w:p w14:paraId="4599E131" w14:textId="77777777" w:rsidR="00A015A6" w:rsidRPr="007F04A9" w:rsidRDefault="00A015A6" w:rsidP="00A015A6">
            <w:pPr>
              <w:jc w:val="center"/>
              <w:rPr>
                <w:rFonts w:eastAsia="SimSun" w:cstheme="minorHAnsi"/>
                <w:sz w:val="20"/>
                <w:szCs w:val="20"/>
                <w:lang w:val="en-US"/>
              </w:rPr>
            </w:pPr>
            <w:r w:rsidRPr="007F04A9">
              <w:rPr>
                <w:rFonts w:eastAsia="SimSun" w:cstheme="minorHAnsi"/>
                <w:sz w:val="20"/>
                <w:szCs w:val="20"/>
                <w:lang w:val="en-US"/>
              </w:rPr>
              <w:t>BE</w:t>
            </w:r>
          </w:p>
        </w:tc>
        <w:tc>
          <w:tcPr>
            <w:tcW w:w="1524" w:type="dxa"/>
            <w:shd w:val="clear" w:color="auto" w:fill="F2F2F2" w:themeFill="background1" w:themeFillShade="F2"/>
          </w:tcPr>
          <w:p w14:paraId="3B60ED4B" w14:textId="54596B30"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[6.8, 445.9]</w:t>
            </w:r>
          </w:p>
        </w:tc>
        <w:tc>
          <w:tcPr>
            <w:tcW w:w="1524" w:type="dxa"/>
            <w:shd w:val="clear" w:color="auto" w:fill="F2F2F2" w:themeFill="background1" w:themeFillShade="F2"/>
          </w:tcPr>
          <w:p w14:paraId="107C1D95" w14:textId="7D9FFE30"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[1.4, 554.4]</w:t>
            </w:r>
          </w:p>
        </w:tc>
        <w:tc>
          <w:tcPr>
            <w:tcW w:w="1524" w:type="dxa"/>
            <w:shd w:val="clear" w:color="auto" w:fill="F2F2F2" w:themeFill="background1" w:themeFillShade="F2"/>
          </w:tcPr>
          <w:p w14:paraId="04878D9D" w14:textId="3172FC85"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[26.1, 641.4]</w:t>
            </w:r>
          </w:p>
        </w:tc>
        <w:tc>
          <w:tcPr>
            <w:tcW w:w="1524" w:type="dxa"/>
            <w:shd w:val="clear" w:color="auto" w:fill="F2F2F2" w:themeFill="background1" w:themeFillShade="F2"/>
          </w:tcPr>
          <w:p w14:paraId="5F506127" w14:textId="0CA3AF5D"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[15.9, 619.4]</w:t>
            </w:r>
          </w:p>
        </w:tc>
        <w:tc>
          <w:tcPr>
            <w:tcW w:w="1524" w:type="dxa"/>
            <w:shd w:val="clear" w:color="auto" w:fill="F2F2F2" w:themeFill="background1" w:themeFillShade="F2"/>
          </w:tcPr>
          <w:p w14:paraId="29ABF9F3" w14:textId="40D255CD"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[52.5, 849.8]</w:t>
            </w:r>
          </w:p>
        </w:tc>
        <w:tc>
          <w:tcPr>
            <w:tcW w:w="1074" w:type="dxa"/>
            <w:gridSpan w:val="2"/>
            <w:shd w:val="clear" w:color="auto" w:fill="F2F2F2" w:themeFill="background1" w:themeFillShade="F2"/>
          </w:tcPr>
          <w:p w14:paraId="45A09E84" w14:textId="0A001B6E"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[0.1, 3.8]</w:t>
            </w:r>
          </w:p>
        </w:tc>
        <w:tc>
          <w:tcPr>
            <w:tcW w:w="1070" w:type="dxa"/>
            <w:shd w:val="clear" w:color="auto" w:fill="F2F2F2" w:themeFill="background1" w:themeFillShade="F2"/>
          </w:tcPr>
          <w:p w14:paraId="3DEE137B" w14:textId="5B12333D"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4.8]</w:t>
            </w:r>
          </w:p>
        </w:tc>
        <w:tc>
          <w:tcPr>
            <w:tcW w:w="1070" w:type="dxa"/>
            <w:shd w:val="clear" w:color="auto" w:fill="F2F2F2" w:themeFill="background1" w:themeFillShade="F2"/>
          </w:tcPr>
          <w:p w14:paraId="716E343E" w14:textId="378BF62F"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[0.2, 5.5]</w:t>
            </w:r>
          </w:p>
        </w:tc>
        <w:tc>
          <w:tcPr>
            <w:tcW w:w="1070" w:type="dxa"/>
            <w:shd w:val="clear" w:color="auto" w:fill="F2F2F2" w:themeFill="background1" w:themeFillShade="F2"/>
          </w:tcPr>
          <w:p w14:paraId="2BD71135" w14:textId="60F79A5A"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[0.1, 5.3]</w:t>
            </w:r>
          </w:p>
        </w:tc>
        <w:tc>
          <w:tcPr>
            <w:tcW w:w="1075" w:type="dxa"/>
            <w:shd w:val="clear" w:color="auto" w:fill="F2F2F2" w:themeFill="background1" w:themeFillShade="F2"/>
          </w:tcPr>
          <w:p w14:paraId="74BBDA45" w14:textId="31E0FDD2"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[0.5, 7.3]</w:t>
            </w:r>
          </w:p>
        </w:tc>
      </w:tr>
      <w:tr w:rsidR="00A015A6" w:rsidRPr="007F04A9" w14:paraId="752AEFCC" w14:textId="77777777" w:rsidTr="007F04A9">
        <w:trPr>
          <w:gridAfter w:val="1"/>
          <w:wAfter w:w="50" w:type="dxa"/>
          <w:trHeight w:val="284"/>
        </w:trPr>
        <w:tc>
          <w:tcPr>
            <w:cnfStyle w:val="001000000000" w:firstRow="0" w:lastRow="0" w:firstColumn="1" w:lastColumn="0" w:oddVBand="0" w:evenVBand="0" w:oddHBand="0" w:evenHBand="0" w:firstRowFirstColumn="0" w:firstRowLastColumn="0" w:lastRowFirstColumn="0" w:lastRowLastColumn="0"/>
            <w:tcW w:w="874" w:type="dxa"/>
          </w:tcPr>
          <w:p w14:paraId="64036F3B" w14:textId="77777777" w:rsidR="00A015A6" w:rsidRPr="007F04A9" w:rsidRDefault="00A015A6" w:rsidP="00A015A6">
            <w:pPr>
              <w:jc w:val="center"/>
              <w:rPr>
                <w:rFonts w:eastAsia="SimSun" w:cstheme="minorHAnsi"/>
                <w:sz w:val="20"/>
                <w:szCs w:val="20"/>
                <w:lang w:val="en-US"/>
              </w:rPr>
            </w:pPr>
            <w:r w:rsidRPr="007F04A9">
              <w:rPr>
                <w:rFonts w:eastAsia="SimSun" w:cstheme="minorHAnsi"/>
                <w:sz w:val="20"/>
                <w:szCs w:val="20"/>
                <w:lang w:val="en-US"/>
              </w:rPr>
              <w:t>BG</w:t>
            </w:r>
          </w:p>
        </w:tc>
        <w:tc>
          <w:tcPr>
            <w:tcW w:w="1524" w:type="dxa"/>
            <w:shd w:val="clear" w:color="auto" w:fill="F2F2F2" w:themeFill="background1" w:themeFillShade="F2"/>
          </w:tcPr>
          <w:p w14:paraId="72CF235D" w14:textId="15AA73F5"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[1030.1, 1301.9]</w:t>
            </w:r>
          </w:p>
        </w:tc>
        <w:tc>
          <w:tcPr>
            <w:tcW w:w="1524" w:type="dxa"/>
            <w:shd w:val="clear" w:color="auto" w:fill="F2F2F2" w:themeFill="background1" w:themeFillShade="F2"/>
          </w:tcPr>
          <w:p w14:paraId="0F8CAD6F" w14:textId="78E60937"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[1135.6, 1274.3]</w:t>
            </w:r>
          </w:p>
        </w:tc>
        <w:tc>
          <w:tcPr>
            <w:tcW w:w="1524" w:type="dxa"/>
            <w:shd w:val="clear" w:color="auto" w:fill="F2F2F2" w:themeFill="background1" w:themeFillShade="F2"/>
          </w:tcPr>
          <w:p w14:paraId="22E63E89" w14:textId="0EAC5192"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[1159.8, 1275.1]</w:t>
            </w:r>
          </w:p>
        </w:tc>
        <w:tc>
          <w:tcPr>
            <w:tcW w:w="1524" w:type="dxa"/>
            <w:shd w:val="clear" w:color="auto" w:fill="F2F2F2" w:themeFill="background1" w:themeFillShade="F2"/>
          </w:tcPr>
          <w:p w14:paraId="75F9E4FC" w14:textId="440BDEC6"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[1224.7, 1262.8]</w:t>
            </w:r>
          </w:p>
        </w:tc>
        <w:tc>
          <w:tcPr>
            <w:tcW w:w="1524" w:type="dxa"/>
            <w:shd w:val="clear" w:color="auto" w:fill="F2F2F2" w:themeFill="background1" w:themeFillShade="F2"/>
          </w:tcPr>
          <w:p w14:paraId="0ED281E0" w14:textId="1A2AA668"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[1227.7, 1263.9]</w:t>
            </w:r>
          </w:p>
        </w:tc>
        <w:tc>
          <w:tcPr>
            <w:tcW w:w="1074" w:type="dxa"/>
            <w:gridSpan w:val="2"/>
            <w:shd w:val="clear" w:color="auto" w:fill="F2F2F2" w:themeFill="background1" w:themeFillShade="F2"/>
          </w:tcPr>
          <w:p w14:paraId="3CCD1843" w14:textId="0BA1D51B"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[15, 18.9]</w:t>
            </w:r>
          </w:p>
        </w:tc>
        <w:tc>
          <w:tcPr>
            <w:tcW w:w="1070" w:type="dxa"/>
            <w:shd w:val="clear" w:color="auto" w:fill="F2F2F2" w:themeFill="background1" w:themeFillShade="F2"/>
          </w:tcPr>
          <w:p w14:paraId="23288A6C" w14:textId="74795AF2"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[16.5, 18.5]</w:t>
            </w:r>
          </w:p>
        </w:tc>
        <w:tc>
          <w:tcPr>
            <w:tcW w:w="1070" w:type="dxa"/>
            <w:shd w:val="clear" w:color="auto" w:fill="F2F2F2" w:themeFill="background1" w:themeFillShade="F2"/>
          </w:tcPr>
          <w:p w14:paraId="65532108" w14:textId="7CA07074"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[16.8, 18.5]</w:t>
            </w:r>
          </w:p>
        </w:tc>
        <w:tc>
          <w:tcPr>
            <w:tcW w:w="1070" w:type="dxa"/>
            <w:shd w:val="clear" w:color="auto" w:fill="F2F2F2" w:themeFill="background1" w:themeFillShade="F2"/>
          </w:tcPr>
          <w:p w14:paraId="41271AE7" w14:textId="527A612F"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[17.8, 18.3]</w:t>
            </w:r>
          </w:p>
        </w:tc>
        <w:tc>
          <w:tcPr>
            <w:tcW w:w="1075" w:type="dxa"/>
            <w:shd w:val="clear" w:color="auto" w:fill="F2F2F2" w:themeFill="background1" w:themeFillShade="F2"/>
          </w:tcPr>
          <w:p w14:paraId="143FF872" w14:textId="5FF7BF8C"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[17.8, 18.3]</w:t>
            </w:r>
          </w:p>
        </w:tc>
      </w:tr>
      <w:tr w:rsidR="00A015A6" w:rsidRPr="007F04A9" w14:paraId="0187EC6F" w14:textId="77777777" w:rsidTr="007F04A9">
        <w:trPr>
          <w:gridAfter w:val="1"/>
          <w:wAfter w:w="50" w:type="dxa"/>
          <w:trHeight w:val="244"/>
        </w:trPr>
        <w:tc>
          <w:tcPr>
            <w:cnfStyle w:val="001000000000" w:firstRow="0" w:lastRow="0" w:firstColumn="1" w:lastColumn="0" w:oddVBand="0" w:evenVBand="0" w:oddHBand="0" w:evenHBand="0" w:firstRowFirstColumn="0" w:firstRowLastColumn="0" w:lastRowFirstColumn="0" w:lastRowLastColumn="0"/>
            <w:tcW w:w="874" w:type="dxa"/>
          </w:tcPr>
          <w:p w14:paraId="0B3E62C5" w14:textId="77777777" w:rsidR="00A015A6" w:rsidRPr="007F04A9" w:rsidRDefault="00A015A6" w:rsidP="00A015A6">
            <w:pPr>
              <w:jc w:val="center"/>
              <w:rPr>
                <w:rFonts w:eastAsia="SimSun" w:cstheme="minorHAnsi"/>
                <w:sz w:val="20"/>
                <w:szCs w:val="20"/>
                <w:lang w:val="en-US"/>
              </w:rPr>
            </w:pPr>
            <w:r w:rsidRPr="007F04A9">
              <w:rPr>
                <w:rFonts w:eastAsia="SimSun" w:cstheme="minorHAnsi"/>
                <w:sz w:val="20"/>
                <w:szCs w:val="20"/>
                <w:lang w:val="en-US"/>
              </w:rPr>
              <w:t>CH</w:t>
            </w:r>
          </w:p>
        </w:tc>
        <w:tc>
          <w:tcPr>
            <w:tcW w:w="1524" w:type="dxa"/>
            <w:shd w:val="clear" w:color="auto" w:fill="F2F2F2" w:themeFill="background1" w:themeFillShade="F2"/>
          </w:tcPr>
          <w:p w14:paraId="735FC434" w14:textId="43820560"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[5, 759.4]</w:t>
            </w:r>
          </w:p>
        </w:tc>
        <w:tc>
          <w:tcPr>
            <w:tcW w:w="1524" w:type="dxa"/>
            <w:shd w:val="clear" w:color="auto" w:fill="F2F2F2" w:themeFill="background1" w:themeFillShade="F2"/>
          </w:tcPr>
          <w:p w14:paraId="3BF6F846" w14:textId="3618758B"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[17.1, 814.4]</w:t>
            </w:r>
          </w:p>
        </w:tc>
        <w:tc>
          <w:tcPr>
            <w:tcW w:w="1524" w:type="dxa"/>
            <w:shd w:val="clear" w:color="auto" w:fill="F2F2F2" w:themeFill="background1" w:themeFillShade="F2"/>
          </w:tcPr>
          <w:p w14:paraId="0C9F792A" w14:textId="4A17B865"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[47, 1107.6]</w:t>
            </w:r>
          </w:p>
        </w:tc>
        <w:tc>
          <w:tcPr>
            <w:tcW w:w="1524" w:type="dxa"/>
            <w:shd w:val="clear" w:color="auto" w:fill="F2F2F2" w:themeFill="background1" w:themeFillShade="F2"/>
          </w:tcPr>
          <w:p w14:paraId="5CF7EAAA" w14:textId="13BAF09D"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[59.1, 1460.6]</w:t>
            </w:r>
          </w:p>
        </w:tc>
        <w:tc>
          <w:tcPr>
            <w:tcW w:w="1524" w:type="dxa"/>
            <w:shd w:val="clear" w:color="auto" w:fill="F2F2F2" w:themeFill="background1" w:themeFillShade="F2"/>
          </w:tcPr>
          <w:p w14:paraId="2DF2749E" w14:textId="6C684C64"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[123.8, 1883]</w:t>
            </w:r>
          </w:p>
        </w:tc>
        <w:tc>
          <w:tcPr>
            <w:tcW w:w="1074" w:type="dxa"/>
            <w:gridSpan w:val="2"/>
            <w:shd w:val="clear" w:color="auto" w:fill="F2F2F2" w:themeFill="background1" w:themeFillShade="F2"/>
          </w:tcPr>
          <w:p w14:paraId="4970AAB6" w14:textId="6DF2A84E"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[0.1, 8.8]</w:t>
            </w:r>
          </w:p>
        </w:tc>
        <w:tc>
          <w:tcPr>
            <w:tcW w:w="1070" w:type="dxa"/>
            <w:shd w:val="clear" w:color="auto" w:fill="F2F2F2" w:themeFill="background1" w:themeFillShade="F2"/>
          </w:tcPr>
          <w:p w14:paraId="0251F5BE" w14:textId="6DADA48D"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[0.2, 9.5]</w:t>
            </w:r>
          </w:p>
        </w:tc>
        <w:tc>
          <w:tcPr>
            <w:tcW w:w="1070" w:type="dxa"/>
            <w:shd w:val="clear" w:color="auto" w:fill="F2F2F2" w:themeFill="background1" w:themeFillShade="F2"/>
          </w:tcPr>
          <w:p w14:paraId="1D4D2389" w14:textId="31155C51"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[0.5, 12.9]</w:t>
            </w:r>
          </w:p>
        </w:tc>
        <w:tc>
          <w:tcPr>
            <w:tcW w:w="1070" w:type="dxa"/>
            <w:shd w:val="clear" w:color="auto" w:fill="F2F2F2" w:themeFill="background1" w:themeFillShade="F2"/>
          </w:tcPr>
          <w:p w14:paraId="33590A60" w14:textId="19565F4E"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[0.7, 16.9]</w:t>
            </w:r>
          </w:p>
        </w:tc>
        <w:tc>
          <w:tcPr>
            <w:tcW w:w="1075" w:type="dxa"/>
            <w:shd w:val="clear" w:color="auto" w:fill="F2F2F2" w:themeFill="background1" w:themeFillShade="F2"/>
          </w:tcPr>
          <w:p w14:paraId="79EFD9EA" w14:textId="1AE1746B"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[1.4, 21.9]</w:t>
            </w:r>
          </w:p>
        </w:tc>
      </w:tr>
      <w:tr w:rsidR="00A015A6" w:rsidRPr="007F04A9" w14:paraId="0769EDD6" w14:textId="77777777" w:rsidTr="007F04A9">
        <w:trPr>
          <w:gridAfter w:val="1"/>
          <w:wAfter w:w="50" w:type="dxa"/>
          <w:trHeight w:val="284"/>
        </w:trPr>
        <w:tc>
          <w:tcPr>
            <w:cnfStyle w:val="001000000000" w:firstRow="0" w:lastRow="0" w:firstColumn="1" w:lastColumn="0" w:oddVBand="0" w:evenVBand="0" w:oddHBand="0" w:evenHBand="0" w:firstRowFirstColumn="0" w:firstRowLastColumn="0" w:lastRowFirstColumn="0" w:lastRowLastColumn="0"/>
            <w:tcW w:w="874" w:type="dxa"/>
          </w:tcPr>
          <w:p w14:paraId="56860CB4" w14:textId="77777777" w:rsidR="00A015A6" w:rsidRPr="007F04A9" w:rsidRDefault="00A015A6" w:rsidP="00A015A6">
            <w:pPr>
              <w:jc w:val="center"/>
              <w:rPr>
                <w:rFonts w:eastAsia="SimSun" w:cstheme="minorHAnsi"/>
                <w:sz w:val="20"/>
                <w:szCs w:val="20"/>
                <w:lang w:val="en-US"/>
              </w:rPr>
            </w:pPr>
            <w:r w:rsidRPr="007F04A9">
              <w:rPr>
                <w:rFonts w:eastAsia="SimSun" w:cstheme="minorHAnsi"/>
                <w:sz w:val="20"/>
                <w:szCs w:val="20"/>
                <w:lang w:val="en-US"/>
              </w:rPr>
              <w:t>CY</w:t>
            </w:r>
          </w:p>
        </w:tc>
        <w:tc>
          <w:tcPr>
            <w:tcW w:w="1524" w:type="dxa"/>
            <w:shd w:val="clear" w:color="auto" w:fill="F2F2F2" w:themeFill="background1" w:themeFillShade="F2"/>
          </w:tcPr>
          <w:p w14:paraId="6FA23FF0" w14:textId="55A3FF44"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[113.4, 113.4]</w:t>
            </w:r>
          </w:p>
        </w:tc>
        <w:tc>
          <w:tcPr>
            <w:tcW w:w="1524" w:type="dxa"/>
            <w:shd w:val="clear" w:color="auto" w:fill="F2F2F2" w:themeFill="background1" w:themeFillShade="F2"/>
          </w:tcPr>
          <w:p w14:paraId="3E7BCABB" w14:textId="70DFD535"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[113.7, 113.7]</w:t>
            </w:r>
          </w:p>
        </w:tc>
        <w:tc>
          <w:tcPr>
            <w:tcW w:w="1524" w:type="dxa"/>
            <w:shd w:val="clear" w:color="auto" w:fill="F2F2F2" w:themeFill="background1" w:themeFillShade="F2"/>
          </w:tcPr>
          <w:p w14:paraId="2E1D3B2E" w14:textId="56DE5714"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[113.2, 113.2]</w:t>
            </w:r>
          </w:p>
        </w:tc>
        <w:tc>
          <w:tcPr>
            <w:tcW w:w="1524" w:type="dxa"/>
            <w:shd w:val="clear" w:color="auto" w:fill="F2F2F2" w:themeFill="background1" w:themeFillShade="F2"/>
          </w:tcPr>
          <w:p w14:paraId="327425FC" w14:textId="0D6BA645"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[113.2, 113.2]</w:t>
            </w:r>
          </w:p>
        </w:tc>
        <w:tc>
          <w:tcPr>
            <w:tcW w:w="1524" w:type="dxa"/>
            <w:shd w:val="clear" w:color="auto" w:fill="F2F2F2" w:themeFill="background1" w:themeFillShade="F2"/>
          </w:tcPr>
          <w:p w14:paraId="2CE1F8F5" w14:textId="3AD900A0"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[113.2, 113.2]</w:t>
            </w:r>
          </w:p>
        </w:tc>
        <w:tc>
          <w:tcPr>
            <w:tcW w:w="1074" w:type="dxa"/>
            <w:gridSpan w:val="2"/>
            <w:shd w:val="clear" w:color="auto" w:fill="F2F2F2" w:themeFill="background1" w:themeFillShade="F2"/>
          </w:tcPr>
          <w:p w14:paraId="7418A29F" w14:textId="58737A55"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[12.6, 12.6]</w:t>
            </w:r>
          </w:p>
        </w:tc>
        <w:tc>
          <w:tcPr>
            <w:tcW w:w="1070" w:type="dxa"/>
            <w:shd w:val="clear" w:color="auto" w:fill="F2F2F2" w:themeFill="background1" w:themeFillShade="F2"/>
          </w:tcPr>
          <w:p w14:paraId="7023A2DF" w14:textId="7B015AAA"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[12.6, 12.6]</w:t>
            </w:r>
          </w:p>
        </w:tc>
        <w:tc>
          <w:tcPr>
            <w:tcW w:w="1070" w:type="dxa"/>
            <w:shd w:val="clear" w:color="auto" w:fill="F2F2F2" w:themeFill="background1" w:themeFillShade="F2"/>
          </w:tcPr>
          <w:p w14:paraId="222C419F" w14:textId="6894C340"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[12.6, 12.6]</w:t>
            </w:r>
          </w:p>
        </w:tc>
        <w:tc>
          <w:tcPr>
            <w:tcW w:w="1070" w:type="dxa"/>
            <w:shd w:val="clear" w:color="auto" w:fill="F2F2F2" w:themeFill="background1" w:themeFillShade="F2"/>
          </w:tcPr>
          <w:p w14:paraId="16DE26F0" w14:textId="359BE233"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[12.6, 12.6]</w:t>
            </w:r>
          </w:p>
        </w:tc>
        <w:tc>
          <w:tcPr>
            <w:tcW w:w="1075" w:type="dxa"/>
            <w:shd w:val="clear" w:color="auto" w:fill="F2F2F2" w:themeFill="background1" w:themeFillShade="F2"/>
          </w:tcPr>
          <w:p w14:paraId="6388852D" w14:textId="467C6B76"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[12.6, 12.6]</w:t>
            </w:r>
          </w:p>
        </w:tc>
      </w:tr>
      <w:tr w:rsidR="00A015A6" w:rsidRPr="007F04A9" w14:paraId="395B42F8" w14:textId="77777777" w:rsidTr="007F04A9">
        <w:trPr>
          <w:gridAfter w:val="1"/>
          <w:wAfter w:w="50" w:type="dxa"/>
          <w:trHeight w:val="244"/>
        </w:trPr>
        <w:tc>
          <w:tcPr>
            <w:cnfStyle w:val="001000000000" w:firstRow="0" w:lastRow="0" w:firstColumn="1" w:lastColumn="0" w:oddVBand="0" w:evenVBand="0" w:oddHBand="0" w:evenHBand="0" w:firstRowFirstColumn="0" w:firstRowLastColumn="0" w:lastRowFirstColumn="0" w:lastRowLastColumn="0"/>
            <w:tcW w:w="874" w:type="dxa"/>
          </w:tcPr>
          <w:p w14:paraId="05D5E018" w14:textId="77777777" w:rsidR="00A015A6" w:rsidRPr="007F04A9" w:rsidRDefault="00A015A6" w:rsidP="00A015A6">
            <w:pPr>
              <w:jc w:val="center"/>
              <w:rPr>
                <w:rFonts w:eastAsia="SimSun" w:cstheme="minorHAnsi"/>
                <w:sz w:val="20"/>
                <w:szCs w:val="20"/>
                <w:lang w:val="en-US"/>
              </w:rPr>
            </w:pPr>
            <w:r w:rsidRPr="007F04A9">
              <w:rPr>
                <w:rFonts w:eastAsia="SimSun" w:cstheme="minorHAnsi"/>
                <w:sz w:val="20"/>
                <w:szCs w:val="20"/>
                <w:lang w:val="en-US"/>
              </w:rPr>
              <w:t>CZ</w:t>
            </w:r>
          </w:p>
        </w:tc>
        <w:tc>
          <w:tcPr>
            <w:tcW w:w="1524" w:type="dxa"/>
            <w:shd w:val="clear" w:color="auto" w:fill="F2F2F2" w:themeFill="background1" w:themeFillShade="F2"/>
          </w:tcPr>
          <w:p w14:paraId="7902B8C7" w14:textId="03247331"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[218.1, 1371.3]</w:t>
            </w:r>
          </w:p>
        </w:tc>
        <w:tc>
          <w:tcPr>
            <w:tcW w:w="1524" w:type="dxa"/>
            <w:shd w:val="clear" w:color="auto" w:fill="F2F2F2" w:themeFill="background1" w:themeFillShade="F2"/>
          </w:tcPr>
          <w:p w14:paraId="7877B61B" w14:textId="17EB8674"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[234.8, 1259.7]</w:t>
            </w:r>
          </w:p>
        </w:tc>
        <w:tc>
          <w:tcPr>
            <w:tcW w:w="1524" w:type="dxa"/>
            <w:shd w:val="clear" w:color="auto" w:fill="F2F2F2" w:themeFill="background1" w:themeFillShade="F2"/>
          </w:tcPr>
          <w:p w14:paraId="239227EA" w14:textId="12465C56"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[328.8, 1201.6]</w:t>
            </w:r>
          </w:p>
        </w:tc>
        <w:tc>
          <w:tcPr>
            <w:tcW w:w="1524" w:type="dxa"/>
            <w:shd w:val="clear" w:color="auto" w:fill="F2F2F2" w:themeFill="background1" w:themeFillShade="F2"/>
          </w:tcPr>
          <w:p w14:paraId="39120A75" w14:textId="3265D60A"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[404.3, 1356.8]</w:t>
            </w:r>
          </w:p>
        </w:tc>
        <w:tc>
          <w:tcPr>
            <w:tcW w:w="1524" w:type="dxa"/>
            <w:shd w:val="clear" w:color="auto" w:fill="F2F2F2" w:themeFill="background1" w:themeFillShade="F2"/>
          </w:tcPr>
          <w:p w14:paraId="04280B2A" w14:textId="77D818A8"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[361, 1652.4]</w:t>
            </w:r>
          </w:p>
        </w:tc>
        <w:tc>
          <w:tcPr>
            <w:tcW w:w="1074" w:type="dxa"/>
            <w:gridSpan w:val="2"/>
            <w:shd w:val="clear" w:color="auto" w:fill="F2F2F2" w:themeFill="background1" w:themeFillShade="F2"/>
          </w:tcPr>
          <w:p w14:paraId="0F4109E0" w14:textId="2C726711"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[2, 12.8]</w:t>
            </w:r>
          </w:p>
        </w:tc>
        <w:tc>
          <w:tcPr>
            <w:tcW w:w="1070" w:type="dxa"/>
            <w:shd w:val="clear" w:color="auto" w:fill="F2F2F2" w:themeFill="background1" w:themeFillShade="F2"/>
          </w:tcPr>
          <w:p w14:paraId="4D249204" w14:textId="6A969B6E"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[2.2, 11.8]</w:t>
            </w:r>
          </w:p>
        </w:tc>
        <w:tc>
          <w:tcPr>
            <w:tcW w:w="1070" w:type="dxa"/>
            <w:shd w:val="clear" w:color="auto" w:fill="F2F2F2" w:themeFill="background1" w:themeFillShade="F2"/>
          </w:tcPr>
          <w:p w14:paraId="0F0293C6" w14:textId="56EEE952"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[3.1, 11.2]</w:t>
            </w:r>
          </w:p>
        </w:tc>
        <w:tc>
          <w:tcPr>
            <w:tcW w:w="1070" w:type="dxa"/>
            <w:shd w:val="clear" w:color="auto" w:fill="F2F2F2" w:themeFill="background1" w:themeFillShade="F2"/>
          </w:tcPr>
          <w:p w14:paraId="70EBD11E" w14:textId="2D0F0C40"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[3.8, 12.7]</w:t>
            </w:r>
          </w:p>
        </w:tc>
        <w:tc>
          <w:tcPr>
            <w:tcW w:w="1075" w:type="dxa"/>
            <w:shd w:val="clear" w:color="auto" w:fill="F2F2F2" w:themeFill="background1" w:themeFillShade="F2"/>
          </w:tcPr>
          <w:p w14:paraId="21C262F6" w14:textId="36D226BA"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[3.4, 15.4]</w:t>
            </w:r>
          </w:p>
        </w:tc>
      </w:tr>
      <w:tr w:rsidR="00A015A6" w:rsidRPr="007F04A9" w14:paraId="13F7CA22" w14:textId="77777777" w:rsidTr="007F04A9">
        <w:trPr>
          <w:gridAfter w:val="1"/>
          <w:wAfter w:w="50" w:type="dxa"/>
          <w:trHeight w:val="244"/>
        </w:trPr>
        <w:tc>
          <w:tcPr>
            <w:cnfStyle w:val="001000000000" w:firstRow="0" w:lastRow="0" w:firstColumn="1" w:lastColumn="0" w:oddVBand="0" w:evenVBand="0" w:oddHBand="0" w:evenHBand="0" w:firstRowFirstColumn="0" w:firstRowLastColumn="0" w:lastRowFirstColumn="0" w:lastRowLastColumn="0"/>
            <w:tcW w:w="874" w:type="dxa"/>
          </w:tcPr>
          <w:p w14:paraId="7D25087F" w14:textId="77777777" w:rsidR="00A015A6" w:rsidRPr="007F04A9" w:rsidRDefault="00A015A6" w:rsidP="00A015A6">
            <w:pPr>
              <w:jc w:val="center"/>
              <w:rPr>
                <w:rFonts w:eastAsia="SimSun" w:cstheme="minorHAnsi"/>
                <w:sz w:val="20"/>
                <w:szCs w:val="20"/>
                <w:lang w:val="en-US"/>
              </w:rPr>
            </w:pPr>
            <w:r w:rsidRPr="007F04A9">
              <w:rPr>
                <w:rFonts w:eastAsia="SimSun" w:cstheme="minorHAnsi"/>
                <w:sz w:val="20"/>
                <w:szCs w:val="20"/>
                <w:lang w:val="en-US"/>
              </w:rPr>
              <w:t>DE</w:t>
            </w:r>
          </w:p>
        </w:tc>
        <w:tc>
          <w:tcPr>
            <w:tcW w:w="1524" w:type="dxa"/>
            <w:shd w:val="clear" w:color="auto" w:fill="F2F2F2" w:themeFill="background1" w:themeFillShade="F2"/>
          </w:tcPr>
          <w:p w14:paraId="10C3D944" w14:textId="0FADB5D8"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[228.4, 7302.5]</w:t>
            </w:r>
          </w:p>
        </w:tc>
        <w:tc>
          <w:tcPr>
            <w:tcW w:w="1524" w:type="dxa"/>
            <w:shd w:val="clear" w:color="auto" w:fill="F2F2F2" w:themeFill="background1" w:themeFillShade="F2"/>
          </w:tcPr>
          <w:p w14:paraId="4472B32F" w14:textId="47141D50"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[502.8, 6571.4]</w:t>
            </w:r>
          </w:p>
        </w:tc>
        <w:tc>
          <w:tcPr>
            <w:tcW w:w="1524" w:type="dxa"/>
            <w:shd w:val="clear" w:color="auto" w:fill="F2F2F2" w:themeFill="background1" w:themeFillShade="F2"/>
          </w:tcPr>
          <w:p w14:paraId="7F50F5BA" w14:textId="712C700F"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[1239.9, 7054]</w:t>
            </w:r>
          </w:p>
        </w:tc>
        <w:tc>
          <w:tcPr>
            <w:tcW w:w="1524" w:type="dxa"/>
            <w:shd w:val="clear" w:color="auto" w:fill="F2F2F2" w:themeFill="background1" w:themeFillShade="F2"/>
          </w:tcPr>
          <w:p w14:paraId="5FEFD0BD" w14:textId="69A13940"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[1765.7, 8915.2]</w:t>
            </w:r>
          </w:p>
        </w:tc>
        <w:tc>
          <w:tcPr>
            <w:tcW w:w="1524" w:type="dxa"/>
            <w:shd w:val="clear" w:color="auto" w:fill="F2F2F2" w:themeFill="background1" w:themeFillShade="F2"/>
          </w:tcPr>
          <w:p w14:paraId="0E27B95B" w14:textId="455D29E1"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[808.1, 11092.9]</w:t>
            </w:r>
          </w:p>
        </w:tc>
        <w:tc>
          <w:tcPr>
            <w:tcW w:w="1074" w:type="dxa"/>
            <w:gridSpan w:val="2"/>
            <w:shd w:val="clear" w:color="auto" w:fill="F2F2F2" w:themeFill="background1" w:themeFillShade="F2"/>
          </w:tcPr>
          <w:p w14:paraId="24FE919B" w14:textId="3A42AED3"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[0.3, 8.8]</w:t>
            </w:r>
          </w:p>
        </w:tc>
        <w:tc>
          <w:tcPr>
            <w:tcW w:w="1070" w:type="dxa"/>
            <w:shd w:val="clear" w:color="auto" w:fill="F2F2F2" w:themeFill="background1" w:themeFillShade="F2"/>
          </w:tcPr>
          <w:p w14:paraId="5524ADF7" w14:textId="5E0A9367"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[0.6, 7.9]</w:t>
            </w:r>
          </w:p>
        </w:tc>
        <w:tc>
          <w:tcPr>
            <w:tcW w:w="1070" w:type="dxa"/>
            <w:shd w:val="clear" w:color="auto" w:fill="F2F2F2" w:themeFill="background1" w:themeFillShade="F2"/>
          </w:tcPr>
          <w:p w14:paraId="7B32C195" w14:textId="7A85F472"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[1.5, 8.5]</w:t>
            </w:r>
          </w:p>
        </w:tc>
        <w:tc>
          <w:tcPr>
            <w:tcW w:w="1070" w:type="dxa"/>
            <w:shd w:val="clear" w:color="auto" w:fill="F2F2F2" w:themeFill="background1" w:themeFillShade="F2"/>
          </w:tcPr>
          <w:p w14:paraId="65395DB3" w14:textId="0EC8E803"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[2.1, 10.7]</w:t>
            </w:r>
          </w:p>
        </w:tc>
        <w:tc>
          <w:tcPr>
            <w:tcW w:w="1075" w:type="dxa"/>
            <w:shd w:val="clear" w:color="auto" w:fill="F2F2F2" w:themeFill="background1" w:themeFillShade="F2"/>
          </w:tcPr>
          <w:p w14:paraId="64CC7D82" w14:textId="685D1050"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 13.3]</w:t>
            </w:r>
          </w:p>
        </w:tc>
      </w:tr>
      <w:tr w:rsidR="00A015A6" w:rsidRPr="007F04A9" w14:paraId="7E2C6DF4" w14:textId="77777777" w:rsidTr="007F04A9">
        <w:trPr>
          <w:gridAfter w:val="1"/>
          <w:wAfter w:w="50" w:type="dxa"/>
          <w:trHeight w:val="230"/>
        </w:trPr>
        <w:tc>
          <w:tcPr>
            <w:cnfStyle w:val="001000000000" w:firstRow="0" w:lastRow="0" w:firstColumn="1" w:lastColumn="0" w:oddVBand="0" w:evenVBand="0" w:oddHBand="0" w:evenHBand="0" w:firstRowFirstColumn="0" w:firstRowLastColumn="0" w:lastRowFirstColumn="0" w:lastRowLastColumn="0"/>
            <w:tcW w:w="874" w:type="dxa"/>
          </w:tcPr>
          <w:p w14:paraId="24122F07" w14:textId="77777777" w:rsidR="00A015A6" w:rsidRPr="007F04A9" w:rsidRDefault="00A015A6" w:rsidP="00A015A6">
            <w:pPr>
              <w:jc w:val="center"/>
              <w:rPr>
                <w:rFonts w:eastAsia="SimSun" w:cstheme="minorHAnsi"/>
                <w:sz w:val="20"/>
                <w:szCs w:val="20"/>
                <w:lang w:val="en-US"/>
              </w:rPr>
            </w:pPr>
            <w:r w:rsidRPr="007F04A9">
              <w:rPr>
                <w:rFonts w:eastAsia="SimSun" w:cstheme="minorHAnsi"/>
                <w:sz w:val="20"/>
                <w:szCs w:val="20"/>
                <w:lang w:val="en-US"/>
              </w:rPr>
              <w:t>DK</w:t>
            </w:r>
          </w:p>
        </w:tc>
        <w:tc>
          <w:tcPr>
            <w:tcW w:w="1524" w:type="dxa"/>
            <w:shd w:val="clear" w:color="auto" w:fill="F2F2F2" w:themeFill="background1" w:themeFillShade="F2"/>
          </w:tcPr>
          <w:p w14:paraId="68A2ED9E" w14:textId="3C3ED689"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191.5]</w:t>
            </w:r>
          </w:p>
        </w:tc>
        <w:tc>
          <w:tcPr>
            <w:tcW w:w="1524" w:type="dxa"/>
            <w:shd w:val="clear" w:color="auto" w:fill="F2F2F2" w:themeFill="background1" w:themeFillShade="F2"/>
          </w:tcPr>
          <w:p w14:paraId="4D82AA94" w14:textId="43639359"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183.7]</w:t>
            </w:r>
          </w:p>
        </w:tc>
        <w:tc>
          <w:tcPr>
            <w:tcW w:w="1524" w:type="dxa"/>
            <w:shd w:val="clear" w:color="auto" w:fill="F2F2F2" w:themeFill="background1" w:themeFillShade="F2"/>
          </w:tcPr>
          <w:p w14:paraId="28D6C3FD" w14:textId="6FE80A9A"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215.5]</w:t>
            </w:r>
          </w:p>
        </w:tc>
        <w:tc>
          <w:tcPr>
            <w:tcW w:w="1524" w:type="dxa"/>
            <w:shd w:val="clear" w:color="auto" w:fill="F2F2F2" w:themeFill="background1" w:themeFillShade="F2"/>
          </w:tcPr>
          <w:p w14:paraId="52297AAE" w14:textId="74502634"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207.7]</w:t>
            </w:r>
          </w:p>
        </w:tc>
        <w:tc>
          <w:tcPr>
            <w:tcW w:w="1524" w:type="dxa"/>
            <w:shd w:val="clear" w:color="auto" w:fill="F2F2F2" w:themeFill="background1" w:themeFillShade="F2"/>
          </w:tcPr>
          <w:p w14:paraId="1C5440C7" w14:textId="60F29D15"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[8.5, 234.2]</w:t>
            </w:r>
          </w:p>
        </w:tc>
        <w:tc>
          <w:tcPr>
            <w:tcW w:w="1074" w:type="dxa"/>
            <w:gridSpan w:val="2"/>
            <w:shd w:val="clear" w:color="auto" w:fill="F2F2F2" w:themeFill="background1" w:themeFillShade="F2"/>
          </w:tcPr>
          <w:p w14:paraId="6745C46B" w14:textId="30F7C0B4"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3.3]</w:t>
            </w:r>
          </w:p>
        </w:tc>
        <w:tc>
          <w:tcPr>
            <w:tcW w:w="1070" w:type="dxa"/>
            <w:shd w:val="clear" w:color="auto" w:fill="F2F2F2" w:themeFill="background1" w:themeFillShade="F2"/>
          </w:tcPr>
          <w:p w14:paraId="7A8D2A90" w14:textId="7C9DF62E"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3.1]</w:t>
            </w:r>
          </w:p>
        </w:tc>
        <w:tc>
          <w:tcPr>
            <w:tcW w:w="1070" w:type="dxa"/>
            <w:shd w:val="clear" w:color="auto" w:fill="F2F2F2" w:themeFill="background1" w:themeFillShade="F2"/>
          </w:tcPr>
          <w:p w14:paraId="14A6D385" w14:textId="661C7A5F"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3.7]</w:t>
            </w:r>
          </w:p>
        </w:tc>
        <w:tc>
          <w:tcPr>
            <w:tcW w:w="1070" w:type="dxa"/>
            <w:shd w:val="clear" w:color="auto" w:fill="F2F2F2" w:themeFill="background1" w:themeFillShade="F2"/>
          </w:tcPr>
          <w:p w14:paraId="5F0D5CDF" w14:textId="336C21CE"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3.5]</w:t>
            </w:r>
          </w:p>
        </w:tc>
        <w:tc>
          <w:tcPr>
            <w:tcW w:w="1075" w:type="dxa"/>
            <w:shd w:val="clear" w:color="auto" w:fill="F2F2F2" w:themeFill="background1" w:themeFillShade="F2"/>
          </w:tcPr>
          <w:p w14:paraId="1EB0C2C3" w14:textId="4A174578"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[0.1, 4]</w:t>
            </w:r>
          </w:p>
        </w:tc>
      </w:tr>
      <w:tr w:rsidR="00A015A6" w:rsidRPr="007F04A9" w14:paraId="43857893" w14:textId="77777777" w:rsidTr="007F04A9">
        <w:trPr>
          <w:gridAfter w:val="1"/>
          <w:wAfter w:w="50" w:type="dxa"/>
          <w:trHeight w:val="244"/>
        </w:trPr>
        <w:tc>
          <w:tcPr>
            <w:cnfStyle w:val="001000000000" w:firstRow="0" w:lastRow="0" w:firstColumn="1" w:lastColumn="0" w:oddVBand="0" w:evenVBand="0" w:oddHBand="0" w:evenHBand="0" w:firstRowFirstColumn="0" w:firstRowLastColumn="0" w:lastRowFirstColumn="0" w:lastRowLastColumn="0"/>
            <w:tcW w:w="874" w:type="dxa"/>
          </w:tcPr>
          <w:p w14:paraId="098335E9" w14:textId="77777777" w:rsidR="00A015A6" w:rsidRPr="007F04A9" w:rsidRDefault="00A015A6" w:rsidP="00A015A6">
            <w:pPr>
              <w:jc w:val="center"/>
              <w:rPr>
                <w:rFonts w:eastAsia="SimSun" w:cstheme="minorHAnsi"/>
                <w:sz w:val="20"/>
                <w:szCs w:val="20"/>
                <w:lang w:val="en-US"/>
              </w:rPr>
            </w:pPr>
            <w:r w:rsidRPr="007F04A9">
              <w:rPr>
                <w:rFonts w:eastAsia="SimSun" w:cstheme="minorHAnsi"/>
                <w:sz w:val="20"/>
                <w:szCs w:val="20"/>
                <w:lang w:val="en-US"/>
              </w:rPr>
              <w:t>EE</w:t>
            </w:r>
          </w:p>
        </w:tc>
        <w:tc>
          <w:tcPr>
            <w:tcW w:w="1524" w:type="dxa"/>
            <w:shd w:val="clear" w:color="auto" w:fill="F2F2F2" w:themeFill="background1" w:themeFillShade="F2"/>
          </w:tcPr>
          <w:p w14:paraId="09B7E053" w14:textId="5DBD86A6"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165.6]</w:t>
            </w:r>
          </w:p>
        </w:tc>
        <w:tc>
          <w:tcPr>
            <w:tcW w:w="1524" w:type="dxa"/>
            <w:shd w:val="clear" w:color="auto" w:fill="F2F2F2" w:themeFill="background1" w:themeFillShade="F2"/>
          </w:tcPr>
          <w:p w14:paraId="6E2577DD" w14:textId="160FEC36"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169.7]</w:t>
            </w:r>
          </w:p>
        </w:tc>
        <w:tc>
          <w:tcPr>
            <w:tcW w:w="1524" w:type="dxa"/>
            <w:shd w:val="clear" w:color="auto" w:fill="F2F2F2" w:themeFill="background1" w:themeFillShade="F2"/>
          </w:tcPr>
          <w:p w14:paraId="2E743D77" w14:textId="33A4058B"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168.6]</w:t>
            </w:r>
          </w:p>
        </w:tc>
        <w:tc>
          <w:tcPr>
            <w:tcW w:w="1524" w:type="dxa"/>
            <w:shd w:val="clear" w:color="auto" w:fill="F2F2F2" w:themeFill="background1" w:themeFillShade="F2"/>
          </w:tcPr>
          <w:p w14:paraId="3C66D286" w14:textId="50478A17"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102.3]</w:t>
            </w:r>
          </w:p>
        </w:tc>
        <w:tc>
          <w:tcPr>
            <w:tcW w:w="1524" w:type="dxa"/>
            <w:shd w:val="clear" w:color="auto" w:fill="F2F2F2" w:themeFill="background1" w:themeFillShade="F2"/>
          </w:tcPr>
          <w:p w14:paraId="4FA745C8" w14:textId="2E2C599C"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83.1]</w:t>
            </w:r>
          </w:p>
        </w:tc>
        <w:tc>
          <w:tcPr>
            <w:tcW w:w="1074" w:type="dxa"/>
            <w:gridSpan w:val="2"/>
            <w:shd w:val="clear" w:color="auto" w:fill="F2F2F2" w:themeFill="background1" w:themeFillShade="F2"/>
          </w:tcPr>
          <w:p w14:paraId="5F2CE119" w14:textId="391C97EC"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12.5]</w:t>
            </w:r>
          </w:p>
        </w:tc>
        <w:tc>
          <w:tcPr>
            <w:tcW w:w="1070" w:type="dxa"/>
            <w:shd w:val="clear" w:color="auto" w:fill="F2F2F2" w:themeFill="background1" w:themeFillShade="F2"/>
          </w:tcPr>
          <w:p w14:paraId="57C454F2" w14:textId="4122D30A"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12.8]</w:t>
            </w:r>
          </w:p>
        </w:tc>
        <w:tc>
          <w:tcPr>
            <w:tcW w:w="1070" w:type="dxa"/>
            <w:shd w:val="clear" w:color="auto" w:fill="F2F2F2" w:themeFill="background1" w:themeFillShade="F2"/>
          </w:tcPr>
          <w:p w14:paraId="21FBB217" w14:textId="55C1499D"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12.7]</w:t>
            </w:r>
          </w:p>
        </w:tc>
        <w:tc>
          <w:tcPr>
            <w:tcW w:w="1070" w:type="dxa"/>
            <w:shd w:val="clear" w:color="auto" w:fill="F2F2F2" w:themeFill="background1" w:themeFillShade="F2"/>
          </w:tcPr>
          <w:p w14:paraId="4FEBDE97" w14:textId="5DBC837E"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7.7]</w:t>
            </w:r>
          </w:p>
        </w:tc>
        <w:tc>
          <w:tcPr>
            <w:tcW w:w="1075" w:type="dxa"/>
            <w:shd w:val="clear" w:color="auto" w:fill="F2F2F2" w:themeFill="background1" w:themeFillShade="F2"/>
          </w:tcPr>
          <w:p w14:paraId="26C73693" w14:textId="2F8B92AC"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6.3]</w:t>
            </w:r>
          </w:p>
        </w:tc>
      </w:tr>
      <w:tr w:rsidR="00A015A6" w:rsidRPr="007F04A9" w14:paraId="4352CE57" w14:textId="77777777" w:rsidTr="007F04A9">
        <w:trPr>
          <w:gridAfter w:val="1"/>
          <w:wAfter w:w="50" w:type="dxa"/>
          <w:trHeight w:val="244"/>
        </w:trPr>
        <w:tc>
          <w:tcPr>
            <w:cnfStyle w:val="001000000000" w:firstRow="0" w:lastRow="0" w:firstColumn="1" w:lastColumn="0" w:oddVBand="0" w:evenVBand="0" w:oddHBand="0" w:evenHBand="0" w:firstRowFirstColumn="0" w:firstRowLastColumn="0" w:lastRowFirstColumn="0" w:lastRowLastColumn="0"/>
            <w:tcW w:w="874" w:type="dxa"/>
          </w:tcPr>
          <w:p w14:paraId="726F6AB4" w14:textId="77777777" w:rsidR="00A015A6" w:rsidRPr="007F04A9" w:rsidRDefault="00A015A6" w:rsidP="00A015A6">
            <w:pPr>
              <w:jc w:val="center"/>
              <w:rPr>
                <w:rFonts w:eastAsia="SimSun" w:cstheme="minorHAnsi"/>
                <w:sz w:val="20"/>
                <w:szCs w:val="20"/>
                <w:lang w:val="en-US"/>
              </w:rPr>
            </w:pPr>
            <w:r w:rsidRPr="007F04A9">
              <w:rPr>
                <w:rFonts w:eastAsia="SimSun" w:cstheme="minorHAnsi"/>
                <w:sz w:val="20"/>
                <w:szCs w:val="20"/>
                <w:lang w:val="en-US"/>
              </w:rPr>
              <w:t>EL</w:t>
            </w:r>
          </w:p>
        </w:tc>
        <w:tc>
          <w:tcPr>
            <w:tcW w:w="1524" w:type="dxa"/>
            <w:shd w:val="clear" w:color="auto" w:fill="F2F2F2" w:themeFill="background1" w:themeFillShade="F2"/>
          </w:tcPr>
          <w:p w14:paraId="375D6A49" w14:textId="7F5859CE"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[2066.6, 2154.2]</w:t>
            </w:r>
          </w:p>
        </w:tc>
        <w:tc>
          <w:tcPr>
            <w:tcW w:w="1524" w:type="dxa"/>
            <w:shd w:val="clear" w:color="auto" w:fill="F2F2F2" w:themeFill="background1" w:themeFillShade="F2"/>
          </w:tcPr>
          <w:p w14:paraId="15C345C5" w14:textId="1B9B24D4"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[2063.8, 2151.4]</w:t>
            </w:r>
          </w:p>
        </w:tc>
        <w:tc>
          <w:tcPr>
            <w:tcW w:w="1524" w:type="dxa"/>
            <w:shd w:val="clear" w:color="auto" w:fill="F2F2F2" w:themeFill="background1" w:themeFillShade="F2"/>
          </w:tcPr>
          <w:p w14:paraId="7F584279" w14:textId="28E77383"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[2064.8, 2152.4]</w:t>
            </w:r>
          </w:p>
        </w:tc>
        <w:tc>
          <w:tcPr>
            <w:tcW w:w="1524" w:type="dxa"/>
            <w:shd w:val="clear" w:color="auto" w:fill="F2F2F2" w:themeFill="background1" w:themeFillShade="F2"/>
          </w:tcPr>
          <w:p w14:paraId="77FB06BA" w14:textId="119015DD"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[2067.8, 2158.8]</w:t>
            </w:r>
          </w:p>
        </w:tc>
        <w:tc>
          <w:tcPr>
            <w:tcW w:w="1524" w:type="dxa"/>
            <w:shd w:val="clear" w:color="auto" w:fill="F2F2F2" w:themeFill="background1" w:themeFillShade="F2"/>
          </w:tcPr>
          <w:p w14:paraId="743E07A0" w14:textId="1B570172"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[2068.4, 2161.5]</w:t>
            </w:r>
          </w:p>
        </w:tc>
        <w:tc>
          <w:tcPr>
            <w:tcW w:w="1074" w:type="dxa"/>
            <w:gridSpan w:val="2"/>
            <w:shd w:val="clear" w:color="auto" w:fill="F2F2F2" w:themeFill="background1" w:themeFillShade="F2"/>
          </w:tcPr>
          <w:p w14:paraId="0AB78149" w14:textId="56F07D22"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[19.4, 20.2]</w:t>
            </w:r>
          </w:p>
        </w:tc>
        <w:tc>
          <w:tcPr>
            <w:tcW w:w="1070" w:type="dxa"/>
            <w:shd w:val="clear" w:color="auto" w:fill="F2F2F2" w:themeFill="background1" w:themeFillShade="F2"/>
          </w:tcPr>
          <w:p w14:paraId="3CE7803F" w14:textId="2B8C44E4"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[19.3, 20.2]</w:t>
            </w:r>
          </w:p>
        </w:tc>
        <w:tc>
          <w:tcPr>
            <w:tcW w:w="1070" w:type="dxa"/>
            <w:shd w:val="clear" w:color="auto" w:fill="F2F2F2" w:themeFill="background1" w:themeFillShade="F2"/>
          </w:tcPr>
          <w:p w14:paraId="182FC99B" w14:textId="6D233817"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[19.4, 20.2]</w:t>
            </w:r>
          </w:p>
        </w:tc>
        <w:tc>
          <w:tcPr>
            <w:tcW w:w="1070" w:type="dxa"/>
            <w:shd w:val="clear" w:color="auto" w:fill="F2F2F2" w:themeFill="background1" w:themeFillShade="F2"/>
          </w:tcPr>
          <w:p w14:paraId="7C55F52E" w14:textId="56D6466C"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[19.4, 20.2]</w:t>
            </w:r>
          </w:p>
        </w:tc>
        <w:tc>
          <w:tcPr>
            <w:tcW w:w="1075" w:type="dxa"/>
            <w:shd w:val="clear" w:color="auto" w:fill="F2F2F2" w:themeFill="background1" w:themeFillShade="F2"/>
          </w:tcPr>
          <w:p w14:paraId="08ABD68F" w14:textId="61C53891"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[19.4, 20.3]</w:t>
            </w:r>
          </w:p>
        </w:tc>
      </w:tr>
      <w:tr w:rsidR="00A015A6" w:rsidRPr="007F04A9" w14:paraId="0C5F626E" w14:textId="77777777" w:rsidTr="007F04A9">
        <w:trPr>
          <w:gridAfter w:val="1"/>
          <w:wAfter w:w="50" w:type="dxa"/>
          <w:trHeight w:val="284"/>
        </w:trPr>
        <w:tc>
          <w:tcPr>
            <w:cnfStyle w:val="001000000000" w:firstRow="0" w:lastRow="0" w:firstColumn="1" w:lastColumn="0" w:oddVBand="0" w:evenVBand="0" w:oddHBand="0" w:evenHBand="0" w:firstRowFirstColumn="0" w:firstRowLastColumn="0" w:lastRowFirstColumn="0" w:lastRowLastColumn="0"/>
            <w:tcW w:w="874" w:type="dxa"/>
          </w:tcPr>
          <w:p w14:paraId="5AC2C7C1" w14:textId="77777777" w:rsidR="00A015A6" w:rsidRPr="007F04A9" w:rsidRDefault="00A015A6" w:rsidP="00A015A6">
            <w:pPr>
              <w:jc w:val="center"/>
              <w:rPr>
                <w:rFonts w:eastAsia="SimSun" w:cstheme="minorHAnsi"/>
                <w:sz w:val="20"/>
                <w:szCs w:val="20"/>
                <w:lang w:val="en-US"/>
              </w:rPr>
            </w:pPr>
            <w:r w:rsidRPr="007F04A9">
              <w:rPr>
                <w:rFonts w:eastAsia="SimSun" w:cstheme="minorHAnsi"/>
                <w:sz w:val="20"/>
                <w:szCs w:val="20"/>
                <w:lang w:val="en-US"/>
              </w:rPr>
              <w:t>ES</w:t>
            </w:r>
          </w:p>
        </w:tc>
        <w:tc>
          <w:tcPr>
            <w:tcW w:w="1524" w:type="dxa"/>
            <w:shd w:val="clear" w:color="auto" w:fill="F2F2F2" w:themeFill="background1" w:themeFillShade="F2"/>
          </w:tcPr>
          <w:p w14:paraId="7D762362" w14:textId="425A2D47"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[7194.1, 9944.1]</w:t>
            </w:r>
          </w:p>
        </w:tc>
        <w:tc>
          <w:tcPr>
            <w:tcW w:w="1524" w:type="dxa"/>
            <w:shd w:val="clear" w:color="auto" w:fill="F2F2F2" w:themeFill="background1" w:themeFillShade="F2"/>
          </w:tcPr>
          <w:p w14:paraId="38385280" w14:textId="2B39B971"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[7817.9, 10091.8]</w:t>
            </w:r>
          </w:p>
        </w:tc>
        <w:tc>
          <w:tcPr>
            <w:tcW w:w="1524" w:type="dxa"/>
            <w:shd w:val="clear" w:color="auto" w:fill="F2F2F2" w:themeFill="background1" w:themeFillShade="F2"/>
          </w:tcPr>
          <w:p w14:paraId="63C1C18E" w14:textId="758C6604"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[7981.2, 10248.3]</w:t>
            </w:r>
          </w:p>
        </w:tc>
        <w:tc>
          <w:tcPr>
            <w:tcW w:w="1524" w:type="dxa"/>
            <w:shd w:val="clear" w:color="auto" w:fill="F2F2F2" w:themeFill="background1" w:themeFillShade="F2"/>
          </w:tcPr>
          <w:p w14:paraId="1B2B4240" w14:textId="7CFE1050"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[8844, 10162.9]</w:t>
            </w:r>
          </w:p>
        </w:tc>
        <w:tc>
          <w:tcPr>
            <w:tcW w:w="1524" w:type="dxa"/>
            <w:shd w:val="clear" w:color="auto" w:fill="F2F2F2" w:themeFill="background1" w:themeFillShade="F2"/>
          </w:tcPr>
          <w:p w14:paraId="659946AC" w14:textId="4F0ECF59"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[9186.5, 10278.9]</w:t>
            </w:r>
          </w:p>
        </w:tc>
        <w:tc>
          <w:tcPr>
            <w:tcW w:w="1074" w:type="dxa"/>
            <w:gridSpan w:val="2"/>
            <w:shd w:val="clear" w:color="auto" w:fill="F2F2F2" w:themeFill="background1" w:themeFillShade="F2"/>
          </w:tcPr>
          <w:p w14:paraId="443921E1" w14:textId="492780C9"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[15.2, 21]</w:t>
            </w:r>
          </w:p>
        </w:tc>
        <w:tc>
          <w:tcPr>
            <w:tcW w:w="1070" w:type="dxa"/>
            <w:shd w:val="clear" w:color="auto" w:fill="F2F2F2" w:themeFill="background1" w:themeFillShade="F2"/>
          </w:tcPr>
          <w:p w14:paraId="5ED59612" w14:textId="74AA3B41"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[16.5, 21.3]</w:t>
            </w:r>
          </w:p>
        </w:tc>
        <w:tc>
          <w:tcPr>
            <w:tcW w:w="1070" w:type="dxa"/>
            <w:shd w:val="clear" w:color="auto" w:fill="F2F2F2" w:themeFill="background1" w:themeFillShade="F2"/>
          </w:tcPr>
          <w:p w14:paraId="42EB0881" w14:textId="1D1ED1FC"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[16.9, 21.7]</w:t>
            </w:r>
          </w:p>
        </w:tc>
        <w:tc>
          <w:tcPr>
            <w:tcW w:w="1070" w:type="dxa"/>
            <w:shd w:val="clear" w:color="auto" w:fill="F2F2F2" w:themeFill="background1" w:themeFillShade="F2"/>
          </w:tcPr>
          <w:p w14:paraId="4DB22025" w14:textId="09690AE1"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[18.7, 21.5]</w:t>
            </w:r>
          </w:p>
        </w:tc>
        <w:tc>
          <w:tcPr>
            <w:tcW w:w="1075" w:type="dxa"/>
            <w:shd w:val="clear" w:color="auto" w:fill="F2F2F2" w:themeFill="background1" w:themeFillShade="F2"/>
          </w:tcPr>
          <w:p w14:paraId="4587F8C4" w14:textId="425BC36C"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[19.4, 21.7]</w:t>
            </w:r>
          </w:p>
        </w:tc>
      </w:tr>
      <w:tr w:rsidR="00A015A6" w:rsidRPr="007F04A9" w14:paraId="48393FCD" w14:textId="77777777" w:rsidTr="007F04A9">
        <w:trPr>
          <w:gridAfter w:val="1"/>
          <w:wAfter w:w="50" w:type="dxa"/>
          <w:trHeight w:val="244"/>
        </w:trPr>
        <w:tc>
          <w:tcPr>
            <w:cnfStyle w:val="001000000000" w:firstRow="0" w:lastRow="0" w:firstColumn="1" w:lastColumn="0" w:oddVBand="0" w:evenVBand="0" w:oddHBand="0" w:evenHBand="0" w:firstRowFirstColumn="0" w:firstRowLastColumn="0" w:lastRowFirstColumn="0" w:lastRowLastColumn="0"/>
            <w:tcW w:w="874" w:type="dxa"/>
          </w:tcPr>
          <w:p w14:paraId="424FC6AA" w14:textId="77777777" w:rsidR="00A015A6" w:rsidRPr="007F04A9" w:rsidRDefault="00A015A6" w:rsidP="00A015A6">
            <w:pPr>
              <w:jc w:val="center"/>
              <w:rPr>
                <w:rFonts w:eastAsia="SimSun" w:cstheme="minorHAnsi"/>
                <w:sz w:val="20"/>
                <w:szCs w:val="20"/>
                <w:lang w:val="en-US"/>
              </w:rPr>
            </w:pPr>
            <w:r w:rsidRPr="007F04A9">
              <w:rPr>
                <w:rFonts w:eastAsia="SimSun" w:cstheme="minorHAnsi"/>
                <w:sz w:val="20"/>
                <w:szCs w:val="20"/>
                <w:lang w:val="en-US"/>
              </w:rPr>
              <w:t>FI</w:t>
            </w:r>
          </w:p>
        </w:tc>
        <w:tc>
          <w:tcPr>
            <w:tcW w:w="1524" w:type="dxa"/>
            <w:shd w:val="clear" w:color="auto" w:fill="F2F2F2" w:themeFill="background1" w:themeFillShade="F2"/>
          </w:tcPr>
          <w:p w14:paraId="09854426" w14:textId="1B3F9BB4"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968.7]</w:t>
            </w:r>
          </w:p>
        </w:tc>
        <w:tc>
          <w:tcPr>
            <w:tcW w:w="1524" w:type="dxa"/>
            <w:shd w:val="clear" w:color="auto" w:fill="F2F2F2" w:themeFill="background1" w:themeFillShade="F2"/>
          </w:tcPr>
          <w:p w14:paraId="589417DB" w14:textId="5F257B4A"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1076.5]</w:t>
            </w:r>
          </w:p>
        </w:tc>
        <w:tc>
          <w:tcPr>
            <w:tcW w:w="1524" w:type="dxa"/>
            <w:shd w:val="clear" w:color="auto" w:fill="F2F2F2" w:themeFill="background1" w:themeFillShade="F2"/>
          </w:tcPr>
          <w:p w14:paraId="44641349" w14:textId="262A48B5"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963]</w:t>
            </w:r>
          </w:p>
        </w:tc>
        <w:tc>
          <w:tcPr>
            <w:tcW w:w="1524" w:type="dxa"/>
            <w:shd w:val="clear" w:color="auto" w:fill="F2F2F2" w:themeFill="background1" w:themeFillShade="F2"/>
          </w:tcPr>
          <w:p w14:paraId="4E44B27B" w14:textId="4C336A53"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846]</w:t>
            </w:r>
          </w:p>
        </w:tc>
        <w:tc>
          <w:tcPr>
            <w:tcW w:w="1524" w:type="dxa"/>
            <w:shd w:val="clear" w:color="auto" w:fill="F2F2F2" w:themeFill="background1" w:themeFillShade="F2"/>
          </w:tcPr>
          <w:p w14:paraId="3C800628" w14:textId="139F2389"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[0.1, 925.1]</w:t>
            </w:r>
          </w:p>
        </w:tc>
        <w:tc>
          <w:tcPr>
            <w:tcW w:w="1074" w:type="dxa"/>
            <w:gridSpan w:val="2"/>
            <w:shd w:val="clear" w:color="auto" w:fill="F2F2F2" w:themeFill="background1" w:themeFillShade="F2"/>
          </w:tcPr>
          <w:p w14:paraId="1678EE79" w14:textId="6783233F"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17.5]</w:t>
            </w:r>
          </w:p>
        </w:tc>
        <w:tc>
          <w:tcPr>
            <w:tcW w:w="1070" w:type="dxa"/>
            <w:shd w:val="clear" w:color="auto" w:fill="F2F2F2" w:themeFill="background1" w:themeFillShade="F2"/>
          </w:tcPr>
          <w:p w14:paraId="38614570" w14:textId="7680BD6D"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19.4]</w:t>
            </w:r>
          </w:p>
        </w:tc>
        <w:tc>
          <w:tcPr>
            <w:tcW w:w="1070" w:type="dxa"/>
            <w:shd w:val="clear" w:color="auto" w:fill="F2F2F2" w:themeFill="background1" w:themeFillShade="F2"/>
          </w:tcPr>
          <w:p w14:paraId="06B1BD59" w14:textId="69314EAA"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17.4]</w:t>
            </w:r>
          </w:p>
        </w:tc>
        <w:tc>
          <w:tcPr>
            <w:tcW w:w="1070" w:type="dxa"/>
            <w:shd w:val="clear" w:color="auto" w:fill="F2F2F2" w:themeFill="background1" w:themeFillShade="F2"/>
          </w:tcPr>
          <w:p w14:paraId="6BB9A2C5" w14:textId="5DBE89ED"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15.3]</w:t>
            </w:r>
          </w:p>
        </w:tc>
        <w:tc>
          <w:tcPr>
            <w:tcW w:w="1075" w:type="dxa"/>
            <w:shd w:val="clear" w:color="auto" w:fill="F2F2F2" w:themeFill="background1" w:themeFillShade="F2"/>
          </w:tcPr>
          <w:p w14:paraId="4BA65C8C" w14:textId="296B5F0A"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16.7]</w:t>
            </w:r>
          </w:p>
        </w:tc>
      </w:tr>
      <w:tr w:rsidR="00A015A6" w:rsidRPr="007F04A9" w14:paraId="1D9BAF17" w14:textId="77777777" w:rsidTr="007F04A9">
        <w:trPr>
          <w:gridAfter w:val="1"/>
          <w:wAfter w:w="50" w:type="dxa"/>
          <w:trHeight w:val="230"/>
        </w:trPr>
        <w:tc>
          <w:tcPr>
            <w:cnfStyle w:val="001000000000" w:firstRow="0" w:lastRow="0" w:firstColumn="1" w:lastColumn="0" w:oddVBand="0" w:evenVBand="0" w:oddHBand="0" w:evenHBand="0" w:firstRowFirstColumn="0" w:firstRowLastColumn="0" w:lastRowFirstColumn="0" w:lastRowLastColumn="0"/>
            <w:tcW w:w="874" w:type="dxa"/>
          </w:tcPr>
          <w:p w14:paraId="57516640" w14:textId="77777777" w:rsidR="00A015A6" w:rsidRPr="007F04A9" w:rsidRDefault="00A015A6" w:rsidP="00A015A6">
            <w:pPr>
              <w:jc w:val="center"/>
              <w:rPr>
                <w:rFonts w:eastAsia="SimSun" w:cstheme="minorHAnsi"/>
                <w:sz w:val="20"/>
                <w:szCs w:val="20"/>
                <w:lang w:val="en-US"/>
              </w:rPr>
            </w:pPr>
            <w:r w:rsidRPr="007F04A9">
              <w:rPr>
                <w:rFonts w:eastAsia="SimSun" w:cstheme="minorHAnsi"/>
                <w:sz w:val="20"/>
                <w:szCs w:val="20"/>
                <w:lang w:val="en-US"/>
              </w:rPr>
              <w:t>FR</w:t>
            </w:r>
          </w:p>
        </w:tc>
        <w:tc>
          <w:tcPr>
            <w:tcW w:w="1524" w:type="dxa"/>
            <w:shd w:val="clear" w:color="auto" w:fill="F2F2F2" w:themeFill="background1" w:themeFillShade="F2"/>
          </w:tcPr>
          <w:p w14:paraId="68CC89BA" w14:textId="37951253"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[2851.1, 10199.1]</w:t>
            </w:r>
          </w:p>
        </w:tc>
        <w:tc>
          <w:tcPr>
            <w:tcW w:w="1524" w:type="dxa"/>
            <w:shd w:val="clear" w:color="auto" w:fill="F2F2F2" w:themeFill="background1" w:themeFillShade="F2"/>
          </w:tcPr>
          <w:p w14:paraId="09CC94AB" w14:textId="551D427A"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[3461.2, 10758.6]</w:t>
            </w:r>
          </w:p>
        </w:tc>
        <w:tc>
          <w:tcPr>
            <w:tcW w:w="1524" w:type="dxa"/>
            <w:shd w:val="clear" w:color="auto" w:fill="F2F2F2" w:themeFill="background1" w:themeFillShade="F2"/>
          </w:tcPr>
          <w:p w14:paraId="08700D69" w14:textId="43AD79B3"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[3816.6, 11752.5]</w:t>
            </w:r>
          </w:p>
        </w:tc>
        <w:tc>
          <w:tcPr>
            <w:tcW w:w="1524" w:type="dxa"/>
            <w:shd w:val="clear" w:color="auto" w:fill="F2F2F2" w:themeFill="background1" w:themeFillShade="F2"/>
          </w:tcPr>
          <w:p w14:paraId="4DBF2BD7" w14:textId="58E7D079"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[5659.6, 11843.7]</w:t>
            </w:r>
          </w:p>
        </w:tc>
        <w:tc>
          <w:tcPr>
            <w:tcW w:w="1524" w:type="dxa"/>
            <w:shd w:val="clear" w:color="auto" w:fill="F2F2F2" w:themeFill="background1" w:themeFillShade="F2"/>
          </w:tcPr>
          <w:p w14:paraId="3A01C7E0" w14:textId="34D8B966"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[6272.9, 13799]</w:t>
            </w:r>
          </w:p>
        </w:tc>
        <w:tc>
          <w:tcPr>
            <w:tcW w:w="1074" w:type="dxa"/>
            <w:gridSpan w:val="2"/>
            <w:shd w:val="clear" w:color="auto" w:fill="F2F2F2" w:themeFill="background1" w:themeFillShade="F2"/>
          </w:tcPr>
          <w:p w14:paraId="715D9E02" w14:textId="24F89779"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[4.3, 15.5]</w:t>
            </w:r>
          </w:p>
        </w:tc>
        <w:tc>
          <w:tcPr>
            <w:tcW w:w="1070" w:type="dxa"/>
            <w:shd w:val="clear" w:color="auto" w:fill="F2F2F2" w:themeFill="background1" w:themeFillShade="F2"/>
          </w:tcPr>
          <w:p w14:paraId="2F83B76D" w14:textId="4213D2ED"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[5.3, 16.4]</w:t>
            </w:r>
          </w:p>
        </w:tc>
        <w:tc>
          <w:tcPr>
            <w:tcW w:w="1070" w:type="dxa"/>
            <w:shd w:val="clear" w:color="auto" w:fill="F2F2F2" w:themeFill="background1" w:themeFillShade="F2"/>
          </w:tcPr>
          <w:p w14:paraId="6B209E72" w14:textId="5A168046"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[5.8, 17.9]</w:t>
            </w:r>
          </w:p>
        </w:tc>
        <w:tc>
          <w:tcPr>
            <w:tcW w:w="1070" w:type="dxa"/>
            <w:shd w:val="clear" w:color="auto" w:fill="F2F2F2" w:themeFill="background1" w:themeFillShade="F2"/>
          </w:tcPr>
          <w:p w14:paraId="5D6B710D" w14:textId="4360EFD2"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[8.6, 18]</w:t>
            </w:r>
          </w:p>
        </w:tc>
        <w:tc>
          <w:tcPr>
            <w:tcW w:w="1075" w:type="dxa"/>
            <w:shd w:val="clear" w:color="auto" w:fill="F2F2F2" w:themeFill="background1" w:themeFillShade="F2"/>
          </w:tcPr>
          <w:p w14:paraId="7DDCE074" w14:textId="5975972C"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[9.5, 21]</w:t>
            </w:r>
          </w:p>
        </w:tc>
      </w:tr>
      <w:tr w:rsidR="00A015A6" w:rsidRPr="007F04A9" w14:paraId="4820C5B3" w14:textId="77777777" w:rsidTr="007F04A9">
        <w:trPr>
          <w:gridAfter w:val="1"/>
          <w:wAfter w:w="50" w:type="dxa"/>
          <w:trHeight w:val="298"/>
        </w:trPr>
        <w:tc>
          <w:tcPr>
            <w:cnfStyle w:val="001000000000" w:firstRow="0" w:lastRow="0" w:firstColumn="1" w:lastColumn="0" w:oddVBand="0" w:evenVBand="0" w:oddHBand="0" w:evenHBand="0" w:firstRowFirstColumn="0" w:firstRowLastColumn="0" w:lastRowFirstColumn="0" w:lastRowLastColumn="0"/>
            <w:tcW w:w="874" w:type="dxa"/>
          </w:tcPr>
          <w:p w14:paraId="7898BD06" w14:textId="77777777" w:rsidR="00A015A6" w:rsidRPr="007F04A9" w:rsidRDefault="00A015A6" w:rsidP="00A015A6">
            <w:pPr>
              <w:jc w:val="center"/>
              <w:rPr>
                <w:rFonts w:eastAsia="SimSun" w:cstheme="minorHAnsi"/>
                <w:sz w:val="20"/>
                <w:szCs w:val="20"/>
                <w:lang w:val="en-US"/>
              </w:rPr>
            </w:pPr>
            <w:r w:rsidRPr="007F04A9">
              <w:rPr>
                <w:rFonts w:eastAsia="SimSun" w:cstheme="minorHAnsi"/>
                <w:sz w:val="20"/>
                <w:szCs w:val="20"/>
                <w:lang w:val="en-US"/>
              </w:rPr>
              <w:t>HR</w:t>
            </w:r>
          </w:p>
        </w:tc>
        <w:tc>
          <w:tcPr>
            <w:tcW w:w="1524" w:type="dxa"/>
            <w:shd w:val="clear" w:color="auto" w:fill="F2F2F2" w:themeFill="background1" w:themeFillShade="F2"/>
          </w:tcPr>
          <w:p w14:paraId="16988DD0" w14:textId="0DB0EB38"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[561.2, 1174.7]</w:t>
            </w:r>
          </w:p>
        </w:tc>
        <w:tc>
          <w:tcPr>
            <w:tcW w:w="1524" w:type="dxa"/>
            <w:shd w:val="clear" w:color="auto" w:fill="F2F2F2" w:themeFill="background1" w:themeFillShade="F2"/>
          </w:tcPr>
          <w:p w14:paraId="75851723" w14:textId="4875C7A1"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[618.2, 1172.6]</w:t>
            </w:r>
          </w:p>
        </w:tc>
        <w:tc>
          <w:tcPr>
            <w:tcW w:w="1524" w:type="dxa"/>
            <w:shd w:val="clear" w:color="auto" w:fill="F2F2F2" w:themeFill="background1" w:themeFillShade="F2"/>
          </w:tcPr>
          <w:p w14:paraId="0DD58ADC" w14:textId="46CBF065"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[605.6, 1173]</w:t>
            </w:r>
          </w:p>
        </w:tc>
        <w:tc>
          <w:tcPr>
            <w:tcW w:w="1524" w:type="dxa"/>
            <w:shd w:val="clear" w:color="auto" w:fill="F2F2F2" w:themeFill="background1" w:themeFillShade="F2"/>
          </w:tcPr>
          <w:p w14:paraId="543CD830" w14:textId="50318407"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[694.6, 1178.3]</w:t>
            </w:r>
          </w:p>
        </w:tc>
        <w:tc>
          <w:tcPr>
            <w:tcW w:w="1524" w:type="dxa"/>
            <w:shd w:val="clear" w:color="auto" w:fill="F2F2F2" w:themeFill="background1" w:themeFillShade="F2"/>
          </w:tcPr>
          <w:p w14:paraId="3D3E811B" w14:textId="02DF996A"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[859.3, 1205.4]</w:t>
            </w:r>
          </w:p>
        </w:tc>
        <w:tc>
          <w:tcPr>
            <w:tcW w:w="1074" w:type="dxa"/>
            <w:gridSpan w:val="2"/>
            <w:shd w:val="clear" w:color="auto" w:fill="F2F2F2" w:themeFill="background1" w:themeFillShade="F2"/>
          </w:tcPr>
          <w:p w14:paraId="21EBB038" w14:textId="2C5CB812"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[14.4, 30.2]</w:t>
            </w:r>
          </w:p>
        </w:tc>
        <w:tc>
          <w:tcPr>
            <w:tcW w:w="1070" w:type="dxa"/>
            <w:shd w:val="clear" w:color="auto" w:fill="F2F2F2" w:themeFill="background1" w:themeFillShade="F2"/>
          </w:tcPr>
          <w:p w14:paraId="69D40BCA" w14:textId="4E72D751"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[15.9, 30.2]</w:t>
            </w:r>
          </w:p>
        </w:tc>
        <w:tc>
          <w:tcPr>
            <w:tcW w:w="1070" w:type="dxa"/>
            <w:shd w:val="clear" w:color="auto" w:fill="F2F2F2" w:themeFill="background1" w:themeFillShade="F2"/>
          </w:tcPr>
          <w:p w14:paraId="06D52E1C" w14:textId="72767C2F"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[15.6, 30.2]</w:t>
            </w:r>
          </w:p>
        </w:tc>
        <w:tc>
          <w:tcPr>
            <w:tcW w:w="1070" w:type="dxa"/>
            <w:shd w:val="clear" w:color="auto" w:fill="F2F2F2" w:themeFill="background1" w:themeFillShade="F2"/>
          </w:tcPr>
          <w:p w14:paraId="3B56A6F6" w14:textId="44A9722A"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[17.9, 30.3]</w:t>
            </w:r>
          </w:p>
        </w:tc>
        <w:tc>
          <w:tcPr>
            <w:tcW w:w="1075" w:type="dxa"/>
            <w:shd w:val="clear" w:color="auto" w:fill="F2F2F2" w:themeFill="background1" w:themeFillShade="F2"/>
          </w:tcPr>
          <w:p w14:paraId="06500D74" w14:textId="594A1D28"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[22.1, 31]</w:t>
            </w:r>
          </w:p>
        </w:tc>
      </w:tr>
      <w:tr w:rsidR="00A015A6" w:rsidRPr="007F04A9" w14:paraId="32E4526F" w14:textId="77777777" w:rsidTr="007F04A9">
        <w:trPr>
          <w:gridAfter w:val="1"/>
          <w:wAfter w:w="50" w:type="dxa"/>
          <w:trHeight w:val="284"/>
        </w:trPr>
        <w:tc>
          <w:tcPr>
            <w:cnfStyle w:val="001000000000" w:firstRow="0" w:lastRow="0" w:firstColumn="1" w:lastColumn="0" w:oddVBand="0" w:evenVBand="0" w:oddHBand="0" w:evenHBand="0" w:firstRowFirstColumn="0" w:firstRowLastColumn="0" w:lastRowFirstColumn="0" w:lastRowLastColumn="0"/>
            <w:tcW w:w="874" w:type="dxa"/>
          </w:tcPr>
          <w:p w14:paraId="2C4D4476" w14:textId="77777777" w:rsidR="00A015A6" w:rsidRPr="007F04A9" w:rsidRDefault="00A015A6" w:rsidP="00A015A6">
            <w:pPr>
              <w:jc w:val="center"/>
              <w:rPr>
                <w:rFonts w:eastAsia="SimSun" w:cstheme="minorHAnsi"/>
                <w:sz w:val="20"/>
                <w:szCs w:val="20"/>
                <w:lang w:val="en-US"/>
              </w:rPr>
            </w:pPr>
            <w:r w:rsidRPr="007F04A9">
              <w:rPr>
                <w:rFonts w:eastAsia="SimSun" w:cstheme="minorHAnsi"/>
                <w:sz w:val="20"/>
                <w:szCs w:val="20"/>
                <w:lang w:val="en-US"/>
              </w:rPr>
              <w:t>HU</w:t>
            </w:r>
          </w:p>
        </w:tc>
        <w:tc>
          <w:tcPr>
            <w:tcW w:w="1524" w:type="dxa"/>
            <w:shd w:val="clear" w:color="auto" w:fill="F2F2F2" w:themeFill="background1" w:themeFillShade="F2"/>
          </w:tcPr>
          <w:p w14:paraId="2B4833F1" w14:textId="358B896E"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[779.9, 1756.5]</w:t>
            </w:r>
          </w:p>
        </w:tc>
        <w:tc>
          <w:tcPr>
            <w:tcW w:w="1524" w:type="dxa"/>
            <w:shd w:val="clear" w:color="auto" w:fill="F2F2F2" w:themeFill="background1" w:themeFillShade="F2"/>
          </w:tcPr>
          <w:p w14:paraId="0BFD6C8F" w14:textId="14DD1F61"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[1050.9, 1750.5]</w:t>
            </w:r>
          </w:p>
        </w:tc>
        <w:tc>
          <w:tcPr>
            <w:tcW w:w="1524" w:type="dxa"/>
            <w:shd w:val="clear" w:color="auto" w:fill="F2F2F2" w:themeFill="background1" w:themeFillShade="F2"/>
          </w:tcPr>
          <w:p w14:paraId="143A72C8" w14:textId="45551489"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[1174.5, 1771.7]</w:t>
            </w:r>
          </w:p>
        </w:tc>
        <w:tc>
          <w:tcPr>
            <w:tcW w:w="1524" w:type="dxa"/>
            <w:shd w:val="clear" w:color="auto" w:fill="F2F2F2" w:themeFill="background1" w:themeFillShade="F2"/>
          </w:tcPr>
          <w:p w14:paraId="21522B6A" w14:textId="15D0DF22"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[1337.5, 1727.6]</w:t>
            </w:r>
          </w:p>
        </w:tc>
        <w:tc>
          <w:tcPr>
            <w:tcW w:w="1524" w:type="dxa"/>
            <w:shd w:val="clear" w:color="auto" w:fill="F2F2F2" w:themeFill="background1" w:themeFillShade="F2"/>
          </w:tcPr>
          <w:p w14:paraId="6858434B" w14:textId="4F94BC94"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[1634.9, 1777.3]</w:t>
            </w:r>
          </w:p>
        </w:tc>
        <w:tc>
          <w:tcPr>
            <w:tcW w:w="1074" w:type="dxa"/>
            <w:gridSpan w:val="2"/>
            <w:shd w:val="clear" w:color="auto" w:fill="F2F2F2" w:themeFill="background1" w:themeFillShade="F2"/>
          </w:tcPr>
          <w:p w14:paraId="1D1A8085" w14:textId="38A3712C"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[8, 18.1]</w:t>
            </w:r>
          </w:p>
        </w:tc>
        <w:tc>
          <w:tcPr>
            <w:tcW w:w="1070" w:type="dxa"/>
            <w:shd w:val="clear" w:color="auto" w:fill="F2F2F2" w:themeFill="background1" w:themeFillShade="F2"/>
          </w:tcPr>
          <w:p w14:paraId="1CC133DA" w14:textId="42CC5877"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[10.8, 18]</w:t>
            </w:r>
          </w:p>
        </w:tc>
        <w:tc>
          <w:tcPr>
            <w:tcW w:w="1070" w:type="dxa"/>
            <w:shd w:val="clear" w:color="auto" w:fill="F2F2F2" w:themeFill="background1" w:themeFillShade="F2"/>
          </w:tcPr>
          <w:p w14:paraId="3AEEFB40" w14:textId="7C9D97EE"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[12.1, 18.2]</w:t>
            </w:r>
          </w:p>
        </w:tc>
        <w:tc>
          <w:tcPr>
            <w:tcW w:w="1070" w:type="dxa"/>
            <w:shd w:val="clear" w:color="auto" w:fill="F2F2F2" w:themeFill="background1" w:themeFillShade="F2"/>
          </w:tcPr>
          <w:p w14:paraId="7D29A3E8" w14:textId="0C46F387"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[13.8, 17.8]</w:t>
            </w:r>
          </w:p>
        </w:tc>
        <w:tc>
          <w:tcPr>
            <w:tcW w:w="1075" w:type="dxa"/>
            <w:shd w:val="clear" w:color="auto" w:fill="F2F2F2" w:themeFill="background1" w:themeFillShade="F2"/>
          </w:tcPr>
          <w:p w14:paraId="4181FD6F" w14:textId="2D334DB8"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[16.8, 18.3]</w:t>
            </w:r>
          </w:p>
        </w:tc>
      </w:tr>
      <w:tr w:rsidR="00A015A6" w:rsidRPr="007F04A9" w14:paraId="16D62DB1" w14:textId="77777777" w:rsidTr="007F04A9">
        <w:trPr>
          <w:gridAfter w:val="1"/>
          <w:wAfter w:w="50" w:type="dxa"/>
          <w:trHeight w:val="244"/>
        </w:trPr>
        <w:tc>
          <w:tcPr>
            <w:cnfStyle w:val="001000000000" w:firstRow="0" w:lastRow="0" w:firstColumn="1" w:lastColumn="0" w:oddVBand="0" w:evenVBand="0" w:oddHBand="0" w:evenHBand="0" w:firstRowFirstColumn="0" w:firstRowLastColumn="0" w:lastRowFirstColumn="0" w:lastRowLastColumn="0"/>
            <w:tcW w:w="874" w:type="dxa"/>
          </w:tcPr>
          <w:p w14:paraId="7C3B2E42" w14:textId="77777777" w:rsidR="00A015A6" w:rsidRPr="007F04A9" w:rsidRDefault="00A015A6" w:rsidP="00A015A6">
            <w:pPr>
              <w:jc w:val="center"/>
              <w:rPr>
                <w:rFonts w:eastAsia="SimSun" w:cstheme="minorHAnsi"/>
                <w:sz w:val="20"/>
                <w:szCs w:val="20"/>
                <w:lang w:val="en-US"/>
              </w:rPr>
            </w:pPr>
            <w:r w:rsidRPr="007F04A9">
              <w:rPr>
                <w:rFonts w:eastAsia="SimSun" w:cstheme="minorHAnsi"/>
                <w:sz w:val="20"/>
                <w:szCs w:val="20"/>
                <w:lang w:val="en-US"/>
              </w:rPr>
              <w:t>IE</w:t>
            </w:r>
          </w:p>
        </w:tc>
        <w:tc>
          <w:tcPr>
            <w:tcW w:w="1524" w:type="dxa"/>
            <w:shd w:val="clear" w:color="auto" w:fill="F2F2F2" w:themeFill="background1" w:themeFillShade="F2"/>
          </w:tcPr>
          <w:p w14:paraId="056A9430" w14:textId="48E4DD69"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17.9]</w:t>
            </w:r>
          </w:p>
        </w:tc>
        <w:tc>
          <w:tcPr>
            <w:tcW w:w="1524" w:type="dxa"/>
            <w:shd w:val="clear" w:color="auto" w:fill="F2F2F2" w:themeFill="background1" w:themeFillShade="F2"/>
          </w:tcPr>
          <w:p w14:paraId="64C3B2CD" w14:textId="484B1E31"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20.6]</w:t>
            </w:r>
          </w:p>
        </w:tc>
        <w:tc>
          <w:tcPr>
            <w:tcW w:w="1524" w:type="dxa"/>
            <w:shd w:val="clear" w:color="auto" w:fill="F2F2F2" w:themeFill="background1" w:themeFillShade="F2"/>
          </w:tcPr>
          <w:p w14:paraId="42AF599C" w14:textId="0D8541DD"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16.7]</w:t>
            </w:r>
          </w:p>
        </w:tc>
        <w:tc>
          <w:tcPr>
            <w:tcW w:w="1524" w:type="dxa"/>
            <w:shd w:val="clear" w:color="auto" w:fill="F2F2F2" w:themeFill="background1" w:themeFillShade="F2"/>
          </w:tcPr>
          <w:p w14:paraId="5C0D882B" w14:textId="43F97174"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17.8]</w:t>
            </w:r>
          </w:p>
        </w:tc>
        <w:tc>
          <w:tcPr>
            <w:tcW w:w="1524" w:type="dxa"/>
            <w:shd w:val="clear" w:color="auto" w:fill="F2F2F2" w:themeFill="background1" w:themeFillShade="F2"/>
          </w:tcPr>
          <w:p w14:paraId="0E2DB2F0" w14:textId="488FB2D9"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28.5]</w:t>
            </w:r>
          </w:p>
        </w:tc>
        <w:tc>
          <w:tcPr>
            <w:tcW w:w="1074" w:type="dxa"/>
            <w:gridSpan w:val="2"/>
            <w:shd w:val="clear" w:color="auto" w:fill="F2F2F2" w:themeFill="background1" w:themeFillShade="F2"/>
          </w:tcPr>
          <w:p w14:paraId="0A366873" w14:textId="11DB76CB"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0.4]</w:t>
            </w:r>
          </w:p>
        </w:tc>
        <w:tc>
          <w:tcPr>
            <w:tcW w:w="1070" w:type="dxa"/>
            <w:shd w:val="clear" w:color="auto" w:fill="F2F2F2" w:themeFill="background1" w:themeFillShade="F2"/>
          </w:tcPr>
          <w:p w14:paraId="6451AD49" w14:textId="748DF379"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0.4]</w:t>
            </w:r>
          </w:p>
        </w:tc>
        <w:tc>
          <w:tcPr>
            <w:tcW w:w="1070" w:type="dxa"/>
            <w:shd w:val="clear" w:color="auto" w:fill="F2F2F2" w:themeFill="background1" w:themeFillShade="F2"/>
          </w:tcPr>
          <w:p w14:paraId="2C71BB7D" w14:textId="2F8B8F9D"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0.3]</w:t>
            </w:r>
          </w:p>
        </w:tc>
        <w:tc>
          <w:tcPr>
            <w:tcW w:w="1070" w:type="dxa"/>
            <w:shd w:val="clear" w:color="auto" w:fill="F2F2F2" w:themeFill="background1" w:themeFillShade="F2"/>
          </w:tcPr>
          <w:p w14:paraId="22326874" w14:textId="69B7C1F8"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0.4]</w:t>
            </w:r>
          </w:p>
        </w:tc>
        <w:tc>
          <w:tcPr>
            <w:tcW w:w="1075" w:type="dxa"/>
            <w:shd w:val="clear" w:color="auto" w:fill="F2F2F2" w:themeFill="background1" w:themeFillShade="F2"/>
          </w:tcPr>
          <w:p w14:paraId="02DDECE8" w14:textId="1784E977"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0.6]</w:t>
            </w:r>
          </w:p>
        </w:tc>
      </w:tr>
      <w:tr w:rsidR="00A015A6" w:rsidRPr="007F04A9" w14:paraId="47F62D4D" w14:textId="77777777" w:rsidTr="007F04A9">
        <w:trPr>
          <w:gridAfter w:val="1"/>
          <w:wAfter w:w="50" w:type="dxa"/>
          <w:trHeight w:val="284"/>
        </w:trPr>
        <w:tc>
          <w:tcPr>
            <w:cnfStyle w:val="001000000000" w:firstRow="0" w:lastRow="0" w:firstColumn="1" w:lastColumn="0" w:oddVBand="0" w:evenVBand="0" w:oddHBand="0" w:evenHBand="0" w:firstRowFirstColumn="0" w:firstRowLastColumn="0" w:lastRowFirstColumn="0" w:lastRowLastColumn="0"/>
            <w:tcW w:w="874" w:type="dxa"/>
          </w:tcPr>
          <w:p w14:paraId="31A395A1" w14:textId="77777777" w:rsidR="00A015A6" w:rsidRPr="007F04A9" w:rsidRDefault="00A015A6" w:rsidP="00A015A6">
            <w:pPr>
              <w:jc w:val="center"/>
              <w:rPr>
                <w:rFonts w:eastAsia="SimSun" w:cstheme="minorHAnsi"/>
                <w:sz w:val="20"/>
                <w:szCs w:val="20"/>
                <w:lang w:val="en-US"/>
              </w:rPr>
            </w:pPr>
            <w:r w:rsidRPr="007F04A9">
              <w:rPr>
                <w:rFonts w:eastAsia="SimSun" w:cstheme="minorHAnsi"/>
                <w:sz w:val="20"/>
                <w:szCs w:val="20"/>
                <w:lang w:val="en-US"/>
              </w:rPr>
              <w:t>IT</w:t>
            </w:r>
          </w:p>
        </w:tc>
        <w:tc>
          <w:tcPr>
            <w:tcW w:w="1524" w:type="dxa"/>
            <w:shd w:val="clear" w:color="auto" w:fill="F2F2F2" w:themeFill="background1" w:themeFillShade="F2"/>
          </w:tcPr>
          <w:p w14:paraId="6BB0000D" w14:textId="6F58C1AF"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[6148.6, 10687.3]</w:t>
            </w:r>
          </w:p>
        </w:tc>
        <w:tc>
          <w:tcPr>
            <w:tcW w:w="1524" w:type="dxa"/>
            <w:shd w:val="clear" w:color="auto" w:fill="F2F2F2" w:themeFill="background1" w:themeFillShade="F2"/>
          </w:tcPr>
          <w:p w14:paraId="59FEE643" w14:textId="3DEA3802"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[6715, 10733.6]</w:t>
            </w:r>
          </w:p>
        </w:tc>
        <w:tc>
          <w:tcPr>
            <w:tcW w:w="1524" w:type="dxa"/>
            <w:shd w:val="clear" w:color="auto" w:fill="F2F2F2" w:themeFill="background1" w:themeFillShade="F2"/>
          </w:tcPr>
          <w:p w14:paraId="22D475C7" w14:textId="312A851A"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[6338.4, 10787.3]</w:t>
            </w:r>
          </w:p>
        </w:tc>
        <w:tc>
          <w:tcPr>
            <w:tcW w:w="1524" w:type="dxa"/>
            <w:shd w:val="clear" w:color="auto" w:fill="F2F2F2" w:themeFill="background1" w:themeFillShade="F2"/>
          </w:tcPr>
          <w:p w14:paraId="4BB71A2D" w14:textId="23998F08"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[7668.3, 10833.8]</w:t>
            </w:r>
          </w:p>
        </w:tc>
        <w:tc>
          <w:tcPr>
            <w:tcW w:w="1524" w:type="dxa"/>
            <w:shd w:val="clear" w:color="auto" w:fill="F2F2F2" w:themeFill="background1" w:themeFillShade="F2"/>
          </w:tcPr>
          <w:p w14:paraId="4A7403BE" w14:textId="07DCB7D0"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[7983.2, 10887.4]</w:t>
            </w:r>
          </w:p>
        </w:tc>
        <w:tc>
          <w:tcPr>
            <w:tcW w:w="1074" w:type="dxa"/>
            <w:gridSpan w:val="2"/>
            <w:shd w:val="clear" w:color="auto" w:fill="F2F2F2" w:themeFill="background1" w:themeFillShade="F2"/>
          </w:tcPr>
          <w:p w14:paraId="5FC0703B" w14:textId="26175C74"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[10.4, 18.1]</w:t>
            </w:r>
          </w:p>
        </w:tc>
        <w:tc>
          <w:tcPr>
            <w:tcW w:w="1070" w:type="dxa"/>
            <w:shd w:val="clear" w:color="auto" w:fill="F2F2F2" w:themeFill="background1" w:themeFillShade="F2"/>
          </w:tcPr>
          <w:p w14:paraId="749E69F6" w14:textId="3925688B"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[11.4, 18.2]</w:t>
            </w:r>
          </w:p>
        </w:tc>
        <w:tc>
          <w:tcPr>
            <w:tcW w:w="1070" w:type="dxa"/>
            <w:shd w:val="clear" w:color="auto" w:fill="F2F2F2" w:themeFill="background1" w:themeFillShade="F2"/>
          </w:tcPr>
          <w:p w14:paraId="7C53FD19" w14:textId="08FA824F"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[10.7, 18.2]</w:t>
            </w:r>
          </w:p>
        </w:tc>
        <w:tc>
          <w:tcPr>
            <w:tcW w:w="1070" w:type="dxa"/>
            <w:shd w:val="clear" w:color="auto" w:fill="F2F2F2" w:themeFill="background1" w:themeFillShade="F2"/>
          </w:tcPr>
          <w:p w14:paraId="3D21964D" w14:textId="12D65306"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[13, 18.3]</w:t>
            </w:r>
          </w:p>
        </w:tc>
        <w:tc>
          <w:tcPr>
            <w:tcW w:w="1075" w:type="dxa"/>
            <w:shd w:val="clear" w:color="auto" w:fill="F2F2F2" w:themeFill="background1" w:themeFillShade="F2"/>
          </w:tcPr>
          <w:p w14:paraId="4C8FE94E" w14:textId="68EFE0F5"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[13.5, 18.4]</w:t>
            </w:r>
          </w:p>
        </w:tc>
      </w:tr>
      <w:tr w:rsidR="00A015A6" w:rsidRPr="007F04A9" w14:paraId="3015B37E" w14:textId="77777777" w:rsidTr="007F04A9">
        <w:trPr>
          <w:gridAfter w:val="1"/>
          <w:wAfter w:w="50" w:type="dxa"/>
          <w:trHeight w:val="244"/>
        </w:trPr>
        <w:tc>
          <w:tcPr>
            <w:cnfStyle w:val="001000000000" w:firstRow="0" w:lastRow="0" w:firstColumn="1" w:lastColumn="0" w:oddVBand="0" w:evenVBand="0" w:oddHBand="0" w:evenHBand="0" w:firstRowFirstColumn="0" w:firstRowLastColumn="0" w:lastRowFirstColumn="0" w:lastRowLastColumn="0"/>
            <w:tcW w:w="874" w:type="dxa"/>
          </w:tcPr>
          <w:p w14:paraId="4A34C641" w14:textId="77777777" w:rsidR="00A015A6" w:rsidRPr="007F04A9" w:rsidRDefault="00A015A6" w:rsidP="00A015A6">
            <w:pPr>
              <w:jc w:val="center"/>
              <w:rPr>
                <w:rFonts w:eastAsia="SimSun" w:cstheme="minorHAnsi"/>
                <w:sz w:val="20"/>
                <w:szCs w:val="20"/>
                <w:lang w:val="en-US"/>
              </w:rPr>
            </w:pPr>
            <w:r w:rsidRPr="007F04A9">
              <w:rPr>
                <w:rFonts w:eastAsia="SimSun" w:cstheme="minorHAnsi"/>
                <w:sz w:val="20"/>
                <w:szCs w:val="20"/>
                <w:lang w:val="en-US"/>
              </w:rPr>
              <w:t>LT</w:t>
            </w:r>
          </w:p>
        </w:tc>
        <w:tc>
          <w:tcPr>
            <w:tcW w:w="1524" w:type="dxa"/>
            <w:shd w:val="clear" w:color="auto" w:fill="F2F2F2" w:themeFill="background1" w:themeFillShade="F2"/>
          </w:tcPr>
          <w:p w14:paraId="65A678F0" w14:textId="75E34D84"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332.4]</w:t>
            </w:r>
          </w:p>
        </w:tc>
        <w:tc>
          <w:tcPr>
            <w:tcW w:w="1524" w:type="dxa"/>
            <w:shd w:val="clear" w:color="auto" w:fill="F2F2F2" w:themeFill="background1" w:themeFillShade="F2"/>
          </w:tcPr>
          <w:p w14:paraId="3E7A7A69" w14:textId="2338CD18"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[0.4, 269.3]</w:t>
            </w:r>
          </w:p>
        </w:tc>
        <w:tc>
          <w:tcPr>
            <w:tcW w:w="1524" w:type="dxa"/>
            <w:shd w:val="clear" w:color="auto" w:fill="F2F2F2" w:themeFill="background1" w:themeFillShade="F2"/>
          </w:tcPr>
          <w:p w14:paraId="7BB6E535" w14:textId="68A69964"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[1.2, 270.1]</w:t>
            </w:r>
          </w:p>
        </w:tc>
        <w:tc>
          <w:tcPr>
            <w:tcW w:w="1524" w:type="dxa"/>
            <w:shd w:val="clear" w:color="auto" w:fill="F2F2F2" w:themeFill="background1" w:themeFillShade="F2"/>
          </w:tcPr>
          <w:p w14:paraId="32842501" w14:textId="6801B36B"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[1.3, 172.9]</w:t>
            </w:r>
          </w:p>
        </w:tc>
        <w:tc>
          <w:tcPr>
            <w:tcW w:w="1524" w:type="dxa"/>
            <w:shd w:val="clear" w:color="auto" w:fill="F2F2F2" w:themeFill="background1" w:themeFillShade="F2"/>
          </w:tcPr>
          <w:p w14:paraId="128C6FDB" w14:textId="3954F2C2"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[12.9, 210.5]</w:t>
            </w:r>
          </w:p>
        </w:tc>
        <w:tc>
          <w:tcPr>
            <w:tcW w:w="1074" w:type="dxa"/>
            <w:gridSpan w:val="2"/>
            <w:shd w:val="clear" w:color="auto" w:fill="F2F2F2" w:themeFill="background1" w:themeFillShade="F2"/>
          </w:tcPr>
          <w:p w14:paraId="30ABEBE4" w14:textId="7B27CE0D"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11.9]</w:t>
            </w:r>
          </w:p>
        </w:tc>
        <w:tc>
          <w:tcPr>
            <w:tcW w:w="1070" w:type="dxa"/>
            <w:shd w:val="clear" w:color="auto" w:fill="F2F2F2" w:themeFill="background1" w:themeFillShade="F2"/>
          </w:tcPr>
          <w:p w14:paraId="4E8560AB" w14:textId="6DB8EB16"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9.6]</w:t>
            </w:r>
          </w:p>
        </w:tc>
        <w:tc>
          <w:tcPr>
            <w:tcW w:w="1070" w:type="dxa"/>
            <w:shd w:val="clear" w:color="auto" w:fill="F2F2F2" w:themeFill="background1" w:themeFillShade="F2"/>
          </w:tcPr>
          <w:p w14:paraId="6DDA6DF7" w14:textId="5C450B7E"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9.6]</w:t>
            </w:r>
          </w:p>
        </w:tc>
        <w:tc>
          <w:tcPr>
            <w:tcW w:w="1070" w:type="dxa"/>
            <w:shd w:val="clear" w:color="auto" w:fill="F2F2F2" w:themeFill="background1" w:themeFillShade="F2"/>
          </w:tcPr>
          <w:p w14:paraId="6FB98182" w14:textId="4E59ECD5"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6.2]</w:t>
            </w:r>
          </w:p>
        </w:tc>
        <w:tc>
          <w:tcPr>
            <w:tcW w:w="1075" w:type="dxa"/>
            <w:shd w:val="clear" w:color="auto" w:fill="F2F2F2" w:themeFill="background1" w:themeFillShade="F2"/>
          </w:tcPr>
          <w:p w14:paraId="3AAA3DE8" w14:textId="1C6CE782"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[0.5, 7.5]</w:t>
            </w:r>
          </w:p>
        </w:tc>
      </w:tr>
      <w:tr w:rsidR="00A015A6" w:rsidRPr="007F04A9" w14:paraId="7B257BF9" w14:textId="77777777" w:rsidTr="007F04A9">
        <w:trPr>
          <w:gridAfter w:val="1"/>
          <w:wAfter w:w="50" w:type="dxa"/>
          <w:trHeight w:val="230"/>
        </w:trPr>
        <w:tc>
          <w:tcPr>
            <w:cnfStyle w:val="001000000000" w:firstRow="0" w:lastRow="0" w:firstColumn="1" w:lastColumn="0" w:oddVBand="0" w:evenVBand="0" w:oddHBand="0" w:evenHBand="0" w:firstRowFirstColumn="0" w:firstRowLastColumn="0" w:lastRowFirstColumn="0" w:lastRowLastColumn="0"/>
            <w:tcW w:w="874" w:type="dxa"/>
          </w:tcPr>
          <w:p w14:paraId="4B93A3D1" w14:textId="77777777" w:rsidR="00A015A6" w:rsidRPr="007F04A9" w:rsidRDefault="00A015A6" w:rsidP="00A015A6">
            <w:pPr>
              <w:jc w:val="center"/>
              <w:rPr>
                <w:rFonts w:eastAsia="SimSun" w:cstheme="minorHAnsi"/>
                <w:sz w:val="20"/>
                <w:szCs w:val="20"/>
                <w:lang w:val="en-US"/>
              </w:rPr>
            </w:pPr>
            <w:r w:rsidRPr="007F04A9">
              <w:rPr>
                <w:rFonts w:eastAsia="SimSun" w:cstheme="minorHAnsi"/>
                <w:sz w:val="20"/>
                <w:szCs w:val="20"/>
                <w:lang w:val="en-US"/>
              </w:rPr>
              <w:t>LU</w:t>
            </w:r>
          </w:p>
        </w:tc>
        <w:tc>
          <w:tcPr>
            <w:tcW w:w="1524" w:type="dxa"/>
            <w:shd w:val="clear" w:color="auto" w:fill="F2F2F2" w:themeFill="background1" w:themeFillShade="F2"/>
          </w:tcPr>
          <w:p w14:paraId="7A0067DB" w14:textId="5031439C"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86.6]</w:t>
            </w:r>
          </w:p>
        </w:tc>
        <w:tc>
          <w:tcPr>
            <w:tcW w:w="1524" w:type="dxa"/>
            <w:shd w:val="clear" w:color="auto" w:fill="F2F2F2" w:themeFill="background1" w:themeFillShade="F2"/>
          </w:tcPr>
          <w:p w14:paraId="7C9D4214" w14:textId="2C1548BA"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82.6]</w:t>
            </w:r>
          </w:p>
        </w:tc>
        <w:tc>
          <w:tcPr>
            <w:tcW w:w="1524" w:type="dxa"/>
            <w:shd w:val="clear" w:color="auto" w:fill="F2F2F2" w:themeFill="background1" w:themeFillShade="F2"/>
          </w:tcPr>
          <w:p w14:paraId="37FCED7B" w14:textId="0BFF7011"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[0.9, 100]</w:t>
            </w:r>
          </w:p>
        </w:tc>
        <w:tc>
          <w:tcPr>
            <w:tcW w:w="1524" w:type="dxa"/>
            <w:shd w:val="clear" w:color="auto" w:fill="F2F2F2" w:themeFill="background1" w:themeFillShade="F2"/>
          </w:tcPr>
          <w:p w14:paraId="7D2F5707" w14:textId="43DB7041"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[16.5, 119.7]</w:t>
            </w:r>
          </w:p>
        </w:tc>
        <w:tc>
          <w:tcPr>
            <w:tcW w:w="1524" w:type="dxa"/>
            <w:shd w:val="clear" w:color="auto" w:fill="F2F2F2" w:themeFill="background1" w:themeFillShade="F2"/>
          </w:tcPr>
          <w:p w14:paraId="1C2AB576" w14:textId="261F7A29"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[8.4, 157.8]</w:t>
            </w:r>
          </w:p>
        </w:tc>
        <w:tc>
          <w:tcPr>
            <w:tcW w:w="1074" w:type="dxa"/>
            <w:gridSpan w:val="2"/>
            <w:shd w:val="clear" w:color="auto" w:fill="F2F2F2" w:themeFill="background1" w:themeFillShade="F2"/>
          </w:tcPr>
          <w:p w14:paraId="2D80248B" w14:textId="6F7E882A"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13.5]</w:t>
            </w:r>
          </w:p>
        </w:tc>
        <w:tc>
          <w:tcPr>
            <w:tcW w:w="1070" w:type="dxa"/>
            <w:shd w:val="clear" w:color="auto" w:fill="F2F2F2" w:themeFill="background1" w:themeFillShade="F2"/>
          </w:tcPr>
          <w:p w14:paraId="2806B693" w14:textId="3726B41A"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12.9]</w:t>
            </w:r>
          </w:p>
        </w:tc>
        <w:tc>
          <w:tcPr>
            <w:tcW w:w="1070" w:type="dxa"/>
            <w:shd w:val="clear" w:color="auto" w:fill="F2F2F2" w:themeFill="background1" w:themeFillShade="F2"/>
          </w:tcPr>
          <w:p w14:paraId="2496E338" w14:textId="1983910C"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[0.1, 15.6]</w:t>
            </w:r>
          </w:p>
        </w:tc>
        <w:tc>
          <w:tcPr>
            <w:tcW w:w="1070" w:type="dxa"/>
            <w:shd w:val="clear" w:color="auto" w:fill="F2F2F2" w:themeFill="background1" w:themeFillShade="F2"/>
          </w:tcPr>
          <w:p w14:paraId="4B97AF90" w14:textId="70E9B0CC"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[2.6, 18.7]</w:t>
            </w:r>
          </w:p>
        </w:tc>
        <w:tc>
          <w:tcPr>
            <w:tcW w:w="1075" w:type="dxa"/>
            <w:shd w:val="clear" w:color="auto" w:fill="F2F2F2" w:themeFill="background1" w:themeFillShade="F2"/>
          </w:tcPr>
          <w:p w14:paraId="15370773" w14:textId="6F26B2D7"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[1.3, 24.6]</w:t>
            </w:r>
          </w:p>
        </w:tc>
      </w:tr>
      <w:tr w:rsidR="00A015A6" w:rsidRPr="007F04A9" w14:paraId="5BACAF6C" w14:textId="77777777" w:rsidTr="007F04A9">
        <w:trPr>
          <w:gridAfter w:val="1"/>
          <w:wAfter w:w="50" w:type="dxa"/>
          <w:trHeight w:val="244"/>
        </w:trPr>
        <w:tc>
          <w:tcPr>
            <w:cnfStyle w:val="001000000000" w:firstRow="0" w:lastRow="0" w:firstColumn="1" w:lastColumn="0" w:oddVBand="0" w:evenVBand="0" w:oddHBand="0" w:evenHBand="0" w:firstRowFirstColumn="0" w:firstRowLastColumn="0" w:lastRowFirstColumn="0" w:lastRowLastColumn="0"/>
            <w:tcW w:w="874" w:type="dxa"/>
          </w:tcPr>
          <w:p w14:paraId="6811FE4F" w14:textId="77777777" w:rsidR="00A015A6" w:rsidRPr="007F04A9" w:rsidRDefault="00A015A6" w:rsidP="00A015A6">
            <w:pPr>
              <w:jc w:val="center"/>
              <w:rPr>
                <w:rFonts w:eastAsia="SimSun" w:cstheme="minorHAnsi"/>
                <w:sz w:val="20"/>
                <w:szCs w:val="20"/>
                <w:lang w:val="en-US"/>
              </w:rPr>
            </w:pPr>
            <w:r w:rsidRPr="007F04A9">
              <w:rPr>
                <w:rFonts w:eastAsia="SimSun" w:cstheme="minorHAnsi"/>
                <w:sz w:val="20"/>
                <w:szCs w:val="20"/>
                <w:lang w:val="en-US"/>
              </w:rPr>
              <w:t>LV</w:t>
            </w:r>
          </w:p>
        </w:tc>
        <w:tc>
          <w:tcPr>
            <w:tcW w:w="1524" w:type="dxa"/>
            <w:shd w:val="clear" w:color="auto" w:fill="F2F2F2" w:themeFill="background1" w:themeFillShade="F2"/>
          </w:tcPr>
          <w:p w14:paraId="15560A79" w14:textId="5376FB7B"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271.7]</w:t>
            </w:r>
          </w:p>
        </w:tc>
        <w:tc>
          <w:tcPr>
            <w:tcW w:w="1524" w:type="dxa"/>
            <w:shd w:val="clear" w:color="auto" w:fill="F2F2F2" w:themeFill="background1" w:themeFillShade="F2"/>
          </w:tcPr>
          <w:p w14:paraId="20DC7B68" w14:textId="3F63BBCA"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261.3]</w:t>
            </w:r>
          </w:p>
        </w:tc>
        <w:tc>
          <w:tcPr>
            <w:tcW w:w="1524" w:type="dxa"/>
            <w:shd w:val="clear" w:color="auto" w:fill="F2F2F2" w:themeFill="background1" w:themeFillShade="F2"/>
          </w:tcPr>
          <w:p w14:paraId="45770824" w14:textId="4DD5B9F0"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[0.2, 254.6]</w:t>
            </w:r>
          </w:p>
        </w:tc>
        <w:tc>
          <w:tcPr>
            <w:tcW w:w="1524" w:type="dxa"/>
            <w:shd w:val="clear" w:color="auto" w:fill="F2F2F2" w:themeFill="background1" w:themeFillShade="F2"/>
          </w:tcPr>
          <w:p w14:paraId="0280323C" w14:textId="266720E9"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[6.8, 159.9]</w:t>
            </w:r>
          </w:p>
        </w:tc>
        <w:tc>
          <w:tcPr>
            <w:tcW w:w="1524" w:type="dxa"/>
            <w:shd w:val="clear" w:color="auto" w:fill="F2F2F2" w:themeFill="background1" w:themeFillShade="F2"/>
          </w:tcPr>
          <w:p w14:paraId="0B13E385" w14:textId="376CB14C"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[7.1, 142.5]</w:t>
            </w:r>
          </w:p>
        </w:tc>
        <w:tc>
          <w:tcPr>
            <w:tcW w:w="1074" w:type="dxa"/>
            <w:gridSpan w:val="2"/>
            <w:shd w:val="clear" w:color="auto" w:fill="F2F2F2" w:themeFill="background1" w:themeFillShade="F2"/>
          </w:tcPr>
          <w:p w14:paraId="150C0FE2" w14:textId="5A15DC74"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14.4]</w:t>
            </w:r>
          </w:p>
        </w:tc>
        <w:tc>
          <w:tcPr>
            <w:tcW w:w="1070" w:type="dxa"/>
            <w:shd w:val="clear" w:color="auto" w:fill="F2F2F2" w:themeFill="background1" w:themeFillShade="F2"/>
          </w:tcPr>
          <w:p w14:paraId="0AC9FBCE" w14:textId="76A7C148"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13.9]</w:t>
            </w:r>
          </w:p>
        </w:tc>
        <w:tc>
          <w:tcPr>
            <w:tcW w:w="1070" w:type="dxa"/>
            <w:shd w:val="clear" w:color="auto" w:fill="F2F2F2" w:themeFill="background1" w:themeFillShade="F2"/>
          </w:tcPr>
          <w:p w14:paraId="01CDC699" w14:textId="7A81A21A"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13.5]</w:t>
            </w:r>
          </w:p>
        </w:tc>
        <w:tc>
          <w:tcPr>
            <w:tcW w:w="1070" w:type="dxa"/>
            <w:shd w:val="clear" w:color="auto" w:fill="F2F2F2" w:themeFill="background1" w:themeFillShade="F2"/>
          </w:tcPr>
          <w:p w14:paraId="4E48929E" w14:textId="310E5EA4"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[0.4, 8.5]</w:t>
            </w:r>
          </w:p>
        </w:tc>
        <w:tc>
          <w:tcPr>
            <w:tcW w:w="1075" w:type="dxa"/>
            <w:shd w:val="clear" w:color="auto" w:fill="F2F2F2" w:themeFill="background1" w:themeFillShade="F2"/>
          </w:tcPr>
          <w:p w14:paraId="512D8DFB" w14:textId="469CEC89"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[0.4, 7.6]</w:t>
            </w:r>
          </w:p>
        </w:tc>
      </w:tr>
      <w:tr w:rsidR="00A015A6" w:rsidRPr="007F04A9" w14:paraId="5DA2594C" w14:textId="77777777" w:rsidTr="007F04A9">
        <w:trPr>
          <w:gridAfter w:val="1"/>
          <w:wAfter w:w="50" w:type="dxa"/>
          <w:trHeight w:val="244"/>
        </w:trPr>
        <w:tc>
          <w:tcPr>
            <w:cnfStyle w:val="001000000000" w:firstRow="0" w:lastRow="0" w:firstColumn="1" w:lastColumn="0" w:oddVBand="0" w:evenVBand="0" w:oddHBand="0" w:evenHBand="0" w:firstRowFirstColumn="0" w:firstRowLastColumn="0" w:lastRowFirstColumn="0" w:lastRowLastColumn="0"/>
            <w:tcW w:w="874" w:type="dxa"/>
          </w:tcPr>
          <w:p w14:paraId="0AD2A8E4" w14:textId="77777777" w:rsidR="00A015A6" w:rsidRPr="007F04A9" w:rsidRDefault="00A015A6" w:rsidP="00A015A6">
            <w:pPr>
              <w:jc w:val="center"/>
              <w:rPr>
                <w:rFonts w:eastAsia="SimSun" w:cstheme="minorHAnsi"/>
                <w:sz w:val="20"/>
                <w:szCs w:val="20"/>
                <w:lang w:val="en-US"/>
              </w:rPr>
            </w:pPr>
            <w:r w:rsidRPr="007F04A9">
              <w:rPr>
                <w:rFonts w:eastAsia="SimSun" w:cstheme="minorHAnsi"/>
                <w:sz w:val="20"/>
                <w:szCs w:val="20"/>
                <w:lang w:val="en-US"/>
              </w:rPr>
              <w:t>MT</w:t>
            </w:r>
          </w:p>
        </w:tc>
        <w:tc>
          <w:tcPr>
            <w:tcW w:w="1524" w:type="dxa"/>
            <w:shd w:val="clear" w:color="auto" w:fill="F2F2F2" w:themeFill="background1" w:themeFillShade="F2"/>
          </w:tcPr>
          <w:p w14:paraId="4EA5E075" w14:textId="4ACB1374"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45.4]</w:t>
            </w:r>
          </w:p>
        </w:tc>
        <w:tc>
          <w:tcPr>
            <w:tcW w:w="1524" w:type="dxa"/>
            <w:shd w:val="clear" w:color="auto" w:fill="F2F2F2" w:themeFill="background1" w:themeFillShade="F2"/>
          </w:tcPr>
          <w:p w14:paraId="4CA0DA18" w14:textId="47E9CC04"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45.4]</w:t>
            </w:r>
          </w:p>
        </w:tc>
        <w:tc>
          <w:tcPr>
            <w:tcW w:w="1524" w:type="dxa"/>
            <w:shd w:val="clear" w:color="auto" w:fill="F2F2F2" w:themeFill="background1" w:themeFillShade="F2"/>
          </w:tcPr>
          <w:p w14:paraId="51DBB2A5" w14:textId="346DBF97"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49.4]</w:t>
            </w:r>
          </w:p>
        </w:tc>
        <w:tc>
          <w:tcPr>
            <w:tcW w:w="1524" w:type="dxa"/>
            <w:shd w:val="clear" w:color="auto" w:fill="F2F2F2" w:themeFill="background1" w:themeFillShade="F2"/>
          </w:tcPr>
          <w:p w14:paraId="74613B4E" w14:textId="6CA543B6"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56.2]</w:t>
            </w:r>
          </w:p>
        </w:tc>
        <w:tc>
          <w:tcPr>
            <w:tcW w:w="1524" w:type="dxa"/>
            <w:shd w:val="clear" w:color="auto" w:fill="F2F2F2" w:themeFill="background1" w:themeFillShade="F2"/>
          </w:tcPr>
          <w:p w14:paraId="512D1798" w14:textId="40402592"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51.1]</w:t>
            </w:r>
          </w:p>
        </w:tc>
        <w:tc>
          <w:tcPr>
            <w:tcW w:w="1074" w:type="dxa"/>
            <w:gridSpan w:val="2"/>
            <w:shd w:val="clear" w:color="auto" w:fill="F2F2F2" w:themeFill="background1" w:themeFillShade="F2"/>
          </w:tcPr>
          <w:p w14:paraId="49EF1096" w14:textId="07414679"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8.7]</w:t>
            </w:r>
          </w:p>
        </w:tc>
        <w:tc>
          <w:tcPr>
            <w:tcW w:w="1070" w:type="dxa"/>
            <w:shd w:val="clear" w:color="auto" w:fill="F2F2F2" w:themeFill="background1" w:themeFillShade="F2"/>
          </w:tcPr>
          <w:p w14:paraId="735C39AF" w14:textId="280A71E9"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8.7]</w:t>
            </w:r>
          </w:p>
        </w:tc>
        <w:tc>
          <w:tcPr>
            <w:tcW w:w="1070" w:type="dxa"/>
            <w:shd w:val="clear" w:color="auto" w:fill="F2F2F2" w:themeFill="background1" w:themeFillShade="F2"/>
          </w:tcPr>
          <w:p w14:paraId="341DDDB2" w14:textId="024C0C1C"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9.5]</w:t>
            </w:r>
          </w:p>
        </w:tc>
        <w:tc>
          <w:tcPr>
            <w:tcW w:w="1070" w:type="dxa"/>
            <w:shd w:val="clear" w:color="auto" w:fill="F2F2F2" w:themeFill="background1" w:themeFillShade="F2"/>
          </w:tcPr>
          <w:p w14:paraId="78CEB786" w14:textId="57D59A9E"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10.8]</w:t>
            </w:r>
          </w:p>
        </w:tc>
        <w:tc>
          <w:tcPr>
            <w:tcW w:w="1075" w:type="dxa"/>
            <w:shd w:val="clear" w:color="auto" w:fill="F2F2F2" w:themeFill="background1" w:themeFillShade="F2"/>
          </w:tcPr>
          <w:p w14:paraId="2D6382EC" w14:textId="744579E3"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9.8]</w:t>
            </w:r>
          </w:p>
        </w:tc>
      </w:tr>
      <w:tr w:rsidR="00A015A6" w:rsidRPr="007F04A9" w14:paraId="2C61EBB5" w14:textId="77777777" w:rsidTr="007F04A9">
        <w:trPr>
          <w:gridAfter w:val="1"/>
          <w:wAfter w:w="50" w:type="dxa"/>
          <w:trHeight w:val="244"/>
        </w:trPr>
        <w:tc>
          <w:tcPr>
            <w:cnfStyle w:val="001000000000" w:firstRow="0" w:lastRow="0" w:firstColumn="1" w:lastColumn="0" w:oddVBand="0" w:evenVBand="0" w:oddHBand="0" w:evenHBand="0" w:firstRowFirstColumn="0" w:firstRowLastColumn="0" w:lastRowFirstColumn="0" w:lastRowLastColumn="0"/>
            <w:tcW w:w="874" w:type="dxa"/>
          </w:tcPr>
          <w:p w14:paraId="38488FFA" w14:textId="77777777" w:rsidR="00A015A6" w:rsidRPr="007F04A9" w:rsidRDefault="00A015A6" w:rsidP="00A015A6">
            <w:pPr>
              <w:jc w:val="center"/>
              <w:rPr>
                <w:rFonts w:eastAsia="SimSun" w:cstheme="minorHAnsi"/>
                <w:sz w:val="20"/>
                <w:szCs w:val="20"/>
                <w:lang w:val="en-US"/>
              </w:rPr>
            </w:pPr>
            <w:r w:rsidRPr="007F04A9">
              <w:rPr>
                <w:rFonts w:eastAsia="SimSun" w:cstheme="minorHAnsi"/>
                <w:sz w:val="20"/>
                <w:szCs w:val="20"/>
                <w:lang w:val="en-US"/>
              </w:rPr>
              <w:t>NL</w:t>
            </w:r>
          </w:p>
        </w:tc>
        <w:tc>
          <w:tcPr>
            <w:tcW w:w="1524" w:type="dxa"/>
            <w:shd w:val="clear" w:color="auto" w:fill="F2F2F2" w:themeFill="background1" w:themeFillShade="F2"/>
          </w:tcPr>
          <w:p w14:paraId="52C83BB7" w14:textId="51384C5A"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[6.9, 603.4]</w:t>
            </w:r>
          </w:p>
        </w:tc>
        <w:tc>
          <w:tcPr>
            <w:tcW w:w="1524" w:type="dxa"/>
            <w:shd w:val="clear" w:color="auto" w:fill="F2F2F2" w:themeFill="background1" w:themeFillShade="F2"/>
          </w:tcPr>
          <w:p w14:paraId="66A7C9C6" w14:textId="69443B38"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[9.8, 622.7]</w:t>
            </w:r>
          </w:p>
        </w:tc>
        <w:tc>
          <w:tcPr>
            <w:tcW w:w="1524" w:type="dxa"/>
            <w:shd w:val="clear" w:color="auto" w:fill="F2F2F2" w:themeFill="background1" w:themeFillShade="F2"/>
          </w:tcPr>
          <w:p w14:paraId="4DF49928" w14:textId="27794F35"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[7.3, 633.2]</w:t>
            </w:r>
          </w:p>
        </w:tc>
        <w:tc>
          <w:tcPr>
            <w:tcW w:w="1524" w:type="dxa"/>
            <w:shd w:val="clear" w:color="auto" w:fill="F2F2F2" w:themeFill="background1" w:themeFillShade="F2"/>
          </w:tcPr>
          <w:p w14:paraId="3BA46069" w14:textId="062FB1F2"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[52.9, 587.1]</w:t>
            </w:r>
          </w:p>
        </w:tc>
        <w:tc>
          <w:tcPr>
            <w:tcW w:w="1524" w:type="dxa"/>
            <w:shd w:val="clear" w:color="auto" w:fill="F2F2F2" w:themeFill="background1" w:themeFillShade="F2"/>
          </w:tcPr>
          <w:p w14:paraId="2C135D8F" w14:textId="624C6F60"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[58.6, 719.6]</w:t>
            </w:r>
          </w:p>
        </w:tc>
        <w:tc>
          <w:tcPr>
            <w:tcW w:w="1074" w:type="dxa"/>
            <w:gridSpan w:val="2"/>
            <w:shd w:val="clear" w:color="auto" w:fill="F2F2F2" w:themeFill="background1" w:themeFillShade="F2"/>
          </w:tcPr>
          <w:p w14:paraId="7DF90060" w14:textId="6EED8E7E"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3.4]</w:t>
            </w:r>
          </w:p>
        </w:tc>
        <w:tc>
          <w:tcPr>
            <w:tcW w:w="1070" w:type="dxa"/>
            <w:shd w:val="clear" w:color="auto" w:fill="F2F2F2" w:themeFill="background1" w:themeFillShade="F2"/>
          </w:tcPr>
          <w:p w14:paraId="54906360" w14:textId="18ECF898"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[0.1, 3.6]</w:t>
            </w:r>
          </w:p>
        </w:tc>
        <w:tc>
          <w:tcPr>
            <w:tcW w:w="1070" w:type="dxa"/>
            <w:shd w:val="clear" w:color="auto" w:fill="F2F2F2" w:themeFill="background1" w:themeFillShade="F2"/>
          </w:tcPr>
          <w:p w14:paraId="4241477F" w14:textId="4986DA3D"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3.6]</w:t>
            </w:r>
          </w:p>
        </w:tc>
        <w:tc>
          <w:tcPr>
            <w:tcW w:w="1070" w:type="dxa"/>
            <w:shd w:val="clear" w:color="auto" w:fill="F2F2F2" w:themeFill="background1" w:themeFillShade="F2"/>
          </w:tcPr>
          <w:p w14:paraId="5D60A302" w14:textId="272C4F2E"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[0.3, 3.3]</w:t>
            </w:r>
          </w:p>
        </w:tc>
        <w:tc>
          <w:tcPr>
            <w:tcW w:w="1075" w:type="dxa"/>
            <w:shd w:val="clear" w:color="auto" w:fill="F2F2F2" w:themeFill="background1" w:themeFillShade="F2"/>
          </w:tcPr>
          <w:p w14:paraId="5F5A75B1" w14:textId="4679F898"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[0.3, 4.1]</w:t>
            </w:r>
          </w:p>
        </w:tc>
      </w:tr>
      <w:tr w:rsidR="00A015A6" w:rsidRPr="007F04A9" w14:paraId="1191027F" w14:textId="77777777" w:rsidTr="007F04A9">
        <w:trPr>
          <w:gridAfter w:val="1"/>
          <w:wAfter w:w="50" w:type="dxa"/>
          <w:trHeight w:val="230"/>
        </w:trPr>
        <w:tc>
          <w:tcPr>
            <w:cnfStyle w:val="001000000000" w:firstRow="0" w:lastRow="0" w:firstColumn="1" w:lastColumn="0" w:oddVBand="0" w:evenVBand="0" w:oddHBand="0" w:evenHBand="0" w:firstRowFirstColumn="0" w:firstRowLastColumn="0" w:lastRowFirstColumn="0" w:lastRowLastColumn="0"/>
            <w:tcW w:w="874" w:type="dxa"/>
          </w:tcPr>
          <w:p w14:paraId="439C4184" w14:textId="77777777" w:rsidR="00A015A6" w:rsidRPr="007F04A9" w:rsidRDefault="00A015A6" w:rsidP="00A015A6">
            <w:pPr>
              <w:jc w:val="center"/>
              <w:rPr>
                <w:rFonts w:eastAsia="SimSun" w:cstheme="minorHAnsi"/>
                <w:sz w:val="20"/>
                <w:szCs w:val="20"/>
                <w:lang w:val="en-US"/>
              </w:rPr>
            </w:pPr>
            <w:r w:rsidRPr="007F04A9">
              <w:rPr>
                <w:rFonts w:eastAsia="SimSun" w:cstheme="minorHAnsi"/>
                <w:sz w:val="20"/>
                <w:szCs w:val="20"/>
                <w:lang w:val="en-US"/>
              </w:rPr>
              <w:t>NO</w:t>
            </w:r>
          </w:p>
        </w:tc>
        <w:tc>
          <w:tcPr>
            <w:tcW w:w="1524" w:type="dxa"/>
            <w:shd w:val="clear" w:color="auto" w:fill="F2F2F2" w:themeFill="background1" w:themeFillShade="F2"/>
          </w:tcPr>
          <w:p w14:paraId="5C8A38B9" w14:textId="2DAAC4A1"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233]</w:t>
            </w:r>
          </w:p>
        </w:tc>
        <w:tc>
          <w:tcPr>
            <w:tcW w:w="1524" w:type="dxa"/>
            <w:shd w:val="clear" w:color="auto" w:fill="F2F2F2" w:themeFill="background1" w:themeFillShade="F2"/>
          </w:tcPr>
          <w:p w14:paraId="3DAEEDE5" w14:textId="19A0B56A"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178.4]</w:t>
            </w:r>
          </w:p>
        </w:tc>
        <w:tc>
          <w:tcPr>
            <w:tcW w:w="1524" w:type="dxa"/>
            <w:shd w:val="clear" w:color="auto" w:fill="F2F2F2" w:themeFill="background1" w:themeFillShade="F2"/>
          </w:tcPr>
          <w:p w14:paraId="7AE9381D" w14:textId="01AFFCAA"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230.1]</w:t>
            </w:r>
          </w:p>
        </w:tc>
        <w:tc>
          <w:tcPr>
            <w:tcW w:w="1524" w:type="dxa"/>
            <w:shd w:val="clear" w:color="auto" w:fill="F2F2F2" w:themeFill="background1" w:themeFillShade="F2"/>
          </w:tcPr>
          <w:p w14:paraId="601AAD24" w14:textId="65E0EFB8"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[0.3, 200.5]</w:t>
            </w:r>
          </w:p>
        </w:tc>
        <w:tc>
          <w:tcPr>
            <w:tcW w:w="1524" w:type="dxa"/>
            <w:shd w:val="clear" w:color="auto" w:fill="F2F2F2" w:themeFill="background1" w:themeFillShade="F2"/>
          </w:tcPr>
          <w:p w14:paraId="7A711A9C" w14:textId="5D4AF06D"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[0.6, 231.5]</w:t>
            </w:r>
          </w:p>
        </w:tc>
        <w:tc>
          <w:tcPr>
            <w:tcW w:w="1074" w:type="dxa"/>
            <w:gridSpan w:val="2"/>
            <w:shd w:val="clear" w:color="auto" w:fill="F2F2F2" w:themeFill="background1" w:themeFillShade="F2"/>
          </w:tcPr>
          <w:p w14:paraId="6016DF63" w14:textId="7066FE67"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4.4]</w:t>
            </w:r>
          </w:p>
        </w:tc>
        <w:tc>
          <w:tcPr>
            <w:tcW w:w="1070" w:type="dxa"/>
            <w:shd w:val="clear" w:color="auto" w:fill="F2F2F2" w:themeFill="background1" w:themeFillShade="F2"/>
          </w:tcPr>
          <w:p w14:paraId="6884B799" w14:textId="76B8A4B7"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3.4]</w:t>
            </w:r>
          </w:p>
        </w:tc>
        <w:tc>
          <w:tcPr>
            <w:tcW w:w="1070" w:type="dxa"/>
            <w:shd w:val="clear" w:color="auto" w:fill="F2F2F2" w:themeFill="background1" w:themeFillShade="F2"/>
          </w:tcPr>
          <w:p w14:paraId="4684523B" w14:textId="595BD464"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4.3]</w:t>
            </w:r>
          </w:p>
        </w:tc>
        <w:tc>
          <w:tcPr>
            <w:tcW w:w="1070" w:type="dxa"/>
            <w:shd w:val="clear" w:color="auto" w:fill="F2F2F2" w:themeFill="background1" w:themeFillShade="F2"/>
          </w:tcPr>
          <w:p w14:paraId="5D537F9E" w14:textId="38E47A86"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3.8]</w:t>
            </w:r>
          </w:p>
        </w:tc>
        <w:tc>
          <w:tcPr>
            <w:tcW w:w="1075" w:type="dxa"/>
            <w:shd w:val="clear" w:color="auto" w:fill="F2F2F2" w:themeFill="background1" w:themeFillShade="F2"/>
          </w:tcPr>
          <w:p w14:paraId="6753B699" w14:textId="3773F06A"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4.3]</w:t>
            </w:r>
          </w:p>
        </w:tc>
      </w:tr>
      <w:tr w:rsidR="00A015A6" w:rsidRPr="007F04A9" w14:paraId="73962B4D" w14:textId="77777777" w:rsidTr="007F04A9">
        <w:trPr>
          <w:gridAfter w:val="1"/>
          <w:wAfter w:w="50" w:type="dxa"/>
          <w:trHeight w:val="244"/>
        </w:trPr>
        <w:tc>
          <w:tcPr>
            <w:cnfStyle w:val="001000000000" w:firstRow="0" w:lastRow="0" w:firstColumn="1" w:lastColumn="0" w:oddVBand="0" w:evenVBand="0" w:oddHBand="0" w:evenHBand="0" w:firstRowFirstColumn="0" w:firstRowLastColumn="0" w:lastRowFirstColumn="0" w:lastRowLastColumn="0"/>
            <w:tcW w:w="874" w:type="dxa"/>
          </w:tcPr>
          <w:p w14:paraId="03197FBB" w14:textId="77777777" w:rsidR="00A015A6" w:rsidRPr="007F04A9" w:rsidRDefault="00A015A6" w:rsidP="00A015A6">
            <w:pPr>
              <w:jc w:val="center"/>
              <w:rPr>
                <w:rFonts w:eastAsia="SimSun" w:cstheme="minorHAnsi"/>
                <w:sz w:val="20"/>
                <w:szCs w:val="20"/>
                <w:lang w:val="en-US"/>
              </w:rPr>
            </w:pPr>
            <w:r w:rsidRPr="007F04A9">
              <w:rPr>
                <w:rFonts w:eastAsia="SimSun" w:cstheme="minorHAnsi"/>
                <w:sz w:val="20"/>
                <w:szCs w:val="20"/>
                <w:lang w:val="en-US"/>
              </w:rPr>
              <w:t>PL</w:t>
            </w:r>
          </w:p>
        </w:tc>
        <w:tc>
          <w:tcPr>
            <w:tcW w:w="1524" w:type="dxa"/>
            <w:shd w:val="clear" w:color="auto" w:fill="F2F2F2" w:themeFill="background1" w:themeFillShade="F2"/>
          </w:tcPr>
          <w:p w14:paraId="0445E841" w14:textId="688A9C72"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[728.7, 5880.2]</w:t>
            </w:r>
          </w:p>
        </w:tc>
        <w:tc>
          <w:tcPr>
            <w:tcW w:w="1524" w:type="dxa"/>
            <w:shd w:val="clear" w:color="auto" w:fill="F2F2F2" w:themeFill="background1" w:themeFillShade="F2"/>
          </w:tcPr>
          <w:p w14:paraId="08EBA564" w14:textId="36200AE3"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[521.8, 5215.5]</w:t>
            </w:r>
          </w:p>
        </w:tc>
        <w:tc>
          <w:tcPr>
            <w:tcW w:w="1524" w:type="dxa"/>
            <w:shd w:val="clear" w:color="auto" w:fill="F2F2F2" w:themeFill="background1" w:themeFillShade="F2"/>
          </w:tcPr>
          <w:p w14:paraId="53349208" w14:textId="0BE50A4A"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[851.4, 5725.7]</w:t>
            </w:r>
          </w:p>
        </w:tc>
        <w:tc>
          <w:tcPr>
            <w:tcW w:w="1524" w:type="dxa"/>
            <w:shd w:val="clear" w:color="auto" w:fill="F2F2F2" w:themeFill="background1" w:themeFillShade="F2"/>
          </w:tcPr>
          <w:p w14:paraId="22D32E01" w14:textId="5F28A025"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[1447.4, 3959.6]</w:t>
            </w:r>
          </w:p>
        </w:tc>
        <w:tc>
          <w:tcPr>
            <w:tcW w:w="1524" w:type="dxa"/>
            <w:shd w:val="clear" w:color="auto" w:fill="F2F2F2" w:themeFill="background1" w:themeFillShade="F2"/>
          </w:tcPr>
          <w:p w14:paraId="1A989AEE" w14:textId="43B54B34"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[1347.2, 4925.4]</w:t>
            </w:r>
          </w:p>
        </w:tc>
        <w:tc>
          <w:tcPr>
            <w:tcW w:w="1074" w:type="dxa"/>
            <w:gridSpan w:val="2"/>
            <w:shd w:val="clear" w:color="auto" w:fill="F2F2F2" w:themeFill="background1" w:themeFillShade="F2"/>
          </w:tcPr>
          <w:p w14:paraId="6B7C69A2" w14:textId="790D8AB9"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[1.9, 15.4]</w:t>
            </w:r>
          </w:p>
        </w:tc>
        <w:tc>
          <w:tcPr>
            <w:tcW w:w="1070" w:type="dxa"/>
            <w:shd w:val="clear" w:color="auto" w:fill="F2F2F2" w:themeFill="background1" w:themeFillShade="F2"/>
          </w:tcPr>
          <w:p w14:paraId="1EED6F81" w14:textId="03882C6A"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[1.4, 13.7]</w:t>
            </w:r>
          </w:p>
        </w:tc>
        <w:tc>
          <w:tcPr>
            <w:tcW w:w="1070" w:type="dxa"/>
            <w:shd w:val="clear" w:color="auto" w:fill="F2F2F2" w:themeFill="background1" w:themeFillShade="F2"/>
          </w:tcPr>
          <w:p w14:paraId="15DB60E3" w14:textId="55725E35"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[2.2, 15]</w:t>
            </w:r>
          </w:p>
        </w:tc>
        <w:tc>
          <w:tcPr>
            <w:tcW w:w="1070" w:type="dxa"/>
            <w:shd w:val="clear" w:color="auto" w:fill="F2F2F2" w:themeFill="background1" w:themeFillShade="F2"/>
          </w:tcPr>
          <w:p w14:paraId="1C20A0B6" w14:textId="33BAABCF"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[3.8, 10.4]</w:t>
            </w:r>
          </w:p>
        </w:tc>
        <w:tc>
          <w:tcPr>
            <w:tcW w:w="1075" w:type="dxa"/>
            <w:shd w:val="clear" w:color="auto" w:fill="F2F2F2" w:themeFill="background1" w:themeFillShade="F2"/>
          </w:tcPr>
          <w:p w14:paraId="2AC21B18" w14:textId="7EAE4566"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[3.5, 12.9]</w:t>
            </w:r>
          </w:p>
        </w:tc>
      </w:tr>
      <w:tr w:rsidR="00A015A6" w:rsidRPr="007F04A9" w14:paraId="5FA91AD8" w14:textId="77777777" w:rsidTr="007F04A9">
        <w:trPr>
          <w:gridAfter w:val="1"/>
          <w:wAfter w:w="50" w:type="dxa"/>
          <w:trHeight w:val="284"/>
        </w:trPr>
        <w:tc>
          <w:tcPr>
            <w:cnfStyle w:val="001000000000" w:firstRow="0" w:lastRow="0" w:firstColumn="1" w:lastColumn="0" w:oddVBand="0" w:evenVBand="0" w:oddHBand="0" w:evenHBand="0" w:firstRowFirstColumn="0" w:firstRowLastColumn="0" w:lastRowFirstColumn="0" w:lastRowLastColumn="0"/>
            <w:tcW w:w="874" w:type="dxa"/>
          </w:tcPr>
          <w:p w14:paraId="63082307" w14:textId="77777777" w:rsidR="00A015A6" w:rsidRPr="007F04A9" w:rsidRDefault="00A015A6" w:rsidP="00A015A6">
            <w:pPr>
              <w:jc w:val="center"/>
              <w:rPr>
                <w:rFonts w:eastAsia="SimSun" w:cstheme="minorHAnsi"/>
                <w:sz w:val="20"/>
                <w:szCs w:val="20"/>
                <w:lang w:val="en-US"/>
              </w:rPr>
            </w:pPr>
            <w:r w:rsidRPr="007F04A9">
              <w:rPr>
                <w:rFonts w:eastAsia="SimSun" w:cstheme="minorHAnsi"/>
                <w:sz w:val="20"/>
                <w:szCs w:val="20"/>
                <w:lang w:val="en-US"/>
              </w:rPr>
              <w:t>PT</w:t>
            </w:r>
          </w:p>
        </w:tc>
        <w:tc>
          <w:tcPr>
            <w:tcW w:w="1524" w:type="dxa"/>
            <w:shd w:val="clear" w:color="auto" w:fill="F2F2F2" w:themeFill="background1" w:themeFillShade="F2"/>
          </w:tcPr>
          <w:p w14:paraId="4A34BFB3" w14:textId="403ADBB2"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[3439, 3843.6]</w:t>
            </w:r>
          </w:p>
        </w:tc>
        <w:tc>
          <w:tcPr>
            <w:tcW w:w="1524" w:type="dxa"/>
            <w:shd w:val="clear" w:color="auto" w:fill="F2F2F2" w:themeFill="background1" w:themeFillShade="F2"/>
          </w:tcPr>
          <w:p w14:paraId="64AB0F0A" w14:textId="1B33DF55"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[3633, 3839.9]</w:t>
            </w:r>
          </w:p>
        </w:tc>
        <w:tc>
          <w:tcPr>
            <w:tcW w:w="1524" w:type="dxa"/>
            <w:shd w:val="clear" w:color="auto" w:fill="F2F2F2" w:themeFill="background1" w:themeFillShade="F2"/>
          </w:tcPr>
          <w:p w14:paraId="116CEABF" w14:textId="46AAC9D0"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[3729.5, 3836.8]</w:t>
            </w:r>
          </w:p>
        </w:tc>
        <w:tc>
          <w:tcPr>
            <w:tcW w:w="1524" w:type="dxa"/>
            <w:shd w:val="clear" w:color="auto" w:fill="F2F2F2" w:themeFill="background1" w:themeFillShade="F2"/>
          </w:tcPr>
          <w:p w14:paraId="1A765B62" w14:textId="099782A6"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[3816.5, 3835.8]</w:t>
            </w:r>
          </w:p>
        </w:tc>
        <w:tc>
          <w:tcPr>
            <w:tcW w:w="1524" w:type="dxa"/>
            <w:shd w:val="clear" w:color="auto" w:fill="F2F2F2" w:themeFill="background1" w:themeFillShade="F2"/>
          </w:tcPr>
          <w:p w14:paraId="499C88B5" w14:textId="6DB77622"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[3823.1, 3835.9]</w:t>
            </w:r>
          </w:p>
        </w:tc>
        <w:tc>
          <w:tcPr>
            <w:tcW w:w="1074" w:type="dxa"/>
            <w:gridSpan w:val="2"/>
            <w:shd w:val="clear" w:color="auto" w:fill="F2F2F2" w:themeFill="background1" w:themeFillShade="F2"/>
          </w:tcPr>
          <w:p w14:paraId="153553E2" w14:textId="419C7544"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[33.4, 37.3]</w:t>
            </w:r>
          </w:p>
        </w:tc>
        <w:tc>
          <w:tcPr>
            <w:tcW w:w="1070" w:type="dxa"/>
            <w:shd w:val="clear" w:color="auto" w:fill="F2F2F2" w:themeFill="background1" w:themeFillShade="F2"/>
          </w:tcPr>
          <w:p w14:paraId="39DFCD8F" w14:textId="2C0D6983"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[35.3, 37.3]</w:t>
            </w:r>
          </w:p>
        </w:tc>
        <w:tc>
          <w:tcPr>
            <w:tcW w:w="1070" w:type="dxa"/>
            <w:shd w:val="clear" w:color="auto" w:fill="F2F2F2" w:themeFill="background1" w:themeFillShade="F2"/>
          </w:tcPr>
          <w:p w14:paraId="59DDB33A" w14:textId="17788457"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[36.2, 37.3]</w:t>
            </w:r>
          </w:p>
        </w:tc>
        <w:tc>
          <w:tcPr>
            <w:tcW w:w="1070" w:type="dxa"/>
            <w:shd w:val="clear" w:color="auto" w:fill="F2F2F2" w:themeFill="background1" w:themeFillShade="F2"/>
          </w:tcPr>
          <w:p w14:paraId="29318E77" w14:textId="2B00C7FB"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[37.1, 37.3]</w:t>
            </w:r>
          </w:p>
        </w:tc>
        <w:tc>
          <w:tcPr>
            <w:tcW w:w="1075" w:type="dxa"/>
            <w:shd w:val="clear" w:color="auto" w:fill="F2F2F2" w:themeFill="background1" w:themeFillShade="F2"/>
          </w:tcPr>
          <w:p w14:paraId="6D332F43" w14:textId="467DB56B"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[37.1, 37.3]</w:t>
            </w:r>
          </w:p>
        </w:tc>
      </w:tr>
      <w:tr w:rsidR="00A015A6" w:rsidRPr="007F04A9" w14:paraId="7C339F54" w14:textId="77777777" w:rsidTr="007F04A9">
        <w:trPr>
          <w:gridAfter w:val="1"/>
          <w:wAfter w:w="50" w:type="dxa"/>
          <w:trHeight w:val="298"/>
        </w:trPr>
        <w:tc>
          <w:tcPr>
            <w:cnfStyle w:val="001000000000" w:firstRow="0" w:lastRow="0" w:firstColumn="1" w:lastColumn="0" w:oddVBand="0" w:evenVBand="0" w:oddHBand="0" w:evenHBand="0" w:firstRowFirstColumn="0" w:firstRowLastColumn="0" w:lastRowFirstColumn="0" w:lastRowLastColumn="0"/>
            <w:tcW w:w="874" w:type="dxa"/>
          </w:tcPr>
          <w:p w14:paraId="7577B3E5" w14:textId="77777777" w:rsidR="00A015A6" w:rsidRPr="007F04A9" w:rsidRDefault="00A015A6" w:rsidP="00A015A6">
            <w:pPr>
              <w:jc w:val="center"/>
              <w:rPr>
                <w:rFonts w:eastAsia="SimSun" w:cstheme="minorHAnsi"/>
                <w:sz w:val="20"/>
                <w:szCs w:val="20"/>
                <w:lang w:val="en-US"/>
              </w:rPr>
            </w:pPr>
            <w:r w:rsidRPr="007F04A9">
              <w:rPr>
                <w:rFonts w:eastAsia="SimSun" w:cstheme="minorHAnsi"/>
                <w:sz w:val="20"/>
                <w:szCs w:val="20"/>
                <w:lang w:val="en-US"/>
              </w:rPr>
              <w:t>RO</w:t>
            </w:r>
          </w:p>
        </w:tc>
        <w:tc>
          <w:tcPr>
            <w:tcW w:w="1524" w:type="dxa"/>
            <w:shd w:val="clear" w:color="auto" w:fill="F2F2F2" w:themeFill="background1" w:themeFillShade="F2"/>
          </w:tcPr>
          <w:p w14:paraId="0C3D59D2" w14:textId="6DD18DF4"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[1471.4, 3053.1]</w:t>
            </w:r>
          </w:p>
        </w:tc>
        <w:tc>
          <w:tcPr>
            <w:tcW w:w="1524" w:type="dxa"/>
            <w:shd w:val="clear" w:color="auto" w:fill="F2F2F2" w:themeFill="background1" w:themeFillShade="F2"/>
          </w:tcPr>
          <w:p w14:paraId="28AB8A0F" w14:textId="787A1D49"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[1794.6, 2977.1]</w:t>
            </w:r>
          </w:p>
        </w:tc>
        <w:tc>
          <w:tcPr>
            <w:tcW w:w="1524" w:type="dxa"/>
            <w:shd w:val="clear" w:color="auto" w:fill="F2F2F2" w:themeFill="background1" w:themeFillShade="F2"/>
          </w:tcPr>
          <w:p w14:paraId="57DC20D6" w14:textId="615D3031"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[1667.4, 2997.8]</w:t>
            </w:r>
          </w:p>
        </w:tc>
        <w:tc>
          <w:tcPr>
            <w:tcW w:w="1524" w:type="dxa"/>
            <w:shd w:val="clear" w:color="auto" w:fill="F2F2F2" w:themeFill="background1" w:themeFillShade="F2"/>
          </w:tcPr>
          <w:p w14:paraId="32E4A535" w14:textId="03D9AE86"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[2006.8, 2964.2]</w:t>
            </w:r>
          </w:p>
        </w:tc>
        <w:tc>
          <w:tcPr>
            <w:tcW w:w="1524" w:type="dxa"/>
            <w:shd w:val="clear" w:color="auto" w:fill="F2F2F2" w:themeFill="background1" w:themeFillShade="F2"/>
          </w:tcPr>
          <w:p w14:paraId="08A2B893" w14:textId="6127D4E8"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[2252.3, 3089.9]</w:t>
            </w:r>
          </w:p>
        </w:tc>
        <w:tc>
          <w:tcPr>
            <w:tcW w:w="1074" w:type="dxa"/>
            <w:gridSpan w:val="2"/>
            <w:shd w:val="clear" w:color="auto" w:fill="F2F2F2" w:themeFill="background1" w:themeFillShade="F2"/>
          </w:tcPr>
          <w:p w14:paraId="658F9C78" w14:textId="6DDC9468"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[7.7, 15.9]</w:t>
            </w:r>
          </w:p>
        </w:tc>
        <w:tc>
          <w:tcPr>
            <w:tcW w:w="1070" w:type="dxa"/>
            <w:shd w:val="clear" w:color="auto" w:fill="F2F2F2" w:themeFill="background1" w:themeFillShade="F2"/>
          </w:tcPr>
          <w:p w14:paraId="517282DB" w14:textId="38833D2D"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[9.3, 15.5]</w:t>
            </w:r>
          </w:p>
        </w:tc>
        <w:tc>
          <w:tcPr>
            <w:tcW w:w="1070" w:type="dxa"/>
            <w:shd w:val="clear" w:color="auto" w:fill="F2F2F2" w:themeFill="background1" w:themeFillShade="F2"/>
          </w:tcPr>
          <w:p w14:paraId="3112EE8A" w14:textId="1EFE89D0"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[8.7, 15.6]</w:t>
            </w:r>
          </w:p>
        </w:tc>
        <w:tc>
          <w:tcPr>
            <w:tcW w:w="1070" w:type="dxa"/>
            <w:shd w:val="clear" w:color="auto" w:fill="F2F2F2" w:themeFill="background1" w:themeFillShade="F2"/>
          </w:tcPr>
          <w:p w14:paraId="3E55FBF3" w14:textId="75590254"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[10.5, 15.4]</w:t>
            </w:r>
          </w:p>
        </w:tc>
        <w:tc>
          <w:tcPr>
            <w:tcW w:w="1075" w:type="dxa"/>
            <w:shd w:val="clear" w:color="auto" w:fill="F2F2F2" w:themeFill="background1" w:themeFillShade="F2"/>
          </w:tcPr>
          <w:p w14:paraId="03AF6EA0" w14:textId="144E7476"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[11.7, 16.1]</w:t>
            </w:r>
          </w:p>
        </w:tc>
      </w:tr>
      <w:tr w:rsidR="00A015A6" w:rsidRPr="007F04A9" w14:paraId="77A0FE54" w14:textId="77777777" w:rsidTr="007F04A9">
        <w:trPr>
          <w:gridAfter w:val="1"/>
          <w:wAfter w:w="50" w:type="dxa"/>
          <w:trHeight w:val="230"/>
        </w:trPr>
        <w:tc>
          <w:tcPr>
            <w:cnfStyle w:val="001000000000" w:firstRow="0" w:lastRow="0" w:firstColumn="1" w:lastColumn="0" w:oddVBand="0" w:evenVBand="0" w:oddHBand="0" w:evenHBand="0" w:firstRowFirstColumn="0" w:firstRowLastColumn="0" w:lastRowFirstColumn="0" w:lastRowLastColumn="0"/>
            <w:tcW w:w="874" w:type="dxa"/>
          </w:tcPr>
          <w:p w14:paraId="637443FD" w14:textId="77777777" w:rsidR="00A015A6" w:rsidRPr="007F04A9" w:rsidRDefault="00A015A6" w:rsidP="00A015A6">
            <w:pPr>
              <w:jc w:val="center"/>
              <w:rPr>
                <w:rFonts w:eastAsia="SimSun" w:cstheme="minorHAnsi"/>
                <w:sz w:val="20"/>
                <w:szCs w:val="20"/>
                <w:lang w:val="en-US"/>
              </w:rPr>
            </w:pPr>
            <w:r w:rsidRPr="007F04A9">
              <w:rPr>
                <w:rFonts w:eastAsia="SimSun" w:cstheme="minorHAnsi"/>
                <w:sz w:val="20"/>
                <w:szCs w:val="20"/>
                <w:lang w:val="en-US"/>
              </w:rPr>
              <w:t>SE</w:t>
            </w:r>
          </w:p>
        </w:tc>
        <w:tc>
          <w:tcPr>
            <w:tcW w:w="1524" w:type="dxa"/>
            <w:shd w:val="clear" w:color="auto" w:fill="F2F2F2" w:themeFill="background1" w:themeFillShade="F2"/>
          </w:tcPr>
          <w:p w14:paraId="7E611F17" w14:textId="63EF0CFB"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 1004.6]</w:t>
            </w:r>
          </w:p>
        </w:tc>
        <w:tc>
          <w:tcPr>
            <w:tcW w:w="1524" w:type="dxa"/>
            <w:shd w:val="clear" w:color="auto" w:fill="F2F2F2" w:themeFill="background1" w:themeFillShade="F2"/>
          </w:tcPr>
          <w:p w14:paraId="6EF2C1EB" w14:textId="61BE91A9"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[0.4, 876.9]</w:t>
            </w:r>
          </w:p>
        </w:tc>
        <w:tc>
          <w:tcPr>
            <w:tcW w:w="1524" w:type="dxa"/>
            <w:shd w:val="clear" w:color="auto" w:fill="F2F2F2" w:themeFill="background1" w:themeFillShade="F2"/>
          </w:tcPr>
          <w:p w14:paraId="72064B48" w14:textId="417CFF66"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[0.5, 1089.3]</w:t>
            </w:r>
          </w:p>
        </w:tc>
        <w:tc>
          <w:tcPr>
            <w:tcW w:w="1524" w:type="dxa"/>
            <w:shd w:val="clear" w:color="auto" w:fill="F2F2F2" w:themeFill="background1" w:themeFillShade="F2"/>
          </w:tcPr>
          <w:p w14:paraId="7682ED2F" w14:textId="17676205"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[1.2, 820.6]</w:t>
            </w:r>
          </w:p>
        </w:tc>
        <w:tc>
          <w:tcPr>
            <w:tcW w:w="1524" w:type="dxa"/>
            <w:shd w:val="clear" w:color="auto" w:fill="F2F2F2" w:themeFill="background1" w:themeFillShade="F2"/>
          </w:tcPr>
          <w:p w14:paraId="17D210CC" w14:textId="40843D0E"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[16, 965.4]</w:t>
            </w:r>
          </w:p>
        </w:tc>
        <w:tc>
          <w:tcPr>
            <w:tcW w:w="1074" w:type="dxa"/>
            <w:gridSpan w:val="2"/>
            <w:shd w:val="clear" w:color="auto" w:fill="F2F2F2" w:themeFill="background1" w:themeFillShade="F2"/>
          </w:tcPr>
          <w:p w14:paraId="70DB2B29" w14:textId="733926D6"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9.6]</w:t>
            </w:r>
          </w:p>
        </w:tc>
        <w:tc>
          <w:tcPr>
            <w:tcW w:w="1070" w:type="dxa"/>
            <w:shd w:val="clear" w:color="auto" w:fill="F2F2F2" w:themeFill="background1" w:themeFillShade="F2"/>
          </w:tcPr>
          <w:p w14:paraId="2313C7EC" w14:textId="2C53EC10"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8.4]</w:t>
            </w:r>
          </w:p>
        </w:tc>
        <w:tc>
          <w:tcPr>
            <w:tcW w:w="1070" w:type="dxa"/>
            <w:shd w:val="clear" w:color="auto" w:fill="F2F2F2" w:themeFill="background1" w:themeFillShade="F2"/>
          </w:tcPr>
          <w:p w14:paraId="48E95E4F" w14:textId="060DF6AD"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10.5]</w:t>
            </w:r>
          </w:p>
        </w:tc>
        <w:tc>
          <w:tcPr>
            <w:tcW w:w="1070" w:type="dxa"/>
            <w:shd w:val="clear" w:color="auto" w:fill="F2F2F2" w:themeFill="background1" w:themeFillShade="F2"/>
          </w:tcPr>
          <w:p w14:paraId="3BD3D1AB" w14:textId="4F35F3A6"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7.9]</w:t>
            </w:r>
          </w:p>
        </w:tc>
        <w:tc>
          <w:tcPr>
            <w:tcW w:w="1075" w:type="dxa"/>
            <w:shd w:val="clear" w:color="auto" w:fill="F2F2F2" w:themeFill="background1" w:themeFillShade="F2"/>
          </w:tcPr>
          <w:p w14:paraId="481F6636" w14:textId="6578EADA"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[0.2, 9.3]</w:t>
            </w:r>
          </w:p>
        </w:tc>
      </w:tr>
      <w:tr w:rsidR="00A015A6" w:rsidRPr="007F04A9" w14:paraId="2B12E8D2" w14:textId="77777777" w:rsidTr="007F04A9">
        <w:trPr>
          <w:gridAfter w:val="1"/>
          <w:wAfter w:w="50" w:type="dxa"/>
          <w:trHeight w:val="298"/>
        </w:trPr>
        <w:tc>
          <w:tcPr>
            <w:cnfStyle w:val="001000000000" w:firstRow="0" w:lastRow="0" w:firstColumn="1" w:lastColumn="0" w:oddVBand="0" w:evenVBand="0" w:oddHBand="0" w:evenHBand="0" w:firstRowFirstColumn="0" w:firstRowLastColumn="0" w:lastRowFirstColumn="0" w:lastRowLastColumn="0"/>
            <w:tcW w:w="874" w:type="dxa"/>
          </w:tcPr>
          <w:p w14:paraId="7649DF1D" w14:textId="77777777" w:rsidR="00A015A6" w:rsidRPr="007F04A9" w:rsidRDefault="00A015A6" w:rsidP="00A015A6">
            <w:pPr>
              <w:jc w:val="center"/>
              <w:rPr>
                <w:rFonts w:eastAsia="SimSun" w:cstheme="minorHAnsi"/>
                <w:sz w:val="20"/>
                <w:szCs w:val="20"/>
                <w:lang w:val="en-US"/>
              </w:rPr>
            </w:pPr>
            <w:r w:rsidRPr="007F04A9">
              <w:rPr>
                <w:rFonts w:eastAsia="SimSun" w:cstheme="minorHAnsi"/>
                <w:sz w:val="20"/>
                <w:szCs w:val="20"/>
                <w:lang w:val="en-US"/>
              </w:rPr>
              <w:t>SI</w:t>
            </w:r>
          </w:p>
        </w:tc>
        <w:tc>
          <w:tcPr>
            <w:tcW w:w="1524" w:type="dxa"/>
            <w:shd w:val="clear" w:color="auto" w:fill="F2F2F2" w:themeFill="background1" w:themeFillShade="F2"/>
          </w:tcPr>
          <w:p w14:paraId="0B014C75" w14:textId="44D32140"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[65.1, 953.8]</w:t>
            </w:r>
          </w:p>
        </w:tc>
        <w:tc>
          <w:tcPr>
            <w:tcW w:w="1524" w:type="dxa"/>
            <w:shd w:val="clear" w:color="auto" w:fill="F2F2F2" w:themeFill="background1" w:themeFillShade="F2"/>
          </w:tcPr>
          <w:p w14:paraId="4BDECDCA" w14:textId="4DFFC6F6"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[109, 934.2]</w:t>
            </w:r>
          </w:p>
        </w:tc>
        <w:tc>
          <w:tcPr>
            <w:tcW w:w="1524" w:type="dxa"/>
            <w:shd w:val="clear" w:color="auto" w:fill="F2F2F2" w:themeFill="background1" w:themeFillShade="F2"/>
          </w:tcPr>
          <w:p w14:paraId="3D899B72" w14:textId="28C7C584"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[126.1, 923.4]</w:t>
            </w:r>
          </w:p>
        </w:tc>
        <w:tc>
          <w:tcPr>
            <w:tcW w:w="1524" w:type="dxa"/>
            <w:shd w:val="clear" w:color="auto" w:fill="F2F2F2" w:themeFill="background1" w:themeFillShade="F2"/>
          </w:tcPr>
          <w:p w14:paraId="631D2ED1" w14:textId="47E6420F"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[118.4, 956.9]</w:t>
            </w:r>
          </w:p>
        </w:tc>
        <w:tc>
          <w:tcPr>
            <w:tcW w:w="1524" w:type="dxa"/>
            <w:shd w:val="clear" w:color="auto" w:fill="F2F2F2" w:themeFill="background1" w:themeFillShade="F2"/>
          </w:tcPr>
          <w:p w14:paraId="7199EFEC" w14:textId="5E7A47CB"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[256.8, 1015.6]</w:t>
            </w:r>
          </w:p>
        </w:tc>
        <w:tc>
          <w:tcPr>
            <w:tcW w:w="1074" w:type="dxa"/>
            <w:gridSpan w:val="2"/>
            <w:shd w:val="clear" w:color="auto" w:fill="F2F2F2" w:themeFill="background1" w:themeFillShade="F2"/>
          </w:tcPr>
          <w:p w14:paraId="3996356F" w14:textId="56A53836"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[3.1, 45.2]</w:t>
            </w:r>
          </w:p>
        </w:tc>
        <w:tc>
          <w:tcPr>
            <w:tcW w:w="1070" w:type="dxa"/>
            <w:shd w:val="clear" w:color="auto" w:fill="F2F2F2" w:themeFill="background1" w:themeFillShade="F2"/>
          </w:tcPr>
          <w:p w14:paraId="528CB12D" w14:textId="5848D6E6"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[5.2, 44.3]</w:t>
            </w:r>
          </w:p>
        </w:tc>
        <w:tc>
          <w:tcPr>
            <w:tcW w:w="1070" w:type="dxa"/>
            <w:shd w:val="clear" w:color="auto" w:fill="F2F2F2" w:themeFill="background1" w:themeFillShade="F2"/>
          </w:tcPr>
          <w:p w14:paraId="7A75DA9E" w14:textId="43271FDD"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[6, 43.8]</w:t>
            </w:r>
          </w:p>
        </w:tc>
        <w:tc>
          <w:tcPr>
            <w:tcW w:w="1070" w:type="dxa"/>
            <w:shd w:val="clear" w:color="auto" w:fill="F2F2F2" w:themeFill="background1" w:themeFillShade="F2"/>
          </w:tcPr>
          <w:p w14:paraId="1650E659" w14:textId="08CA9C56"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[5.6, 45.4]</w:t>
            </w:r>
          </w:p>
        </w:tc>
        <w:tc>
          <w:tcPr>
            <w:tcW w:w="1075" w:type="dxa"/>
            <w:shd w:val="clear" w:color="auto" w:fill="F2F2F2" w:themeFill="background1" w:themeFillShade="F2"/>
          </w:tcPr>
          <w:p w14:paraId="38A19D0E" w14:textId="21BE8A16"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[12.2, 48.2]</w:t>
            </w:r>
          </w:p>
        </w:tc>
      </w:tr>
      <w:tr w:rsidR="00A015A6" w:rsidRPr="007F04A9" w14:paraId="61AA04FA" w14:textId="77777777" w:rsidTr="007F04A9">
        <w:trPr>
          <w:gridAfter w:val="1"/>
          <w:wAfter w:w="50" w:type="dxa"/>
          <w:trHeight w:val="230"/>
        </w:trPr>
        <w:tc>
          <w:tcPr>
            <w:cnfStyle w:val="001000000000" w:firstRow="0" w:lastRow="0" w:firstColumn="1" w:lastColumn="0" w:oddVBand="0" w:evenVBand="0" w:oddHBand="0" w:evenHBand="0" w:firstRowFirstColumn="0" w:firstRowLastColumn="0" w:lastRowFirstColumn="0" w:lastRowLastColumn="0"/>
            <w:tcW w:w="874" w:type="dxa"/>
          </w:tcPr>
          <w:p w14:paraId="0F7A85C0" w14:textId="77777777" w:rsidR="00A015A6" w:rsidRPr="007F04A9" w:rsidRDefault="00A015A6" w:rsidP="00A015A6">
            <w:pPr>
              <w:jc w:val="center"/>
              <w:rPr>
                <w:rFonts w:eastAsia="SimSun" w:cstheme="minorHAnsi"/>
                <w:sz w:val="20"/>
                <w:szCs w:val="20"/>
                <w:lang w:val="en-US"/>
              </w:rPr>
            </w:pPr>
            <w:r w:rsidRPr="007F04A9">
              <w:rPr>
                <w:rFonts w:eastAsia="SimSun" w:cstheme="minorHAnsi"/>
                <w:sz w:val="20"/>
                <w:szCs w:val="20"/>
                <w:lang w:val="en-US"/>
              </w:rPr>
              <w:t>SK</w:t>
            </w:r>
          </w:p>
        </w:tc>
        <w:tc>
          <w:tcPr>
            <w:tcW w:w="1524" w:type="dxa"/>
            <w:shd w:val="clear" w:color="auto" w:fill="F2F2F2" w:themeFill="background1" w:themeFillShade="F2"/>
          </w:tcPr>
          <w:p w14:paraId="6A69D8D6" w14:textId="705BC93A"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[116.7, 717.8]</w:t>
            </w:r>
          </w:p>
        </w:tc>
        <w:tc>
          <w:tcPr>
            <w:tcW w:w="1524" w:type="dxa"/>
            <w:shd w:val="clear" w:color="auto" w:fill="F2F2F2" w:themeFill="background1" w:themeFillShade="F2"/>
          </w:tcPr>
          <w:p w14:paraId="79B06B85" w14:textId="1D7224A5"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[158.1, 657.5]</w:t>
            </w:r>
          </w:p>
        </w:tc>
        <w:tc>
          <w:tcPr>
            <w:tcW w:w="1524" w:type="dxa"/>
            <w:shd w:val="clear" w:color="auto" w:fill="F2F2F2" w:themeFill="background1" w:themeFillShade="F2"/>
          </w:tcPr>
          <w:p w14:paraId="0019CF19" w14:textId="458B923E"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[221.6, 678]</w:t>
            </w:r>
          </w:p>
        </w:tc>
        <w:tc>
          <w:tcPr>
            <w:tcW w:w="1524" w:type="dxa"/>
            <w:shd w:val="clear" w:color="auto" w:fill="F2F2F2" w:themeFill="background1" w:themeFillShade="F2"/>
          </w:tcPr>
          <w:p w14:paraId="792A9645" w14:textId="4C793301"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[282.8, 730]</w:t>
            </w:r>
          </w:p>
        </w:tc>
        <w:tc>
          <w:tcPr>
            <w:tcW w:w="1524" w:type="dxa"/>
            <w:shd w:val="clear" w:color="auto" w:fill="F2F2F2" w:themeFill="background1" w:themeFillShade="F2"/>
          </w:tcPr>
          <w:p w14:paraId="71D3CB01" w14:textId="6EDD103A"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[398.9, 828.4]</w:t>
            </w:r>
          </w:p>
        </w:tc>
        <w:tc>
          <w:tcPr>
            <w:tcW w:w="1074" w:type="dxa"/>
            <w:gridSpan w:val="2"/>
            <w:shd w:val="clear" w:color="auto" w:fill="F2F2F2" w:themeFill="background1" w:themeFillShade="F2"/>
          </w:tcPr>
          <w:p w14:paraId="651FC93E" w14:textId="55F1822E"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[2.1, 13.2]</w:t>
            </w:r>
          </w:p>
        </w:tc>
        <w:tc>
          <w:tcPr>
            <w:tcW w:w="1070" w:type="dxa"/>
            <w:shd w:val="clear" w:color="auto" w:fill="F2F2F2" w:themeFill="background1" w:themeFillShade="F2"/>
          </w:tcPr>
          <w:p w14:paraId="0F782E50" w14:textId="25F2A132"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[2.9, 12.1]</w:t>
            </w:r>
          </w:p>
        </w:tc>
        <w:tc>
          <w:tcPr>
            <w:tcW w:w="1070" w:type="dxa"/>
            <w:shd w:val="clear" w:color="auto" w:fill="F2F2F2" w:themeFill="background1" w:themeFillShade="F2"/>
          </w:tcPr>
          <w:p w14:paraId="10955DED" w14:textId="0179BD91"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[4.1, 12.4]</w:t>
            </w:r>
          </w:p>
        </w:tc>
        <w:tc>
          <w:tcPr>
            <w:tcW w:w="1070" w:type="dxa"/>
            <w:shd w:val="clear" w:color="auto" w:fill="F2F2F2" w:themeFill="background1" w:themeFillShade="F2"/>
          </w:tcPr>
          <w:p w14:paraId="4D40FCAD" w14:textId="1D943587"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[5.2, 13.4]</w:t>
            </w:r>
          </w:p>
        </w:tc>
        <w:tc>
          <w:tcPr>
            <w:tcW w:w="1075" w:type="dxa"/>
            <w:shd w:val="clear" w:color="auto" w:fill="F2F2F2" w:themeFill="background1" w:themeFillShade="F2"/>
          </w:tcPr>
          <w:p w14:paraId="512A5FCC" w14:textId="09BE896C"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[7.3, 15.2]</w:t>
            </w:r>
          </w:p>
        </w:tc>
      </w:tr>
      <w:tr w:rsidR="00A015A6" w:rsidRPr="007F04A9" w14:paraId="5ABC4A8D" w14:textId="77777777" w:rsidTr="007F04A9">
        <w:trPr>
          <w:gridAfter w:val="1"/>
          <w:wAfter w:w="50" w:type="dxa"/>
          <w:trHeight w:val="244"/>
        </w:trPr>
        <w:tc>
          <w:tcPr>
            <w:cnfStyle w:val="001000000000" w:firstRow="0" w:lastRow="0" w:firstColumn="1" w:lastColumn="0" w:oddVBand="0" w:evenVBand="0" w:oddHBand="0" w:evenHBand="0" w:firstRowFirstColumn="0" w:firstRowLastColumn="0" w:lastRowFirstColumn="0" w:lastRowLastColumn="0"/>
            <w:tcW w:w="874" w:type="dxa"/>
          </w:tcPr>
          <w:p w14:paraId="528DCBED" w14:textId="77777777" w:rsidR="00A015A6" w:rsidRPr="007F04A9" w:rsidRDefault="00A015A6" w:rsidP="00A015A6">
            <w:pPr>
              <w:jc w:val="center"/>
              <w:rPr>
                <w:rFonts w:eastAsia="SimSun" w:cstheme="minorHAnsi"/>
                <w:sz w:val="20"/>
                <w:szCs w:val="20"/>
                <w:lang w:val="en-US"/>
              </w:rPr>
            </w:pPr>
            <w:r w:rsidRPr="007F04A9">
              <w:rPr>
                <w:rFonts w:eastAsia="SimSun" w:cstheme="minorHAnsi"/>
                <w:sz w:val="20"/>
                <w:szCs w:val="20"/>
                <w:lang w:val="en-US"/>
              </w:rPr>
              <w:t>UK</w:t>
            </w:r>
          </w:p>
        </w:tc>
        <w:tc>
          <w:tcPr>
            <w:tcW w:w="1524" w:type="dxa"/>
            <w:shd w:val="clear" w:color="auto" w:fill="F2F2F2" w:themeFill="background1" w:themeFillShade="F2"/>
          </w:tcPr>
          <w:p w14:paraId="24D52C86" w14:textId="472A4034"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[8.5, 1431.6]</w:t>
            </w:r>
          </w:p>
        </w:tc>
        <w:tc>
          <w:tcPr>
            <w:tcW w:w="1524" w:type="dxa"/>
            <w:shd w:val="clear" w:color="auto" w:fill="F2F2F2" w:themeFill="background1" w:themeFillShade="F2"/>
          </w:tcPr>
          <w:p w14:paraId="2119D9F6" w14:textId="5286B5F3"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[24.5, 1364.4]</w:t>
            </w:r>
          </w:p>
        </w:tc>
        <w:tc>
          <w:tcPr>
            <w:tcW w:w="1524" w:type="dxa"/>
            <w:shd w:val="clear" w:color="auto" w:fill="F2F2F2" w:themeFill="background1" w:themeFillShade="F2"/>
          </w:tcPr>
          <w:p w14:paraId="77CB7E91" w14:textId="19CCBB09"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[20.1, 1682.2]</w:t>
            </w:r>
          </w:p>
        </w:tc>
        <w:tc>
          <w:tcPr>
            <w:tcW w:w="1524" w:type="dxa"/>
            <w:shd w:val="clear" w:color="auto" w:fill="F2F2F2" w:themeFill="background1" w:themeFillShade="F2"/>
          </w:tcPr>
          <w:p w14:paraId="54C37676" w14:textId="71B7219C"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[100.5, 1257.3]</w:t>
            </w:r>
          </w:p>
        </w:tc>
        <w:tc>
          <w:tcPr>
            <w:tcW w:w="1524" w:type="dxa"/>
            <w:shd w:val="clear" w:color="auto" w:fill="F2F2F2" w:themeFill="background1" w:themeFillShade="F2"/>
          </w:tcPr>
          <w:p w14:paraId="69A47B62" w14:textId="74A39BF8"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[160.9, 1668.4]</w:t>
            </w:r>
          </w:p>
        </w:tc>
        <w:tc>
          <w:tcPr>
            <w:tcW w:w="1074" w:type="dxa"/>
            <w:gridSpan w:val="2"/>
            <w:shd w:val="clear" w:color="auto" w:fill="F2F2F2" w:themeFill="background1" w:themeFillShade="F2"/>
          </w:tcPr>
          <w:p w14:paraId="661E5BBB" w14:textId="70F58FD7"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2.1]</w:t>
            </w:r>
          </w:p>
        </w:tc>
        <w:tc>
          <w:tcPr>
            <w:tcW w:w="1070" w:type="dxa"/>
            <w:shd w:val="clear" w:color="auto" w:fill="F2F2F2" w:themeFill="background1" w:themeFillShade="F2"/>
          </w:tcPr>
          <w:p w14:paraId="35B1FBD0" w14:textId="5AF48184"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2]</w:t>
            </w:r>
          </w:p>
        </w:tc>
        <w:tc>
          <w:tcPr>
            <w:tcW w:w="1070" w:type="dxa"/>
            <w:shd w:val="clear" w:color="auto" w:fill="F2F2F2" w:themeFill="background1" w:themeFillShade="F2"/>
          </w:tcPr>
          <w:p w14:paraId="08161D1A" w14:textId="79CEA72A"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 2.5]</w:t>
            </w:r>
          </w:p>
        </w:tc>
        <w:tc>
          <w:tcPr>
            <w:tcW w:w="1070" w:type="dxa"/>
            <w:shd w:val="clear" w:color="auto" w:fill="F2F2F2" w:themeFill="background1" w:themeFillShade="F2"/>
          </w:tcPr>
          <w:p w14:paraId="53672D4F" w14:textId="1C6A17A2"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[0.1, 1.9]</w:t>
            </w:r>
          </w:p>
        </w:tc>
        <w:tc>
          <w:tcPr>
            <w:tcW w:w="1075" w:type="dxa"/>
            <w:shd w:val="clear" w:color="auto" w:fill="F2F2F2" w:themeFill="background1" w:themeFillShade="F2"/>
          </w:tcPr>
          <w:p w14:paraId="384218C0" w14:textId="420A90BF"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sz w:val="16"/>
                <w:szCs w:val="16"/>
                <w:lang w:val="en-US"/>
              </w:rPr>
            </w:pPr>
            <w:r w:rsidRPr="005E1A5C">
              <w:rPr>
                <w:sz w:val="16"/>
                <w:szCs w:val="16"/>
              </w:rPr>
              <w:t>[0.2, 2.5]</w:t>
            </w:r>
          </w:p>
        </w:tc>
      </w:tr>
      <w:tr w:rsidR="00A015A6" w:rsidRPr="007F04A9" w14:paraId="379D8CC4" w14:textId="77777777" w:rsidTr="007F04A9">
        <w:trPr>
          <w:gridAfter w:val="1"/>
          <w:wAfter w:w="50" w:type="dxa"/>
          <w:trHeight w:val="230"/>
        </w:trPr>
        <w:tc>
          <w:tcPr>
            <w:cnfStyle w:val="001000000000" w:firstRow="0" w:lastRow="0" w:firstColumn="1" w:lastColumn="0" w:oddVBand="0" w:evenVBand="0" w:oddHBand="0" w:evenHBand="0" w:firstRowFirstColumn="0" w:firstRowLastColumn="0" w:lastRowFirstColumn="0" w:lastRowLastColumn="0"/>
            <w:tcW w:w="874" w:type="dxa"/>
          </w:tcPr>
          <w:p w14:paraId="0484E409" w14:textId="77777777" w:rsidR="00A015A6" w:rsidRPr="007F04A9" w:rsidRDefault="00A015A6" w:rsidP="00A015A6">
            <w:pPr>
              <w:jc w:val="center"/>
              <w:rPr>
                <w:rFonts w:eastAsia="SimSun" w:cstheme="minorHAnsi"/>
                <w:sz w:val="20"/>
                <w:szCs w:val="20"/>
                <w:lang w:val="en-US"/>
              </w:rPr>
            </w:pPr>
            <w:r w:rsidRPr="007F04A9">
              <w:rPr>
                <w:rFonts w:eastAsia="SimSun" w:cstheme="minorHAnsi"/>
                <w:sz w:val="20"/>
                <w:szCs w:val="20"/>
                <w:lang w:val="en-US"/>
              </w:rPr>
              <w:t>TOTAL</w:t>
            </w:r>
          </w:p>
        </w:tc>
        <w:tc>
          <w:tcPr>
            <w:tcW w:w="1524" w:type="dxa"/>
            <w:shd w:val="clear" w:color="auto" w:fill="F2F2F2" w:themeFill="background1" w:themeFillShade="F2"/>
          </w:tcPr>
          <w:p w14:paraId="792CD474" w14:textId="35E8BC91"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b/>
                <w:sz w:val="16"/>
                <w:szCs w:val="16"/>
                <w:lang w:val="en-US"/>
              </w:rPr>
            </w:pPr>
            <w:r w:rsidRPr="005E1A5C">
              <w:rPr>
                <w:b/>
                <w:sz w:val="16"/>
                <w:szCs w:val="16"/>
              </w:rPr>
              <w:t>[30178.8, 63479.4]</w:t>
            </w:r>
          </w:p>
        </w:tc>
        <w:tc>
          <w:tcPr>
            <w:tcW w:w="1524" w:type="dxa"/>
            <w:shd w:val="clear" w:color="auto" w:fill="F2F2F2" w:themeFill="background1" w:themeFillShade="F2"/>
          </w:tcPr>
          <w:p w14:paraId="47DF6645" w14:textId="7F110916"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b/>
                <w:sz w:val="16"/>
                <w:szCs w:val="16"/>
                <w:lang w:val="en-US"/>
              </w:rPr>
            </w:pPr>
            <w:r w:rsidRPr="005E1A5C">
              <w:rPr>
                <w:b/>
                <w:sz w:val="16"/>
                <w:szCs w:val="16"/>
              </w:rPr>
              <w:t>[32481.5, 61304.2]</w:t>
            </w:r>
          </w:p>
        </w:tc>
        <w:tc>
          <w:tcPr>
            <w:tcW w:w="1524" w:type="dxa"/>
            <w:shd w:val="clear" w:color="auto" w:fill="F2F2F2" w:themeFill="background1" w:themeFillShade="F2"/>
          </w:tcPr>
          <w:p w14:paraId="60632FEB" w14:textId="66EBC3E9"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b/>
                <w:sz w:val="16"/>
                <w:szCs w:val="16"/>
                <w:lang w:val="en-US"/>
              </w:rPr>
            </w:pPr>
            <w:r w:rsidRPr="005E1A5C">
              <w:rPr>
                <w:b/>
                <w:sz w:val="16"/>
                <w:szCs w:val="16"/>
              </w:rPr>
              <w:t>[36917.6, 64048.5]</w:t>
            </w:r>
          </w:p>
        </w:tc>
        <w:tc>
          <w:tcPr>
            <w:tcW w:w="1524" w:type="dxa"/>
            <w:shd w:val="clear" w:color="auto" w:fill="F2F2F2" w:themeFill="background1" w:themeFillShade="F2"/>
          </w:tcPr>
          <w:p w14:paraId="583235D1" w14:textId="7195A853"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b/>
                <w:sz w:val="16"/>
                <w:szCs w:val="16"/>
                <w:lang w:val="en-US"/>
              </w:rPr>
            </w:pPr>
            <w:r w:rsidRPr="005E1A5C">
              <w:rPr>
                <w:b/>
                <w:sz w:val="16"/>
                <w:szCs w:val="16"/>
              </w:rPr>
              <w:t>[43612.8, 66424.5]</w:t>
            </w:r>
          </w:p>
        </w:tc>
        <w:tc>
          <w:tcPr>
            <w:tcW w:w="1524" w:type="dxa"/>
            <w:shd w:val="clear" w:color="auto" w:fill="F2F2F2" w:themeFill="background1" w:themeFillShade="F2"/>
          </w:tcPr>
          <w:p w14:paraId="19477EE6" w14:textId="3964FC24"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b/>
                <w:sz w:val="16"/>
                <w:szCs w:val="16"/>
                <w:lang w:val="en-US"/>
              </w:rPr>
            </w:pPr>
            <w:r w:rsidRPr="005E1A5C">
              <w:rPr>
                <w:b/>
                <w:sz w:val="16"/>
                <w:szCs w:val="16"/>
              </w:rPr>
              <w:t>[43465.1, 74223.6]</w:t>
            </w:r>
          </w:p>
        </w:tc>
        <w:tc>
          <w:tcPr>
            <w:tcW w:w="1074" w:type="dxa"/>
            <w:gridSpan w:val="2"/>
            <w:shd w:val="clear" w:color="auto" w:fill="F2F2F2" w:themeFill="background1" w:themeFillShade="F2"/>
          </w:tcPr>
          <w:p w14:paraId="66DC0D93" w14:textId="45666D0E"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b/>
                <w:sz w:val="16"/>
                <w:szCs w:val="16"/>
                <w:lang w:val="en-US"/>
              </w:rPr>
            </w:pPr>
            <w:r w:rsidRPr="005E1A5C">
              <w:rPr>
                <w:b/>
                <w:sz w:val="16"/>
                <w:szCs w:val="16"/>
              </w:rPr>
              <w:t>[5.7, 12.1]</w:t>
            </w:r>
          </w:p>
        </w:tc>
        <w:tc>
          <w:tcPr>
            <w:tcW w:w="1070" w:type="dxa"/>
            <w:shd w:val="clear" w:color="auto" w:fill="F2F2F2" w:themeFill="background1" w:themeFillShade="F2"/>
          </w:tcPr>
          <w:p w14:paraId="2301C04F" w14:textId="17D344BC"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b/>
                <w:sz w:val="16"/>
                <w:szCs w:val="16"/>
                <w:lang w:val="en-US"/>
              </w:rPr>
            </w:pPr>
            <w:r w:rsidRPr="005E1A5C">
              <w:rPr>
                <w:b/>
                <w:sz w:val="16"/>
                <w:szCs w:val="16"/>
              </w:rPr>
              <w:t>[6.2, 11.6]</w:t>
            </w:r>
          </w:p>
        </w:tc>
        <w:tc>
          <w:tcPr>
            <w:tcW w:w="1070" w:type="dxa"/>
            <w:shd w:val="clear" w:color="auto" w:fill="F2F2F2" w:themeFill="background1" w:themeFillShade="F2"/>
          </w:tcPr>
          <w:p w14:paraId="153B4C80" w14:textId="7808F85E"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b/>
                <w:sz w:val="16"/>
                <w:szCs w:val="16"/>
                <w:lang w:val="en-US"/>
              </w:rPr>
            </w:pPr>
            <w:r w:rsidRPr="005E1A5C">
              <w:rPr>
                <w:b/>
                <w:sz w:val="16"/>
                <w:szCs w:val="16"/>
              </w:rPr>
              <w:t>[7, 12.2]</w:t>
            </w:r>
          </w:p>
        </w:tc>
        <w:tc>
          <w:tcPr>
            <w:tcW w:w="1070" w:type="dxa"/>
            <w:shd w:val="clear" w:color="auto" w:fill="F2F2F2" w:themeFill="background1" w:themeFillShade="F2"/>
          </w:tcPr>
          <w:p w14:paraId="1EF28E03" w14:textId="60C7F3E3"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b/>
                <w:sz w:val="16"/>
                <w:szCs w:val="16"/>
                <w:lang w:val="en-US"/>
              </w:rPr>
            </w:pPr>
            <w:r w:rsidRPr="005E1A5C">
              <w:rPr>
                <w:b/>
                <w:sz w:val="16"/>
                <w:szCs w:val="16"/>
              </w:rPr>
              <w:t>[8.3, 12.6]</w:t>
            </w:r>
          </w:p>
        </w:tc>
        <w:tc>
          <w:tcPr>
            <w:tcW w:w="1075" w:type="dxa"/>
            <w:shd w:val="clear" w:color="auto" w:fill="F2F2F2" w:themeFill="background1" w:themeFillShade="F2"/>
          </w:tcPr>
          <w:p w14:paraId="5A3ED5D1" w14:textId="5AE1F734" w:rsidR="00A015A6" w:rsidRPr="007F04A9" w:rsidRDefault="00A015A6" w:rsidP="00A015A6">
            <w:pPr>
              <w:jc w:val="center"/>
              <w:cnfStyle w:val="000000000000" w:firstRow="0" w:lastRow="0" w:firstColumn="0" w:lastColumn="0" w:oddVBand="0" w:evenVBand="0" w:oddHBand="0" w:evenHBand="0" w:firstRowFirstColumn="0" w:firstRowLastColumn="0" w:lastRowFirstColumn="0" w:lastRowLastColumn="0"/>
              <w:rPr>
                <w:rFonts w:eastAsia="SimSun"/>
                <w:b/>
                <w:sz w:val="16"/>
                <w:szCs w:val="16"/>
                <w:lang w:val="en-US"/>
              </w:rPr>
            </w:pPr>
            <w:r w:rsidRPr="005E1A5C">
              <w:rPr>
                <w:b/>
                <w:sz w:val="16"/>
                <w:szCs w:val="16"/>
              </w:rPr>
              <w:t>[8.3, 14.1]</w:t>
            </w:r>
          </w:p>
        </w:tc>
      </w:tr>
    </w:tbl>
    <w:p w14:paraId="2BB0C6C4" w14:textId="45AA1F56" w:rsidR="007F04A9" w:rsidRPr="007F04A9" w:rsidRDefault="007F04A9" w:rsidP="007F04A9">
      <w:pPr>
        <w:jc w:val="both"/>
        <w:rPr>
          <w:rFonts w:eastAsia="SimSun" w:cstheme="minorHAnsi"/>
          <w:i/>
          <w:sz w:val="20"/>
          <w:szCs w:val="20"/>
          <w:lang w:val="en-US"/>
        </w:rPr>
      </w:pPr>
      <w:r w:rsidRPr="007F04A9">
        <w:rPr>
          <w:rFonts w:eastAsia="SimSun" w:cstheme="minorHAnsi"/>
          <w:i/>
          <w:color w:val="5B9BD5" w:themeColor="accent1"/>
          <w:sz w:val="20"/>
          <w:szCs w:val="20"/>
          <w:lang w:val="en-US"/>
        </w:rPr>
        <w:lastRenderedPageBreak/>
        <w:t xml:space="preserve">Table S1. </w:t>
      </w:r>
      <w:r w:rsidRPr="007F04A9">
        <w:rPr>
          <w:rFonts w:eastAsia="SimSun" w:cstheme="minorHAnsi"/>
          <w:i/>
          <w:sz w:val="20"/>
          <w:szCs w:val="20"/>
          <w:lang w:val="en-US"/>
        </w:rPr>
        <w:t>Range between lower and upper bounds of the number of people (in thousands) exposed to high fire danger for at least 7 days a year in EU27 countries, Norway, Switzerland, and the UK. The range reflects variability in climate projections within the ensemble and accounts for uncertainty in exposure estimates. Corresponding relative exposure as a percentage of the total population is included.</w:t>
      </w:r>
    </w:p>
    <w:p w14:paraId="0E84D58B" w14:textId="53775FC5" w:rsidR="007F04A9" w:rsidRDefault="007F04A9" w:rsidP="00E72E79">
      <w:pPr>
        <w:jc w:val="both"/>
        <w:rPr>
          <w:rFonts w:cstheme="minorHAnsi"/>
          <w:i/>
          <w:noProof/>
          <w:lang w:val="en-US"/>
        </w:rPr>
      </w:pPr>
    </w:p>
    <w:p w14:paraId="030C8BA4" w14:textId="77777777" w:rsidR="007F04A9" w:rsidRDefault="007F04A9" w:rsidP="007F04A9">
      <w:pPr>
        <w:rPr>
          <w:rFonts w:cstheme="minorHAnsi"/>
          <w:b/>
          <w:noProof/>
          <w:color w:val="FFFFFF" w:themeColor="background1"/>
          <w:sz w:val="18"/>
          <w:szCs w:val="18"/>
        </w:rPr>
        <w:sectPr w:rsidR="007F04A9" w:rsidSect="00D706AF">
          <w:pgSz w:w="15840" w:h="12240" w:orient="landscape"/>
          <w:pgMar w:top="1440" w:right="1440" w:bottom="709" w:left="1440" w:header="720" w:footer="720" w:gutter="0"/>
          <w:cols w:space="720"/>
          <w:docGrid w:linePitch="360"/>
        </w:sectPr>
      </w:pPr>
    </w:p>
    <w:tbl>
      <w:tblPr>
        <w:tblStyle w:val="GridTable5Dark"/>
        <w:tblW w:w="9950" w:type="dxa"/>
        <w:jc w:val="center"/>
        <w:tblLayout w:type="fixed"/>
        <w:tblLook w:val="06A0" w:firstRow="1" w:lastRow="0" w:firstColumn="1" w:lastColumn="0" w:noHBand="1" w:noVBand="1"/>
      </w:tblPr>
      <w:tblGrid>
        <w:gridCol w:w="774"/>
        <w:gridCol w:w="1744"/>
        <w:gridCol w:w="1854"/>
        <w:gridCol w:w="1854"/>
        <w:gridCol w:w="1854"/>
        <w:gridCol w:w="1870"/>
      </w:tblGrid>
      <w:tr w:rsidR="00555AD2" w:rsidRPr="00555AD2" w14:paraId="2B0B7C61" w14:textId="77777777" w:rsidTr="004E5F5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4" w:type="dxa"/>
          </w:tcPr>
          <w:p w14:paraId="534A7248" w14:textId="77777777" w:rsidR="00555AD2" w:rsidRPr="00555AD2" w:rsidRDefault="00555AD2" w:rsidP="00555AD2">
            <w:pPr>
              <w:jc w:val="center"/>
              <w:rPr>
                <w:rFonts w:eastAsia="SimSun" w:cstheme="minorHAnsi"/>
                <w:sz w:val="20"/>
                <w:szCs w:val="20"/>
                <w:lang w:val="en-US"/>
              </w:rPr>
            </w:pPr>
            <w:r w:rsidRPr="00555AD2">
              <w:rPr>
                <w:rFonts w:eastAsia="SimSun" w:cstheme="minorHAnsi"/>
                <w:sz w:val="20"/>
                <w:szCs w:val="20"/>
                <w:lang w:val="en-US"/>
              </w:rPr>
              <w:lastRenderedPageBreak/>
              <w:t>NUTS0</w:t>
            </w:r>
          </w:p>
        </w:tc>
        <w:tc>
          <w:tcPr>
            <w:tcW w:w="1744" w:type="dxa"/>
          </w:tcPr>
          <w:p w14:paraId="6A0F14F6" w14:textId="77777777" w:rsidR="00555AD2" w:rsidRPr="00555AD2" w:rsidRDefault="00555AD2" w:rsidP="00555AD2">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20"/>
                <w:szCs w:val="20"/>
                <w:lang w:val="en-US"/>
              </w:rPr>
            </w:pPr>
            <w:proofErr w:type="spellStart"/>
            <w:r w:rsidRPr="00555AD2">
              <w:rPr>
                <w:rFonts w:eastAsia="SimSun" w:cstheme="minorHAnsi"/>
                <w:sz w:val="20"/>
                <w:szCs w:val="20"/>
                <w:lang w:val="en-US"/>
              </w:rPr>
              <w:t>PresC</w:t>
            </w:r>
            <w:proofErr w:type="spellEnd"/>
            <w:r w:rsidRPr="00555AD2">
              <w:rPr>
                <w:rFonts w:eastAsia="SimSun" w:cstheme="minorHAnsi"/>
                <w:sz w:val="20"/>
                <w:szCs w:val="20"/>
                <w:lang w:val="en-US"/>
              </w:rPr>
              <w:t xml:space="preserve"> </w:t>
            </w:r>
          </w:p>
        </w:tc>
        <w:tc>
          <w:tcPr>
            <w:tcW w:w="1854" w:type="dxa"/>
          </w:tcPr>
          <w:p w14:paraId="5FA41548" w14:textId="77777777" w:rsidR="00555AD2" w:rsidRPr="00555AD2" w:rsidRDefault="00555AD2" w:rsidP="00555AD2">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20"/>
                <w:szCs w:val="20"/>
                <w:lang w:val="en-US"/>
              </w:rPr>
            </w:pPr>
            <w:r w:rsidRPr="00555AD2">
              <w:rPr>
                <w:rFonts w:eastAsia="SimSun" w:cstheme="minorHAnsi"/>
                <w:sz w:val="20"/>
                <w:szCs w:val="20"/>
                <w:lang w:val="en-US"/>
              </w:rPr>
              <w:t xml:space="preserve">1.5C </w:t>
            </w:r>
          </w:p>
        </w:tc>
        <w:tc>
          <w:tcPr>
            <w:tcW w:w="1854" w:type="dxa"/>
          </w:tcPr>
          <w:p w14:paraId="34D144EC" w14:textId="77777777" w:rsidR="00555AD2" w:rsidRPr="00555AD2" w:rsidRDefault="00555AD2" w:rsidP="00555AD2">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20"/>
                <w:szCs w:val="20"/>
                <w:lang w:val="en-US"/>
              </w:rPr>
            </w:pPr>
            <w:r w:rsidRPr="00555AD2">
              <w:rPr>
                <w:rFonts w:eastAsia="SimSun" w:cstheme="minorHAnsi"/>
                <w:sz w:val="20"/>
                <w:szCs w:val="20"/>
                <w:lang w:val="en-US"/>
              </w:rPr>
              <w:t>2.0C</w:t>
            </w:r>
          </w:p>
        </w:tc>
        <w:tc>
          <w:tcPr>
            <w:tcW w:w="1854" w:type="dxa"/>
          </w:tcPr>
          <w:p w14:paraId="5B4DDC70" w14:textId="77777777" w:rsidR="00555AD2" w:rsidRPr="00555AD2" w:rsidRDefault="00555AD2" w:rsidP="00555AD2">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20"/>
                <w:szCs w:val="20"/>
                <w:lang w:val="en-US"/>
              </w:rPr>
            </w:pPr>
            <w:r w:rsidRPr="00555AD2">
              <w:rPr>
                <w:rFonts w:eastAsia="SimSun" w:cstheme="minorHAnsi"/>
                <w:sz w:val="20"/>
                <w:szCs w:val="20"/>
                <w:lang w:val="en-US"/>
              </w:rPr>
              <w:t>3.0C</w:t>
            </w:r>
          </w:p>
        </w:tc>
        <w:tc>
          <w:tcPr>
            <w:tcW w:w="1870" w:type="dxa"/>
          </w:tcPr>
          <w:p w14:paraId="550E9232" w14:textId="77777777" w:rsidR="00555AD2" w:rsidRPr="00555AD2" w:rsidRDefault="00555AD2" w:rsidP="00555AD2">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20"/>
                <w:szCs w:val="20"/>
                <w:lang w:val="en-US"/>
              </w:rPr>
            </w:pPr>
            <w:r w:rsidRPr="00555AD2">
              <w:rPr>
                <w:rFonts w:eastAsia="SimSun" w:cstheme="minorHAnsi"/>
                <w:sz w:val="20"/>
                <w:szCs w:val="20"/>
                <w:lang w:val="en-US"/>
              </w:rPr>
              <w:t>4.0C</w:t>
            </w:r>
          </w:p>
        </w:tc>
      </w:tr>
      <w:tr w:rsidR="00555AD2" w:rsidRPr="00555AD2" w14:paraId="4ACC22F0" w14:textId="77777777" w:rsidTr="004E5F54">
        <w:trPr>
          <w:jc w:val="center"/>
        </w:trPr>
        <w:tc>
          <w:tcPr>
            <w:cnfStyle w:val="001000000000" w:firstRow="0" w:lastRow="0" w:firstColumn="1" w:lastColumn="0" w:oddVBand="0" w:evenVBand="0" w:oddHBand="0" w:evenHBand="0" w:firstRowFirstColumn="0" w:firstRowLastColumn="0" w:lastRowFirstColumn="0" w:lastRowLastColumn="0"/>
            <w:tcW w:w="774" w:type="dxa"/>
          </w:tcPr>
          <w:p w14:paraId="72AF6482" w14:textId="77777777" w:rsidR="00555AD2" w:rsidRPr="00555AD2" w:rsidRDefault="00555AD2" w:rsidP="00555AD2">
            <w:pPr>
              <w:jc w:val="center"/>
              <w:rPr>
                <w:rFonts w:eastAsia="SimSun" w:cstheme="minorHAnsi"/>
                <w:sz w:val="20"/>
                <w:szCs w:val="20"/>
                <w:lang w:val="en-US"/>
              </w:rPr>
            </w:pPr>
            <w:r w:rsidRPr="00555AD2">
              <w:rPr>
                <w:rFonts w:eastAsia="SimSun" w:cstheme="minorHAnsi"/>
                <w:sz w:val="20"/>
                <w:szCs w:val="20"/>
                <w:lang w:val="en-US"/>
              </w:rPr>
              <w:t>AT</w:t>
            </w:r>
          </w:p>
        </w:tc>
        <w:tc>
          <w:tcPr>
            <w:tcW w:w="1744" w:type="dxa"/>
            <w:shd w:val="clear" w:color="auto" w:fill="F2F2F2" w:themeFill="background1" w:themeFillShade="F2"/>
          </w:tcPr>
          <w:p w14:paraId="4DAFD62C"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[0,12.52]</w:t>
            </w:r>
          </w:p>
        </w:tc>
        <w:tc>
          <w:tcPr>
            <w:tcW w:w="1854" w:type="dxa"/>
            <w:shd w:val="clear" w:color="auto" w:fill="F2F2F2" w:themeFill="background1" w:themeFillShade="F2"/>
          </w:tcPr>
          <w:p w14:paraId="6DB83511"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[0.02,54.1]</w:t>
            </w:r>
          </w:p>
        </w:tc>
        <w:tc>
          <w:tcPr>
            <w:tcW w:w="1854" w:type="dxa"/>
            <w:shd w:val="clear" w:color="auto" w:fill="F2F2F2" w:themeFill="background1" w:themeFillShade="F2"/>
          </w:tcPr>
          <w:p w14:paraId="4ED8BA45"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[0.08,62.81]</w:t>
            </w:r>
          </w:p>
        </w:tc>
        <w:tc>
          <w:tcPr>
            <w:tcW w:w="1854" w:type="dxa"/>
            <w:shd w:val="clear" w:color="auto" w:fill="F2F2F2" w:themeFill="background1" w:themeFillShade="F2"/>
          </w:tcPr>
          <w:p w14:paraId="6B6ED4E3"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[1.87,129.28]</w:t>
            </w:r>
          </w:p>
        </w:tc>
        <w:tc>
          <w:tcPr>
            <w:tcW w:w="1870" w:type="dxa"/>
            <w:shd w:val="clear" w:color="auto" w:fill="F2F2F2" w:themeFill="background1" w:themeFillShade="F2"/>
          </w:tcPr>
          <w:p w14:paraId="15E9F0EB"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[10.34,318.38]</w:t>
            </w:r>
          </w:p>
        </w:tc>
      </w:tr>
      <w:tr w:rsidR="00555AD2" w:rsidRPr="00555AD2" w14:paraId="3F5AB5CB" w14:textId="77777777" w:rsidTr="004E5F54">
        <w:trPr>
          <w:jc w:val="center"/>
        </w:trPr>
        <w:tc>
          <w:tcPr>
            <w:cnfStyle w:val="001000000000" w:firstRow="0" w:lastRow="0" w:firstColumn="1" w:lastColumn="0" w:oddVBand="0" w:evenVBand="0" w:oddHBand="0" w:evenHBand="0" w:firstRowFirstColumn="0" w:firstRowLastColumn="0" w:lastRowFirstColumn="0" w:lastRowLastColumn="0"/>
            <w:tcW w:w="774" w:type="dxa"/>
          </w:tcPr>
          <w:p w14:paraId="14653A8A" w14:textId="77777777" w:rsidR="00555AD2" w:rsidRPr="00555AD2" w:rsidRDefault="00555AD2" w:rsidP="00555AD2">
            <w:pPr>
              <w:jc w:val="center"/>
              <w:rPr>
                <w:rFonts w:eastAsia="SimSun" w:cstheme="minorHAnsi"/>
                <w:sz w:val="20"/>
                <w:szCs w:val="20"/>
                <w:lang w:val="en-US"/>
              </w:rPr>
            </w:pPr>
            <w:r w:rsidRPr="00555AD2">
              <w:rPr>
                <w:rFonts w:eastAsia="SimSun" w:cstheme="minorHAnsi"/>
                <w:sz w:val="20"/>
                <w:szCs w:val="20"/>
                <w:lang w:val="en-US"/>
              </w:rPr>
              <w:t>BE</w:t>
            </w:r>
          </w:p>
        </w:tc>
        <w:tc>
          <w:tcPr>
            <w:tcW w:w="1744" w:type="dxa"/>
            <w:shd w:val="clear" w:color="auto" w:fill="F2F2F2" w:themeFill="background1" w:themeFillShade="F2"/>
          </w:tcPr>
          <w:p w14:paraId="0A838273"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[0,1.1]</w:t>
            </w:r>
          </w:p>
        </w:tc>
        <w:tc>
          <w:tcPr>
            <w:tcW w:w="1854" w:type="dxa"/>
            <w:shd w:val="clear" w:color="auto" w:fill="F2F2F2" w:themeFill="background1" w:themeFillShade="F2"/>
          </w:tcPr>
          <w:p w14:paraId="72301FBC"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[0,1.92]</w:t>
            </w:r>
          </w:p>
        </w:tc>
        <w:tc>
          <w:tcPr>
            <w:tcW w:w="1854" w:type="dxa"/>
            <w:shd w:val="clear" w:color="auto" w:fill="F2F2F2" w:themeFill="background1" w:themeFillShade="F2"/>
          </w:tcPr>
          <w:p w14:paraId="3B3E64B6"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[0,2.92]</w:t>
            </w:r>
          </w:p>
        </w:tc>
        <w:tc>
          <w:tcPr>
            <w:tcW w:w="1854" w:type="dxa"/>
            <w:shd w:val="clear" w:color="auto" w:fill="F2F2F2" w:themeFill="background1" w:themeFillShade="F2"/>
          </w:tcPr>
          <w:p w14:paraId="63AA65DE"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[0.12,5.63]</w:t>
            </w:r>
          </w:p>
        </w:tc>
        <w:tc>
          <w:tcPr>
            <w:tcW w:w="1870" w:type="dxa"/>
            <w:shd w:val="clear" w:color="auto" w:fill="F2F2F2" w:themeFill="background1" w:themeFillShade="F2"/>
          </w:tcPr>
          <w:p w14:paraId="1B12E7FE"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[0.34,11.69]</w:t>
            </w:r>
          </w:p>
        </w:tc>
      </w:tr>
      <w:tr w:rsidR="00555AD2" w:rsidRPr="00555AD2" w14:paraId="380F41EE" w14:textId="77777777" w:rsidTr="004E5F54">
        <w:trPr>
          <w:jc w:val="center"/>
        </w:trPr>
        <w:tc>
          <w:tcPr>
            <w:cnfStyle w:val="001000000000" w:firstRow="0" w:lastRow="0" w:firstColumn="1" w:lastColumn="0" w:oddVBand="0" w:evenVBand="0" w:oddHBand="0" w:evenHBand="0" w:firstRowFirstColumn="0" w:firstRowLastColumn="0" w:lastRowFirstColumn="0" w:lastRowLastColumn="0"/>
            <w:tcW w:w="774" w:type="dxa"/>
          </w:tcPr>
          <w:p w14:paraId="15FD0145" w14:textId="77777777" w:rsidR="00555AD2" w:rsidRPr="00555AD2" w:rsidRDefault="00555AD2" w:rsidP="00555AD2">
            <w:pPr>
              <w:jc w:val="center"/>
              <w:rPr>
                <w:rFonts w:eastAsia="SimSun" w:cstheme="minorHAnsi"/>
                <w:sz w:val="20"/>
                <w:szCs w:val="20"/>
                <w:lang w:val="en-US"/>
              </w:rPr>
            </w:pPr>
            <w:r w:rsidRPr="00555AD2">
              <w:rPr>
                <w:rFonts w:eastAsia="SimSun" w:cstheme="minorHAnsi"/>
                <w:sz w:val="20"/>
                <w:szCs w:val="20"/>
                <w:lang w:val="en-US"/>
              </w:rPr>
              <w:t>BG</w:t>
            </w:r>
          </w:p>
        </w:tc>
        <w:tc>
          <w:tcPr>
            <w:tcW w:w="1744" w:type="dxa"/>
            <w:shd w:val="clear" w:color="auto" w:fill="F2F2F2" w:themeFill="background1" w:themeFillShade="F2"/>
          </w:tcPr>
          <w:p w14:paraId="26266359"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[3.61,110.99]</w:t>
            </w:r>
          </w:p>
        </w:tc>
        <w:tc>
          <w:tcPr>
            <w:tcW w:w="1854" w:type="dxa"/>
            <w:shd w:val="clear" w:color="auto" w:fill="F2F2F2" w:themeFill="background1" w:themeFillShade="F2"/>
          </w:tcPr>
          <w:p w14:paraId="29BE1869"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[6.05,150.41]</w:t>
            </w:r>
          </w:p>
        </w:tc>
        <w:tc>
          <w:tcPr>
            <w:tcW w:w="1854" w:type="dxa"/>
            <w:shd w:val="clear" w:color="auto" w:fill="F2F2F2" w:themeFill="background1" w:themeFillShade="F2"/>
          </w:tcPr>
          <w:p w14:paraId="7CBB4E21"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[8.36,247.5]</w:t>
            </w:r>
          </w:p>
        </w:tc>
        <w:tc>
          <w:tcPr>
            <w:tcW w:w="1854" w:type="dxa"/>
            <w:shd w:val="clear" w:color="auto" w:fill="F2F2F2" w:themeFill="background1" w:themeFillShade="F2"/>
          </w:tcPr>
          <w:p w14:paraId="38B14DF6"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[24.14,323.18]</w:t>
            </w:r>
          </w:p>
        </w:tc>
        <w:tc>
          <w:tcPr>
            <w:tcW w:w="1870" w:type="dxa"/>
            <w:shd w:val="clear" w:color="auto" w:fill="F2F2F2" w:themeFill="background1" w:themeFillShade="F2"/>
          </w:tcPr>
          <w:p w14:paraId="0508A785"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[30.82,432.1]</w:t>
            </w:r>
          </w:p>
        </w:tc>
      </w:tr>
      <w:tr w:rsidR="00555AD2" w:rsidRPr="00555AD2" w14:paraId="13CF7D6A" w14:textId="77777777" w:rsidTr="004E5F54">
        <w:trPr>
          <w:jc w:val="center"/>
        </w:trPr>
        <w:tc>
          <w:tcPr>
            <w:cnfStyle w:val="001000000000" w:firstRow="0" w:lastRow="0" w:firstColumn="1" w:lastColumn="0" w:oddVBand="0" w:evenVBand="0" w:oddHBand="0" w:evenHBand="0" w:firstRowFirstColumn="0" w:firstRowLastColumn="0" w:lastRowFirstColumn="0" w:lastRowLastColumn="0"/>
            <w:tcW w:w="774" w:type="dxa"/>
          </w:tcPr>
          <w:p w14:paraId="3C610C2C" w14:textId="77777777" w:rsidR="00555AD2" w:rsidRPr="00555AD2" w:rsidRDefault="00555AD2" w:rsidP="00555AD2">
            <w:pPr>
              <w:jc w:val="center"/>
              <w:rPr>
                <w:rFonts w:eastAsia="SimSun" w:cstheme="minorHAnsi"/>
                <w:sz w:val="20"/>
                <w:szCs w:val="20"/>
                <w:lang w:val="en-US"/>
              </w:rPr>
            </w:pPr>
            <w:r w:rsidRPr="00555AD2">
              <w:rPr>
                <w:rFonts w:eastAsia="SimSun" w:cstheme="minorHAnsi"/>
                <w:sz w:val="20"/>
                <w:szCs w:val="20"/>
                <w:lang w:val="en-US"/>
              </w:rPr>
              <w:t>CH</w:t>
            </w:r>
          </w:p>
        </w:tc>
        <w:tc>
          <w:tcPr>
            <w:tcW w:w="1744" w:type="dxa"/>
            <w:shd w:val="clear" w:color="auto" w:fill="F2F2F2" w:themeFill="background1" w:themeFillShade="F2"/>
          </w:tcPr>
          <w:p w14:paraId="721CBD1D"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[0.01,11.63]</w:t>
            </w:r>
          </w:p>
        </w:tc>
        <w:tc>
          <w:tcPr>
            <w:tcW w:w="1854" w:type="dxa"/>
            <w:shd w:val="clear" w:color="auto" w:fill="F2F2F2" w:themeFill="background1" w:themeFillShade="F2"/>
          </w:tcPr>
          <w:p w14:paraId="538FE62A"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[0.04,15.16]</w:t>
            </w:r>
          </w:p>
        </w:tc>
        <w:tc>
          <w:tcPr>
            <w:tcW w:w="1854" w:type="dxa"/>
            <w:shd w:val="clear" w:color="auto" w:fill="F2F2F2" w:themeFill="background1" w:themeFillShade="F2"/>
          </w:tcPr>
          <w:p w14:paraId="527DB0FF"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[0.25,61.16]</w:t>
            </w:r>
          </w:p>
        </w:tc>
        <w:tc>
          <w:tcPr>
            <w:tcW w:w="1854" w:type="dxa"/>
            <w:shd w:val="clear" w:color="auto" w:fill="F2F2F2" w:themeFill="background1" w:themeFillShade="F2"/>
          </w:tcPr>
          <w:p w14:paraId="3AFC1B60"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[2.28,195.37]</w:t>
            </w:r>
          </w:p>
        </w:tc>
        <w:tc>
          <w:tcPr>
            <w:tcW w:w="1870" w:type="dxa"/>
            <w:shd w:val="clear" w:color="auto" w:fill="F2F2F2" w:themeFill="background1" w:themeFillShade="F2"/>
          </w:tcPr>
          <w:p w14:paraId="74B30B90"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[5.44,241.79]</w:t>
            </w:r>
          </w:p>
        </w:tc>
      </w:tr>
      <w:tr w:rsidR="00555AD2" w:rsidRPr="00555AD2" w14:paraId="6F6CBF11" w14:textId="77777777" w:rsidTr="004E5F54">
        <w:trPr>
          <w:jc w:val="center"/>
        </w:trPr>
        <w:tc>
          <w:tcPr>
            <w:cnfStyle w:val="001000000000" w:firstRow="0" w:lastRow="0" w:firstColumn="1" w:lastColumn="0" w:oddVBand="0" w:evenVBand="0" w:oddHBand="0" w:evenHBand="0" w:firstRowFirstColumn="0" w:firstRowLastColumn="0" w:lastRowFirstColumn="0" w:lastRowLastColumn="0"/>
            <w:tcW w:w="774" w:type="dxa"/>
          </w:tcPr>
          <w:p w14:paraId="1A0B06C7" w14:textId="77777777" w:rsidR="00555AD2" w:rsidRPr="00555AD2" w:rsidRDefault="00555AD2" w:rsidP="00555AD2">
            <w:pPr>
              <w:jc w:val="center"/>
              <w:rPr>
                <w:rFonts w:eastAsia="SimSun" w:cstheme="minorHAnsi"/>
                <w:sz w:val="20"/>
                <w:szCs w:val="20"/>
                <w:lang w:val="en-US"/>
              </w:rPr>
            </w:pPr>
            <w:r w:rsidRPr="00555AD2">
              <w:rPr>
                <w:rFonts w:eastAsia="SimSun" w:cstheme="minorHAnsi"/>
                <w:sz w:val="20"/>
                <w:szCs w:val="20"/>
                <w:lang w:val="en-US"/>
              </w:rPr>
              <w:t>CY</w:t>
            </w:r>
          </w:p>
        </w:tc>
        <w:tc>
          <w:tcPr>
            <w:tcW w:w="1744" w:type="dxa"/>
            <w:shd w:val="clear" w:color="auto" w:fill="F2F2F2" w:themeFill="background1" w:themeFillShade="F2"/>
          </w:tcPr>
          <w:p w14:paraId="340FCDC5"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[10.89,93.8]</w:t>
            </w:r>
          </w:p>
        </w:tc>
        <w:tc>
          <w:tcPr>
            <w:tcW w:w="1854" w:type="dxa"/>
            <w:shd w:val="clear" w:color="auto" w:fill="F2F2F2" w:themeFill="background1" w:themeFillShade="F2"/>
          </w:tcPr>
          <w:p w14:paraId="5D55D15C"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[8.4,67.61]</w:t>
            </w:r>
          </w:p>
        </w:tc>
        <w:tc>
          <w:tcPr>
            <w:tcW w:w="1854" w:type="dxa"/>
            <w:shd w:val="clear" w:color="auto" w:fill="F2F2F2" w:themeFill="background1" w:themeFillShade="F2"/>
          </w:tcPr>
          <w:p w14:paraId="404DAB9C"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[9.82,73.97]</w:t>
            </w:r>
          </w:p>
        </w:tc>
        <w:tc>
          <w:tcPr>
            <w:tcW w:w="1854" w:type="dxa"/>
            <w:shd w:val="clear" w:color="auto" w:fill="F2F2F2" w:themeFill="background1" w:themeFillShade="F2"/>
          </w:tcPr>
          <w:p w14:paraId="7EBD5CCE"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[8.37,61.51]</w:t>
            </w:r>
          </w:p>
        </w:tc>
        <w:tc>
          <w:tcPr>
            <w:tcW w:w="1870" w:type="dxa"/>
            <w:shd w:val="clear" w:color="auto" w:fill="F2F2F2" w:themeFill="background1" w:themeFillShade="F2"/>
          </w:tcPr>
          <w:p w14:paraId="419E4292"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[7.73,74.85]</w:t>
            </w:r>
          </w:p>
        </w:tc>
      </w:tr>
      <w:tr w:rsidR="00555AD2" w:rsidRPr="00555AD2" w14:paraId="32BDD2A7" w14:textId="77777777" w:rsidTr="004E5F54">
        <w:trPr>
          <w:jc w:val="center"/>
        </w:trPr>
        <w:tc>
          <w:tcPr>
            <w:cnfStyle w:val="001000000000" w:firstRow="0" w:lastRow="0" w:firstColumn="1" w:lastColumn="0" w:oddVBand="0" w:evenVBand="0" w:oddHBand="0" w:evenHBand="0" w:firstRowFirstColumn="0" w:firstRowLastColumn="0" w:lastRowFirstColumn="0" w:lastRowLastColumn="0"/>
            <w:tcW w:w="774" w:type="dxa"/>
          </w:tcPr>
          <w:p w14:paraId="39EADBD3" w14:textId="77777777" w:rsidR="00555AD2" w:rsidRPr="00555AD2" w:rsidRDefault="00555AD2" w:rsidP="00555AD2">
            <w:pPr>
              <w:jc w:val="center"/>
              <w:rPr>
                <w:rFonts w:eastAsia="SimSun" w:cstheme="minorHAnsi"/>
                <w:sz w:val="20"/>
                <w:szCs w:val="20"/>
                <w:lang w:val="en-US"/>
              </w:rPr>
            </w:pPr>
            <w:r w:rsidRPr="00555AD2">
              <w:rPr>
                <w:rFonts w:eastAsia="SimSun" w:cstheme="minorHAnsi"/>
                <w:sz w:val="20"/>
                <w:szCs w:val="20"/>
                <w:lang w:val="en-US"/>
              </w:rPr>
              <w:t>CZ</w:t>
            </w:r>
          </w:p>
        </w:tc>
        <w:tc>
          <w:tcPr>
            <w:tcW w:w="1744" w:type="dxa"/>
            <w:shd w:val="clear" w:color="auto" w:fill="F2F2F2" w:themeFill="background1" w:themeFillShade="F2"/>
          </w:tcPr>
          <w:p w14:paraId="01FFEFD1"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[0.31,7.19]</w:t>
            </w:r>
          </w:p>
        </w:tc>
        <w:tc>
          <w:tcPr>
            <w:tcW w:w="1854" w:type="dxa"/>
            <w:shd w:val="clear" w:color="auto" w:fill="F2F2F2" w:themeFill="background1" w:themeFillShade="F2"/>
          </w:tcPr>
          <w:p w14:paraId="529FE750"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[0.32,6.93]</w:t>
            </w:r>
          </w:p>
        </w:tc>
        <w:tc>
          <w:tcPr>
            <w:tcW w:w="1854" w:type="dxa"/>
            <w:shd w:val="clear" w:color="auto" w:fill="F2F2F2" w:themeFill="background1" w:themeFillShade="F2"/>
          </w:tcPr>
          <w:p w14:paraId="5B79BF5B"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[0.62,11.31]</w:t>
            </w:r>
          </w:p>
        </w:tc>
        <w:tc>
          <w:tcPr>
            <w:tcW w:w="1854" w:type="dxa"/>
            <w:shd w:val="clear" w:color="auto" w:fill="F2F2F2" w:themeFill="background1" w:themeFillShade="F2"/>
          </w:tcPr>
          <w:p w14:paraId="68AEE7FD"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[1.46,23.45]</w:t>
            </w:r>
          </w:p>
        </w:tc>
        <w:tc>
          <w:tcPr>
            <w:tcW w:w="1870" w:type="dxa"/>
            <w:shd w:val="clear" w:color="auto" w:fill="F2F2F2" w:themeFill="background1" w:themeFillShade="F2"/>
          </w:tcPr>
          <w:p w14:paraId="1906BE43"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[4.38,60.57]</w:t>
            </w:r>
          </w:p>
        </w:tc>
      </w:tr>
      <w:tr w:rsidR="00555AD2" w:rsidRPr="00555AD2" w14:paraId="028E9255" w14:textId="77777777" w:rsidTr="004E5F54">
        <w:trPr>
          <w:jc w:val="center"/>
        </w:trPr>
        <w:tc>
          <w:tcPr>
            <w:cnfStyle w:val="001000000000" w:firstRow="0" w:lastRow="0" w:firstColumn="1" w:lastColumn="0" w:oddVBand="0" w:evenVBand="0" w:oddHBand="0" w:evenHBand="0" w:firstRowFirstColumn="0" w:firstRowLastColumn="0" w:lastRowFirstColumn="0" w:lastRowLastColumn="0"/>
            <w:tcW w:w="774" w:type="dxa"/>
          </w:tcPr>
          <w:p w14:paraId="374720FE" w14:textId="77777777" w:rsidR="00555AD2" w:rsidRPr="00555AD2" w:rsidRDefault="00555AD2" w:rsidP="00555AD2">
            <w:pPr>
              <w:jc w:val="center"/>
              <w:rPr>
                <w:rFonts w:eastAsia="SimSun" w:cstheme="minorHAnsi"/>
                <w:sz w:val="20"/>
                <w:szCs w:val="20"/>
                <w:lang w:val="en-US"/>
              </w:rPr>
            </w:pPr>
            <w:r w:rsidRPr="00555AD2">
              <w:rPr>
                <w:rFonts w:eastAsia="SimSun" w:cstheme="minorHAnsi"/>
                <w:sz w:val="20"/>
                <w:szCs w:val="20"/>
                <w:lang w:val="en-US"/>
              </w:rPr>
              <w:t>DE</w:t>
            </w:r>
          </w:p>
        </w:tc>
        <w:tc>
          <w:tcPr>
            <w:tcW w:w="1744" w:type="dxa"/>
            <w:shd w:val="clear" w:color="auto" w:fill="F2F2F2" w:themeFill="background1" w:themeFillShade="F2"/>
          </w:tcPr>
          <w:p w14:paraId="3EC97F53"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[3.27,868.77]</w:t>
            </w:r>
          </w:p>
        </w:tc>
        <w:tc>
          <w:tcPr>
            <w:tcW w:w="1854" w:type="dxa"/>
            <w:shd w:val="clear" w:color="auto" w:fill="F2F2F2" w:themeFill="background1" w:themeFillShade="F2"/>
          </w:tcPr>
          <w:p w14:paraId="53265ED4"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[3.28,1351.79]</w:t>
            </w:r>
          </w:p>
        </w:tc>
        <w:tc>
          <w:tcPr>
            <w:tcW w:w="1854" w:type="dxa"/>
            <w:shd w:val="clear" w:color="auto" w:fill="F2F2F2" w:themeFill="background1" w:themeFillShade="F2"/>
          </w:tcPr>
          <w:p w14:paraId="0210D664"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[9.19,1696.94]</w:t>
            </w:r>
          </w:p>
        </w:tc>
        <w:tc>
          <w:tcPr>
            <w:tcW w:w="1854" w:type="dxa"/>
            <w:shd w:val="clear" w:color="auto" w:fill="F2F2F2" w:themeFill="background1" w:themeFillShade="F2"/>
          </w:tcPr>
          <w:p w14:paraId="5AFD78F8"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[59.39,3123.94]</w:t>
            </w:r>
          </w:p>
        </w:tc>
        <w:tc>
          <w:tcPr>
            <w:tcW w:w="1870" w:type="dxa"/>
            <w:shd w:val="clear" w:color="auto" w:fill="F2F2F2" w:themeFill="background1" w:themeFillShade="F2"/>
          </w:tcPr>
          <w:p w14:paraId="4916963E"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[186.85,5774.05]</w:t>
            </w:r>
          </w:p>
        </w:tc>
      </w:tr>
      <w:tr w:rsidR="00555AD2" w:rsidRPr="00555AD2" w14:paraId="5E523AF9" w14:textId="77777777" w:rsidTr="004E5F54">
        <w:trPr>
          <w:jc w:val="center"/>
        </w:trPr>
        <w:tc>
          <w:tcPr>
            <w:cnfStyle w:val="001000000000" w:firstRow="0" w:lastRow="0" w:firstColumn="1" w:lastColumn="0" w:oddVBand="0" w:evenVBand="0" w:oddHBand="0" w:evenHBand="0" w:firstRowFirstColumn="0" w:firstRowLastColumn="0" w:lastRowFirstColumn="0" w:lastRowLastColumn="0"/>
            <w:tcW w:w="774" w:type="dxa"/>
          </w:tcPr>
          <w:p w14:paraId="32907722" w14:textId="77777777" w:rsidR="00555AD2" w:rsidRPr="00555AD2" w:rsidRDefault="00555AD2" w:rsidP="00555AD2">
            <w:pPr>
              <w:jc w:val="center"/>
              <w:rPr>
                <w:rFonts w:eastAsia="SimSun" w:cstheme="minorHAnsi"/>
                <w:sz w:val="20"/>
                <w:szCs w:val="20"/>
                <w:lang w:val="en-US"/>
              </w:rPr>
            </w:pPr>
            <w:r w:rsidRPr="00555AD2">
              <w:rPr>
                <w:rFonts w:eastAsia="SimSun" w:cstheme="minorHAnsi"/>
                <w:sz w:val="20"/>
                <w:szCs w:val="20"/>
                <w:lang w:val="en-US"/>
              </w:rPr>
              <w:t>DK</w:t>
            </w:r>
          </w:p>
        </w:tc>
        <w:tc>
          <w:tcPr>
            <w:tcW w:w="1744" w:type="dxa"/>
            <w:shd w:val="clear" w:color="auto" w:fill="F2F2F2" w:themeFill="background1" w:themeFillShade="F2"/>
          </w:tcPr>
          <w:p w14:paraId="6B372C4B"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[0,0.18]</w:t>
            </w:r>
          </w:p>
        </w:tc>
        <w:tc>
          <w:tcPr>
            <w:tcW w:w="1854" w:type="dxa"/>
            <w:shd w:val="clear" w:color="auto" w:fill="F2F2F2" w:themeFill="background1" w:themeFillShade="F2"/>
          </w:tcPr>
          <w:p w14:paraId="3EAB1B07"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[0,1.04]</w:t>
            </w:r>
          </w:p>
        </w:tc>
        <w:tc>
          <w:tcPr>
            <w:tcW w:w="1854" w:type="dxa"/>
            <w:shd w:val="clear" w:color="auto" w:fill="F2F2F2" w:themeFill="background1" w:themeFillShade="F2"/>
          </w:tcPr>
          <w:p w14:paraId="4538B708"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[0,0.82]</w:t>
            </w:r>
          </w:p>
        </w:tc>
        <w:tc>
          <w:tcPr>
            <w:tcW w:w="1854" w:type="dxa"/>
            <w:shd w:val="clear" w:color="auto" w:fill="F2F2F2" w:themeFill="background1" w:themeFillShade="F2"/>
          </w:tcPr>
          <w:p w14:paraId="2BD27F6E"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[0,0.81]</w:t>
            </w:r>
          </w:p>
        </w:tc>
        <w:tc>
          <w:tcPr>
            <w:tcW w:w="1870" w:type="dxa"/>
            <w:shd w:val="clear" w:color="auto" w:fill="F2F2F2" w:themeFill="background1" w:themeFillShade="F2"/>
          </w:tcPr>
          <w:p w14:paraId="456F6A6A"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[0,1.88]</w:t>
            </w:r>
          </w:p>
        </w:tc>
      </w:tr>
      <w:tr w:rsidR="00555AD2" w:rsidRPr="00555AD2" w14:paraId="36F7AC5F" w14:textId="77777777" w:rsidTr="004E5F54">
        <w:trPr>
          <w:jc w:val="center"/>
        </w:trPr>
        <w:tc>
          <w:tcPr>
            <w:cnfStyle w:val="001000000000" w:firstRow="0" w:lastRow="0" w:firstColumn="1" w:lastColumn="0" w:oddVBand="0" w:evenVBand="0" w:oddHBand="0" w:evenHBand="0" w:firstRowFirstColumn="0" w:firstRowLastColumn="0" w:lastRowFirstColumn="0" w:lastRowLastColumn="0"/>
            <w:tcW w:w="774" w:type="dxa"/>
          </w:tcPr>
          <w:p w14:paraId="13AD53D4" w14:textId="77777777" w:rsidR="00555AD2" w:rsidRPr="00555AD2" w:rsidRDefault="00555AD2" w:rsidP="00555AD2">
            <w:pPr>
              <w:jc w:val="center"/>
              <w:rPr>
                <w:rFonts w:eastAsia="SimSun" w:cstheme="minorHAnsi"/>
                <w:sz w:val="20"/>
                <w:szCs w:val="20"/>
                <w:lang w:val="en-US"/>
              </w:rPr>
            </w:pPr>
            <w:r w:rsidRPr="00555AD2">
              <w:rPr>
                <w:rFonts w:eastAsia="SimSun" w:cstheme="minorHAnsi"/>
                <w:sz w:val="20"/>
                <w:szCs w:val="20"/>
                <w:lang w:val="en-US"/>
              </w:rPr>
              <w:t>EE</w:t>
            </w:r>
          </w:p>
        </w:tc>
        <w:tc>
          <w:tcPr>
            <w:tcW w:w="1744" w:type="dxa"/>
            <w:shd w:val="clear" w:color="auto" w:fill="F2F2F2" w:themeFill="background1" w:themeFillShade="F2"/>
          </w:tcPr>
          <w:p w14:paraId="7B7598AB"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[0,0.29]</w:t>
            </w:r>
          </w:p>
        </w:tc>
        <w:tc>
          <w:tcPr>
            <w:tcW w:w="1854" w:type="dxa"/>
            <w:shd w:val="clear" w:color="auto" w:fill="F2F2F2" w:themeFill="background1" w:themeFillShade="F2"/>
          </w:tcPr>
          <w:p w14:paraId="696EE236"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[0,0.48]</w:t>
            </w:r>
          </w:p>
        </w:tc>
        <w:tc>
          <w:tcPr>
            <w:tcW w:w="1854" w:type="dxa"/>
            <w:shd w:val="clear" w:color="auto" w:fill="F2F2F2" w:themeFill="background1" w:themeFillShade="F2"/>
          </w:tcPr>
          <w:p w14:paraId="5DE928D4"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[0,0.55]</w:t>
            </w:r>
          </w:p>
        </w:tc>
        <w:tc>
          <w:tcPr>
            <w:tcW w:w="1854" w:type="dxa"/>
            <w:shd w:val="clear" w:color="auto" w:fill="F2F2F2" w:themeFill="background1" w:themeFillShade="F2"/>
          </w:tcPr>
          <w:p w14:paraId="54D0267B"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[0,0.46]</w:t>
            </w:r>
          </w:p>
        </w:tc>
        <w:tc>
          <w:tcPr>
            <w:tcW w:w="1870" w:type="dxa"/>
            <w:shd w:val="clear" w:color="auto" w:fill="F2F2F2" w:themeFill="background1" w:themeFillShade="F2"/>
          </w:tcPr>
          <w:p w14:paraId="506111E0"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[0,0.13]</w:t>
            </w:r>
          </w:p>
        </w:tc>
      </w:tr>
      <w:tr w:rsidR="00555AD2" w:rsidRPr="00555AD2" w14:paraId="0E31573C" w14:textId="77777777" w:rsidTr="004E5F54">
        <w:trPr>
          <w:jc w:val="center"/>
        </w:trPr>
        <w:tc>
          <w:tcPr>
            <w:cnfStyle w:val="001000000000" w:firstRow="0" w:lastRow="0" w:firstColumn="1" w:lastColumn="0" w:oddVBand="0" w:evenVBand="0" w:oddHBand="0" w:evenHBand="0" w:firstRowFirstColumn="0" w:firstRowLastColumn="0" w:lastRowFirstColumn="0" w:lastRowLastColumn="0"/>
            <w:tcW w:w="774" w:type="dxa"/>
          </w:tcPr>
          <w:p w14:paraId="569C84DD" w14:textId="77777777" w:rsidR="00555AD2" w:rsidRPr="00555AD2" w:rsidRDefault="00555AD2" w:rsidP="00555AD2">
            <w:pPr>
              <w:jc w:val="center"/>
              <w:rPr>
                <w:rFonts w:eastAsia="SimSun" w:cstheme="minorHAnsi"/>
                <w:sz w:val="20"/>
                <w:szCs w:val="20"/>
                <w:lang w:val="en-US"/>
              </w:rPr>
            </w:pPr>
            <w:r w:rsidRPr="00555AD2">
              <w:rPr>
                <w:rFonts w:eastAsia="SimSun" w:cstheme="minorHAnsi"/>
                <w:sz w:val="20"/>
                <w:szCs w:val="20"/>
                <w:lang w:val="en-US"/>
              </w:rPr>
              <w:t>EL</w:t>
            </w:r>
          </w:p>
        </w:tc>
        <w:tc>
          <w:tcPr>
            <w:tcW w:w="1744" w:type="dxa"/>
            <w:shd w:val="clear" w:color="auto" w:fill="F2F2F2" w:themeFill="background1" w:themeFillShade="F2"/>
          </w:tcPr>
          <w:p w14:paraId="4DA1EFA5"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[44.8,831.81]</w:t>
            </w:r>
          </w:p>
        </w:tc>
        <w:tc>
          <w:tcPr>
            <w:tcW w:w="1854" w:type="dxa"/>
            <w:shd w:val="clear" w:color="auto" w:fill="F2F2F2" w:themeFill="background1" w:themeFillShade="F2"/>
          </w:tcPr>
          <w:p w14:paraId="58737338"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[53.7,955.82]</w:t>
            </w:r>
          </w:p>
        </w:tc>
        <w:tc>
          <w:tcPr>
            <w:tcW w:w="1854" w:type="dxa"/>
            <w:shd w:val="clear" w:color="auto" w:fill="F2F2F2" w:themeFill="background1" w:themeFillShade="F2"/>
          </w:tcPr>
          <w:p w14:paraId="601802DC"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[54.99,956.99]</w:t>
            </w:r>
          </w:p>
        </w:tc>
        <w:tc>
          <w:tcPr>
            <w:tcW w:w="1854" w:type="dxa"/>
            <w:shd w:val="clear" w:color="auto" w:fill="F2F2F2" w:themeFill="background1" w:themeFillShade="F2"/>
          </w:tcPr>
          <w:p w14:paraId="143291C2"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[65.39,925.26]</w:t>
            </w:r>
          </w:p>
        </w:tc>
        <w:tc>
          <w:tcPr>
            <w:tcW w:w="1870" w:type="dxa"/>
            <w:shd w:val="clear" w:color="auto" w:fill="F2F2F2" w:themeFill="background1" w:themeFillShade="F2"/>
          </w:tcPr>
          <w:p w14:paraId="730E7F2A"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[64.84,868.46]</w:t>
            </w:r>
          </w:p>
        </w:tc>
      </w:tr>
      <w:tr w:rsidR="00555AD2" w:rsidRPr="00555AD2" w14:paraId="7C2E0113" w14:textId="77777777" w:rsidTr="004E5F54">
        <w:trPr>
          <w:jc w:val="center"/>
        </w:trPr>
        <w:tc>
          <w:tcPr>
            <w:cnfStyle w:val="001000000000" w:firstRow="0" w:lastRow="0" w:firstColumn="1" w:lastColumn="0" w:oddVBand="0" w:evenVBand="0" w:oddHBand="0" w:evenHBand="0" w:firstRowFirstColumn="0" w:firstRowLastColumn="0" w:lastRowFirstColumn="0" w:lastRowLastColumn="0"/>
            <w:tcW w:w="774" w:type="dxa"/>
          </w:tcPr>
          <w:p w14:paraId="15EC5EB5" w14:textId="77777777" w:rsidR="00555AD2" w:rsidRPr="00555AD2" w:rsidRDefault="00555AD2" w:rsidP="00555AD2">
            <w:pPr>
              <w:jc w:val="center"/>
              <w:rPr>
                <w:rFonts w:eastAsia="SimSun" w:cstheme="minorHAnsi"/>
                <w:sz w:val="20"/>
                <w:szCs w:val="20"/>
                <w:lang w:val="en-US"/>
              </w:rPr>
            </w:pPr>
            <w:r w:rsidRPr="00555AD2">
              <w:rPr>
                <w:rFonts w:eastAsia="SimSun" w:cstheme="minorHAnsi"/>
                <w:sz w:val="20"/>
                <w:szCs w:val="20"/>
                <w:lang w:val="en-US"/>
              </w:rPr>
              <w:t>ES</w:t>
            </w:r>
          </w:p>
        </w:tc>
        <w:tc>
          <w:tcPr>
            <w:tcW w:w="1744" w:type="dxa"/>
            <w:shd w:val="clear" w:color="auto" w:fill="F2F2F2" w:themeFill="background1" w:themeFillShade="F2"/>
          </w:tcPr>
          <w:p w14:paraId="27FA0B4A"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[170.12,1125.73]</w:t>
            </w:r>
          </w:p>
        </w:tc>
        <w:tc>
          <w:tcPr>
            <w:tcW w:w="1854" w:type="dxa"/>
            <w:shd w:val="clear" w:color="auto" w:fill="F2F2F2" w:themeFill="background1" w:themeFillShade="F2"/>
          </w:tcPr>
          <w:p w14:paraId="3E8FDEF0"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[172.72,1307.94]</w:t>
            </w:r>
          </w:p>
        </w:tc>
        <w:tc>
          <w:tcPr>
            <w:tcW w:w="1854" w:type="dxa"/>
            <w:shd w:val="clear" w:color="auto" w:fill="F2F2F2" w:themeFill="background1" w:themeFillShade="F2"/>
          </w:tcPr>
          <w:p w14:paraId="30687AD9"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[178.24,1425.07]</w:t>
            </w:r>
          </w:p>
        </w:tc>
        <w:tc>
          <w:tcPr>
            <w:tcW w:w="1854" w:type="dxa"/>
            <w:shd w:val="clear" w:color="auto" w:fill="F2F2F2" w:themeFill="background1" w:themeFillShade="F2"/>
          </w:tcPr>
          <w:p w14:paraId="333DB29F"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[192.21,1215.79]</w:t>
            </w:r>
          </w:p>
        </w:tc>
        <w:tc>
          <w:tcPr>
            <w:tcW w:w="1870" w:type="dxa"/>
            <w:shd w:val="clear" w:color="auto" w:fill="F2F2F2" w:themeFill="background1" w:themeFillShade="F2"/>
          </w:tcPr>
          <w:p w14:paraId="60FA44CB"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[189.28,1244.02]</w:t>
            </w:r>
          </w:p>
        </w:tc>
      </w:tr>
      <w:tr w:rsidR="00555AD2" w:rsidRPr="00555AD2" w14:paraId="743FBA3D" w14:textId="77777777" w:rsidTr="004E5F54">
        <w:trPr>
          <w:jc w:val="center"/>
        </w:trPr>
        <w:tc>
          <w:tcPr>
            <w:cnfStyle w:val="001000000000" w:firstRow="0" w:lastRow="0" w:firstColumn="1" w:lastColumn="0" w:oddVBand="0" w:evenVBand="0" w:oddHBand="0" w:evenHBand="0" w:firstRowFirstColumn="0" w:firstRowLastColumn="0" w:lastRowFirstColumn="0" w:lastRowLastColumn="0"/>
            <w:tcW w:w="774" w:type="dxa"/>
          </w:tcPr>
          <w:p w14:paraId="0BEC343C" w14:textId="77777777" w:rsidR="00555AD2" w:rsidRPr="00555AD2" w:rsidRDefault="00555AD2" w:rsidP="00555AD2">
            <w:pPr>
              <w:jc w:val="center"/>
              <w:rPr>
                <w:rFonts w:eastAsia="SimSun" w:cstheme="minorHAnsi"/>
                <w:sz w:val="20"/>
                <w:szCs w:val="20"/>
                <w:lang w:val="en-US"/>
              </w:rPr>
            </w:pPr>
            <w:r w:rsidRPr="00555AD2">
              <w:rPr>
                <w:rFonts w:eastAsia="SimSun" w:cstheme="minorHAnsi"/>
                <w:sz w:val="20"/>
                <w:szCs w:val="20"/>
                <w:lang w:val="en-US"/>
              </w:rPr>
              <w:t>FI</w:t>
            </w:r>
          </w:p>
        </w:tc>
        <w:tc>
          <w:tcPr>
            <w:tcW w:w="1744" w:type="dxa"/>
            <w:shd w:val="clear" w:color="auto" w:fill="F2F2F2" w:themeFill="background1" w:themeFillShade="F2"/>
          </w:tcPr>
          <w:p w14:paraId="7F9C9EDC"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[0.29,23.37]</w:t>
            </w:r>
          </w:p>
        </w:tc>
        <w:tc>
          <w:tcPr>
            <w:tcW w:w="1854" w:type="dxa"/>
            <w:shd w:val="clear" w:color="auto" w:fill="F2F2F2" w:themeFill="background1" w:themeFillShade="F2"/>
          </w:tcPr>
          <w:p w14:paraId="36875F8C"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[0.12,105.77]</w:t>
            </w:r>
          </w:p>
        </w:tc>
        <w:tc>
          <w:tcPr>
            <w:tcW w:w="1854" w:type="dxa"/>
            <w:shd w:val="clear" w:color="auto" w:fill="F2F2F2" w:themeFill="background1" w:themeFillShade="F2"/>
          </w:tcPr>
          <w:p w14:paraId="026960FE"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[0.12,203.43]</w:t>
            </w:r>
          </w:p>
        </w:tc>
        <w:tc>
          <w:tcPr>
            <w:tcW w:w="1854" w:type="dxa"/>
            <w:shd w:val="clear" w:color="auto" w:fill="F2F2F2" w:themeFill="background1" w:themeFillShade="F2"/>
          </w:tcPr>
          <w:p w14:paraId="1FBAAFAA"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[1.65,331.26]</w:t>
            </w:r>
          </w:p>
        </w:tc>
        <w:tc>
          <w:tcPr>
            <w:tcW w:w="1870" w:type="dxa"/>
            <w:shd w:val="clear" w:color="auto" w:fill="F2F2F2" w:themeFill="background1" w:themeFillShade="F2"/>
          </w:tcPr>
          <w:p w14:paraId="57F1D9DC"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[3.83,381.46]</w:t>
            </w:r>
          </w:p>
        </w:tc>
      </w:tr>
      <w:tr w:rsidR="00555AD2" w:rsidRPr="00555AD2" w14:paraId="70D72E38" w14:textId="77777777" w:rsidTr="004E5F54">
        <w:trPr>
          <w:jc w:val="center"/>
        </w:trPr>
        <w:tc>
          <w:tcPr>
            <w:cnfStyle w:val="001000000000" w:firstRow="0" w:lastRow="0" w:firstColumn="1" w:lastColumn="0" w:oddVBand="0" w:evenVBand="0" w:oddHBand="0" w:evenHBand="0" w:firstRowFirstColumn="0" w:firstRowLastColumn="0" w:lastRowFirstColumn="0" w:lastRowLastColumn="0"/>
            <w:tcW w:w="774" w:type="dxa"/>
          </w:tcPr>
          <w:p w14:paraId="4BD8B6E3" w14:textId="77777777" w:rsidR="00555AD2" w:rsidRPr="00555AD2" w:rsidRDefault="00555AD2" w:rsidP="00555AD2">
            <w:pPr>
              <w:jc w:val="center"/>
              <w:rPr>
                <w:rFonts w:eastAsia="SimSun" w:cstheme="minorHAnsi"/>
                <w:sz w:val="20"/>
                <w:szCs w:val="20"/>
                <w:lang w:val="en-US"/>
              </w:rPr>
            </w:pPr>
            <w:r w:rsidRPr="00555AD2">
              <w:rPr>
                <w:rFonts w:eastAsia="SimSun" w:cstheme="minorHAnsi"/>
                <w:sz w:val="20"/>
                <w:szCs w:val="20"/>
                <w:lang w:val="en-US"/>
              </w:rPr>
              <w:t>FR</w:t>
            </w:r>
          </w:p>
        </w:tc>
        <w:tc>
          <w:tcPr>
            <w:tcW w:w="1744" w:type="dxa"/>
            <w:shd w:val="clear" w:color="auto" w:fill="F2F2F2" w:themeFill="background1" w:themeFillShade="F2"/>
          </w:tcPr>
          <w:p w14:paraId="53ECFEB3"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[113.36,1062.53]</w:t>
            </w:r>
          </w:p>
        </w:tc>
        <w:tc>
          <w:tcPr>
            <w:tcW w:w="1854" w:type="dxa"/>
            <w:shd w:val="clear" w:color="auto" w:fill="F2F2F2" w:themeFill="background1" w:themeFillShade="F2"/>
          </w:tcPr>
          <w:p w14:paraId="45F409DF"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[127.79,1212.48]</w:t>
            </w:r>
          </w:p>
        </w:tc>
        <w:tc>
          <w:tcPr>
            <w:tcW w:w="1854" w:type="dxa"/>
            <w:shd w:val="clear" w:color="auto" w:fill="F2F2F2" w:themeFill="background1" w:themeFillShade="F2"/>
          </w:tcPr>
          <w:p w14:paraId="3E2B789E"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[145.86,1418.21]</w:t>
            </w:r>
          </w:p>
        </w:tc>
        <w:tc>
          <w:tcPr>
            <w:tcW w:w="1854" w:type="dxa"/>
            <w:shd w:val="clear" w:color="auto" w:fill="F2F2F2" w:themeFill="background1" w:themeFillShade="F2"/>
          </w:tcPr>
          <w:p w14:paraId="24BF1F9D"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[224.83,1670.96]</w:t>
            </w:r>
          </w:p>
        </w:tc>
        <w:tc>
          <w:tcPr>
            <w:tcW w:w="1870" w:type="dxa"/>
            <w:shd w:val="clear" w:color="auto" w:fill="F2F2F2" w:themeFill="background1" w:themeFillShade="F2"/>
          </w:tcPr>
          <w:p w14:paraId="532C982F"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[282.24,2082.2]</w:t>
            </w:r>
          </w:p>
        </w:tc>
      </w:tr>
      <w:tr w:rsidR="00555AD2" w:rsidRPr="00555AD2" w14:paraId="700D0EBE" w14:textId="77777777" w:rsidTr="004E5F54">
        <w:trPr>
          <w:jc w:val="center"/>
        </w:trPr>
        <w:tc>
          <w:tcPr>
            <w:cnfStyle w:val="001000000000" w:firstRow="0" w:lastRow="0" w:firstColumn="1" w:lastColumn="0" w:oddVBand="0" w:evenVBand="0" w:oddHBand="0" w:evenHBand="0" w:firstRowFirstColumn="0" w:firstRowLastColumn="0" w:lastRowFirstColumn="0" w:lastRowLastColumn="0"/>
            <w:tcW w:w="774" w:type="dxa"/>
          </w:tcPr>
          <w:p w14:paraId="0A1510CF" w14:textId="77777777" w:rsidR="00555AD2" w:rsidRPr="00555AD2" w:rsidRDefault="00555AD2" w:rsidP="00555AD2">
            <w:pPr>
              <w:jc w:val="center"/>
              <w:rPr>
                <w:rFonts w:eastAsia="SimSun" w:cstheme="minorHAnsi"/>
                <w:sz w:val="20"/>
                <w:szCs w:val="20"/>
                <w:lang w:val="en-US"/>
              </w:rPr>
            </w:pPr>
            <w:r w:rsidRPr="00555AD2">
              <w:rPr>
                <w:rFonts w:eastAsia="SimSun" w:cstheme="minorHAnsi"/>
                <w:sz w:val="20"/>
                <w:szCs w:val="20"/>
                <w:lang w:val="en-US"/>
              </w:rPr>
              <w:t>HR</w:t>
            </w:r>
          </w:p>
        </w:tc>
        <w:tc>
          <w:tcPr>
            <w:tcW w:w="1744" w:type="dxa"/>
            <w:shd w:val="clear" w:color="auto" w:fill="F2F2F2" w:themeFill="background1" w:themeFillShade="F2"/>
          </w:tcPr>
          <w:p w14:paraId="65328F6B"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[3.55,90.75]</w:t>
            </w:r>
          </w:p>
        </w:tc>
        <w:tc>
          <w:tcPr>
            <w:tcW w:w="1854" w:type="dxa"/>
            <w:shd w:val="clear" w:color="auto" w:fill="F2F2F2" w:themeFill="background1" w:themeFillShade="F2"/>
          </w:tcPr>
          <w:p w14:paraId="5FB4DAE1"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[7.11,98.42]</w:t>
            </w:r>
          </w:p>
        </w:tc>
        <w:tc>
          <w:tcPr>
            <w:tcW w:w="1854" w:type="dxa"/>
            <w:shd w:val="clear" w:color="auto" w:fill="F2F2F2" w:themeFill="background1" w:themeFillShade="F2"/>
          </w:tcPr>
          <w:p w14:paraId="383DCFDE"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[6.37,113.63]</w:t>
            </w:r>
          </w:p>
        </w:tc>
        <w:tc>
          <w:tcPr>
            <w:tcW w:w="1854" w:type="dxa"/>
            <w:shd w:val="clear" w:color="auto" w:fill="F2F2F2" w:themeFill="background1" w:themeFillShade="F2"/>
          </w:tcPr>
          <w:p w14:paraId="365C413B"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[11.97,123.63]</w:t>
            </w:r>
          </w:p>
        </w:tc>
        <w:tc>
          <w:tcPr>
            <w:tcW w:w="1870" w:type="dxa"/>
            <w:shd w:val="clear" w:color="auto" w:fill="F2F2F2" w:themeFill="background1" w:themeFillShade="F2"/>
          </w:tcPr>
          <w:p w14:paraId="0C3F3626"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[15.52,154.91]</w:t>
            </w:r>
          </w:p>
        </w:tc>
      </w:tr>
      <w:tr w:rsidR="00555AD2" w:rsidRPr="00555AD2" w14:paraId="5FC94687" w14:textId="77777777" w:rsidTr="004E5F54">
        <w:trPr>
          <w:jc w:val="center"/>
        </w:trPr>
        <w:tc>
          <w:tcPr>
            <w:cnfStyle w:val="001000000000" w:firstRow="0" w:lastRow="0" w:firstColumn="1" w:lastColumn="0" w:oddVBand="0" w:evenVBand="0" w:oddHBand="0" w:evenHBand="0" w:firstRowFirstColumn="0" w:firstRowLastColumn="0" w:lastRowFirstColumn="0" w:lastRowLastColumn="0"/>
            <w:tcW w:w="774" w:type="dxa"/>
          </w:tcPr>
          <w:p w14:paraId="3FFB7F0B" w14:textId="77777777" w:rsidR="00555AD2" w:rsidRPr="00555AD2" w:rsidRDefault="00555AD2" w:rsidP="00555AD2">
            <w:pPr>
              <w:jc w:val="center"/>
              <w:rPr>
                <w:rFonts w:eastAsia="SimSun" w:cstheme="minorHAnsi"/>
                <w:sz w:val="20"/>
                <w:szCs w:val="20"/>
                <w:lang w:val="en-US"/>
              </w:rPr>
            </w:pPr>
            <w:r w:rsidRPr="00555AD2">
              <w:rPr>
                <w:rFonts w:eastAsia="SimSun" w:cstheme="minorHAnsi"/>
                <w:sz w:val="20"/>
                <w:szCs w:val="20"/>
                <w:lang w:val="en-US"/>
              </w:rPr>
              <w:t>HU</w:t>
            </w:r>
          </w:p>
        </w:tc>
        <w:tc>
          <w:tcPr>
            <w:tcW w:w="1744" w:type="dxa"/>
            <w:shd w:val="clear" w:color="auto" w:fill="F2F2F2" w:themeFill="background1" w:themeFillShade="F2"/>
          </w:tcPr>
          <w:p w14:paraId="2E4591C1"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[0.25,34.11]</w:t>
            </w:r>
          </w:p>
        </w:tc>
        <w:tc>
          <w:tcPr>
            <w:tcW w:w="1854" w:type="dxa"/>
            <w:shd w:val="clear" w:color="auto" w:fill="F2F2F2" w:themeFill="background1" w:themeFillShade="F2"/>
          </w:tcPr>
          <w:p w14:paraId="3DF55AE7"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[1.17,67.71]</w:t>
            </w:r>
          </w:p>
        </w:tc>
        <w:tc>
          <w:tcPr>
            <w:tcW w:w="1854" w:type="dxa"/>
            <w:shd w:val="clear" w:color="auto" w:fill="F2F2F2" w:themeFill="background1" w:themeFillShade="F2"/>
          </w:tcPr>
          <w:p w14:paraId="08AD15D4"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[1.79,75.39]</w:t>
            </w:r>
          </w:p>
        </w:tc>
        <w:tc>
          <w:tcPr>
            <w:tcW w:w="1854" w:type="dxa"/>
            <w:shd w:val="clear" w:color="auto" w:fill="F2F2F2" w:themeFill="background1" w:themeFillShade="F2"/>
          </w:tcPr>
          <w:p w14:paraId="732B2B8C"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[6.3,107.46]</w:t>
            </w:r>
          </w:p>
        </w:tc>
        <w:tc>
          <w:tcPr>
            <w:tcW w:w="1870" w:type="dxa"/>
            <w:shd w:val="clear" w:color="auto" w:fill="F2F2F2" w:themeFill="background1" w:themeFillShade="F2"/>
          </w:tcPr>
          <w:p w14:paraId="5A328947"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[15.14,159.4]</w:t>
            </w:r>
          </w:p>
        </w:tc>
      </w:tr>
      <w:tr w:rsidR="00555AD2" w:rsidRPr="00555AD2" w14:paraId="53378283" w14:textId="77777777" w:rsidTr="004E5F54">
        <w:trPr>
          <w:jc w:val="center"/>
        </w:trPr>
        <w:tc>
          <w:tcPr>
            <w:cnfStyle w:val="001000000000" w:firstRow="0" w:lastRow="0" w:firstColumn="1" w:lastColumn="0" w:oddVBand="0" w:evenVBand="0" w:oddHBand="0" w:evenHBand="0" w:firstRowFirstColumn="0" w:firstRowLastColumn="0" w:lastRowFirstColumn="0" w:lastRowLastColumn="0"/>
            <w:tcW w:w="774" w:type="dxa"/>
          </w:tcPr>
          <w:p w14:paraId="47A38BCC" w14:textId="77777777" w:rsidR="00555AD2" w:rsidRPr="00555AD2" w:rsidRDefault="00555AD2" w:rsidP="00555AD2">
            <w:pPr>
              <w:jc w:val="center"/>
              <w:rPr>
                <w:rFonts w:eastAsia="SimSun" w:cstheme="minorHAnsi"/>
                <w:sz w:val="20"/>
                <w:szCs w:val="20"/>
                <w:lang w:val="en-US"/>
              </w:rPr>
            </w:pPr>
            <w:r w:rsidRPr="00555AD2">
              <w:rPr>
                <w:rFonts w:eastAsia="SimSun" w:cstheme="minorHAnsi"/>
                <w:sz w:val="20"/>
                <w:szCs w:val="20"/>
                <w:lang w:val="en-US"/>
              </w:rPr>
              <w:t>IE</w:t>
            </w:r>
          </w:p>
        </w:tc>
        <w:tc>
          <w:tcPr>
            <w:tcW w:w="1744" w:type="dxa"/>
            <w:shd w:val="clear" w:color="auto" w:fill="F2F2F2" w:themeFill="background1" w:themeFillShade="F2"/>
          </w:tcPr>
          <w:p w14:paraId="6836FA62"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[0.11,1.48]</w:t>
            </w:r>
          </w:p>
        </w:tc>
        <w:tc>
          <w:tcPr>
            <w:tcW w:w="1854" w:type="dxa"/>
            <w:shd w:val="clear" w:color="auto" w:fill="F2F2F2" w:themeFill="background1" w:themeFillShade="F2"/>
          </w:tcPr>
          <w:p w14:paraId="2030634F"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[0.1,1.59]</w:t>
            </w:r>
          </w:p>
        </w:tc>
        <w:tc>
          <w:tcPr>
            <w:tcW w:w="1854" w:type="dxa"/>
            <w:shd w:val="clear" w:color="auto" w:fill="F2F2F2" w:themeFill="background1" w:themeFillShade="F2"/>
          </w:tcPr>
          <w:p w14:paraId="7B5EA224"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[0.07,1.41]</w:t>
            </w:r>
          </w:p>
        </w:tc>
        <w:tc>
          <w:tcPr>
            <w:tcW w:w="1854" w:type="dxa"/>
            <w:shd w:val="clear" w:color="auto" w:fill="F2F2F2" w:themeFill="background1" w:themeFillShade="F2"/>
          </w:tcPr>
          <w:p w14:paraId="787F341D"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[0.18,2.96]</w:t>
            </w:r>
          </w:p>
        </w:tc>
        <w:tc>
          <w:tcPr>
            <w:tcW w:w="1870" w:type="dxa"/>
            <w:shd w:val="clear" w:color="auto" w:fill="F2F2F2" w:themeFill="background1" w:themeFillShade="F2"/>
          </w:tcPr>
          <w:p w14:paraId="42FF323F"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[0.11,1.52]</w:t>
            </w:r>
          </w:p>
        </w:tc>
      </w:tr>
      <w:tr w:rsidR="00555AD2" w:rsidRPr="00555AD2" w14:paraId="64C67083" w14:textId="77777777" w:rsidTr="004E5F54">
        <w:trPr>
          <w:jc w:val="center"/>
        </w:trPr>
        <w:tc>
          <w:tcPr>
            <w:cnfStyle w:val="001000000000" w:firstRow="0" w:lastRow="0" w:firstColumn="1" w:lastColumn="0" w:oddVBand="0" w:evenVBand="0" w:oddHBand="0" w:evenHBand="0" w:firstRowFirstColumn="0" w:firstRowLastColumn="0" w:lastRowFirstColumn="0" w:lastRowLastColumn="0"/>
            <w:tcW w:w="774" w:type="dxa"/>
          </w:tcPr>
          <w:p w14:paraId="1396BD73" w14:textId="77777777" w:rsidR="00555AD2" w:rsidRPr="00555AD2" w:rsidRDefault="00555AD2" w:rsidP="00555AD2">
            <w:pPr>
              <w:jc w:val="center"/>
              <w:rPr>
                <w:rFonts w:eastAsia="SimSun" w:cstheme="minorHAnsi"/>
                <w:sz w:val="20"/>
                <w:szCs w:val="20"/>
                <w:lang w:val="en-US"/>
              </w:rPr>
            </w:pPr>
            <w:r w:rsidRPr="00555AD2">
              <w:rPr>
                <w:rFonts w:eastAsia="SimSun" w:cstheme="minorHAnsi"/>
                <w:sz w:val="20"/>
                <w:szCs w:val="20"/>
                <w:lang w:val="en-US"/>
              </w:rPr>
              <w:t>IT</w:t>
            </w:r>
          </w:p>
        </w:tc>
        <w:tc>
          <w:tcPr>
            <w:tcW w:w="1744" w:type="dxa"/>
            <w:shd w:val="clear" w:color="auto" w:fill="F2F2F2" w:themeFill="background1" w:themeFillShade="F2"/>
          </w:tcPr>
          <w:p w14:paraId="18EEA0CC"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[134.24,2081.11]</w:t>
            </w:r>
          </w:p>
        </w:tc>
        <w:tc>
          <w:tcPr>
            <w:tcW w:w="1854" w:type="dxa"/>
            <w:shd w:val="clear" w:color="auto" w:fill="F2F2F2" w:themeFill="background1" w:themeFillShade="F2"/>
          </w:tcPr>
          <w:p w14:paraId="159B788B"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[163.33,2641.41]</w:t>
            </w:r>
          </w:p>
        </w:tc>
        <w:tc>
          <w:tcPr>
            <w:tcW w:w="1854" w:type="dxa"/>
            <w:shd w:val="clear" w:color="auto" w:fill="F2F2F2" w:themeFill="background1" w:themeFillShade="F2"/>
          </w:tcPr>
          <w:p w14:paraId="086C3C73"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[196.23,2329.83]</w:t>
            </w:r>
          </w:p>
        </w:tc>
        <w:tc>
          <w:tcPr>
            <w:tcW w:w="1854" w:type="dxa"/>
            <w:shd w:val="clear" w:color="auto" w:fill="F2F2F2" w:themeFill="background1" w:themeFillShade="F2"/>
          </w:tcPr>
          <w:p w14:paraId="3B57B3FC"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[240.85,2668.26]</w:t>
            </w:r>
          </w:p>
        </w:tc>
        <w:tc>
          <w:tcPr>
            <w:tcW w:w="1870" w:type="dxa"/>
            <w:shd w:val="clear" w:color="auto" w:fill="F2F2F2" w:themeFill="background1" w:themeFillShade="F2"/>
          </w:tcPr>
          <w:p w14:paraId="2EA0AAD5"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[259.26,2599.77]</w:t>
            </w:r>
          </w:p>
        </w:tc>
      </w:tr>
      <w:tr w:rsidR="00555AD2" w:rsidRPr="00555AD2" w14:paraId="21B23181" w14:textId="77777777" w:rsidTr="004E5F54">
        <w:trPr>
          <w:jc w:val="center"/>
        </w:trPr>
        <w:tc>
          <w:tcPr>
            <w:cnfStyle w:val="001000000000" w:firstRow="0" w:lastRow="0" w:firstColumn="1" w:lastColumn="0" w:oddVBand="0" w:evenVBand="0" w:oddHBand="0" w:evenHBand="0" w:firstRowFirstColumn="0" w:firstRowLastColumn="0" w:lastRowFirstColumn="0" w:lastRowLastColumn="0"/>
            <w:tcW w:w="774" w:type="dxa"/>
          </w:tcPr>
          <w:p w14:paraId="2BD74834" w14:textId="77777777" w:rsidR="00555AD2" w:rsidRPr="00555AD2" w:rsidRDefault="00555AD2" w:rsidP="00555AD2">
            <w:pPr>
              <w:jc w:val="center"/>
              <w:rPr>
                <w:rFonts w:eastAsia="SimSun" w:cstheme="minorHAnsi"/>
                <w:sz w:val="20"/>
                <w:szCs w:val="20"/>
                <w:lang w:val="en-US"/>
              </w:rPr>
            </w:pPr>
            <w:r w:rsidRPr="00555AD2">
              <w:rPr>
                <w:rFonts w:eastAsia="SimSun" w:cstheme="minorHAnsi"/>
                <w:sz w:val="20"/>
                <w:szCs w:val="20"/>
                <w:lang w:val="en-US"/>
              </w:rPr>
              <w:t>LT</w:t>
            </w:r>
          </w:p>
        </w:tc>
        <w:tc>
          <w:tcPr>
            <w:tcW w:w="1744" w:type="dxa"/>
            <w:shd w:val="clear" w:color="auto" w:fill="F2F2F2" w:themeFill="background1" w:themeFillShade="F2"/>
          </w:tcPr>
          <w:p w14:paraId="7CF9BAF8"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[0,0.29]</w:t>
            </w:r>
          </w:p>
        </w:tc>
        <w:tc>
          <w:tcPr>
            <w:tcW w:w="1854" w:type="dxa"/>
            <w:shd w:val="clear" w:color="auto" w:fill="F2F2F2" w:themeFill="background1" w:themeFillShade="F2"/>
          </w:tcPr>
          <w:p w14:paraId="1386B242"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[0,0.35]</w:t>
            </w:r>
          </w:p>
        </w:tc>
        <w:tc>
          <w:tcPr>
            <w:tcW w:w="1854" w:type="dxa"/>
            <w:shd w:val="clear" w:color="auto" w:fill="F2F2F2" w:themeFill="background1" w:themeFillShade="F2"/>
          </w:tcPr>
          <w:p w14:paraId="317152B0"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[0,1.24]</w:t>
            </w:r>
          </w:p>
        </w:tc>
        <w:tc>
          <w:tcPr>
            <w:tcW w:w="1854" w:type="dxa"/>
            <w:shd w:val="clear" w:color="auto" w:fill="F2F2F2" w:themeFill="background1" w:themeFillShade="F2"/>
          </w:tcPr>
          <w:p w14:paraId="637DF311"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[0,1.63]</w:t>
            </w:r>
          </w:p>
        </w:tc>
        <w:tc>
          <w:tcPr>
            <w:tcW w:w="1870" w:type="dxa"/>
            <w:shd w:val="clear" w:color="auto" w:fill="F2F2F2" w:themeFill="background1" w:themeFillShade="F2"/>
          </w:tcPr>
          <w:p w14:paraId="71E2B7CD"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[0,2.03]</w:t>
            </w:r>
          </w:p>
        </w:tc>
      </w:tr>
      <w:tr w:rsidR="00555AD2" w:rsidRPr="00555AD2" w14:paraId="1C63B723" w14:textId="77777777" w:rsidTr="004E5F54">
        <w:trPr>
          <w:jc w:val="center"/>
        </w:trPr>
        <w:tc>
          <w:tcPr>
            <w:cnfStyle w:val="001000000000" w:firstRow="0" w:lastRow="0" w:firstColumn="1" w:lastColumn="0" w:oddVBand="0" w:evenVBand="0" w:oddHBand="0" w:evenHBand="0" w:firstRowFirstColumn="0" w:firstRowLastColumn="0" w:lastRowFirstColumn="0" w:lastRowLastColumn="0"/>
            <w:tcW w:w="774" w:type="dxa"/>
          </w:tcPr>
          <w:p w14:paraId="4C21E96B" w14:textId="77777777" w:rsidR="00555AD2" w:rsidRPr="00555AD2" w:rsidRDefault="00555AD2" w:rsidP="00555AD2">
            <w:pPr>
              <w:jc w:val="center"/>
              <w:rPr>
                <w:rFonts w:eastAsia="SimSun" w:cstheme="minorHAnsi"/>
                <w:sz w:val="20"/>
                <w:szCs w:val="20"/>
                <w:lang w:val="en-US"/>
              </w:rPr>
            </w:pPr>
            <w:r w:rsidRPr="00555AD2">
              <w:rPr>
                <w:rFonts w:eastAsia="SimSun" w:cstheme="minorHAnsi"/>
                <w:sz w:val="20"/>
                <w:szCs w:val="20"/>
                <w:lang w:val="en-US"/>
              </w:rPr>
              <w:t>LU</w:t>
            </w:r>
          </w:p>
        </w:tc>
        <w:tc>
          <w:tcPr>
            <w:tcW w:w="1744" w:type="dxa"/>
            <w:shd w:val="clear" w:color="auto" w:fill="F2F2F2" w:themeFill="background1" w:themeFillShade="F2"/>
          </w:tcPr>
          <w:p w14:paraId="4C04999E"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[0.47,6.34]</w:t>
            </w:r>
          </w:p>
        </w:tc>
        <w:tc>
          <w:tcPr>
            <w:tcW w:w="1854" w:type="dxa"/>
            <w:shd w:val="clear" w:color="auto" w:fill="F2F2F2" w:themeFill="background1" w:themeFillShade="F2"/>
          </w:tcPr>
          <w:p w14:paraId="678623E1"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[0.43,7.79]</w:t>
            </w:r>
          </w:p>
        </w:tc>
        <w:tc>
          <w:tcPr>
            <w:tcW w:w="1854" w:type="dxa"/>
            <w:shd w:val="clear" w:color="auto" w:fill="F2F2F2" w:themeFill="background1" w:themeFillShade="F2"/>
          </w:tcPr>
          <w:p w14:paraId="201B54A5"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[0.52,10.55]</w:t>
            </w:r>
          </w:p>
        </w:tc>
        <w:tc>
          <w:tcPr>
            <w:tcW w:w="1854" w:type="dxa"/>
            <w:shd w:val="clear" w:color="auto" w:fill="F2F2F2" w:themeFill="background1" w:themeFillShade="F2"/>
          </w:tcPr>
          <w:p w14:paraId="538AF29D"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[1.39,14.09]</w:t>
            </w:r>
          </w:p>
        </w:tc>
        <w:tc>
          <w:tcPr>
            <w:tcW w:w="1870" w:type="dxa"/>
            <w:shd w:val="clear" w:color="auto" w:fill="F2F2F2" w:themeFill="background1" w:themeFillShade="F2"/>
          </w:tcPr>
          <w:p w14:paraId="148A657A"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[4.76,36.58]</w:t>
            </w:r>
          </w:p>
        </w:tc>
      </w:tr>
      <w:tr w:rsidR="00555AD2" w:rsidRPr="00555AD2" w14:paraId="78E38586" w14:textId="77777777" w:rsidTr="004E5F54">
        <w:trPr>
          <w:jc w:val="center"/>
        </w:trPr>
        <w:tc>
          <w:tcPr>
            <w:cnfStyle w:val="001000000000" w:firstRow="0" w:lastRow="0" w:firstColumn="1" w:lastColumn="0" w:oddVBand="0" w:evenVBand="0" w:oddHBand="0" w:evenHBand="0" w:firstRowFirstColumn="0" w:firstRowLastColumn="0" w:lastRowFirstColumn="0" w:lastRowLastColumn="0"/>
            <w:tcW w:w="774" w:type="dxa"/>
          </w:tcPr>
          <w:p w14:paraId="38758DEF" w14:textId="77777777" w:rsidR="00555AD2" w:rsidRPr="00555AD2" w:rsidRDefault="00555AD2" w:rsidP="00555AD2">
            <w:pPr>
              <w:jc w:val="center"/>
              <w:rPr>
                <w:rFonts w:eastAsia="SimSun" w:cstheme="minorHAnsi"/>
                <w:sz w:val="20"/>
                <w:szCs w:val="20"/>
                <w:lang w:val="en-US"/>
              </w:rPr>
            </w:pPr>
            <w:r w:rsidRPr="00555AD2">
              <w:rPr>
                <w:rFonts w:eastAsia="SimSun" w:cstheme="minorHAnsi"/>
                <w:sz w:val="20"/>
                <w:szCs w:val="20"/>
                <w:lang w:val="en-US"/>
              </w:rPr>
              <w:t>LV</w:t>
            </w:r>
          </w:p>
        </w:tc>
        <w:tc>
          <w:tcPr>
            <w:tcW w:w="1744" w:type="dxa"/>
            <w:shd w:val="clear" w:color="auto" w:fill="F2F2F2" w:themeFill="background1" w:themeFillShade="F2"/>
          </w:tcPr>
          <w:p w14:paraId="10D2E9F6"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[0,0.81]</w:t>
            </w:r>
          </w:p>
        </w:tc>
        <w:tc>
          <w:tcPr>
            <w:tcW w:w="1854" w:type="dxa"/>
            <w:shd w:val="clear" w:color="auto" w:fill="F2F2F2" w:themeFill="background1" w:themeFillShade="F2"/>
          </w:tcPr>
          <w:p w14:paraId="06663792"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[0,0.63]</w:t>
            </w:r>
          </w:p>
        </w:tc>
        <w:tc>
          <w:tcPr>
            <w:tcW w:w="1854" w:type="dxa"/>
            <w:shd w:val="clear" w:color="auto" w:fill="F2F2F2" w:themeFill="background1" w:themeFillShade="F2"/>
          </w:tcPr>
          <w:p w14:paraId="1A6E8E2B"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[0,1.06]</w:t>
            </w:r>
          </w:p>
        </w:tc>
        <w:tc>
          <w:tcPr>
            <w:tcW w:w="1854" w:type="dxa"/>
            <w:shd w:val="clear" w:color="auto" w:fill="F2F2F2" w:themeFill="background1" w:themeFillShade="F2"/>
          </w:tcPr>
          <w:p w14:paraId="1E50CEF5"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[0,3]</w:t>
            </w:r>
          </w:p>
        </w:tc>
        <w:tc>
          <w:tcPr>
            <w:tcW w:w="1870" w:type="dxa"/>
            <w:shd w:val="clear" w:color="auto" w:fill="F2F2F2" w:themeFill="background1" w:themeFillShade="F2"/>
          </w:tcPr>
          <w:p w14:paraId="1D203D7C"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[0,1.23]</w:t>
            </w:r>
          </w:p>
        </w:tc>
      </w:tr>
      <w:tr w:rsidR="00555AD2" w:rsidRPr="00555AD2" w14:paraId="3F6074C6" w14:textId="77777777" w:rsidTr="004E5F54">
        <w:trPr>
          <w:jc w:val="center"/>
        </w:trPr>
        <w:tc>
          <w:tcPr>
            <w:cnfStyle w:val="001000000000" w:firstRow="0" w:lastRow="0" w:firstColumn="1" w:lastColumn="0" w:oddVBand="0" w:evenVBand="0" w:oddHBand="0" w:evenHBand="0" w:firstRowFirstColumn="0" w:firstRowLastColumn="0" w:lastRowFirstColumn="0" w:lastRowLastColumn="0"/>
            <w:tcW w:w="774" w:type="dxa"/>
          </w:tcPr>
          <w:p w14:paraId="4B8670D2" w14:textId="77777777" w:rsidR="00555AD2" w:rsidRPr="00555AD2" w:rsidRDefault="00555AD2" w:rsidP="00555AD2">
            <w:pPr>
              <w:jc w:val="center"/>
              <w:rPr>
                <w:rFonts w:eastAsia="SimSun" w:cstheme="minorHAnsi"/>
                <w:sz w:val="20"/>
                <w:szCs w:val="20"/>
                <w:lang w:val="en-US"/>
              </w:rPr>
            </w:pPr>
            <w:r w:rsidRPr="00555AD2">
              <w:rPr>
                <w:rFonts w:eastAsia="SimSun" w:cstheme="minorHAnsi"/>
                <w:sz w:val="20"/>
                <w:szCs w:val="20"/>
                <w:lang w:val="en-US"/>
              </w:rPr>
              <w:t>MT</w:t>
            </w:r>
          </w:p>
        </w:tc>
        <w:tc>
          <w:tcPr>
            <w:tcW w:w="1744" w:type="dxa"/>
            <w:shd w:val="clear" w:color="auto" w:fill="F2F2F2" w:themeFill="background1" w:themeFillShade="F2"/>
          </w:tcPr>
          <w:p w14:paraId="7FA30DF7"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[0,1.74]</w:t>
            </w:r>
          </w:p>
        </w:tc>
        <w:tc>
          <w:tcPr>
            <w:tcW w:w="1854" w:type="dxa"/>
            <w:shd w:val="clear" w:color="auto" w:fill="F2F2F2" w:themeFill="background1" w:themeFillShade="F2"/>
          </w:tcPr>
          <w:p w14:paraId="2D5BA93A"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[0,2.02]</w:t>
            </w:r>
          </w:p>
        </w:tc>
        <w:tc>
          <w:tcPr>
            <w:tcW w:w="1854" w:type="dxa"/>
            <w:shd w:val="clear" w:color="auto" w:fill="F2F2F2" w:themeFill="background1" w:themeFillShade="F2"/>
          </w:tcPr>
          <w:p w14:paraId="3077F083"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[0,1.68]</w:t>
            </w:r>
          </w:p>
        </w:tc>
        <w:tc>
          <w:tcPr>
            <w:tcW w:w="1854" w:type="dxa"/>
            <w:shd w:val="clear" w:color="auto" w:fill="F2F2F2" w:themeFill="background1" w:themeFillShade="F2"/>
          </w:tcPr>
          <w:p w14:paraId="04528E49"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[0,1.46]</w:t>
            </w:r>
          </w:p>
        </w:tc>
        <w:tc>
          <w:tcPr>
            <w:tcW w:w="1870" w:type="dxa"/>
            <w:shd w:val="clear" w:color="auto" w:fill="F2F2F2" w:themeFill="background1" w:themeFillShade="F2"/>
          </w:tcPr>
          <w:p w14:paraId="6E293EF0"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[0,1.42]</w:t>
            </w:r>
          </w:p>
        </w:tc>
      </w:tr>
      <w:tr w:rsidR="00555AD2" w:rsidRPr="00555AD2" w14:paraId="6235CB7C" w14:textId="77777777" w:rsidTr="004E5F54">
        <w:trPr>
          <w:jc w:val="center"/>
        </w:trPr>
        <w:tc>
          <w:tcPr>
            <w:cnfStyle w:val="001000000000" w:firstRow="0" w:lastRow="0" w:firstColumn="1" w:lastColumn="0" w:oddVBand="0" w:evenVBand="0" w:oddHBand="0" w:evenHBand="0" w:firstRowFirstColumn="0" w:firstRowLastColumn="0" w:lastRowFirstColumn="0" w:lastRowLastColumn="0"/>
            <w:tcW w:w="774" w:type="dxa"/>
          </w:tcPr>
          <w:p w14:paraId="726CA5DF" w14:textId="77777777" w:rsidR="00555AD2" w:rsidRPr="00555AD2" w:rsidRDefault="00555AD2" w:rsidP="00555AD2">
            <w:pPr>
              <w:jc w:val="center"/>
              <w:rPr>
                <w:rFonts w:eastAsia="SimSun" w:cstheme="minorHAnsi"/>
                <w:sz w:val="20"/>
                <w:szCs w:val="20"/>
                <w:lang w:val="en-US"/>
              </w:rPr>
            </w:pPr>
            <w:r w:rsidRPr="00555AD2">
              <w:rPr>
                <w:rFonts w:eastAsia="SimSun" w:cstheme="minorHAnsi"/>
                <w:sz w:val="20"/>
                <w:szCs w:val="20"/>
                <w:lang w:val="en-US"/>
              </w:rPr>
              <w:t>NL</w:t>
            </w:r>
          </w:p>
        </w:tc>
        <w:tc>
          <w:tcPr>
            <w:tcW w:w="1744" w:type="dxa"/>
            <w:shd w:val="clear" w:color="auto" w:fill="F2F2F2" w:themeFill="background1" w:themeFillShade="F2"/>
          </w:tcPr>
          <w:p w14:paraId="4D2442F6"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[0.21,49.03]</w:t>
            </w:r>
          </w:p>
        </w:tc>
        <w:tc>
          <w:tcPr>
            <w:tcW w:w="1854" w:type="dxa"/>
            <w:shd w:val="clear" w:color="auto" w:fill="F2F2F2" w:themeFill="background1" w:themeFillShade="F2"/>
          </w:tcPr>
          <w:p w14:paraId="0329C764"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[0.06,43.67]</w:t>
            </w:r>
          </w:p>
        </w:tc>
        <w:tc>
          <w:tcPr>
            <w:tcW w:w="1854" w:type="dxa"/>
            <w:shd w:val="clear" w:color="auto" w:fill="F2F2F2" w:themeFill="background1" w:themeFillShade="F2"/>
          </w:tcPr>
          <w:p w14:paraId="74D2E9A4"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[0.14,104.2]</w:t>
            </w:r>
          </w:p>
        </w:tc>
        <w:tc>
          <w:tcPr>
            <w:tcW w:w="1854" w:type="dxa"/>
            <w:shd w:val="clear" w:color="auto" w:fill="F2F2F2" w:themeFill="background1" w:themeFillShade="F2"/>
          </w:tcPr>
          <w:p w14:paraId="5A5A4020"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[3.05,307.06]</w:t>
            </w:r>
          </w:p>
        </w:tc>
        <w:tc>
          <w:tcPr>
            <w:tcW w:w="1870" w:type="dxa"/>
            <w:shd w:val="clear" w:color="auto" w:fill="F2F2F2" w:themeFill="background1" w:themeFillShade="F2"/>
          </w:tcPr>
          <w:p w14:paraId="535AECA8"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[8.11,314.41]</w:t>
            </w:r>
          </w:p>
        </w:tc>
      </w:tr>
      <w:tr w:rsidR="00555AD2" w:rsidRPr="00555AD2" w14:paraId="6152F90F" w14:textId="77777777" w:rsidTr="004E5F54">
        <w:trPr>
          <w:jc w:val="center"/>
        </w:trPr>
        <w:tc>
          <w:tcPr>
            <w:cnfStyle w:val="001000000000" w:firstRow="0" w:lastRow="0" w:firstColumn="1" w:lastColumn="0" w:oddVBand="0" w:evenVBand="0" w:oddHBand="0" w:evenHBand="0" w:firstRowFirstColumn="0" w:firstRowLastColumn="0" w:lastRowFirstColumn="0" w:lastRowLastColumn="0"/>
            <w:tcW w:w="774" w:type="dxa"/>
          </w:tcPr>
          <w:p w14:paraId="44CC47D0" w14:textId="77777777" w:rsidR="00555AD2" w:rsidRPr="00555AD2" w:rsidRDefault="00555AD2" w:rsidP="00555AD2">
            <w:pPr>
              <w:jc w:val="center"/>
              <w:rPr>
                <w:rFonts w:eastAsia="SimSun" w:cstheme="minorHAnsi"/>
                <w:sz w:val="20"/>
                <w:szCs w:val="20"/>
                <w:lang w:val="en-US"/>
              </w:rPr>
            </w:pPr>
            <w:r w:rsidRPr="00555AD2">
              <w:rPr>
                <w:rFonts w:eastAsia="SimSun" w:cstheme="minorHAnsi"/>
                <w:sz w:val="20"/>
                <w:szCs w:val="20"/>
                <w:lang w:val="en-US"/>
              </w:rPr>
              <w:t>NO</w:t>
            </w:r>
          </w:p>
        </w:tc>
        <w:tc>
          <w:tcPr>
            <w:tcW w:w="1744" w:type="dxa"/>
            <w:shd w:val="clear" w:color="auto" w:fill="F2F2F2" w:themeFill="background1" w:themeFillShade="F2"/>
          </w:tcPr>
          <w:p w14:paraId="6BEBC263"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[0.16,4.84]</w:t>
            </w:r>
          </w:p>
        </w:tc>
        <w:tc>
          <w:tcPr>
            <w:tcW w:w="1854" w:type="dxa"/>
            <w:shd w:val="clear" w:color="auto" w:fill="F2F2F2" w:themeFill="background1" w:themeFillShade="F2"/>
          </w:tcPr>
          <w:p w14:paraId="4E8D4946"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[0.23,4.64]</w:t>
            </w:r>
          </w:p>
        </w:tc>
        <w:tc>
          <w:tcPr>
            <w:tcW w:w="1854" w:type="dxa"/>
            <w:shd w:val="clear" w:color="auto" w:fill="F2F2F2" w:themeFill="background1" w:themeFillShade="F2"/>
          </w:tcPr>
          <w:p w14:paraId="1D40DF45"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[0.21,3.58]</w:t>
            </w:r>
          </w:p>
        </w:tc>
        <w:tc>
          <w:tcPr>
            <w:tcW w:w="1854" w:type="dxa"/>
            <w:shd w:val="clear" w:color="auto" w:fill="F2F2F2" w:themeFill="background1" w:themeFillShade="F2"/>
          </w:tcPr>
          <w:p w14:paraId="5CC20F90"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[0.29,3.4]</w:t>
            </w:r>
          </w:p>
        </w:tc>
        <w:tc>
          <w:tcPr>
            <w:tcW w:w="1870" w:type="dxa"/>
            <w:shd w:val="clear" w:color="auto" w:fill="F2F2F2" w:themeFill="background1" w:themeFillShade="F2"/>
          </w:tcPr>
          <w:p w14:paraId="1BDBFBAE"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[0.27,3.04]</w:t>
            </w:r>
          </w:p>
        </w:tc>
      </w:tr>
      <w:tr w:rsidR="00555AD2" w:rsidRPr="00555AD2" w14:paraId="29510A62" w14:textId="77777777" w:rsidTr="004E5F54">
        <w:trPr>
          <w:jc w:val="center"/>
        </w:trPr>
        <w:tc>
          <w:tcPr>
            <w:cnfStyle w:val="001000000000" w:firstRow="0" w:lastRow="0" w:firstColumn="1" w:lastColumn="0" w:oddVBand="0" w:evenVBand="0" w:oddHBand="0" w:evenHBand="0" w:firstRowFirstColumn="0" w:firstRowLastColumn="0" w:lastRowFirstColumn="0" w:lastRowLastColumn="0"/>
            <w:tcW w:w="774" w:type="dxa"/>
          </w:tcPr>
          <w:p w14:paraId="47298CCA" w14:textId="77777777" w:rsidR="00555AD2" w:rsidRPr="00555AD2" w:rsidRDefault="00555AD2" w:rsidP="00555AD2">
            <w:pPr>
              <w:jc w:val="center"/>
              <w:rPr>
                <w:rFonts w:eastAsia="SimSun" w:cstheme="minorHAnsi"/>
                <w:sz w:val="20"/>
                <w:szCs w:val="20"/>
                <w:lang w:val="en-US"/>
              </w:rPr>
            </w:pPr>
            <w:r w:rsidRPr="00555AD2">
              <w:rPr>
                <w:rFonts w:eastAsia="SimSun" w:cstheme="minorHAnsi"/>
                <w:sz w:val="20"/>
                <w:szCs w:val="20"/>
                <w:lang w:val="en-US"/>
              </w:rPr>
              <w:t>PL</w:t>
            </w:r>
          </w:p>
        </w:tc>
        <w:tc>
          <w:tcPr>
            <w:tcW w:w="1744" w:type="dxa"/>
            <w:shd w:val="clear" w:color="auto" w:fill="F2F2F2" w:themeFill="background1" w:themeFillShade="F2"/>
          </w:tcPr>
          <w:p w14:paraId="200B0125"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[0,3.92]</w:t>
            </w:r>
          </w:p>
        </w:tc>
        <w:tc>
          <w:tcPr>
            <w:tcW w:w="1854" w:type="dxa"/>
            <w:shd w:val="clear" w:color="auto" w:fill="F2F2F2" w:themeFill="background1" w:themeFillShade="F2"/>
          </w:tcPr>
          <w:p w14:paraId="6137A129"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[0,8.23]</w:t>
            </w:r>
          </w:p>
        </w:tc>
        <w:tc>
          <w:tcPr>
            <w:tcW w:w="1854" w:type="dxa"/>
            <w:shd w:val="clear" w:color="auto" w:fill="F2F2F2" w:themeFill="background1" w:themeFillShade="F2"/>
          </w:tcPr>
          <w:p w14:paraId="2E2E8EFE"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[0,15.34]</w:t>
            </w:r>
          </w:p>
        </w:tc>
        <w:tc>
          <w:tcPr>
            <w:tcW w:w="1854" w:type="dxa"/>
            <w:shd w:val="clear" w:color="auto" w:fill="F2F2F2" w:themeFill="background1" w:themeFillShade="F2"/>
          </w:tcPr>
          <w:p w14:paraId="4B306BBB"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[0.39,71.41]</w:t>
            </w:r>
          </w:p>
        </w:tc>
        <w:tc>
          <w:tcPr>
            <w:tcW w:w="1870" w:type="dxa"/>
            <w:shd w:val="clear" w:color="auto" w:fill="F2F2F2" w:themeFill="background1" w:themeFillShade="F2"/>
          </w:tcPr>
          <w:p w14:paraId="1BA1CD63"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[4.27,221.6]</w:t>
            </w:r>
          </w:p>
        </w:tc>
      </w:tr>
      <w:tr w:rsidR="00555AD2" w:rsidRPr="00555AD2" w14:paraId="2353D99A" w14:textId="77777777" w:rsidTr="004E5F54">
        <w:trPr>
          <w:jc w:val="center"/>
        </w:trPr>
        <w:tc>
          <w:tcPr>
            <w:cnfStyle w:val="001000000000" w:firstRow="0" w:lastRow="0" w:firstColumn="1" w:lastColumn="0" w:oddVBand="0" w:evenVBand="0" w:oddHBand="0" w:evenHBand="0" w:firstRowFirstColumn="0" w:firstRowLastColumn="0" w:lastRowFirstColumn="0" w:lastRowLastColumn="0"/>
            <w:tcW w:w="774" w:type="dxa"/>
          </w:tcPr>
          <w:p w14:paraId="25082D04" w14:textId="77777777" w:rsidR="00555AD2" w:rsidRPr="00555AD2" w:rsidRDefault="00555AD2" w:rsidP="00555AD2">
            <w:pPr>
              <w:jc w:val="center"/>
              <w:rPr>
                <w:rFonts w:eastAsia="SimSun" w:cstheme="minorHAnsi"/>
                <w:sz w:val="20"/>
                <w:szCs w:val="20"/>
                <w:lang w:val="en-US"/>
              </w:rPr>
            </w:pPr>
            <w:r w:rsidRPr="00555AD2">
              <w:rPr>
                <w:rFonts w:eastAsia="SimSun" w:cstheme="minorHAnsi"/>
                <w:sz w:val="20"/>
                <w:szCs w:val="20"/>
                <w:lang w:val="en-US"/>
              </w:rPr>
              <w:t>PT</w:t>
            </w:r>
          </w:p>
        </w:tc>
        <w:tc>
          <w:tcPr>
            <w:tcW w:w="1744" w:type="dxa"/>
            <w:shd w:val="clear" w:color="auto" w:fill="F2F2F2" w:themeFill="background1" w:themeFillShade="F2"/>
          </w:tcPr>
          <w:p w14:paraId="45B3BD02"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[117.44,1296.84]</w:t>
            </w:r>
          </w:p>
        </w:tc>
        <w:tc>
          <w:tcPr>
            <w:tcW w:w="1854" w:type="dxa"/>
            <w:shd w:val="clear" w:color="auto" w:fill="F2F2F2" w:themeFill="background1" w:themeFillShade="F2"/>
          </w:tcPr>
          <w:p w14:paraId="1B66C54E"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[133.77,1230.94]</w:t>
            </w:r>
          </w:p>
        </w:tc>
        <w:tc>
          <w:tcPr>
            <w:tcW w:w="1854" w:type="dxa"/>
            <w:shd w:val="clear" w:color="auto" w:fill="F2F2F2" w:themeFill="background1" w:themeFillShade="F2"/>
          </w:tcPr>
          <w:p w14:paraId="50ABF111"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[149.37,1232.62]</w:t>
            </w:r>
          </w:p>
        </w:tc>
        <w:tc>
          <w:tcPr>
            <w:tcW w:w="1854" w:type="dxa"/>
            <w:shd w:val="clear" w:color="auto" w:fill="F2F2F2" w:themeFill="background1" w:themeFillShade="F2"/>
          </w:tcPr>
          <w:p w14:paraId="6F4BE7B3"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[173.33,1229.7]</w:t>
            </w:r>
          </w:p>
        </w:tc>
        <w:tc>
          <w:tcPr>
            <w:tcW w:w="1870" w:type="dxa"/>
            <w:shd w:val="clear" w:color="auto" w:fill="F2F2F2" w:themeFill="background1" w:themeFillShade="F2"/>
          </w:tcPr>
          <w:p w14:paraId="4E04A5A7"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[183.48,1202.85]</w:t>
            </w:r>
          </w:p>
        </w:tc>
      </w:tr>
      <w:tr w:rsidR="00555AD2" w:rsidRPr="00555AD2" w14:paraId="5B146EC4" w14:textId="77777777" w:rsidTr="004E5F54">
        <w:trPr>
          <w:jc w:val="center"/>
        </w:trPr>
        <w:tc>
          <w:tcPr>
            <w:cnfStyle w:val="001000000000" w:firstRow="0" w:lastRow="0" w:firstColumn="1" w:lastColumn="0" w:oddVBand="0" w:evenVBand="0" w:oddHBand="0" w:evenHBand="0" w:firstRowFirstColumn="0" w:firstRowLastColumn="0" w:lastRowFirstColumn="0" w:lastRowLastColumn="0"/>
            <w:tcW w:w="774" w:type="dxa"/>
          </w:tcPr>
          <w:p w14:paraId="62CFABEE" w14:textId="77777777" w:rsidR="00555AD2" w:rsidRPr="00555AD2" w:rsidRDefault="00555AD2" w:rsidP="00555AD2">
            <w:pPr>
              <w:jc w:val="center"/>
              <w:rPr>
                <w:rFonts w:eastAsia="SimSun" w:cstheme="minorHAnsi"/>
                <w:sz w:val="20"/>
                <w:szCs w:val="20"/>
                <w:lang w:val="en-US"/>
              </w:rPr>
            </w:pPr>
            <w:r w:rsidRPr="00555AD2">
              <w:rPr>
                <w:rFonts w:eastAsia="SimSun" w:cstheme="minorHAnsi"/>
                <w:sz w:val="20"/>
                <w:szCs w:val="20"/>
                <w:lang w:val="en-US"/>
              </w:rPr>
              <w:t>RO</w:t>
            </w:r>
          </w:p>
        </w:tc>
        <w:tc>
          <w:tcPr>
            <w:tcW w:w="1744" w:type="dxa"/>
            <w:shd w:val="clear" w:color="auto" w:fill="F2F2F2" w:themeFill="background1" w:themeFillShade="F2"/>
          </w:tcPr>
          <w:p w14:paraId="5403B223"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[0.12,9.88]</w:t>
            </w:r>
          </w:p>
        </w:tc>
        <w:tc>
          <w:tcPr>
            <w:tcW w:w="1854" w:type="dxa"/>
            <w:shd w:val="clear" w:color="auto" w:fill="F2F2F2" w:themeFill="background1" w:themeFillShade="F2"/>
          </w:tcPr>
          <w:p w14:paraId="2CD5B90A"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[0.24,21.44]</w:t>
            </w:r>
          </w:p>
        </w:tc>
        <w:tc>
          <w:tcPr>
            <w:tcW w:w="1854" w:type="dxa"/>
            <w:shd w:val="clear" w:color="auto" w:fill="F2F2F2" w:themeFill="background1" w:themeFillShade="F2"/>
          </w:tcPr>
          <w:p w14:paraId="1E2883AF"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[0.37,24.29]</w:t>
            </w:r>
          </w:p>
        </w:tc>
        <w:tc>
          <w:tcPr>
            <w:tcW w:w="1854" w:type="dxa"/>
            <w:shd w:val="clear" w:color="auto" w:fill="F2F2F2" w:themeFill="background1" w:themeFillShade="F2"/>
          </w:tcPr>
          <w:p w14:paraId="13509C41"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[1.22,32.49]</w:t>
            </w:r>
          </w:p>
        </w:tc>
        <w:tc>
          <w:tcPr>
            <w:tcW w:w="1870" w:type="dxa"/>
            <w:shd w:val="clear" w:color="auto" w:fill="F2F2F2" w:themeFill="background1" w:themeFillShade="F2"/>
          </w:tcPr>
          <w:p w14:paraId="16872EA0"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[2.71,44.33]</w:t>
            </w:r>
          </w:p>
        </w:tc>
      </w:tr>
      <w:tr w:rsidR="00555AD2" w:rsidRPr="00555AD2" w14:paraId="44788495" w14:textId="77777777" w:rsidTr="004E5F54">
        <w:trPr>
          <w:jc w:val="center"/>
        </w:trPr>
        <w:tc>
          <w:tcPr>
            <w:cnfStyle w:val="001000000000" w:firstRow="0" w:lastRow="0" w:firstColumn="1" w:lastColumn="0" w:oddVBand="0" w:evenVBand="0" w:oddHBand="0" w:evenHBand="0" w:firstRowFirstColumn="0" w:firstRowLastColumn="0" w:lastRowFirstColumn="0" w:lastRowLastColumn="0"/>
            <w:tcW w:w="774" w:type="dxa"/>
          </w:tcPr>
          <w:p w14:paraId="39EA2959" w14:textId="77777777" w:rsidR="00555AD2" w:rsidRPr="00555AD2" w:rsidRDefault="00555AD2" w:rsidP="00555AD2">
            <w:pPr>
              <w:jc w:val="center"/>
              <w:rPr>
                <w:rFonts w:eastAsia="SimSun" w:cstheme="minorHAnsi"/>
                <w:sz w:val="20"/>
                <w:szCs w:val="20"/>
                <w:lang w:val="en-US"/>
              </w:rPr>
            </w:pPr>
            <w:r w:rsidRPr="00555AD2">
              <w:rPr>
                <w:rFonts w:eastAsia="SimSun" w:cstheme="minorHAnsi"/>
                <w:sz w:val="20"/>
                <w:szCs w:val="20"/>
                <w:lang w:val="en-US"/>
              </w:rPr>
              <w:t>SE</w:t>
            </w:r>
          </w:p>
        </w:tc>
        <w:tc>
          <w:tcPr>
            <w:tcW w:w="1744" w:type="dxa"/>
            <w:shd w:val="clear" w:color="auto" w:fill="F2F2F2" w:themeFill="background1" w:themeFillShade="F2"/>
          </w:tcPr>
          <w:p w14:paraId="6741147F"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[0.57,5.03]</w:t>
            </w:r>
          </w:p>
        </w:tc>
        <w:tc>
          <w:tcPr>
            <w:tcW w:w="1854" w:type="dxa"/>
            <w:shd w:val="clear" w:color="auto" w:fill="F2F2F2" w:themeFill="background1" w:themeFillShade="F2"/>
          </w:tcPr>
          <w:p w14:paraId="46BC2BD2"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[0.57,5.52]</w:t>
            </w:r>
          </w:p>
        </w:tc>
        <w:tc>
          <w:tcPr>
            <w:tcW w:w="1854" w:type="dxa"/>
            <w:shd w:val="clear" w:color="auto" w:fill="F2F2F2" w:themeFill="background1" w:themeFillShade="F2"/>
          </w:tcPr>
          <w:p w14:paraId="3BE9EF68"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[0.57,5.76]</w:t>
            </w:r>
          </w:p>
        </w:tc>
        <w:tc>
          <w:tcPr>
            <w:tcW w:w="1854" w:type="dxa"/>
            <w:shd w:val="clear" w:color="auto" w:fill="F2F2F2" w:themeFill="background1" w:themeFillShade="F2"/>
          </w:tcPr>
          <w:p w14:paraId="189233A3"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[0.58,4.91]</w:t>
            </w:r>
          </w:p>
        </w:tc>
        <w:tc>
          <w:tcPr>
            <w:tcW w:w="1870" w:type="dxa"/>
            <w:shd w:val="clear" w:color="auto" w:fill="F2F2F2" w:themeFill="background1" w:themeFillShade="F2"/>
          </w:tcPr>
          <w:p w14:paraId="3BD3B94D"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[0.54,5.8]</w:t>
            </w:r>
          </w:p>
        </w:tc>
      </w:tr>
      <w:tr w:rsidR="00555AD2" w:rsidRPr="00555AD2" w14:paraId="3C74853B" w14:textId="77777777" w:rsidTr="004E5F54">
        <w:trPr>
          <w:jc w:val="center"/>
        </w:trPr>
        <w:tc>
          <w:tcPr>
            <w:cnfStyle w:val="001000000000" w:firstRow="0" w:lastRow="0" w:firstColumn="1" w:lastColumn="0" w:oddVBand="0" w:evenVBand="0" w:oddHBand="0" w:evenHBand="0" w:firstRowFirstColumn="0" w:firstRowLastColumn="0" w:lastRowFirstColumn="0" w:lastRowLastColumn="0"/>
            <w:tcW w:w="774" w:type="dxa"/>
          </w:tcPr>
          <w:p w14:paraId="5E831827" w14:textId="77777777" w:rsidR="00555AD2" w:rsidRPr="00555AD2" w:rsidRDefault="00555AD2" w:rsidP="00555AD2">
            <w:pPr>
              <w:jc w:val="center"/>
              <w:rPr>
                <w:rFonts w:eastAsia="SimSun" w:cstheme="minorHAnsi"/>
                <w:sz w:val="20"/>
                <w:szCs w:val="20"/>
                <w:lang w:val="en-US"/>
              </w:rPr>
            </w:pPr>
            <w:r w:rsidRPr="00555AD2">
              <w:rPr>
                <w:rFonts w:eastAsia="SimSun" w:cstheme="minorHAnsi"/>
                <w:sz w:val="20"/>
                <w:szCs w:val="20"/>
                <w:lang w:val="en-US"/>
              </w:rPr>
              <w:t>SI</w:t>
            </w:r>
          </w:p>
        </w:tc>
        <w:tc>
          <w:tcPr>
            <w:tcW w:w="1744" w:type="dxa"/>
            <w:shd w:val="clear" w:color="auto" w:fill="F2F2F2" w:themeFill="background1" w:themeFillShade="F2"/>
          </w:tcPr>
          <w:p w14:paraId="664269B5"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[0.05,5.12]</w:t>
            </w:r>
          </w:p>
        </w:tc>
        <w:tc>
          <w:tcPr>
            <w:tcW w:w="1854" w:type="dxa"/>
            <w:shd w:val="clear" w:color="auto" w:fill="F2F2F2" w:themeFill="background1" w:themeFillShade="F2"/>
          </w:tcPr>
          <w:p w14:paraId="1CDE20EB"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[0.21,9.71]</w:t>
            </w:r>
          </w:p>
        </w:tc>
        <w:tc>
          <w:tcPr>
            <w:tcW w:w="1854" w:type="dxa"/>
            <w:shd w:val="clear" w:color="auto" w:fill="F2F2F2" w:themeFill="background1" w:themeFillShade="F2"/>
          </w:tcPr>
          <w:p w14:paraId="10A19AE2"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[0.36,14.38]</w:t>
            </w:r>
          </w:p>
        </w:tc>
        <w:tc>
          <w:tcPr>
            <w:tcW w:w="1854" w:type="dxa"/>
            <w:shd w:val="clear" w:color="auto" w:fill="F2F2F2" w:themeFill="background1" w:themeFillShade="F2"/>
          </w:tcPr>
          <w:p w14:paraId="22BF9CD5"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[1.25,15.77]</w:t>
            </w:r>
          </w:p>
        </w:tc>
        <w:tc>
          <w:tcPr>
            <w:tcW w:w="1870" w:type="dxa"/>
            <w:shd w:val="clear" w:color="auto" w:fill="F2F2F2" w:themeFill="background1" w:themeFillShade="F2"/>
          </w:tcPr>
          <w:p w14:paraId="2BF04ADB"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[2.94,27.38]</w:t>
            </w:r>
          </w:p>
        </w:tc>
      </w:tr>
      <w:tr w:rsidR="00555AD2" w:rsidRPr="00555AD2" w14:paraId="370553CF" w14:textId="77777777" w:rsidTr="004E5F54">
        <w:trPr>
          <w:jc w:val="center"/>
        </w:trPr>
        <w:tc>
          <w:tcPr>
            <w:cnfStyle w:val="001000000000" w:firstRow="0" w:lastRow="0" w:firstColumn="1" w:lastColumn="0" w:oddVBand="0" w:evenVBand="0" w:oddHBand="0" w:evenHBand="0" w:firstRowFirstColumn="0" w:firstRowLastColumn="0" w:lastRowFirstColumn="0" w:lastRowLastColumn="0"/>
            <w:tcW w:w="774" w:type="dxa"/>
          </w:tcPr>
          <w:p w14:paraId="5D2801D2" w14:textId="77777777" w:rsidR="00555AD2" w:rsidRPr="00555AD2" w:rsidRDefault="00555AD2" w:rsidP="00555AD2">
            <w:pPr>
              <w:jc w:val="center"/>
              <w:rPr>
                <w:rFonts w:eastAsia="SimSun" w:cstheme="minorHAnsi"/>
                <w:sz w:val="20"/>
                <w:szCs w:val="20"/>
                <w:lang w:val="en-US"/>
              </w:rPr>
            </w:pPr>
            <w:r w:rsidRPr="00555AD2">
              <w:rPr>
                <w:rFonts w:eastAsia="SimSun" w:cstheme="minorHAnsi"/>
                <w:sz w:val="20"/>
                <w:szCs w:val="20"/>
                <w:lang w:val="en-US"/>
              </w:rPr>
              <w:t>SK</w:t>
            </w:r>
          </w:p>
        </w:tc>
        <w:tc>
          <w:tcPr>
            <w:tcW w:w="1744" w:type="dxa"/>
            <w:shd w:val="clear" w:color="auto" w:fill="F2F2F2" w:themeFill="background1" w:themeFillShade="F2"/>
          </w:tcPr>
          <w:p w14:paraId="62DAC9E0"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[0,1.62]</w:t>
            </w:r>
          </w:p>
        </w:tc>
        <w:tc>
          <w:tcPr>
            <w:tcW w:w="1854" w:type="dxa"/>
            <w:shd w:val="clear" w:color="auto" w:fill="F2F2F2" w:themeFill="background1" w:themeFillShade="F2"/>
          </w:tcPr>
          <w:p w14:paraId="7E7F887D"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[0.03,10.24]</w:t>
            </w:r>
          </w:p>
        </w:tc>
        <w:tc>
          <w:tcPr>
            <w:tcW w:w="1854" w:type="dxa"/>
            <w:shd w:val="clear" w:color="auto" w:fill="F2F2F2" w:themeFill="background1" w:themeFillShade="F2"/>
          </w:tcPr>
          <w:p w14:paraId="7DA415BF"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[0.07,24.19]</w:t>
            </w:r>
          </w:p>
        </w:tc>
        <w:tc>
          <w:tcPr>
            <w:tcW w:w="1854" w:type="dxa"/>
            <w:shd w:val="clear" w:color="auto" w:fill="F2F2F2" w:themeFill="background1" w:themeFillShade="F2"/>
          </w:tcPr>
          <w:p w14:paraId="1AE347C9"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[2.33,50.72]</w:t>
            </w:r>
          </w:p>
        </w:tc>
        <w:tc>
          <w:tcPr>
            <w:tcW w:w="1870" w:type="dxa"/>
            <w:shd w:val="clear" w:color="auto" w:fill="F2F2F2" w:themeFill="background1" w:themeFillShade="F2"/>
          </w:tcPr>
          <w:p w14:paraId="1C45A631"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[6.45,88.38]</w:t>
            </w:r>
          </w:p>
        </w:tc>
      </w:tr>
      <w:tr w:rsidR="00555AD2" w:rsidRPr="00555AD2" w14:paraId="1EF519D9" w14:textId="77777777" w:rsidTr="004E5F54">
        <w:trPr>
          <w:jc w:val="center"/>
        </w:trPr>
        <w:tc>
          <w:tcPr>
            <w:cnfStyle w:val="001000000000" w:firstRow="0" w:lastRow="0" w:firstColumn="1" w:lastColumn="0" w:oddVBand="0" w:evenVBand="0" w:oddHBand="0" w:evenHBand="0" w:firstRowFirstColumn="0" w:firstRowLastColumn="0" w:lastRowFirstColumn="0" w:lastRowLastColumn="0"/>
            <w:tcW w:w="774" w:type="dxa"/>
          </w:tcPr>
          <w:p w14:paraId="626CF3E7" w14:textId="77777777" w:rsidR="00555AD2" w:rsidRPr="00555AD2" w:rsidRDefault="00555AD2" w:rsidP="00555AD2">
            <w:pPr>
              <w:jc w:val="center"/>
              <w:rPr>
                <w:rFonts w:eastAsia="SimSun" w:cstheme="minorHAnsi"/>
                <w:sz w:val="20"/>
                <w:szCs w:val="20"/>
                <w:lang w:val="en-US"/>
              </w:rPr>
            </w:pPr>
            <w:r w:rsidRPr="00555AD2">
              <w:rPr>
                <w:rFonts w:eastAsia="SimSun" w:cstheme="minorHAnsi"/>
                <w:sz w:val="20"/>
                <w:szCs w:val="20"/>
                <w:lang w:val="en-US"/>
              </w:rPr>
              <w:t>UK</w:t>
            </w:r>
          </w:p>
        </w:tc>
        <w:tc>
          <w:tcPr>
            <w:tcW w:w="1744" w:type="dxa"/>
            <w:shd w:val="clear" w:color="auto" w:fill="F2F2F2" w:themeFill="background1" w:themeFillShade="F2"/>
          </w:tcPr>
          <w:p w14:paraId="08D5DE9B"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[0.01,2.56]</w:t>
            </w:r>
          </w:p>
        </w:tc>
        <w:tc>
          <w:tcPr>
            <w:tcW w:w="1854" w:type="dxa"/>
            <w:shd w:val="clear" w:color="auto" w:fill="F2F2F2" w:themeFill="background1" w:themeFillShade="F2"/>
          </w:tcPr>
          <w:p w14:paraId="0FC99330"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[0.02,2.44]</w:t>
            </w:r>
          </w:p>
        </w:tc>
        <w:tc>
          <w:tcPr>
            <w:tcW w:w="1854" w:type="dxa"/>
            <w:shd w:val="clear" w:color="auto" w:fill="F2F2F2" w:themeFill="background1" w:themeFillShade="F2"/>
          </w:tcPr>
          <w:p w14:paraId="432058BA"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[0.01,2.07]</w:t>
            </w:r>
          </w:p>
        </w:tc>
        <w:tc>
          <w:tcPr>
            <w:tcW w:w="1854" w:type="dxa"/>
            <w:shd w:val="clear" w:color="auto" w:fill="F2F2F2" w:themeFill="background1" w:themeFillShade="F2"/>
          </w:tcPr>
          <w:p w14:paraId="4AF8AB91"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[0.12,6.04]</w:t>
            </w:r>
          </w:p>
        </w:tc>
        <w:tc>
          <w:tcPr>
            <w:tcW w:w="1870" w:type="dxa"/>
            <w:shd w:val="clear" w:color="auto" w:fill="F2F2F2" w:themeFill="background1" w:themeFillShade="F2"/>
          </w:tcPr>
          <w:p w14:paraId="40DAA4E7"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lang w:val="en-US"/>
              </w:rPr>
            </w:pPr>
            <w:r w:rsidRPr="00555AD2">
              <w:rPr>
                <w:rFonts w:eastAsia="SimSun"/>
                <w:lang w:val="en-US"/>
              </w:rPr>
              <w:t>[0.61,18.29]</w:t>
            </w:r>
          </w:p>
        </w:tc>
      </w:tr>
      <w:tr w:rsidR="00555AD2" w:rsidRPr="00555AD2" w14:paraId="152DFFDE" w14:textId="77777777" w:rsidTr="004E5F54">
        <w:trPr>
          <w:jc w:val="center"/>
        </w:trPr>
        <w:tc>
          <w:tcPr>
            <w:cnfStyle w:val="001000000000" w:firstRow="0" w:lastRow="0" w:firstColumn="1" w:lastColumn="0" w:oddVBand="0" w:evenVBand="0" w:oddHBand="0" w:evenHBand="0" w:firstRowFirstColumn="0" w:firstRowLastColumn="0" w:lastRowFirstColumn="0" w:lastRowLastColumn="0"/>
            <w:tcW w:w="774" w:type="dxa"/>
          </w:tcPr>
          <w:p w14:paraId="3BED4AD6" w14:textId="77777777" w:rsidR="00555AD2" w:rsidRPr="00555AD2" w:rsidRDefault="00555AD2" w:rsidP="00555AD2">
            <w:pPr>
              <w:jc w:val="center"/>
              <w:rPr>
                <w:rFonts w:eastAsia="SimSun" w:cstheme="minorHAnsi"/>
                <w:sz w:val="20"/>
                <w:szCs w:val="20"/>
                <w:lang w:val="en-US"/>
              </w:rPr>
            </w:pPr>
            <w:r w:rsidRPr="00555AD2">
              <w:rPr>
                <w:rFonts w:eastAsia="SimSun" w:cstheme="minorHAnsi"/>
                <w:sz w:val="20"/>
                <w:szCs w:val="20"/>
                <w:lang w:val="en-US"/>
              </w:rPr>
              <w:t>TOTAL</w:t>
            </w:r>
          </w:p>
        </w:tc>
        <w:tc>
          <w:tcPr>
            <w:tcW w:w="1744" w:type="dxa"/>
            <w:shd w:val="clear" w:color="auto" w:fill="F2F2F2" w:themeFill="background1" w:themeFillShade="F2"/>
          </w:tcPr>
          <w:p w14:paraId="195CC5A4"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b/>
                <w:lang w:val="en-US"/>
              </w:rPr>
            </w:pPr>
            <w:r w:rsidRPr="00555AD2">
              <w:rPr>
                <w:rFonts w:eastAsia="SimSun"/>
                <w:b/>
                <w:lang w:val="en-US"/>
              </w:rPr>
              <w:t>[604.8,7785.5]</w:t>
            </w:r>
          </w:p>
        </w:tc>
        <w:tc>
          <w:tcPr>
            <w:tcW w:w="1854" w:type="dxa"/>
            <w:shd w:val="clear" w:color="auto" w:fill="F2F2F2" w:themeFill="background1" w:themeFillShade="F2"/>
          </w:tcPr>
          <w:p w14:paraId="1716EC83"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b/>
                <w:lang w:val="en-US"/>
              </w:rPr>
            </w:pPr>
            <w:r w:rsidRPr="00555AD2">
              <w:rPr>
                <w:rFonts w:eastAsia="SimSun"/>
                <w:b/>
                <w:lang w:val="en-US"/>
              </w:rPr>
              <w:t>[681.2,9412.2]</w:t>
            </w:r>
          </w:p>
        </w:tc>
        <w:tc>
          <w:tcPr>
            <w:tcW w:w="1854" w:type="dxa"/>
            <w:shd w:val="clear" w:color="auto" w:fill="F2F2F2" w:themeFill="background1" w:themeFillShade="F2"/>
          </w:tcPr>
          <w:p w14:paraId="657C1F73"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b/>
                <w:lang w:val="en-US"/>
              </w:rPr>
            </w:pPr>
            <w:r w:rsidRPr="00555AD2">
              <w:rPr>
                <w:rFonts w:eastAsia="SimSun"/>
                <w:b/>
                <w:lang w:val="en-US"/>
              </w:rPr>
              <w:t>[765.3,10136.7]</w:t>
            </w:r>
          </w:p>
        </w:tc>
        <w:tc>
          <w:tcPr>
            <w:tcW w:w="1854" w:type="dxa"/>
            <w:shd w:val="clear" w:color="auto" w:fill="F2F2F2" w:themeFill="background1" w:themeFillShade="F2"/>
          </w:tcPr>
          <w:p w14:paraId="65CF7204"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b/>
                <w:lang w:val="en-US"/>
              </w:rPr>
            </w:pPr>
            <w:r w:rsidRPr="00555AD2">
              <w:rPr>
                <w:rFonts w:eastAsia="SimSun"/>
                <w:b/>
                <w:lang w:val="en-US"/>
              </w:rPr>
              <w:t>[1040.1,12670.2]</w:t>
            </w:r>
          </w:p>
        </w:tc>
        <w:tc>
          <w:tcPr>
            <w:tcW w:w="1870" w:type="dxa"/>
            <w:shd w:val="clear" w:color="auto" w:fill="F2F2F2" w:themeFill="background1" w:themeFillShade="F2"/>
          </w:tcPr>
          <w:p w14:paraId="6255EB3A" w14:textId="77777777" w:rsidR="00555AD2" w:rsidRPr="00555AD2" w:rsidRDefault="00555AD2" w:rsidP="00555AD2">
            <w:pPr>
              <w:jc w:val="center"/>
              <w:cnfStyle w:val="000000000000" w:firstRow="0" w:lastRow="0" w:firstColumn="0" w:lastColumn="0" w:oddVBand="0" w:evenVBand="0" w:oddHBand="0" w:evenHBand="0" w:firstRowFirstColumn="0" w:firstRowLastColumn="0" w:lastRowFirstColumn="0" w:lastRowLastColumn="0"/>
              <w:rPr>
                <w:rFonts w:eastAsia="SimSun"/>
                <w:b/>
                <w:lang w:val="en-US"/>
              </w:rPr>
            </w:pPr>
            <w:r w:rsidRPr="00555AD2">
              <w:rPr>
                <w:rFonts w:eastAsia="SimSun"/>
                <w:b/>
                <w:lang w:val="en-US"/>
              </w:rPr>
              <w:t>[1326.8,16398.0]</w:t>
            </w:r>
          </w:p>
        </w:tc>
      </w:tr>
    </w:tbl>
    <w:p w14:paraId="69005A19" w14:textId="3DA4D8EA" w:rsidR="007F04A9" w:rsidRDefault="007F04A9" w:rsidP="007F04A9">
      <w:pPr>
        <w:rPr>
          <w:rFonts w:cstheme="minorHAnsi"/>
          <w:b/>
          <w:noProof/>
          <w:color w:val="FFFFFF" w:themeColor="background1"/>
          <w:sz w:val="18"/>
          <w:szCs w:val="18"/>
        </w:rPr>
      </w:pPr>
    </w:p>
    <w:p w14:paraId="6F1F4159" w14:textId="77777777" w:rsidR="00555AD2" w:rsidRPr="00555AD2" w:rsidRDefault="00555AD2" w:rsidP="00555AD2">
      <w:pPr>
        <w:rPr>
          <w:rFonts w:eastAsia="SimSun" w:cstheme="minorHAnsi"/>
          <w:i/>
          <w:color w:val="5B9BD5" w:themeColor="accent1"/>
          <w:sz w:val="20"/>
          <w:szCs w:val="20"/>
          <w:lang w:val="en-US"/>
        </w:rPr>
      </w:pPr>
      <w:r w:rsidRPr="00555AD2">
        <w:rPr>
          <w:rFonts w:eastAsia="SimSun" w:cstheme="minorHAnsi"/>
          <w:i/>
          <w:color w:val="5B9BD5" w:themeColor="accent1"/>
          <w:sz w:val="20"/>
          <w:szCs w:val="20"/>
          <w:lang w:val="en-US"/>
        </w:rPr>
        <w:t xml:space="preserve">Table S2. </w:t>
      </w:r>
      <w:r w:rsidRPr="00555AD2">
        <w:rPr>
          <w:rFonts w:eastAsia="SimSun" w:cstheme="minorHAnsi"/>
          <w:i/>
          <w:sz w:val="20"/>
          <w:szCs w:val="20"/>
          <w:lang w:val="en-US"/>
        </w:rPr>
        <w:t xml:space="preserve">Uncertainty bounds of expected annual damage (EAD) (in € million, 2020 values) by country and aggregated over the study area for present climate conditions (1991-2020, </w:t>
      </w:r>
      <w:proofErr w:type="spellStart"/>
      <w:r w:rsidRPr="00555AD2">
        <w:rPr>
          <w:rFonts w:eastAsia="SimSun" w:cstheme="minorHAnsi"/>
          <w:i/>
          <w:sz w:val="20"/>
          <w:szCs w:val="20"/>
          <w:lang w:val="en-US"/>
        </w:rPr>
        <w:t>PresC</w:t>
      </w:r>
      <w:proofErr w:type="spellEnd"/>
      <w:r w:rsidRPr="00555AD2">
        <w:rPr>
          <w:rFonts w:eastAsia="SimSun" w:cstheme="minorHAnsi"/>
          <w:i/>
          <w:sz w:val="20"/>
          <w:szCs w:val="20"/>
          <w:lang w:val="en-US"/>
        </w:rPr>
        <w:t xml:space="preserve">) and climate scenarios of 1.5°C, 2.0°C, 3.0°C, and 4.0°C global warming. The bounds </w:t>
      </w:r>
      <w:proofErr w:type="gramStart"/>
      <w:r w:rsidRPr="00555AD2">
        <w:rPr>
          <w:rFonts w:eastAsia="SimSun" w:cstheme="minorHAnsi"/>
          <w:i/>
          <w:sz w:val="20"/>
          <w:szCs w:val="20"/>
          <w:lang w:val="en-US"/>
        </w:rPr>
        <w:t>are expressed</w:t>
      </w:r>
      <w:proofErr w:type="gramEnd"/>
      <w:r w:rsidRPr="00555AD2">
        <w:rPr>
          <w:rFonts w:eastAsia="SimSun" w:cstheme="minorHAnsi"/>
          <w:i/>
          <w:sz w:val="20"/>
          <w:szCs w:val="20"/>
          <w:lang w:val="en-US"/>
        </w:rPr>
        <w:t xml:space="preserve"> as ranges [lower bound, upper bound] to capture the variability in economic loss estimates.</w:t>
      </w:r>
    </w:p>
    <w:p w14:paraId="78226C82" w14:textId="77777777" w:rsidR="00555AD2" w:rsidRDefault="00555AD2" w:rsidP="007F04A9">
      <w:pPr>
        <w:rPr>
          <w:rFonts w:cstheme="minorHAnsi"/>
          <w:b/>
          <w:noProof/>
          <w:color w:val="FFFFFF" w:themeColor="background1"/>
          <w:sz w:val="18"/>
          <w:szCs w:val="18"/>
        </w:rPr>
      </w:pPr>
    </w:p>
    <w:p w14:paraId="6E690762" w14:textId="0823DE0A" w:rsidR="007F04A9" w:rsidRDefault="007F04A9" w:rsidP="007F04A9">
      <w:pPr>
        <w:rPr>
          <w:rFonts w:cstheme="minorHAnsi"/>
          <w:b/>
          <w:noProof/>
          <w:color w:val="FFFFFF" w:themeColor="background1"/>
          <w:sz w:val="18"/>
          <w:szCs w:val="18"/>
        </w:rPr>
      </w:pPr>
    </w:p>
    <w:p w14:paraId="6309C88C" w14:textId="095F956E" w:rsidR="00555AD2" w:rsidRDefault="00555AD2" w:rsidP="007F04A9">
      <w:pPr>
        <w:rPr>
          <w:rFonts w:cstheme="minorHAnsi"/>
          <w:b/>
          <w:noProof/>
          <w:color w:val="FFFFFF" w:themeColor="background1"/>
          <w:sz w:val="18"/>
          <w:szCs w:val="18"/>
        </w:rPr>
      </w:pPr>
    </w:p>
    <w:p w14:paraId="32F44606" w14:textId="602F1C56" w:rsidR="00555AD2" w:rsidRDefault="00555AD2" w:rsidP="007F04A9">
      <w:pPr>
        <w:rPr>
          <w:rFonts w:cstheme="minorHAnsi"/>
          <w:b/>
          <w:noProof/>
          <w:color w:val="FFFFFF" w:themeColor="background1"/>
          <w:sz w:val="18"/>
          <w:szCs w:val="18"/>
        </w:rPr>
      </w:pPr>
    </w:p>
    <w:p w14:paraId="0A5EE603" w14:textId="75AAC19A" w:rsidR="00555AD2" w:rsidRDefault="00555AD2" w:rsidP="007F04A9">
      <w:pPr>
        <w:rPr>
          <w:rFonts w:cstheme="minorHAnsi"/>
          <w:b/>
          <w:noProof/>
          <w:color w:val="FFFFFF" w:themeColor="background1"/>
          <w:sz w:val="18"/>
          <w:szCs w:val="18"/>
        </w:rPr>
      </w:pPr>
    </w:p>
    <w:p w14:paraId="32D219D9" w14:textId="413658B2" w:rsidR="00555AD2" w:rsidRDefault="00555AD2" w:rsidP="007F04A9">
      <w:pPr>
        <w:rPr>
          <w:rFonts w:cstheme="minorHAnsi"/>
          <w:b/>
          <w:noProof/>
          <w:color w:val="FFFFFF" w:themeColor="background1"/>
          <w:sz w:val="18"/>
          <w:szCs w:val="18"/>
        </w:rPr>
      </w:pPr>
    </w:p>
    <w:p w14:paraId="5CF58DB6" w14:textId="77777777" w:rsidR="00555AD2" w:rsidRDefault="00555AD2" w:rsidP="007F04A9">
      <w:pPr>
        <w:rPr>
          <w:rFonts w:cstheme="minorHAnsi"/>
          <w:b/>
          <w:noProof/>
          <w:color w:val="FFFFFF" w:themeColor="background1"/>
          <w:sz w:val="18"/>
          <w:szCs w:val="18"/>
        </w:rPr>
        <w:sectPr w:rsidR="00555AD2" w:rsidSect="007F04A9">
          <w:pgSz w:w="12240" w:h="15840"/>
          <w:pgMar w:top="1440" w:right="1440" w:bottom="1440" w:left="1440" w:header="720" w:footer="720" w:gutter="0"/>
          <w:cols w:space="720"/>
          <w:docGrid w:linePitch="360"/>
        </w:sectPr>
      </w:pPr>
    </w:p>
    <w:tbl>
      <w:tblPr>
        <w:tblStyle w:val="TableGrid1"/>
        <w:tblW w:w="10058" w:type="dxa"/>
        <w:jc w:val="center"/>
        <w:tblLook w:val="04A0" w:firstRow="1" w:lastRow="0" w:firstColumn="1" w:lastColumn="0" w:noHBand="0" w:noVBand="1"/>
      </w:tblPr>
      <w:tblGrid>
        <w:gridCol w:w="1295"/>
        <w:gridCol w:w="1483"/>
        <w:gridCol w:w="910"/>
        <w:gridCol w:w="910"/>
        <w:gridCol w:w="910"/>
        <w:gridCol w:w="910"/>
        <w:gridCol w:w="910"/>
        <w:gridCol w:w="910"/>
        <w:gridCol w:w="910"/>
        <w:gridCol w:w="910"/>
      </w:tblGrid>
      <w:tr w:rsidR="00C54ED6" w:rsidRPr="00C54ED6" w14:paraId="15FDEDCE" w14:textId="77777777" w:rsidTr="007F04A9">
        <w:trPr>
          <w:jc w:val="center"/>
        </w:trPr>
        <w:tc>
          <w:tcPr>
            <w:tcW w:w="1295" w:type="dxa"/>
            <w:vMerge w:val="restart"/>
            <w:shd w:val="clear" w:color="auto" w:fill="000000" w:themeFill="text1"/>
          </w:tcPr>
          <w:p w14:paraId="42D82C5A" w14:textId="264610D4" w:rsidR="00C54ED6" w:rsidRPr="00C54ED6" w:rsidRDefault="00C54ED6" w:rsidP="00C54ED6">
            <w:pPr>
              <w:jc w:val="center"/>
              <w:rPr>
                <w:rFonts w:cstheme="minorHAnsi"/>
                <w:b/>
                <w:noProof/>
                <w:color w:val="FFFFFF" w:themeColor="background1"/>
                <w:sz w:val="18"/>
                <w:szCs w:val="18"/>
              </w:rPr>
            </w:pPr>
            <w:r w:rsidRPr="00C54ED6">
              <w:rPr>
                <w:rFonts w:cstheme="minorHAnsi"/>
                <w:b/>
                <w:noProof/>
                <w:color w:val="FFFFFF" w:themeColor="background1"/>
                <w:sz w:val="18"/>
                <w:szCs w:val="18"/>
              </w:rPr>
              <w:lastRenderedPageBreak/>
              <w:t>RMC (R)</w:t>
            </w:r>
          </w:p>
        </w:tc>
        <w:tc>
          <w:tcPr>
            <w:tcW w:w="1483" w:type="dxa"/>
            <w:vMerge w:val="restart"/>
            <w:shd w:val="clear" w:color="auto" w:fill="000000" w:themeFill="text1"/>
          </w:tcPr>
          <w:p w14:paraId="7A2A6111" w14:textId="77777777" w:rsidR="00C54ED6" w:rsidRPr="00C54ED6" w:rsidRDefault="00C54ED6" w:rsidP="00C54ED6">
            <w:pPr>
              <w:jc w:val="center"/>
              <w:rPr>
                <w:rFonts w:cstheme="minorHAnsi"/>
                <w:b/>
                <w:noProof/>
                <w:color w:val="FFFFFF" w:themeColor="background1"/>
                <w:sz w:val="18"/>
                <w:szCs w:val="18"/>
              </w:rPr>
            </w:pPr>
            <w:r w:rsidRPr="00C54ED6">
              <w:rPr>
                <w:rFonts w:cstheme="minorHAnsi"/>
                <w:b/>
                <w:noProof/>
                <w:color w:val="FFFFFF" w:themeColor="background1"/>
                <w:sz w:val="18"/>
                <w:szCs w:val="18"/>
              </w:rPr>
              <w:t>Driving GCM (G)</w:t>
            </w:r>
          </w:p>
        </w:tc>
        <w:tc>
          <w:tcPr>
            <w:tcW w:w="910" w:type="dxa"/>
            <w:shd w:val="clear" w:color="auto" w:fill="000000" w:themeFill="text1"/>
          </w:tcPr>
          <w:p w14:paraId="46DACA5A" w14:textId="77777777" w:rsidR="00C54ED6" w:rsidRPr="00C54ED6" w:rsidRDefault="00C54ED6" w:rsidP="00C54ED6">
            <w:pPr>
              <w:jc w:val="center"/>
              <w:rPr>
                <w:rFonts w:cstheme="minorHAnsi"/>
                <w:b/>
                <w:noProof/>
                <w:color w:val="FFFFFF" w:themeColor="background1"/>
                <w:sz w:val="18"/>
                <w:szCs w:val="18"/>
              </w:rPr>
            </w:pPr>
            <w:r w:rsidRPr="00C54ED6">
              <w:rPr>
                <w:rFonts w:cstheme="minorHAnsi"/>
                <w:b/>
                <w:noProof/>
                <w:color w:val="FFFFFF" w:themeColor="background1"/>
                <w:sz w:val="18"/>
                <w:szCs w:val="18"/>
              </w:rPr>
              <w:t>RCP4.5</w:t>
            </w:r>
          </w:p>
        </w:tc>
        <w:tc>
          <w:tcPr>
            <w:tcW w:w="910" w:type="dxa"/>
            <w:shd w:val="clear" w:color="auto" w:fill="000000" w:themeFill="text1"/>
          </w:tcPr>
          <w:p w14:paraId="5291BE3A" w14:textId="77777777" w:rsidR="00C54ED6" w:rsidRPr="00C54ED6" w:rsidRDefault="00C54ED6" w:rsidP="00C54ED6">
            <w:pPr>
              <w:jc w:val="center"/>
              <w:rPr>
                <w:rFonts w:cstheme="minorHAnsi"/>
                <w:b/>
                <w:noProof/>
                <w:color w:val="FFFFFF" w:themeColor="background1"/>
                <w:sz w:val="18"/>
                <w:szCs w:val="18"/>
              </w:rPr>
            </w:pPr>
            <w:r w:rsidRPr="00C54ED6">
              <w:rPr>
                <w:rFonts w:cstheme="minorHAnsi"/>
                <w:b/>
                <w:noProof/>
                <w:color w:val="FFFFFF" w:themeColor="background1"/>
                <w:sz w:val="18"/>
                <w:szCs w:val="18"/>
              </w:rPr>
              <w:t>RCP8.5</w:t>
            </w:r>
          </w:p>
        </w:tc>
        <w:tc>
          <w:tcPr>
            <w:tcW w:w="910" w:type="dxa"/>
            <w:shd w:val="clear" w:color="auto" w:fill="000000" w:themeFill="text1"/>
          </w:tcPr>
          <w:p w14:paraId="3C3BA79D" w14:textId="77777777" w:rsidR="00C54ED6" w:rsidRPr="00C54ED6" w:rsidRDefault="00C54ED6" w:rsidP="00C54ED6">
            <w:pPr>
              <w:jc w:val="center"/>
              <w:rPr>
                <w:rFonts w:cstheme="minorHAnsi"/>
                <w:b/>
                <w:noProof/>
                <w:color w:val="FFFFFF" w:themeColor="background1"/>
                <w:sz w:val="18"/>
                <w:szCs w:val="18"/>
              </w:rPr>
            </w:pPr>
            <w:r w:rsidRPr="00C54ED6">
              <w:rPr>
                <w:rFonts w:cstheme="minorHAnsi"/>
                <w:b/>
                <w:noProof/>
                <w:color w:val="FFFFFF" w:themeColor="background1"/>
                <w:sz w:val="18"/>
                <w:szCs w:val="18"/>
              </w:rPr>
              <w:t>RCP4.5</w:t>
            </w:r>
          </w:p>
        </w:tc>
        <w:tc>
          <w:tcPr>
            <w:tcW w:w="910" w:type="dxa"/>
            <w:shd w:val="clear" w:color="auto" w:fill="000000" w:themeFill="text1"/>
          </w:tcPr>
          <w:p w14:paraId="579A0521" w14:textId="77777777" w:rsidR="00C54ED6" w:rsidRPr="00C54ED6" w:rsidRDefault="00C54ED6" w:rsidP="00C54ED6">
            <w:pPr>
              <w:jc w:val="center"/>
              <w:rPr>
                <w:rFonts w:cstheme="minorHAnsi"/>
                <w:b/>
                <w:noProof/>
                <w:color w:val="FFFFFF" w:themeColor="background1"/>
                <w:sz w:val="18"/>
                <w:szCs w:val="18"/>
              </w:rPr>
            </w:pPr>
            <w:r w:rsidRPr="00C54ED6">
              <w:rPr>
                <w:rFonts w:cstheme="minorHAnsi"/>
                <w:b/>
                <w:noProof/>
                <w:color w:val="FFFFFF" w:themeColor="background1"/>
                <w:sz w:val="18"/>
                <w:szCs w:val="18"/>
              </w:rPr>
              <w:t>RCP8.5</w:t>
            </w:r>
          </w:p>
        </w:tc>
        <w:tc>
          <w:tcPr>
            <w:tcW w:w="910" w:type="dxa"/>
            <w:shd w:val="clear" w:color="auto" w:fill="000000" w:themeFill="text1"/>
          </w:tcPr>
          <w:p w14:paraId="4AC3ADB0" w14:textId="77777777" w:rsidR="00C54ED6" w:rsidRPr="00C54ED6" w:rsidRDefault="00C54ED6" w:rsidP="00C54ED6">
            <w:pPr>
              <w:jc w:val="center"/>
              <w:rPr>
                <w:rFonts w:cstheme="minorHAnsi"/>
                <w:b/>
                <w:noProof/>
                <w:color w:val="FFFFFF" w:themeColor="background1"/>
                <w:sz w:val="18"/>
                <w:szCs w:val="18"/>
              </w:rPr>
            </w:pPr>
            <w:r w:rsidRPr="00C54ED6">
              <w:rPr>
                <w:rFonts w:cstheme="minorHAnsi"/>
                <w:b/>
                <w:noProof/>
                <w:color w:val="FFFFFF" w:themeColor="background1"/>
                <w:sz w:val="18"/>
                <w:szCs w:val="18"/>
              </w:rPr>
              <w:t>RCP4.5</w:t>
            </w:r>
          </w:p>
        </w:tc>
        <w:tc>
          <w:tcPr>
            <w:tcW w:w="910" w:type="dxa"/>
            <w:shd w:val="clear" w:color="auto" w:fill="000000" w:themeFill="text1"/>
          </w:tcPr>
          <w:p w14:paraId="4FEB0597" w14:textId="77777777" w:rsidR="00C54ED6" w:rsidRPr="00C54ED6" w:rsidRDefault="00C54ED6" w:rsidP="00C54ED6">
            <w:pPr>
              <w:jc w:val="center"/>
              <w:rPr>
                <w:rFonts w:cstheme="minorHAnsi"/>
                <w:b/>
                <w:noProof/>
                <w:color w:val="FFFFFF" w:themeColor="background1"/>
                <w:sz w:val="18"/>
                <w:szCs w:val="18"/>
              </w:rPr>
            </w:pPr>
            <w:r w:rsidRPr="00C54ED6">
              <w:rPr>
                <w:rFonts w:cstheme="minorHAnsi"/>
                <w:b/>
                <w:noProof/>
                <w:color w:val="FFFFFF" w:themeColor="background1"/>
                <w:sz w:val="18"/>
                <w:szCs w:val="18"/>
              </w:rPr>
              <w:t>RCP8.5</w:t>
            </w:r>
          </w:p>
        </w:tc>
        <w:tc>
          <w:tcPr>
            <w:tcW w:w="910" w:type="dxa"/>
            <w:shd w:val="clear" w:color="auto" w:fill="000000" w:themeFill="text1"/>
          </w:tcPr>
          <w:p w14:paraId="064244BB" w14:textId="77777777" w:rsidR="00C54ED6" w:rsidRPr="00C54ED6" w:rsidRDefault="00C54ED6" w:rsidP="00C54ED6">
            <w:pPr>
              <w:jc w:val="center"/>
              <w:rPr>
                <w:rFonts w:cstheme="minorHAnsi"/>
                <w:b/>
                <w:noProof/>
                <w:color w:val="FFFFFF" w:themeColor="background1"/>
                <w:sz w:val="18"/>
                <w:szCs w:val="18"/>
              </w:rPr>
            </w:pPr>
            <w:r w:rsidRPr="00C54ED6">
              <w:rPr>
                <w:rFonts w:cstheme="minorHAnsi"/>
                <w:b/>
                <w:noProof/>
                <w:color w:val="FFFFFF" w:themeColor="background1"/>
                <w:sz w:val="18"/>
                <w:szCs w:val="18"/>
              </w:rPr>
              <w:t>RCP4.5</w:t>
            </w:r>
          </w:p>
        </w:tc>
        <w:tc>
          <w:tcPr>
            <w:tcW w:w="910" w:type="dxa"/>
            <w:shd w:val="clear" w:color="auto" w:fill="000000" w:themeFill="text1"/>
          </w:tcPr>
          <w:p w14:paraId="3753695D" w14:textId="77777777" w:rsidR="00C54ED6" w:rsidRPr="00C54ED6" w:rsidRDefault="00C54ED6" w:rsidP="00C54ED6">
            <w:pPr>
              <w:jc w:val="center"/>
              <w:rPr>
                <w:rFonts w:cstheme="minorHAnsi"/>
                <w:b/>
                <w:noProof/>
                <w:color w:val="FFFFFF" w:themeColor="background1"/>
                <w:sz w:val="18"/>
                <w:szCs w:val="18"/>
              </w:rPr>
            </w:pPr>
            <w:r w:rsidRPr="00C54ED6">
              <w:rPr>
                <w:rFonts w:cstheme="minorHAnsi"/>
                <w:b/>
                <w:noProof/>
                <w:color w:val="FFFFFF" w:themeColor="background1"/>
                <w:sz w:val="18"/>
                <w:szCs w:val="18"/>
              </w:rPr>
              <w:t>RCP8.5</w:t>
            </w:r>
          </w:p>
        </w:tc>
      </w:tr>
      <w:tr w:rsidR="00C54ED6" w:rsidRPr="00C54ED6" w14:paraId="3E080294" w14:textId="77777777" w:rsidTr="007F04A9">
        <w:trPr>
          <w:jc w:val="center"/>
        </w:trPr>
        <w:tc>
          <w:tcPr>
            <w:tcW w:w="1295" w:type="dxa"/>
            <w:vMerge/>
          </w:tcPr>
          <w:p w14:paraId="4998A338" w14:textId="77777777" w:rsidR="00C54ED6" w:rsidRPr="00C54ED6" w:rsidRDefault="00C54ED6" w:rsidP="00C54ED6">
            <w:pPr>
              <w:jc w:val="center"/>
              <w:rPr>
                <w:rFonts w:cstheme="minorHAnsi"/>
                <w:b/>
                <w:noProof/>
                <w:sz w:val="18"/>
                <w:szCs w:val="18"/>
              </w:rPr>
            </w:pPr>
          </w:p>
        </w:tc>
        <w:tc>
          <w:tcPr>
            <w:tcW w:w="1483" w:type="dxa"/>
            <w:vMerge/>
          </w:tcPr>
          <w:p w14:paraId="7FBA7BB3" w14:textId="77777777" w:rsidR="00C54ED6" w:rsidRPr="00C54ED6" w:rsidRDefault="00C54ED6" w:rsidP="00C54ED6">
            <w:pPr>
              <w:jc w:val="center"/>
              <w:rPr>
                <w:rFonts w:cstheme="minorHAnsi"/>
                <w:b/>
                <w:noProof/>
                <w:sz w:val="18"/>
                <w:szCs w:val="18"/>
              </w:rPr>
            </w:pPr>
          </w:p>
        </w:tc>
        <w:tc>
          <w:tcPr>
            <w:tcW w:w="1820" w:type="dxa"/>
            <w:gridSpan w:val="2"/>
            <w:shd w:val="clear" w:color="auto" w:fill="E7E6E6" w:themeFill="background2"/>
          </w:tcPr>
          <w:p w14:paraId="3028727F" w14:textId="77777777" w:rsidR="00C54ED6" w:rsidRPr="00C54ED6" w:rsidRDefault="00C54ED6" w:rsidP="00C54ED6">
            <w:pPr>
              <w:jc w:val="center"/>
              <w:rPr>
                <w:rFonts w:cstheme="minorHAnsi"/>
                <w:b/>
                <w:noProof/>
                <w:sz w:val="18"/>
                <w:szCs w:val="18"/>
              </w:rPr>
            </w:pPr>
            <w:r w:rsidRPr="00C54ED6">
              <w:rPr>
                <w:rFonts w:cstheme="minorHAnsi"/>
                <w:b/>
                <w:noProof/>
                <w:sz w:val="18"/>
                <w:szCs w:val="18"/>
              </w:rPr>
              <w:t>1.5 ˚C</w:t>
            </w:r>
          </w:p>
        </w:tc>
        <w:tc>
          <w:tcPr>
            <w:tcW w:w="1820" w:type="dxa"/>
            <w:gridSpan w:val="2"/>
            <w:shd w:val="clear" w:color="auto" w:fill="E7E6E6" w:themeFill="background2"/>
          </w:tcPr>
          <w:p w14:paraId="1ABD3E57" w14:textId="77777777" w:rsidR="00C54ED6" w:rsidRPr="00C54ED6" w:rsidRDefault="00C54ED6" w:rsidP="00C54ED6">
            <w:pPr>
              <w:jc w:val="center"/>
              <w:rPr>
                <w:rFonts w:cstheme="minorHAnsi"/>
                <w:b/>
                <w:noProof/>
                <w:sz w:val="18"/>
                <w:szCs w:val="18"/>
              </w:rPr>
            </w:pPr>
            <w:r w:rsidRPr="00C54ED6">
              <w:rPr>
                <w:rFonts w:cstheme="minorHAnsi"/>
                <w:b/>
                <w:noProof/>
                <w:sz w:val="18"/>
                <w:szCs w:val="18"/>
              </w:rPr>
              <w:t>2.0 ˚C</w:t>
            </w:r>
          </w:p>
        </w:tc>
        <w:tc>
          <w:tcPr>
            <w:tcW w:w="1820" w:type="dxa"/>
            <w:gridSpan w:val="2"/>
            <w:shd w:val="clear" w:color="auto" w:fill="E7E6E6" w:themeFill="background2"/>
          </w:tcPr>
          <w:p w14:paraId="690D5F07" w14:textId="77777777" w:rsidR="00C54ED6" w:rsidRPr="00C54ED6" w:rsidRDefault="00C54ED6" w:rsidP="00C54ED6">
            <w:pPr>
              <w:jc w:val="center"/>
              <w:rPr>
                <w:rFonts w:cstheme="minorHAnsi"/>
                <w:b/>
                <w:noProof/>
                <w:sz w:val="18"/>
                <w:szCs w:val="18"/>
              </w:rPr>
            </w:pPr>
            <w:r w:rsidRPr="00C54ED6">
              <w:rPr>
                <w:rFonts w:cstheme="minorHAnsi"/>
                <w:b/>
                <w:noProof/>
                <w:sz w:val="18"/>
                <w:szCs w:val="18"/>
              </w:rPr>
              <w:t>3.0 ˚C</w:t>
            </w:r>
          </w:p>
        </w:tc>
        <w:tc>
          <w:tcPr>
            <w:tcW w:w="1820" w:type="dxa"/>
            <w:gridSpan w:val="2"/>
            <w:shd w:val="clear" w:color="auto" w:fill="E7E6E6" w:themeFill="background2"/>
          </w:tcPr>
          <w:p w14:paraId="41037E10" w14:textId="77777777" w:rsidR="00C54ED6" w:rsidRPr="00C54ED6" w:rsidRDefault="00C54ED6" w:rsidP="00C54ED6">
            <w:pPr>
              <w:jc w:val="center"/>
              <w:rPr>
                <w:rFonts w:cstheme="minorHAnsi"/>
                <w:b/>
                <w:noProof/>
                <w:sz w:val="18"/>
                <w:szCs w:val="18"/>
              </w:rPr>
            </w:pPr>
            <w:r w:rsidRPr="00C54ED6">
              <w:rPr>
                <w:rFonts w:cstheme="minorHAnsi"/>
                <w:b/>
                <w:noProof/>
                <w:sz w:val="18"/>
                <w:szCs w:val="18"/>
              </w:rPr>
              <w:t>4.0 ˚C</w:t>
            </w:r>
          </w:p>
        </w:tc>
      </w:tr>
      <w:tr w:rsidR="00C54ED6" w:rsidRPr="00C54ED6" w14:paraId="2AAC6F41" w14:textId="77777777" w:rsidTr="007F04A9">
        <w:trPr>
          <w:jc w:val="center"/>
        </w:trPr>
        <w:tc>
          <w:tcPr>
            <w:tcW w:w="1295" w:type="dxa"/>
            <w:vMerge w:val="restart"/>
            <w:shd w:val="clear" w:color="auto" w:fill="E7E6E6" w:themeFill="background2"/>
          </w:tcPr>
          <w:p w14:paraId="5457CEA4" w14:textId="77777777" w:rsidR="00C54ED6" w:rsidRPr="00C54ED6" w:rsidRDefault="00C54ED6" w:rsidP="00C54ED6">
            <w:pPr>
              <w:jc w:val="center"/>
              <w:rPr>
                <w:rFonts w:cstheme="minorHAnsi"/>
                <w:b/>
                <w:noProof/>
                <w:sz w:val="18"/>
                <w:szCs w:val="18"/>
              </w:rPr>
            </w:pPr>
          </w:p>
          <w:p w14:paraId="479F527A" w14:textId="77777777" w:rsidR="00C54ED6" w:rsidRPr="00C54ED6" w:rsidRDefault="00C54ED6" w:rsidP="00C54ED6">
            <w:pPr>
              <w:jc w:val="center"/>
              <w:rPr>
                <w:rFonts w:cstheme="minorHAnsi"/>
                <w:b/>
                <w:noProof/>
                <w:sz w:val="18"/>
                <w:szCs w:val="18"/>
              </w:rPr>
            </w:pPr>
            <w:r w:rsidRPr="00C54ED6">
              <w:rPr>
                <w:rFonts w:cstheme="minorHAnsi"/>
                <w:b/>
                <w:noProof/>
                <w:sz w:val="18"/>
                <w:szCs w:val="18"/>
              </w:rPr>
              <w:t>CCLM4.8-17</w:t>
            </w:r>
            <w:r w:rsidRPr="00C54ED6">
              <w:rPr>
                <w:rFonts w:cstheme="minorHAnsi"/>
                <w:b/>
                <w:noProof/>
                <w:sz w:val="18"/>
                <w:szCs w:val="18"/>
              </w:rPr>
              <w:tab/>
            </w:r>
          </w:p>
        </w:tc>
        <w:tc>
          <w:tcPr>
            <w:tcW w:w="1483" w:type="dxa"/>
          </w:tcPr>
          <w:p w14:paraId="462BF78C" w14:textId="77777777" w:rsidR="00C54ED6" w:rsidRPr="00C54ED6" w:rsidRDefault="00C54ED6" w:rsidP="00C54ED6">
            <w:pPr>
              <w:jc w:val="center"/>
              <w:rPr>
                <w:rFonts w:cstheme="minorHAnsi"/>
                <w:color w:val="000000"/>
                <w:sz w:val="18"/>
                <w:szCs w:val="18"/>
                <w:lang w:val="en-US"/>
              </w:rPr>
            </w:pPr>
            <w:r w:rsidRPr="00C54ED6">
              <w:rPr>
                <w:rFonts w:cstheme="minorHAnsi"/>
                <w:noProof/>
                <w:color w:val="000000"/>
                <w:sz w:val="18"/>
                <w:szCs w:val="18"/>
              </w:rPr>
              <w:t>CNRM-CERFACS-CNRM-CM5</w:t>
            </w:r>
          </w:p>
        </w:tc>
        <w:tc>
          <w:tcPr>
            <w:tcW w:w="910" w:type="dxa"/>
          </w:tcPr>
          <w:p w14:paraId="1FC49EE9" w14:textId="77777777" w:rsidR="00C54ED6" w:rsidRPr="00C54ED6" w:rsidRDefault="00C54ED6" w:rsidP="00C54ED6">
            <w:pPr>
              <w:jc w:val="center"/>
              <w:rPr>
                <w:rFonts w:cstheme="minorHAnsi"/>
                <w:noProof/>
                <w:sz w:val="18"/>
                <w:szCs w:val="18"/>
              </w:rPr>
            </w:pPr>
            <w:r w:rsidRPr="00C54ED6">
              <w:rPr>
                <w:rFonts w:cstheme="minorHAnsi"/>
                <w:noProof/>
                <w:sz w:val="18"/>
                <w:szCs w:val="18"/>
              </w:rPr>
              <w:t>2035</w:t>
            </w:r>
          </w:p>
        </w:tc>
        <w:tc>
          <w:tcPr>
            <w:tcW w:w="910" w:type="dxa"/>
          </w:tcPr>
          <w:p w14:paraId="55111D72" w14:textId="77777777" w:rsidR="00C54ED6" w:rsidRPr="00C54ED6" w:rsidRDefault="00C54ED6" w:rsidP="00C54ED6">
            <w:pPr>
              <w:jc w:val="center"/>
              <w:rPr>
                <w:rFonts w:cstheme="minorHAnsi"/>
                <w:noProof/>
                <w:sz w:val="18"/>
                <w:szCs w:val="18"/>
              </w:rPr>
            </w:pPr>
            <w:r w:rsidRPr="00C54ED6">
              <w:rPr>
                <w:rFonts w:cstheme="minorHAnsi"/>
                <w:noProof/>
                <w:sz w:val="18"/>
                <w:szCs w:val="18"/>
              </w:rPr>
              <w:t>2029</w:t>
            </w:r>
          </w:p>
        </w:tc>
        <w:tc>
          <w:tcPr>
            <w:tcW w:w="910" w:type="dxa"/>
          </w:tcPr>
          <w:p w14:paraId="0CA37F3A" w14:textId="77777777" w:rsidR="00C54ED6" w:rsidRPr="00C54ED6" w:rsidRDefault="00C54ED6" w:rsidP="00C54ED6">
            <w:pPr>
              <w:jc w:val="center"/>
              <w:rPr>
                <w:rFonts w:cstheme="minorHAnsi"/>
                <w:noProof/>
                <w:sz w:val="18"/>
                <w:szCs w:val="18"/>
              </w:rPr>
            </w:pPr>
            <w:r w:rsidRPr="00C54ED6">
              <w:rPr>
                <w:rFonts w:cstheme="minorHAnsi"/>
                <w:noProof/>
                <w:sz w:val="18"/>
                <w:szCs w:val="18"/>
              </w:rPr>
              <w:t>2057</w:t>
            </w:r>
          </w:p>
        </w:tc>
        <w:tc>
          <w:tcPr>
            <w:tcW w:w="910" w:type="dxa"/>
          </w:tcPr>
          <w:p w14:paraId="77547B41" w14:textId="77777777" w:rsidR="00C54ED6" w:rsidRPr="00C54ED6" w:rsidRDefault="00C54ED6" w:rsidP="00C54ED6">
            <w:pPr>
              <w:jc w:val="center"/>
              <w:rPr>
                <w:rFonts w:cstheme="minorHAnsi"/>
                <w:noProof/>
                <w:sz w:val="18"/>
                <w:szCs w:val="18"/>
              </w:rPr>
            </w:pPr>
            <w:r w:rsidRPr="00C54ED6">
              <w:rPr>
                <w:rFonts w:cstheme="minorHAnsi"/>
                <w:noProof/>
                <w:sz w:val="18"/>
                <w:szCs w:val="18"/>
              </w:rPr>
              <w:t>2044</w:t>
            </w:r>
          </w:p>
        </w:tc>
        <w:tc>
          <w:tcPr>
            <w:tcW w:w="910" w:type="dxa"/>
          </w:tcPr>
          <w:p w14:paraId="7F096CBD" w14:textId="77777777" w:rsidR="00C54ED6" w:rsidRPr="00C54ED6" w:rsidRDefault="00C54ED6" w:rsidP="00C54ED6">
            <w:pPr>
              <w:jc w:val="center"/>
              <w:rPr>
                <w:rFonts w:cstheme="minorHAnsi"/>
                <w:noProof/>
                <w:sz w:val="18"/>
                <w:szCs w:val="18"/>
              </w:rPr>
            </w:pPr>
            <w:r w:rsidRPr="00C54ED6">
              <w:rPr>
                <w:rFonts w:cstheme="minorHAnsi"/>
                <w:noProof/>
                <w:sz w:val="18"/>
                <w:szCs w:val="18"/>
              </w:rPr>
              <w:t>-</w:t>
            </w:r>
          </w:p>
        </w:tc>
        <w:tc>
          <w:tcPr>
            <w:tcW w:w="910" w:type="dxa"/>
          </w:tcPr>
          <w:p w14:paraId="279D7FE1" w14:textId="77777777" w:rsidR="00C54ED6" w:rsidRPr="00C54ED6" w:rsidRDefault="00C54ED6" w:rsidP="00C54ED6">
            <w:pPr>
              <w:jc w:val="center"/>
              <w:rPr>
                <w:rFonts w:cstheme="minorHAnsi"/>
                <w:noProof/>
                <w:sz w:val="18"/>
                <w:szCs w:val="18"/>
              </w:rPr>
            </w:pPr>
            <w:r w:rsidRPr="00C54ED6">
              <w:rPr>
                <w:rFonts w:cstheme="minorHAnsi"/>
                <w:noProof/>
                <w:sz w:val="18"/>
                <w:szCs w:val="18"/>
              </w:rPr>
              <w:t>2067</w:t>
            </w:r>
          </w:p>
        </w:tc>
        <w:tc>
          <w:tcPr>
            <w:tcW w:w="910" w:type="dxa"/>
          </w:tcPr>
          <w:p w14:paraId="603F9FE5" w14:textId="77777777" w:rsidR="00C54ED6" w:rsidRPr="00C54ED6" w:rsidRDefault="00C54ED6" w:rsidP="00C54ED6">
            <w:pPr>
              <w:jc w:val="center"/>
              <w:rPr>
                <w:rFonts w:cstheme="minorHAnsi"/>
                <w:noProof/>
                <w:sz w:val="18"/>
                <w:szCs w:val="18"/>
              </w:rPr>
            </w:pPr>
            <w:r w:rsidRPr="00C54ED6">
              <w:rPr>
                <w:rFonts w:cstheme="minorHAnsi"/>
                <w:noProof/>
                <w:sz w:val="18"/>
                <w:szCs w:val="18"/>
              </w:rPr>
              <w:t>-</w:t>
            </w:r>
          </w:p>
        </w:tc>
        <w:tc>
          <w:tcPr>
            <w:tcW w:w="910" w:type="dxa"/>
          </w:tcPr>
          <w:p w14:paraId="03E60723" w14:textId="77777777" w:rsidR="00C54ED6" w:rsidRPr="00C54ED6" w:rsidRDefault="00C54ED6" w:rsidP="00C54ED6">
            <w:pPr>
              <w:jc w:val="center"/>
              <w:rPr>
                <w:rFonts w:cstheme="minorHAnsi"/>
                <w:noProof/>
                <w:sz w:val="18"/>
                <w:szCs w:val="18"/>
              </w:rPr>
            </w:pPr>
            <w:r w:rsidRPr="00C54ED6">
              <w:rPr>
                <w:rFonts w:cstheme="minorHAnsi"/>
                <w:noProof/>
                <w:sz w:val="18"/>
                <w:szCs w:val="18"/>
              </w:rPr>
              <w:t>2089</w:t>
            </w:r>
          </w:p>
        </w:tc>
      </w:tr>
      <w:tr w:rsidR="00C54ED6" w:rsidRPr="00C54ED6" w14:paraId="625F9ACA" w14:textId="77777777" w:rsidTr="007F04A9">
        <w:trPr>
          <w:jc w:val="center"/>
        </w:trPr>
        <w:tc>
          <w:tcPr>
            <w:tcW w:w="1295" w:type="dxa"/>
            <w:vMerge/>
            <w:shd w:val="clear" w:color="auto" w:fill="E7E6E6" w:themeFill="background2"/>
          </w:tcPr>
          <w:p w14:paraId="3434EA87" w14:textId="77777777" w:rsidR="00C54ED6" w:rsidRPr="00C54ED6" w:rsidRDefault="00C54ED6" w:rsidP="00C54ED6">
            <w:pPr>
              <w:jc w:val="center"/>
              <w:rPr>
                <w:rFonts w:cstheme="minorHAnsi"/>
                <w:b/>
                <w:noProof/>
                <w:sz w:val="18"/>
                <w:szCs w:val="18"/>
              </w:rPr>
            </w:pPr>
          </w:p>
        </w:tc>
        <w:tc>
          <w:tcPr>
            <w:tcW w:w="1483" w:type="dxa"/>
          </w:tcPr>
          <w:p w14:paraId="6D1615AE" w14:textId="77777777" w:rsidR="00C54ED6" w:rsidRPr="00C54ED6" w:rsidRDefault="00C54ED6" w:rsidP="00C54ED6">
            <w:pPr>
              <w:jc w:val="center"/>
              <w:rPr>
                <w:rFonts w:cstheme="minorHAnsi"/>
                <w:color w:val="000000"/>
                <w:sz w:val="18"/>
                <w:szCs w:val="18"/>
                <w:lang w:val="en-US"/>
              </w:rPr>
            </w:pPr>
            <w:r w:rsidRPr="00C54ED6">
              <w:rPr>
                <w:rFonts w:cstheme="minorHAnsi"/>
                <w:noProof/>
                <w:color w:val="000000"/>
                <w:sz w:val="18"/>
                <w:szCs w:val="18"/>
              </w:rPr>
              <w:t>ICHEC-EC-EARTH</w:t>
            </w:r>
          </w:p>
        </w:tc>
        <w:tc>
          <w:tcPr>
            <w:tcW w:w="910" w:type="dxa"/>
          </w:tcPr>
          <w:p w14:paraId="034AAFD9" w14:textId="77777777" w:rsidR="00C54ED6" w:rsidRPr="00C54ED6" w:rsidRDefault="00C54ED6" w:rsidP="00C54ED6">
            <w:pPr>
              <w:jc w:val="center"/>
              <w:rPr>
                <w:rFonts w:cstheme="minorHAnsi"/>
                <w:noProof/>
                <w:sz w:val="18"/>
                <w:szCs w:val="18"/>
              </w:rPr>
            </w:pPr>
            <w:r w:rsidRPr="00C54ED6">
              <w:rPr>
                <w:rFonts w:cstheme="minorHAnsi"/>
                <w:noProof/>
                <w:sz w:val="18"/>
                <w:szCs w:val="18"/>
              </w:rPr>
              <w:t>2033</w:t>
            </w:r>
          </w:p>
        </w:tc>
        <w:tc>
          <w:tcPr>
            <w:tcW w:w="910" w:type="dxa"/>
          </w:tcPr>
          <w:p w14:paraId="6348C037" w14:textId="77777777" w:rsidR="00C54ED6" w:rsidRPr="00C54ED6" w:rsidRDefault="00C54ED6" w:rsidP="00C54ED6">
            <w:pPr>
              <w:jc w:val="center"/>
              <w:rPr>
                <w:rFonts w:cstheme="minorHAnsi"/>
                <w:noProof/>
                <w:sz w:val="18"/>
                <w:szCs w:val="18"/>
              </w:rPr>
            </w:pPr>
            <w:r w:rsidRPr="00C54ED6">
              <w:rPr>
                <w:rFonts w:cstheme="minorHAnsi"/>
                <w:noProof/>
                <w:sz w:val="18"/>
                <w:szCs w:val="18"/>
              </w:rPr>
              <w:t>2026</w:t>
            </w:r>
          </w:p>
        </w:tc>
        <w:tc>
          <w:tcPr>
            <w:tcW w:w="910" w:type="dxa"/>
          </w:tcPr>
          <w:p w14:paraId="7902FA83" w14:textId="77777777" w:rsidR="00C54ED6" w:rsidRPr="00C54ED6" w:rsidRDefault="00C54ED6" w:rsidP="00C54ED6">
            <w:pPr>
              <w:jc w:val="center"/>
              <w:rPr>
                <w:rFonts w:cstheme="minorHAnsi"/>
                <w:noProof/>
                <w:sz w:val="18"/>
                <w:szCs w:val="18"/>
              </w:rPr>
            </w:pPr>
            <w:r w:rsidRPr="00C54ED6">
              <w:rPr>
                <w:rFonts w:cstheme="minorHAnsi"/>
                <w:noProof/>
                <w:sz w:val="18"/>
                <w:szCs w:val="18"/>
              </w:rPr>
              <w:t>2056</w:t>
            </w:r>
          </w:p>
        </w:tc>
        <w:tc>
          <w:tcPr>
            <w:tcW w:w="910" w:type="dxa"/>
          </w:tcPr>
          <w:p w14:paraId="02516017" w14:textId="77777777" w:rsidR="00C54ED6" w:rsidRPr="00C54ED6" w:rsidRDefault="00C54ED6" w:rsidP="00C54ED6">
            <w:pPr>
              <w:jc w:val="center"/>
              <w:rPr>
                <w:rFonts w:cstheme="minorHAnsi"/>
                <w:noProof/>
                <w:sz w:val="18"/>
                <w:szCs w:val="18"/>
              </w:rPr>
            </w:pPr>
            <w:r w:rsidRPr="00C54ED6">
              <w:rPr>
                <w:rFonts w:cstheme="minorHAnsi"/>
                <w:noProof/>
                <w:sz w:val="18"/>
                <w:szCs w:val="18"/>
              </w:rPr>
              <w:t>2041</w:t>
            </w:r>
          </w:p>
        </w:tc>
        <w:tc>
          <w:tcPr>
            <w:tcW w:w="910" w:type="dxa"/>
          </w:tcPr>
          <w:p w14:paraId="06E0066F" w14:textId="77777777" w:rsidR="00C54ED6" w:rsidRPr="00C54ED6" w:rsidRDefault="00C54ED6" w:rsidP="00C54ED6">
            <w:pPr>
              <w:jc w:val="center"/>
              <w:rPr>
                <w:rFonts w:cstheme="minorHAnsi"/>
                <w:noProof/>
                <w:sz w:val="18"/>
                <w:szCs w:val="18"/>
              </w:rPr>
            </w:pPr>
            <w:r w:rsidRPr="00C54ED6">
              <w:rPr>
                <w:rFonts w:cstheme="minorHAnsi"/>
                <w:noProof/>
                <w:sz w:val="18"/>
                <w:szCs w:val="18"/>
              </w:rPr>
              <w:t>-</w:t>
            </w:r>
          </w:p>
        </w:tc>
        <w:tc>
          <w:tcPr>
            <w:tcW w:w="910" w:type="dxa"/>
          </w:tcPr>
          <w:p w14:paraId="5B638D04" w14:textId="77777777" w:rsidR="00C54ED6" w:rsidRPr="00C54ED6" w:rsidRDefault="00C54ED6" w:rsidP="00C54ED6">
            <w:pPr>
              <w:jc w:val="center"/>
              <w:rPr>
                <w:rFonts w:cstheme="minorHAnsi"/>
                <w:noProof/>
                <w:sz w:val="18"/>
                <w:szCs w:val="18"/>
              </w:rPr>
            </w:pPr>
            <w:r w:rsidRPr="00C54ED6">
              <w:rPr>
                <w:rFonts w:cstheme="minorHAnsi"/>
                <w:noProof/>
                <w:sz w:val="18"/>
                <w:szCs w:val="18"/>
              </w:rPr>
              <w:t>2066</w:t>
            </w:r>
          </w:p>
        </w:tc>
        <w:tc>
          <w:tcPr>
            <w:tcW w:w="910" w:type="dxa"/>
          </w:tcPr>
          <w:p w14:paraId="1525C83C" w14:textId="77777777" w:rsidR="00C54ED6" w:rsidRPr="00C54ED6" w:rsidRDefault="00C54ED6" w:rsidP="00C54ED6">
            <w:pPr>
              <w:jc w:val="center"/>
              <w:rPr>
                <w:rFonts w:cstheme="minorHAnsi"/>
                <w:noProof/>
                <w:sz w:val="18"/>
                <w:szCs w:val="18"/>
              </w:rPr>
            </w:pPr>
            <w:r w:rsidRPr="00C54ED6">
              <w:rPr>
                <w:rFonts w:cstheme="minorHAnsi"/>
                <w:noProof/>
                <w:sz w:val="18"/>
                <w:szCs w:val="18"/>
              </w:rPr>
              <w:t>-</w:t>
            </w:r>
          </w:p>
        </w:tc>
        <w:tc>
          <w:tcPr>
            <w:tcW w:w="910" w:type="dxa"/>
          </w:tcPr>
          <w:p w14:paraId="657F5EAA" w14:textId="77777777" w:rsidR="00C54ED6" w:rsidRPr="00C54ED6" w:rsidRDefault="00C54ED6" w:rsidP="00C54ED6">
            <w:pPr>
              <w:jc w:val="center"/>
              <w:rPr>
                <w:rFonts w:cstheme="minorHAnsi"/>
                <w:noProof/>
                <w:sz w:val="18"/>
                <w:szCs w:val="18"/>
              </w:rPr>
            </w:pPr>
            <w:r w:rsidRPr="00C54ED6">
              <w:rPr>
                <w:rFonts w:cstheme="minorHAnsi"/>
                <w:noProof/>
                <w:sz w:val="18"/>
                <w:szCs w:val="18"/>
              </w:rPr>
              <w:t>2090</w:t>
            </w:r>
          </w:p>
        </w:tc>
      </w:tr>
      <w:tr w:rsidR="00C54ED6" w:rsidRPr="00C54ED6" w14:paraId="733CE36A" w14:textId="77777777" w:rsidTr="007F04A9">
        <w:trPr>
          <w:jc w:val="center"/>
        </w:trPr>
        <w:tc>
          <w:tcPr>
            <w:tcW w:w="1295" w:type="dxa"/>
            <w:vMerge/>
            <w:shd w:val="clear" w:color="auto" w:fill="E7E6E6" w:themeFill="background2"/>
          </w:tcPr>
          <w:p w14:paraId="08C21AF7" w14:textId="77777777" w:rsidR="00C54ED6" w:rsidRPr="00C54ED6" w:rsidRDefault="00C54ED6" w:rsidP="00C54ED6">
            <w:pPr>
              <w:jc w:val="center"/>
              <w:rPr>
                <w:rFonts w:cstheme="minorHAnsi"/>
                <w:b/>
                <w:noProof/>
                <w:sz w:val="18"/>
                <w:szCs w:val="18"/>
              </w:rPr>
            </w:pPr>
          </w:p>
        </w:tc>
        <w:tc>
          <w:tcPr>
            <w:tcW w:w="1483" w:type="dxa"/>
          </w:tcPr>
          <w:p w14:paraId="19913892" w14:textId="77777777" w:rsidR="00C54ED6" w:rsidRPr="00C54ED6" w:rsidRDefault="00C54ED6" w:rsidP="00C54ED6">
            <w:pPr>
              <w:jc w:val="center"/>
              <w:rPr>
                <w:rFonts w:cstheme="minorHAnsi"/>
                <w:color w:val="000000"/>
                <w:sz w:val="18"/>
                <w:szCs w:val="18"/>
                <w:lang w:val="en-US"/>
              </w:rPr>
            </w:pPr>
            <w:r w:rsidRPr="00C54ED6">
              <w:rPr>
                <w:rFonts w:cstheme="minorHAnsi"/>
                <w:noProof/>
                <w:color w:val="000000"/>
                <w:sz w:val="18"/>
                <w:szCs w:val="18"/>
              </w:rPr>
              <w:t>MPI-M-MPI-ESM-LR</w:t>
            </w:r>
          </w:p>
        </w:tc>
        <w:tc>
          <w:tcPr>
            <w:tcW w:w="910" w:type="dxa"/>
          </w:tcPr>
          <w:p w14:paraId="7333ED69" w14:textId="77777777" w:rsidR="00C54ED6" w:rsidRPr="00C54ED6" w:rsidRDefault="00C54ED6" w:rsidP="00C54ED6">
            <w:pPr>
              <w:jc w:val="center"/>
              <w:rPr>
                <w:rFonts w:cstheme="minorHAnsi"/>
                <w:noProof/>
                <w:sz w:val="18"/>
                <w:szCs w:val="18"/>
              </w:rPr>
            </w:pPr>
            <w:r w:rsidRPr="00C54ED6">
              <w:rPr>
                <w:rFonts w:cstheme="minorHAnsi"/>
                <w:noProof/>
                <w:sz w:val="18"/>
                <w:szCs w:val="18"/>
              </w:rPr>
              <w:t>2034</w:t>
            </w:r>
          </w:p>
        </w:tc>
        <w:tc>
          <w:tcPr>
            <w:tcW w:w="910" w:type="dxa"/>
          </w:tcPr>
          <w:p w14:paraId="2A27D413" w14:textId="77777777" w:rsidR="00C54ED6" w:rsidRPr="00C54ED6" w:rsidRDefault="00C54ED6" w:rsidP="00C54ED6">
            <w:pPr>
              <w:jc w:val="center"/>
              <w:rPr>
                <w:rFonts w:cstheme="minorHAnsi"/>
                <w:noProof/>
                <w:sz w:val="18"/>
                <w:szCs w:val="18"/>
              </w:rPr>
            </w:pPr>
            <w:r w:rsidRPr="00C54ED6">
              <w:rPr>
                <w:rFonts w:cstheme="minorHAnsi"/>
                <w:noProof/>
                <w:sz w:val="18"/>
                <w:szCs w:val="18"/>
              </w:rPr>
              <w:t>2028</w:t>
            </w:r>
          </w:p>
        </w:tc>
        <w:tc>
          <w:tcPr>
            <w:tcW w:w="910" w:type="dxa"/>
          </w:tcPr>
          <w:p w14:paraId="54FFAB5A" w14:textId="77777777" w:rsidR="00C54ED6" w:rsidRPr="00C54ED6" w:rsidRDefault="00C54ED6" w:rsidP="00C54ED6">
            <w:pPr>
              <w:jc w:val="center"/>
              <w:rPr>
                <w:rFonts w:cstheme="minorHAnsi"/>
                <w:noProof/>
                <w:sz w:val="18"/>
                <w:szCs w:val="18"/>
              </w:rPr>
            </w:pPr>
            <w:r w:rsidRPr="00C54ED6">
              <w:rPr>
                <w:rFonts w:cstheme="minorHAnsi"/>
                <w:noProof/>
                <w:sz w:val="18"/>
                <w:szCs w:val="18"/>
              </w:rPr>
              <w:t>2064</w:t>
            </w:r>
          </w:p>
        </w:tc>
        <w:tc>
          <w:tcPr>
            <w:tcW w:w="910" w:type="dxa"/>
          </w:tcPr>
          <w:p w14:paraId="6F5D7C5A" w14:textId="77777777" w:rsidR="00C54ED6" w:rsidRPr="00C54ED6" w:rsidRDefault="00C54ED6" w:rsidP="00C54ED6">
            <w:pPr>
              <w:jc w:val="center"/>
              <w:rPr>
                <w:rFonts w:cstheme="minorHAnsi"/>
                <w:noProof/>
                <w:sz w:val="18"/>
                <w:szCs w:val="18"/>
              </w:rPr>
            </w:pPr>
            <w:r w:rsidRPr="00C54ED6">
              <w:rPr>
                <w:rFonts w:cstheme="minorHAnsi"/>
                <w:noProof/>
                <w:sz w:val="18"/>
                <w:szCs w:val="18"/>
              </w:rPr>
              <w:t>2044</w:t>
            </w:r>
          </w:p>
        </w:tc>
        <w:tc>
          <w:tcPr>
            <w:tcW w:w="910" w:type="dxa"/>
          </w:tcPr>
          <w:p w14:paraId="70786EAC" w14:textId="77777777" w:rsidR="00C54ED6" w:rsidRPr="00C54ED6" w:rsidRDefault="00C54ED6" w:rsidP="00C54ED6">
            <w:pPr>
              <w:jc w:val="center"/>
              <w:rPr>
                <w:rFonts w:cstheme="minorHAnsi"/>
                <w:noProof/>
                <w:sz w:val="18"/>
                <w:szCs w:val="18"/>
              </w:rPr>
            </w:pPr>
            <w:r w:rsidRPr="00C54ED6">
              <w:rPr>
                <w:rFonts w:cstheme="minorHAnsi"/>
                <w:noProof/>
                <w:sz w:val="18"/>
                <w:szCs w:val="18"/>
              </w:rPr>
              <w:t>-</w:t>
            </w:r>
          </w:p>
        </w:tc>
        <w:tc>
          <w:tcPr>
            <w:tcW w:w="910" w:type="dxa"/>
          </w:tcPr>
          <w:p w14:paraId="573A9E90" w14:textId="77777777" w:rsidR="00C54ED6" w:rsidRPr="00C54ED6" w:rsidRDefault="00C54ED6" w:rsidP="00C54ED6">
            <w:pPr>
              <w:jc w:val="center"/>
              <w:rPr>
                <w:rFonts w:cstheme="minorHAnsi"/>
                <w:noProof/>
                <w:sz w:val="18"/>
                <w:szCs w:val="18"/>
              </w:rPr>
            </w:pPr>
            <w:r w:rsidRPr="00C54ED6">
              <w:rPr>
                <w:rFonts w:cstheme="minorHAnsi"/>
                <w:noProof/>
                <w:sz w:val="18"/>
                <w:szCs w:val="18"/>
              </w:rPr>
              <w:t>2067</w:t>
            </w:r>
          </w:p>
        </w:tc>
        <w:tc>
          <w:tcPr>
            <w:tcW w:w="910" w:type="dxa"/>
          </w:tcPr>
          <w:p w14:paraId="7EE1F1AB" w14:textId="77777777" w:rsidR="00C54ED6" w:rsidRPr="00C54ED6" w:rsidRDefault="00C54ED6" w:rsidP="00C54ED6">
            <w:pPr>
              <w:jc w:val="center"/>
              <w:rPr>
                <w:rFonts w:cstheme="minorHAnsi"/>
                <w:noProof/>
                <w:sz w:val="18"/>
                <w:szCs w:val="18"/>
              </w:rPr>
            </w:pPr>
            <w:r w:rsidRPr="00C54ED6">
              <w:rPr>
                <w:rFonts w:cstheme="minorHAnsi"/>
                <w:noProof/>
                <w:sz w:val="18"/>
                <w:szCs w:val="18"/>
              </w:rPr>
              <w:t>-</w:t>
            </w:r>
          </w:p>
        </w:tc>
        <w:tc>
          <w:tcPr>
            <w:tcW w:w="910" w:type="dxa"/>
          </w:tcPr>
          <w:p w14:paraId="3D013AE3" w14:textId="77777777" w:rsidR="00C54ED6" w:rsidRPr="00C54ED6" w:rsidRDefault="00C54ED6" w:rsidP="00C54ED6">
            <w:pPr>
              <w:jc w:val="center"/>
              <w:rPr>
                <w:rFonts w:cstheme="minorHAnsi"/>
                <w:noProof/>
                <w:sz w:val="18"/>
                <w:szCs w:val="18"/>
              </w:rPr>
            </w:pPr>
            <w:r w:rsidRPr="00C54ED6">
              <w:rPr>
                <w:rFonts w:cstheme="minorHAnsi"/>
                <w:noProof/>
                <w:sz w:val="18"/>
                <w:szCs w:val="18"/>
              </w:rPr>
              <w:t>2089</w:t>
            </w:r>
          </w:p>
        </w:tc>
      </w:tr>
      <w:tr w:rsidR="00C54ED6" w:rsidRPr="00C54ED6" w14:paraId="4EE67CE4" w14:textId="77777777" w:rsidTr="007F04A9">
        <w:trPr>
          <w:jc w:val="center"/>
        </w:trPr>
        <w:tc>
          <w:tcPr>
            <w:tcW w:w="1295" w:type="dxa"/>
            <w:shd w:val="clear" w:color="auto" w:fill="E7E6E6" w:themeFill="background2"/>
          </w:tcPr>
          <w:p w14:paraId="01ED4842" w14:textId="77777777" w:rsidR="00C54ED6" w:rsidRPr="00C54ED6" w:rsidRDefault="00C54ED6" w:rsidP="00C54ED6">
            <w:pPr>
              <w:jc w:val="center"/>
              <w:rPr>
                <w:rFonts w:cstheme="minorHAnsi"/>
                <w:b/>
                <w:noProof/>
                <w:sz w:val="18"/>
                <w:szCs w:val="18"/>
              </w:rPr>
            </w:pPr>
            <w:r w:rsidRPr="00C54ED6">
              <w:rPr>
                <w:rFonts w:cstheme="minorHAnsi"/>
                <w:b/>
                <w:noProof/>
                <w:sz w:val="18"/>
                <w:szCs w:val="18"/>
              </w:rPr>
              <w:t>HIRHAM5</w:t>
            </w:r>
          </w:p>
        </w:tc>
        <w:tc>
          <w:tcPr>
            <w:tcW w:w="1483" w:type="dxa"/>
          </w:tcPr>
          <w:p w14:paraId="06F9AB13" w14:textId="77777777" w:rsidR="00C54ED6" w:rsidRPr="00C54ED6" w:rsidRDefault="00C54ED6" w:rsidP="00C54ED6">
            <w:pPr>
              <w:jc w:val="center"/>
              <w:rPr>
                <w:rFonts w:cstheme="minorHAnsi"/>
                <w:color w:val="000000"/>
                <w:sz w:val="18"/>
                <w:szCs w:val="18"/>
                <w:lang w:val="en-US"/>
              </w:rPr>
            </w:pPr>
            <w:r w:rsidRPr="00C54ED6">
              <w:rPr>
                <w:rFonts w:cstheme="minorHAnsi"/>
                <w:noProof/>
                <w:color w:val="000000"/>
                <w:sz w:val="18"/>
                <w:szCs w:val="18"/>
              </w:rPr>
              <w:t>HIRHAM5-ICHEC-EC-EARTH</w:t>
            </w:r>
          </w:p>
        </w:tc>
        <w:tc>
          <w:tcPr>
            <w:tcW w:w="910" w:type="dxa"/>
          </w:tcPr>
          <w:p w14:paraId="3324B9FE" w14:textId="77777777" w:rsidR="00C54ED6" w:rsidRPr="00C54ED6" w:rsidRDefault="00C54ED6" w:rsidP="00C54ED6">
            <w:pPr>
              <w:jc w:val="center"/>
              <w:rPr>
                <w:rFonts w:cstheme="minorHAnsi"/>
                <w:noProof/>
                <w:sz w:val="18"/>
                <w:szCs w:val="18"/>
              </w:rPr>
            </w:pPr>
            <w:r w:rsidRPr="00C54ED6">
              <w:rPr>
                <w:rFonts w:cstheme="minorHAnsi"/>
                <w:noProof/>
                <w:sz w:val="18"/>
                <w:szCs w:val="18"/>
              </w:rPr>
              <w:t>2032</w:t>
            </w:r>
          </w:p>
        </w:tc>
        <w:tc>
          <w:tcPr>
            <w:tcW w:w="910" w:type="dxa"/>
          </w:tcPr>
          <w:p w14:paraId="230017B0" w14:textId="77777777" w:rsidR="00C54ED6" w:rsidRPr="00C54ED6" w:rsidRDefault="00C54ED6" w:rsidP="00C54ED6">
            <w:pPr>
              <w:jc w:val="center"/>
              <w:rPr>
                <w:rFonts w:cstheme="minorHAnsi"/>
                <w:noProof/>
                <w:sz w:val="18"/>
                <w:szCs w:val="18"/>
              </w:rPr>
            </w:pPr>
            <w:r w:rsidRPr="00C54ED6">
              <w:rPr>
                <w:rFonts w:cstheme="minorHAnsi"/>
                <w:noProof/>
                <w:sz w:val="18"/>
                <w:szCs w:val="18"/>
              </w:rPr>
              <w:t>2028</w:t>
            </w:r>
          </w:p>
        </w:tc>
        <w:tc>
          <w:tcPr>
            <w:tcW w:w="910" w:type="dxa"/>
          </w:tcPr>
          <w:p w14:paraId="55997E09" w14:textId="77777777" w:rsidR="00C54ED6" w:rsidRPr="00C54ED6" w:rsidRDefault="00C54ED6" w:rsidP="00C54ED6">
            <w:pPr>
              <w:jc w:val="center"/>
              <w:rPr>
                <w:rFonts w:cstheme="minorHAnsi"/>
                <w:noProof/>
                <w:sz w:val="18"/>
                <w:szCs w:val="18"/>
              </w:rPr>
            </w:pPr>
            <w:r w:rsidRPr="00C54ED6">
              <w:rPr>
                <w:rFonts w:cstheme="minorHAnsi"/>
                <w:noProof/>
                <w:sz w:val="18"/>
                <w:szCs w:val="18"/>
              </w:rPr>
              <w:t>2054</w:t>
            </w:r>
          </w:p>
        </w:tc>
        <w:tc>
          <w:tcPr>
            <w:tcW w:w="910" w:type="dxa"/>
          </w:tcPr>
          <w:p w14:paraId="7C84FF36" w14:textId="77777777" w:rsidR="00C54ED6" w:rsidRPr="00C54ED6" w:rsidRDefault="00C54ED6" w:rsidP="00C54ED6">
            <w:pPr>
              <w:jc w:val="center"/>
              <w:rPr>
                <w:rFonts w:cstheme="minorHAnsi"/>
                <w:noProof/>
                <w:sz w:val="18"/>
                <w:szCs w:val="18"/>
              </w:rPr>
            </w:pPr>
            <w:r w:rsidRPr="00C54ED6">
              <w:rPr>
                <w:rFonts w:cstheme="minorHAnsi"/>
                <w:noProof/>
                <w:sz w:val="18"/>
                <w:szCs w:val="18"/>
              </w:rPr>
              <w:t>2043</w:t>
            </w:r>
          </w:p>
        </w:tc>
        <w:tc>
          <w:tcPr>
            <w:tcW w:w="910" w:type="dxa"/>
          </w:tcPr>
          <w:p w14:paraId="153FBE58" w14:textId="77777777" w:rsidR="00C54ED6" w:rsidRPr="00C54ED6" w:rsidRDefault="00C54ED6" w:rsidP="00C54ED6">
            <w:pPr>
              <w:jc w:val="center"/>
              <w:rPr>
                <w:rFonts w:cstheme="minorHAnsi"/>
                <w:noProof/>
                <w:sz w:val="18"/>
                <w:szCs w:val="18"/>
              </w:rPr>
            </w:pPr>
            <w:r w:rsidRPr="00C54ED6">
              <w:rPr>
                <w:rFonts w:cstheme="minorHAnsi"/>
                <w:noProof/>
                <w:sz w:val="18"/>
                <w:szCs w:val="18"/>
              </w:rPr>
              <w:t>-</w:t>
            </w:r>
          </w:p>
        </w:tc>
        <w:tc>
          <w:tcPr>
            <w:tcW w:w="910" w:type="dxa"/>
          </w:tcPr>
          <w:p w14:paraId="4975F608" w14:textId="77777777" w:rsidR="00C54ED6" w:rsidRPr="00C54ED6" w:rsidRDefault="00C54ED6" w:rsidP="00C54ED6">
            <w:pPr>
              <w:jc w:val="center"/>
              <w:rPr>
                <w:rFonts w:cstheme="minorHAnsi"/>
                <w:noProof/>
                <w:sz w:val="18"/>
                <w:szCs w:val="18"/>
              </w:rPr>
            </w:pPr>
            <w:r w:rsidRPr="00C54ED6">
              <w:rPr>
                <w:rFonts w:cstheme="minorHAnsi"/>
                <w:noProof/>
                <w:sz w:val="18"/>
                <w:szCs w:val="18"/>
              </w:rPr>
              <w:t>2065</w:t>
            </w:r>
          </w:p>
        </w:tc>
        <w:tc>
          <w:tcPr>
            <w:tcW w:w="910" w:type="dxa"/>
          </w:tcPr>
          <w:p w14:paraId="4D6C765C" w14:textId="77777777" w:rsidR="00C54ED6" w:rsidRPr="00C54ED6" w:rsidRDefault="00C54ED6" w:rsidP="00C54ED6">
            <w:pPr>
              <w:jc w:val="center"/>
              <w:rPr>
                <w:rFonts w:cstheme="minorHAnsi"/>
                <w:noProof/>
                <w:sz w:val="18"/>
                <w:szCs w:val="18"/>
              </w:rPr>
            </w:pPr>
            <w:r w:rsidRPr="00C54ED6">
              <w:rPr>
                <w:rFonts w:cstheme="minorHAnsi"/>
                <w:noProof/>
                <w:sz w:val="18"/>
                <w:szCs w:val="18"/>
              </w:rPr>
              <w:t>-</w:t>
            </w:r>
          </w:p>
        </w:tc>
        <w:tc>
          <w:tcPr>
            <w:tcW w:w="910" w:type="dxa"/>
          </w:tcPr>
          <w:p w14:paraId="55057F03" w14:textId="77777777" w:rsidR="00C54ED6" w:rsidRPr="00C54ED6" w:rsidRDefault="00C54ED6" w:rsidP="00C54ED6">
            <w:pPr>
              <w:jc w:val="center"/>
              <w:rPr>
                <w:rFonts w:cstheme="minorHAnsi"/>
                <w:noProof/>
                <w:sz w:val="18"/>
                <w:szCs w:val="18"/>
              </w:rPr>
            </w:pPr>
            <w:r w:rsidRPr="00C54ED6">
              <w:rPr>
                <w:rFonts w:cstheme="minorHAnsi"/>
                <w:noProof/>
                <w:sz w:val="18"/>
                <w:szCs w:val="18"/>
              </w:rPr>
              <w:t>2086</w:t>
            </w:r>
          </w:p>
        </w:tc>
      </w:tr>
      <w:tr w:rsidR="00C54ED6" w:rsidRPr="00C54ED6" w14:paraId="30CB590F" w14:textId="77777777" w:rsidTr="007F04A9">
        <w:trPr>
          <w:jc w:val="center"/>
        </w:trPr>
        <w:tc>
          <w:tcPr>
            <w:tcW w:w="1295" w:type="dxa"/>
            <w:shd w:val="clear" w:color="auto" w:fill="E7E6E6" w:themeFill="background2"/>
          </w:tcPr>
          <w:p w14:paraId="7B5218C2" w14:textId="77777777" w:rsidR="00C54ED6" w:rsidRPr="00C54ED6" w:rsidRDefault="00C54ED6" w:rsidP="00C54ED6">
            <w:pPr>
              <w:jc w:val="center"/>
              <w:rPr>
                <w:rFonts w:cstheme="minorHAnsi"/>
                <w:b/>
                <w:color w:val="000000"/>
                <w:sz w:val="18"/>
                <w:szCs w:val="18"/>
                <w:lang w:val="en-US"/>
              </w:rPr>
            </w:pPr>
            <w:r w:rsidRPr="00C54ED6">
              <w:rPr>
                <w:rFonts w:cstheme="minorHAnsi"/>
                <w:b/>
                <w:noProof/>
                <w:color w:val="000000"/>
                <w:sz w:val="18"/>
                <w:szCs w:val="18"/>
              </w:rPr>
              <w:t>RACMO22E</w:t>
            </w:r>
          </w:p>
        </w:tc>
        <w:tc>
          <w:tcPr>
            <w:tcW w:w="1483" w:type="dxa"/>
          </w:tcPr>
          <w:p w14:paraId="178CB3D4" w14:textId="77777777" w:rsidR="00C54ED6" w:rsidRPr="00C54ED6" w:rsidRDefault="00C54ED6" w:rsidP="00C54ED6">
            <w:pPr>
              <w:jc w:val="center"/>
              <w:rPr>
                <w:rFonts w:cstheme="minorHAnsi"/>
                <w:color w:val="000000"/>
                <w:sz w:val="18"/>
                <w:szCs w:val="18"/>
                <w:lang w:val="en-US"/>
              </w:rPr>
            </w:pPr>
            <w:r w:rsidRPr="00C54ED6">
              <w:rPr>
                <w:rFonts w:cstheme="minorHAnsi"/>
                <w:noProof/>
                <w:color w:val="000000"/>
                <w:sz w:val="18"/>
                <w:szCs w:val="18"/>
              </w:rPr>
              <w:t>ICHEC-EC-EARTH</w:t>
            </w:r>
          </w:p>
        </w:tc>
        <w:tc>
          <w:tcPr>
            <w:tcW w:w="910" w:type="dxa"/>
          </w:tcPr>
          <w:p w14:paraId="0BDB8E7B" w14:textId="77777777" w:rsidR="00C54ED6" w:rsidRPr="00C54ED6" w:rsidRDefault="00C54ED6" w:rsidP="00C54ED6">
            <w:pPr>
              <w:jc w:val="center"/>
              <w:rPr>
                <w:rFonts w:cstheme="minorHAnsi"/>
                <w:noProof/>
                <w:sz w:val="18"/>
                <w:szCs w:val="18"/>
              </w:rPr>
            </w:pPr>
            <w:r w:rsidRPr="00C54ED6">
              <w:rPr>
                <w:rFonts w:cstheme="minorHAnsi"/>
                <w:noProof/>
                <w:sz w:val="18"/>
                <w:szCs w:val="18"/>
              </w:rPr>
              <w:t>3032</w:t>
            </w:r>
          </w:p>
        </w:tc>
        <w:tc>
          <w:tcPr>
            <w:tcW w:w="910" w:type="dxa"/>
          </w:tcPr>
          <w:p w14:paraId="00F5BC96" w14:textId="77777777" w:rsidR="00C54ED6" w:rsidRPr="00C54ED6" w:rsidRDefault="00C54ED6" w:rsidP="00C54ED6">
            <w:pPr>
              <w:jc w:val="center"/>
              <w:rPr>
                <w:rFonts w:cstheme="minorHAnsi"/>
                <w:noProof/>
                <w:sz w:val="18"/>
                <w:szCs w:val="18"/>
              </w:rPr>
            </w:pPr>
            <w:r w:rsidRPr="00C54ED6">
              <w:rPr>
                <w:rFonts w:cstheme="minorHAnsi"/>
                <w:noProof/>
                <w:sz w:val="18"/>
                <w:szCs w:val="18"/>
              </w:rPr>
              <w:t>2026</w:t>
            </w:r>
          </w:p>
        </w:tc>
        <w:tc>
          <w:tcPr>
            <w:tcW w:w="910" w:type="dxa"/>
          </w:tcPr>
          <w:p w14:paraId="6E5066EF" w14:textId="77777777" w:rsidR="00C54ED6" w:rsidRPr="00C54ED6" w:rsidRDefault="00C54ED6" w:rsidP="00C54ED6">
            <w:pPr>
              <w:jc w:val="center"/>
              <w:rPr>
                <w:rFonts w:cstheme="minorHAnsi"/>
                <w:noProof/>
                <w:sz w:val="18"/>
                <w:szCs w:val="18"/>
              </w:rPr>
            </w:pPr>
            <w:r w:rsidRPr="00C54ED6">
              <w:rPr>
                <w:rFonts w:cstheme="minorHAnsi"/>
                <w:noProof/>
                <w:sz w:val="18"/>
                <w:szCs w:val="18"/>
              </w:rPr>
              <w:t>2056</w:t>
            </w:r>
          </w:p>
        </w:tc>
        <w:tc>
          <w:tcPr>
            <w:tcW w:w="910" w:type="dxa"/>
          </w:tcPr>
          <w:p w14:paraId="1D89D19E" w14:textId="77777777" w:rsidR="00C54ED6" w:rsidRPr="00C54ED6" w:rsidRDefault="00C54ED6" w:rsidP="00C54ED6">
            <w:pPr>
              <w:jc w:val="center"/>
              <w:rPr>
                <w:rFonts w:cstheme="minorHAnsi"/>
                <w:noProof/>
                <w:sz w:val="18"/>
                <w:szCs w:val="18"/>
              </w:rPr>
            </w:pPr>
            <w:r w:rsidRPr="00C54ED6">
              <w:rPr>
                <w:rFonts w:cstheme="minorHAnsi"/>
                <w:noProof/>
                <w:sz w:val="18"/>
                <w:szCs w:val="18"/>
              </w:rPr>
              <w:t>2042</w:t>
            </w:r>
          </w:p>
        </w:tc>
        <w:tc>
          <w:tcPr>
            <w:tcW w:w="910" w:type="dxa"/>
          </w:tcPr>
          <w:p w14:paraId="4B3B63E7" w14:textId="77777777" w:rsidR="00C54ED6" w:rsidRPr="00C54ED6" w:rsidRDefault="00C54ED6" w:rsidP="00C54ED6">
            <w:pPr>
              <w:jc w:val="center"/>
              <w:rPr>
                <w:rFonts w:cstheme="minorHAnsi"/>
                <w:noProof/>
                <w:sz w:val="18"/>
                <w:szCs w:val="18"/>
              </w:rPr>
            </w:pPr>
            <w:r w:rsidRPr="00C54ED6">
              <w:rPr>
                <w:rFonts w:cstheme="minorHAnsi"/>
                <w:noProof/>
                <w:sz w:val="18"/>
                <w:szCs w:val="18"/>
              </w:rPr>
              <w:t>-</w:t>
            </w:r>
          </w:p>
        </w:tc>
        <w:tc>
          <w:tcPr>
            <w:tcW w:w="910" w:type="dxa"/>
          </w:tcPr>
          <w:p w14:paraId="40747606" w14:textId="77777777" w:rsidR="00C54ED6" w:rsidRPr="00C54ED6" w:rsidRDefault="00C54ED6" w:rsidP="00C54ED6">
            <w:pPr>
              <w:jc w:val="center"/>
              <w:rPr>
                <w:rFonts w:cstheme="minorHAnsi"/>
                <w:noProof/>
                <w:sz w:val="18"/>
                <w:szCs w:val="18"/>
              </w:rPr>
            </w:pPr>
            <w:r w:rsidRPr="00C54ED6">
              <w:rPr>
                <w:rFonts w:cstheme="minorHAnsi"/>
                <w:noProof/>
                <w:sz w:val="18"/>
                <w:szCs w:val="18"/>
              </w:rPr>
              <w:t>2065</w:t>
            </w:r>
          </w:p>
        </w:tc>
        <w:tc>
          <w:tcPr>
            <w:tcW w:w="910" w:type="dxa"/>
          </w:tcPr>
          <w:p w14:paraId="4EE0AD9A" w14:textId="77777777" w:rsidR="00C54ED6" w:rsidRPr="00C54ED6" w:rsidRDefault="00C54ED6" w:rsidP="00C54ED6">
            <w:pPr>
              <w:jc w:val="center"/>
              <w:rPr>
                <w:rFonts w:cstheme="minorHAnsi"/>
                <w:noProof/>
                <w:sz w:val="18"/>
                <w:szCs w:val="18"/>
              </w:rPr>
            </w:pPr>
            <w:r w:rsidRPr="00C54ED6">
              <w:rPr>
                <w:rFonts w:cstheme="minorHAnsi"/>
                <w:noProof/>
                <w:sz w:val="18"/>
                <w:szCs w:val="18"/>
              </w:rPr>
              <w:t>-</w:t>
            </w:r>
          </w:p>
        </w:tc>
        <w:tc>
          <w:tcPr>
            <w:tcW w:w="910" w:type="dxa"/>
          </w:tcPr>
          <w:p w14:paraId="1C70DC97" w14:textId="77777777" w:rsidR="00C54ED6" w:rsidRPr="00C54ED6" w:rsidRDefault="00C54ED6" w:rsidP="00C54ED6">
            <w:pPr>
              <w:jc w:val="center"/>
              <w:rPr>
                <w:rFonts w:cstheme="minorHAnsi"/>
                <w:noProof/>
                <w:sz w:val="18"/>
                <w:szCs w:val="18"/>
              </w:rPr>
            </w:pPr>
            <w:r w:rsidRPr="00C54ED6">
              <w:rPr>
                <w:rFonts w:cstheme="minorHAnsi"/>
                <w:noProof/>
                <w:sz w:val="18"/>
                <w:szCs w:val="18"/>
              </w:rPr>
              <w:t>2087</w:t>
            </w:r>
          </w:p>
        </w:tc>
      </w:tr>
      <w:tr w:rsidR="00C54ED6" w:rsidRPr="00C54ED6" w14:paraId="7FA9F31E" w14:textId="77777777" w:rsidTr="007F04A9">
        <w:trPr>
          <w:jc w:val="center"/>
        </w:trPr>
        <w:tc>
          <w:tcPr>
            <w:tcW w:w="1295" w:type="dxa"/>
            <w:vMerge w:val="restart"/>
            <w:shd w:val="clear" w:color="auto" w:fill="E7E6E6" w:themeFill="background2"/>
          </w:tcPr>
          <w:p w14:paraId="042463E1" w14:textId="77777777" w:rsidR="00C54ED6" w:rsidRPr="00C54ED6" w:rsidRDefault="00C54ED6" w:rsidP="00C54ED6">
            <w:pPr>
              <w:jc w:val="center"/>
              <w:rPr>
                <w:rFonts w:cstheme="minorHAnsi"/>
                <w:b/>
                <w:noProof/>
                <w:color w:val="000000"/>
                <w:sz w:val="18"/>
                <w:szCs w:val="18"/>
              </w:rPr>
            </w:pPr>
          </w:p>
          <w:p w14:paraId="03185089" w14:textId="77777777" w:rsidR="00C54ED6" w:rsidRPr="00C54ED6" w:rsidRDefault="00C54ED6" w:rsidP="00C54ED6">
            <w:pPr>
              <w:jc w:val="center"/>
              <w:rPr>
                <w:rFonts w:cstheme="minorHAnsi"/>
                <w:b/>
                <w:noProof/>
                <w:color w:val="000000"/>
                <w:sz w:val="18"/>
                <w:szCs w:val="18"/>
              </w:rPr>
            </w:pPr>
          </w:p>
          <w:p w14:paraId="56D6482C" w14:textId="77777777" w:rsidR="00C54ED6" w:rsidRPr="00C54ED6" w:rsidRDefault="00C54ED6" w:rsidP="00C54ED6">
            <w:pPr>
              <w:jc w:val="center"/>
              <w:rPr>
                <w:rFonts w:cstheme="minorHAnsi"/>
                <w:b/>
                <w:color w:val="000000"/>
                <w:sz w:val="18"/>
                <w:szCs w:val="18"/>
                <w:lang w:val="en-US"/>
              </w:rPr>
            </w:pPr>
            <w:r w:rsidRPr="00C54ED6">
              <w:rPr>
                <w:rFonts w:cstheme="minorHAnsi"/>
                <w:b/>
                <w:noProof/>
                <w:color w:val="000000"/>
                <w:sz w:val="18"/>
                <w:szCs w:val="18"/>
              </w:rPr>
              <w:t>RCA4</w:t>
            </w:r>
          </w:p>
          <w:p w14:paraId="759BA6DC" w14:textId="77777777" w:rsidR="00C54ED6" w:rsidRPr="00C54ED6" w:rsidRDefault="00C54ED6" w:rsidP="00C54ED6">
            <w:pPr>
              <w:jc w:val="center"/>
              <w:rPr>
                <w:rFonts w:cstheme="minorHAnsi"/>
                <w:b/>
                <w:noProof/>
                <w:sz w:val="18"/>
                <w:szCs w:val="18"/>
              </w:rPr>
            </w:pPr>
          </w:p>
        </w:tc>
        <w:tc>
          <w:tcPr>
            <w:tcW w:w="1483" w:type="dxa"/>
          </w:tcPr>
          <w:p w14:paraId="6F5D45D2" w14:textId="77777777" w:rsidR="00C54ED6" w:rsidRPr="00C54ED6" w:rsidRDefault="00C54ED6" w:rsidP="00C54ED6">
            <w:pPr>
              <w:jc w:val="center"/>
              <w:rPr>
                <w:rFonts w:cstheme="minorHAnsi"/>
                <w:color w:val="000000"/>
                <w:sz w:val="18"/>
                <w:szCs w:val="18"/>
                <w:lang w:val="en-US"/>
              </w:rPr>
            </w:pPr>
            <w:r w:rsidRPr="00C54ED6">
              <w:rPr>
                <w:rFonts w:cstheme="minorHAnsi"/>
                <w:noProof/>
                <w:color w:val="000000"/>
                <w:sz w:val="18"/>
                <w:szCs w:val="18"/>
              </w:rPr>
              <w:t>CNRM-CERFACS-CNRM-CM5</w:t>
            </w:r>
          </w:p>
        </w:tc>
        <w:tc>
          <w:tcPr>
            <w:tcW w:w="910" w:type="dxa"/>
          </w:tcPr>
          <w:p w14:paraId="684C8BE3" w14:textId="77777777" w:rsidR="00C54ED6" w:rsidRPr="00C54ED6" w:rsidRDefault="00C54ED6" w:rsidP="00C54ED6">
            <w:pPr>
              <w:jc w:val="center"/>
              <w:rPr>
                <w:rFonts w:cstheme="minorHAnsi"/>
                <w:noProof/>
                <w:sz w:val="18"/>
                <w:szCs w:val="18"/>
              </w:rPr>
            </w:pPr>
            <w:r w:rsidRPr="00C54ED6">
              <w:rPr>
                <w:rFonts w:cstheme="minorHAnsi"/>
                <w:noProof/>
                <w:sz w:val="18"/>
                <w:szCs w:val="18"/>
              </w:rPr>
              <w:t>2035</w:t>
            </w:r>
          </w:p>
        </w:tc>
        <w:tc>
          <w:tcPr>
            <w:tcW w:w="910" w:type="dxa"/>
          </w:tcPr>
          <w:p w14:paraId="5B9F7461" w14:textId="77777777" w:rsidR="00C54ED6" w:rsidRPr="00C54ED6" w:rsidRDefault="00C54ED6" w:rsidP="00C54ED6">
            <w:pPr>
              <w:jc w:val="center"/>
              <w:rPr>
                <w:rFonts w:cstheme="minorHAnsi"/>
                <w:noProof/>
                <w:sz w:val="18"/>
                <w:szCs w:val="18"/>
              </w:rPr>
            </w:pPr>
            <w:r w:rsidRPr="00C54ED6">
              <w:rPr>
                <w:rFonts w:cstheme="minorHAnsi"/>
                <w:noProof/>
                <w:sz w:val="18"/>
                <w:szCs w:val="18"/>
              </w:rPr>
              <w:t>2029</w:t>
            </w:r>
          </w:p>
        </w:tc>
        <w:tc>
          <w:tcPr>
            <w:tcW w:w="910" w:type="dxa"/>
          </w:tcPr>
          <w:p w14:paraId="0F40A32E" w14:textId="77777777" w:rsidR="00C54ED6" w:rsidRPr="00C54ED6" w:rsidRDefault="00C54ED6" w:rsidP="00C54ED6">
            <w:pPr>
              <w:jc w:val="center"/>
              <w:rPr>
                <w:rFonts w:cstheme="minorHAnsi"/>
                <w:noProof/>
                <w:sz w:val="18"/>
                <w:szCs w:val="18"/>
              </w:rPr>
            </w:pPr>
            <w:r w:rsidRPr="00C54ED6">
              <w:rPr>
                <w:rFonts w:cstheme="minorHAnsi"/>
                <w:noProof/>
                <w:sz w:val="18"/>
                <w:szCs w:val="18"/>
              </w:rPr>
              <w:t>2057</w:t>
            </w:r>
          </w:p>
        </w:tc>
        <w:tc>
          <w:tcPr>
            <w:tcW w:w="910" w:type="dxa"/>
          </w:tcPr>
          <w:p w14:paraId="3DC0CB71" w14:textId="77777777" w:rsidR="00C54ED6" w:rsidRPr="00C54ED6" w:rsidRDefault="00C54ED6" w:rsidP="00C54ED6">
            <w:pPr>
              <w:jc w:val="center"/>
              <w:rPr>
                <w:rFonts w:cstheme="minorHAnsi"/>
                <w:noProof/>
                <w:sz w:val="18"/>
                <w:szCs w:val="18"/>
              </w:rPr>
            </w:pPr>
            <w:r w:rsidRPr="00C54ED6">
              <w:rPr>
                <w:rFonts w:cstheme="minorHAnsi"/>
                <w:noProof/>
                <w:sz w:val="18"/>
                <w:szCs w:val="18"/>
              </w:rPr>
              <w:t>2044</w:t>
            </w:r>
          </w:p>
        </w:tc>
        <w:tc>
          <w:tcPr>
            <w:tcW w:w="910" w:type="dxa"/>
          </w:tcPr>
          <w:p w14:paraId="28497C94" w14:textId="77777777" w:rsidR="00C54ED6" w:rsidRPr="00C54ED6" w:rsidRDefault="00C54ED6" w:rsidP="00C54ED6">
            <w:pPr>
              <w:jc w:val="center"/>
              <w:rPr>
                <w:rFonts w:cstheme="minorHAnsi"/>
                <w:noProof/>
                <w:sz w:val="18"/>
                <w:szCs w:val="18"/>
              </w:rPr>
            </w:pPr>
            <w:r w:rsidRPr="00C54ED6">
              <w:rPr>
                <w:rFonts w:cstheme="minorHAnsi"/>
                <w:noProof/>
                <w:sz w:val="18"/>
                <w:szCs w:val="18"/>
              </w:rPr>
              <w:t>-</w:t>
            </w:r>
          </w:p>
        </w:tc>
        <w:tc>
          <w:tcPr>
            <w:tcW w:w="910" w:type="dxa"/>
          </w:tcPr>
          <w:p w14:paraId="263CFB08" w14:textId="77777777" w:rsidR="00C54ED6" w:rsidRPr="00C54ED6" w:rsidRDefault="00C54ED6" w:rsidP="00C54ED6">
            <w:pPr>
              <w:jc w:val="center"/>
              <w:rPr>
                <w:rFonts w:cstheme="minorHAnsi"/>
                <w:noProof/>
                <w:sz w:val="18"/>
                <w:szCs w:val="18"/>
              </w:rPr>
            </w:pPr>
            <w:r w:rsidRPr="00C54ED6">
              <w:rPr>
                <w:rFonts w:cstheme="minorHAnsi"/>
                <w:noProof/>
                <w:sz w:val="18"/>
                <w:szCs w:val="18"/>
              </w:rPr>
              <w:t>2067</w:t>
            </w:r>
          </w:p>
        </w:tc>
        <w:tc>
          <w:tcPr>
            <w:tcW w:w="910" w:type="dxa"/>
          </w:tcPr>
          <w:p w14:paraId="0C771D67" w14:textId="77777777" w:rsidR="00C54ED6" w:rsidRPr="00C54ED6" w:rsidRDefault="00C54ED6" w:rsidP="00C54ED6">
            <w:pPr>
              <w:jc w:val="center"/>
              <w:rPr>
                <w:rFonts w:cstheme="minorHAnsi"/>
                <w:noProof/>
                <w:sz w:val="18"/>
                <w:szCs w:val="18"/>
              </w:rPr>
            </w:pPr>
            <w:r w:rsidRPr="00C54ED6">
              <w:rPr>
                <w:rFonts w:cstheme="minorHAnsi"/>
                <w:noProof/>
                <w:sz w:val="18"/>
                <w:szCs w:val="18"/>
              </w:rPr>
              <w:t>-</w:t>
            </w:r>
          </w:p>
        </w:tc>
        <w:tc>
          <w:tcPr>
            <w:tcW w:w="910" w:type="dxa"/>
          </w:tcPr>
          <w:p w14:paraId="50AFB46F" w14:textId="77777777" w:rsidR="00C54ED6" w:rsidRPr="00C54ED6" w:rsidRDefault="00C54ED6" w:rsidP="00C54ED6">
            <w:pPr>
              <w:jc w:val="center"/>
              <w:rPr>
                <w:rFonts w:cstheme="minorHAnsi"/>
                <w:noProof/>
                <w:sz w:val="18"/>
                <w:szCs w:val="18"/>
              </w:rPr>
            </w:pPr>
            <w:r w:rsidRPr="00C54ED6">
              <w:rPr>
                <w:rFonts w:cstheme="minorHAnsi"/>
                <w:noProof/>
                <w:sz w:val="18"/>
                <w:szCs w:val="18"/>
              </w:rPr>
              <w:t>2089</w:t>
            </w:r>
          </w:p>
        </w:tc>
      </w:tr>
      <w:tr w:rsidR="00C54ED6" w:rsidRPr="00C54ED6" w14:paraId="74B1212A" w14:textId="77777777" w:rsidTr="007F04A9">
        <w:trPr>
          <w:jc w:val="center"/>
        </w:trPr>
        <w:tc>
          <w:tcPr>
            <w:tcW w:w="1295" w:type="dxa"/>
            <w:vMerge/>
            <w:shd w:val="clear" w:color="auto" w:fill="E7E6E6" w:themeFill="background2"/>
          </w:tcPr>
          <w:p w14:paraId="35E0BC36" w14:textId="77777777" w:rsidR="00C54ED6" w:rsidRPr="00C54ED6" w:rsidRDefault="00C54ED6" w:rsidP="00C54ED6">
            <w:pPr>
              <w:jc w:val="center"/>
              <w:rPr>
                <w:rFonts w:cstheme="minorHAnsi"/>
                <w:noProof/>
                <w:sz w:val="18"/>
                <w:szCs w:val="18"/>
              </w:rPr>
            </w:pPr>
          </w:p>
        </w:tc>
        <w:tc>
          <w:tcPr>
            <w:tcW w:w="1483" w:type="dxa"/>
          </w:tcPr>
          <w:p w14:paraId="09A13644" w14:textId="77777777" w:rsidR="00C54ED6" w:rsidRPr="00C54ED6" w:rsidRDefault="00C54ED6" w:rsidP="00C54ED6">
            <w:pPr>
              <w:jc w:val="center"/>
              <w:rPr>
                <w:rFonts w:cstheme="minorHAnsi"/>
                <w:color w:val="000000"/>
                <w:sz w:val="18"/>
                <w:szCs w:val="18"/>
                <w:lang w:val="en-US"/>
              </w:rPr>
            </w:pPr>
            <w:r w:rsidRPr="00C54ED6">
              <w:rPr>
                <w:rFonts w:cstheme="minorHAnsi"/>
                <w:noProof/>
                <w:color w:val="000000"/>
                <w:sz w:val="18"/>
                <w:szCs w:val="18"/>
              </w:rPr>
              <w:t>ICHEC-EC-EARTH</w:t>
            </w:r>
          </w:p>
        </w:tc>
        <w:tc>
          <w:tcPr>
            <w:tcW w:w="910" w:type="dxa"/>
          </w:tcPr>
          <w:p w14:paraId="08AB8F98" w14:textId="77777777" w:rsidR="00C54ED6" w:rsidRPr="00C54ED6" w:rsidRDefault="00C54ED6" w:rsidP="00C54ED6">
            <w:pPr>
              <w:jc w:val="center"/>
              <w:rPr>
                <w:rFonts w:cstheme="minorHAnsi"/>
                <w:noProof/>
                <w:sz w:val="18"/>
                <w:szCs w:val="18"/>
              </w:rPr>
            </w:pPr>
            <w:r w:rsidRPr="00C54ED6">
              <w:rPr>
                <w:rFonts w:cstheme="minorHAnsi"/>
                <w:noProof/>
                <w:sz w:val="18"/>
                <w:szCs w:val="18"/>
              </w:rPr>
              <w:t>2033</w:t>
            </w:r>
          </w:p>
        </w:tc>
        <w:tc>
          <w:tcPr>
            <w:tcW w:w="910" w:type="dxa"/>
          </w:tcPr>
          <w:p w14:paraId="38B0793C" w14:textId="77777777" w:rsidR="00C54ED6" w:rsidRPr="00C54ED6" w:rsidRDefault="00C54ED6" w:rsidP="00C54ED6">
            <w:pPr>
              <w:jc w:val="center"/>
              <w:rPr>
                <w:rFonts w:cstheme="minorHAnsi"/>
                <w:noProof/>
                <w:sz w:val="18"/>
                <w:szCs w:val="18"/>
              </w:rPr>
            </w:pPr>
            <w:r w:rsidRPr="00C54ED6">
              <w:rPr>
                <w:rFonts w:cstheme="minorHAnsi"/>
                <w:noProof/>
                <w:sz w:val="18"/>
                <w:szCs w:val="18"/>
              </w:rPr>
              <w:t>2026</w:t>
            </w:r>
          </w:p>
        </w:tc>
        <w:tc>
          <w:tcPr>
            <w:tcW w:w="910" w:type="dxa"/>
          </w:tcPr>
          <w:p w14:paraId="6527C36B" w14:textId="77777777" w:rsidR="00C54ED6" w:rsidRPr="00C54ED6" w:rsidRDefault="00C54ED6" w:rsidP="00C54ED6">
            <w:pPr>
              <w:jc w:val="center"/>
              <w:rPr>
                <w:rFonts w:cstheme="minorHAnsi"/>
                <w:noProof/>
                <w:sz w:val="18"/>
                <w:szCs w:val="18"/>
              </w:rPr>
            </w:pPr>
            <w:r w:rsidRPr="00C54ED6">
              <w:rPr>
                <w:rFonts w:cstheme="minorHAnsi"/>
                <w:noProof/>
                <w:sz w:val="18"/>
                <w:szCs w:val="18"/>
              </w:rPr>
              <w:t>2056</w:t>
            </w:r>
          </w:p>
        </w:tc>
        <w:tc>
          <w:tcPr>
            <w:tcW w:w="910" w:type="dxa"/>
          </w:tcPr>
          <w:p w14:paraId="4180CACB" w14:textId="77777777" w:rsidR="00C54ED6" w:rsidRPr="00C54ED6" w:rsidRDefault="00C54ED6" w:rsidP="00C54ED6">
            <w:pPr>
              <w:jc w:val="center"/>
              <w:rPr>
                <w:rFonts w:cstheme="minorHAnsi"/>
                <w:noProof/>
                <w:sz w:val="18"/>
                <w:szCs w:val="18"/>
              </w:rPr>
            </w:pPr>
            <w:r w:rsidRPr="00C54ED6">
              <w:rPr>
                <w:rFonts w:cstheme="minorHAnsi"/>
                <w:noProof/>
                <w:sz w:val="18"/>
                <w:szCs w:val="18"/>
              </w:rPr>
              <w:t>2041</w:t>
            </w:r>
          </w:p>
        </w:tc>
        <w:tc>
          <w:tcPr>
            <w:tcW w:w="910" w:type="dxa"/>
          </w:tcPr>
          <w:p w14:paraId="04F0AF4F" w14:textId="77777777" w:rsidR="00C54ED6" w:rsidRPr="00C54ED6" w:rsidRDefault="00C54ED6" w:rsidP="00C54ED6">
            <w:pPr>
              <w:jc w:val="center"/>
              <w:rPr>
                <w:rFonts w:cstheme="minorHAnsi"/>
                <w:noProof/>
                <w:sz w:val="18"/>
                <w:szCs w:val="18"/>
              </w:rPr>
            </w:pPr>
            <w:r w:rsidRPr="00C54ED6">
              <w:rPr>
                <w:rFonts w:cstheme="minorHAnsi"/>
                <w:noProof/>
                <w:sz w:val="18"/>
                <w:szCs w:val="18"/>
              </w:rPr>
              <w:t>-</w:t>
            </w:r>
          </w:p>
        </w:tc>
        <w:tc>
          <w:tcPr>
            <w:tcW w:w="910" w:type="dxa"/>
          </w:tcPr>
          <w:p w14:paraId="208209D9" w14:textId="77777777" w:rsidR="00C54ED6" w:rsidRPr="00C54ED6" w:rsidRDefault="00C54ED6" w:rsidP="00C54ED6">
            <w:pPr>
              <w:jc w:val="center"/>
              <w:rPr>
                <w:rFonts w:cstheme="minorHAnsi"/>
                <w:noProof/>
                <w:sz w:val="18"/>
                <w:szCs w:val="18"/>
              </w:rPr>
            </w:pPr>
            <w:r w:rsidRPr="00C54ED6">
              <w:rPr>
                <w:rFonts w:cstheme="minorHAnsi"/>
                <w:noProof/>
                <w:sz w:val="18"/>
                <w:szCs w:val="18"/>
              </w:rPr>
              <w:t>2066</w:t>
            </w:r>
          </w:p>
        </w:tc>
        <w:tc>
          <w:tcPr>
            <w:tcW w:w="910" w:type="dxa"/>
          </w:tcPr>
          <w:p w14:paraId="37C07A63" w14:textId="77777777" w:rsidR="00C54ED6" w:rsidRPr="00C54ED6" w:rsidRDefault="00C54ED6" w:rsidP="00C54ED6">
            <w:pPr>
              <w:jc w:val="center"/>
              <w:rPr>
                <w:rFonts w:cstheme="minorHAnsi"/>
                <w:noProof/>
                <w:sz w:val="18"/>
                <w:szCs w:val="18"/>
              </w:rPr>
            </w:pPr>
            <w:r w:rsidRPr="00C54ED6">
              <w:rPr>
                <w:rFonts w:cstheme="minorHAnsi"/>
                <w:noProof/>
                <w:sz w:val="18"/>
                <w:szCs w:val="18"/>
              </w:rPr>
              <w:t>-</w:t>
            </w:r>
          </w:p>
        </w:tc>
        <w:tc>
          <w:tcPr>
            <w:tcW w:w="910" w:type="dxa"/>
          </w:tcPr>
          <w:p w14:paraId="6E23F66A" w14:textId="77777777" w:rsidR="00C54ED6" w:rsidRPr="00C54ED6" w:rsidRDefault="00C54ED6" w:rsidP="00C54ED6">
            <w:pPr>
              <w:jc w:val="center"/>
              <w:rPr>
                <w:rFonts w:cstheme="minorHAnsi"/>
                <w:noProof/>
                <w:sz w:val="18"/>
                <w:szCs w:val="18"/>
              </w:rPr>
            </w:pPr>
            <w:r w:rsidRPr="00C54ED6">
              <w:rPr>
                <w:rFonts w:cstheme="minorHAnsi"/>
                <w:noProof/>
                <w:sz w:val="18"/>
                <w:szCs w:val="18"/>
              </w:rPr>
              <w:t>2090</w:t>
            </w:r>
          </w:p>
        </w:tc>
      </w:tr>
      <w:tr w:rsidR="00C54ED6" w:rsidRPr="00C54ED6" w14:paraId="1B903D77" w14:textId="77777777" w:rsidTr="007F04A9">
        <w:trPr>
          <w:jc w:val="center"/>
        </w:trPr>
        <w:tc>
          <w:tcPr>
            <w:tcW w:w="1295" w:type="dxa"/>
            <w:vMerge/>
            <w:shd w:val="clear" w:color="auto" w:fill="E7E6E6" w:themeFill="background2"/>
          </w:tcPr>
          <w:p w14:paraId="4A522E63" w14:textId="77777777" w:rsidR="00C54ED6" w:rsidRPr="00C54ED6" w:rsidRDefault="00C54ED6" w:rsidP="00C54ED6">
            <w:pPr>
              <w:jc w:val="center"/>
              <w:rPr>
                <w:rFonts w:cstheme="minorHAnsi"/>
                <w:noProof/>
                <w:sz w:val="18"/>
                <w:szCs w:val="18"/>
              </w:rPr>
            </w:pPr>
          </w:p>
        </w:tc>
        <w:tc>
          <w:tcPr>
            <w:tcW w:w="1483" w:type="dxa"/>
          </w:tcPr>
          <w:p w14:paraId="4DCA559E" w14:textId="77777777" w:rsidR="00C54ED6" w:rsidRPr="00C54ED6" w:rsidRDefault="00C54ED6" w:rsidP="00C54ED6">
            <w:pPr>
              <w:jc w:val="center"/>
              <w:rPr>
                <w:rFonts w:cstheme="minorHAnsi"/>
                <w:color w:val="000000"/>
                <w:sz w:val="18"/>
                <w:szCs w:val="18"/>
                <w:lang w:val="en-US"/>
              </w:rPr>
            </w:pPr>
            <w:r w:rsidRPr="00C54ED6">
              <w:rPr>
                <w:rFonts w:cstheme="minorHAnsi"/>
                <w:noProof/>
                <w:color w:val="000000"/>
                <w:sz w:val="18"/>
                <w:szCs w:val="18"/>
              </w:rPr>
              <w:t>IPSL-IPSL-CM5A-MR</w:t>
            </w:r>
          </w:p>
        </w:tc>
        <w:tc>
          <w:tcPr>
            <w:tcW w:w="910" w:type="dxa"/>
          </w:tcPr>
          <w:p w14:paraId="66437D71" w14:textId="77777777" w:rsidR="00C54ED6" w:rsidRPr="00C54ED6" w:rsidRDefault="00C54ED6" w:rsidP="00C54ED6">
            <w:pPr>
              <w:jc w:val="center"/>
              <w:rPr>
                <w:rFonts w:cstheme="minorHAnsi"/>
                <w:noProof/>
                <w:sz w:val="18"/>
                <w:szCs w:val="18"/>
              </w:rPr>
            </w:pPr>
            <w:r w:rsidRPr="00C54ED6">
              <w:rPr>
                <w:rFonts w:cstheme="minorHAnsi"/>
                <w:noProof/>
                <w:sz w:val="18"/>
                <w:szCs w:val="18"/>
              </w:rPr>
              <w:t>2023</w:t>
            </w:r>
          </w:p>
        </w:tc>
        <w:tc>
          <w:tcPr>
            <w:tcW w:w="910" w:type="dxa"/>
          </w:tcPr>
          <w:p w14:paraId="4630393C" w14:textId="77777777" w:rsidR="00C54ED6" w:rsidRPr="00C54ED6" w:rsidRDefault="00C54ED6" w:rsidP="00C54ED6">
            <w:pPr>
              <w:jc w:val="center"/>
              <w:rPr>
                <w:rFonts w:cstheme="minorHAnsi"/>
                <w:noProof/>
                <w:sz w:val="18"/>
                <w:szCs w:val="18"/>
              </w:rPr>
            </w:pPr>
            <w:r w:rsidRPr="00C54ED6">
              <w:rPr>
                <w:rFonts w:cstheme="minorHAnsi"/>
                <w:noProof/>
                <w:sz w:val="18"/>
                <w:szCs w:val="18"/>
              </w:rPr>
              <w:t>2021</w:t>
            </w:r>
          </w:p>
        </w:tc>
        <w:tc>
          <w:tcPr>
            <w:tcW w:w="910" w:type="dxa"/>
          </w:tcPr>
          <w:p w14:paraId="43107CD3" w14:textId="77777777" w:rsidR="00C54ED6" w:rsidRPr="00C54ED6" w:rsidRDefault="00C54ED6" w:rsidP="00C54ED6">
            <w:pPr>
              <w:jc w:val="center"/>
              <w:rPr>
                <w:rFonts w:cstheme="minorHAnsi"/>
                <w:noProof/>
                <w:sz w:val="18"/>
                <w:szCs w:val="18"/>
              </w:rPr>
            </w:pPr>
            <w:r w:rsidRPr="00C54ED6">
              <w:rPr>
                <w:rFonts w:cstheme="minorHAnsi"/>
                <w:noProof/>
                <w:sz w:val="18"/>
                <w:szCs w:val="18"/>
              </w:rPr>
              <w:t>2042</w:t>
            </w:r>
          </w:p>
        </w:tc>
        <w:tc>
          <w:tcPr>
            <w:tcW w:w="910" w:type="dxa"/>
          </w:tcPr>
          <w:p w14:paraId="6A91962C" w14:textId="77777777" w:rsidR="00C54ED6" w:rsidRPr="00C54ED6" w:rsidRDefault="00C54ED6" w:rsidP="00C54ED6">
            <w:pPr>
              <w:jc w:val="center"/>
              <w:rPr>
                <w:rFonts w:cstheme="minorHAnsi"/>
                <w:noProof/>
                <w:sz w:val="18"/>
                <w:szCs w:val="18"/>
              </w:rPr>
            </w:pPr>
            <w:r w:rsidRPr="00C54ED6">
              <w:rPr>
                <w:rFonts w:cstheme="minorHAnsi"/>
                <w:noProof/>
                <w:sz w:val="18"/>
                <w:szCs w:val="18"/>
              </w:rPr>
              <w:t>2035</w:t>
            </w:r>
          </w:p>
        </w:tc>
        <w:tc>
          <w:tcPr>
            <w:tcW w:w="910" w:type="dxa"/>
          </w:tcPr>
          <w:p w14:paraId="6E3B08EC" w14:textId="77777777" w:rsidR="00C54ED6" w:rsidRPr="00C54ED6" w:rsidRDefault="00C54ED6" w:rsidP="00C54ED6">
            <w:pPr>
              <w:jc w:val="center"/>
              <w:rPr>
                <w:rFonts w:cstheme="minorHAnsi"/>
                <w:noProof/>
                <w:sz w:val="18"/>
                <w:szCs w:val="18"/>
              </w:rPr>
            </w:pPr>
            <w:r w:rsidRPr="00C54ED6">
              <w:rPr>
                <w:rFonts w:cstheme="minorHAnsi"/>
                <w:noProof/>
                <w:sz w:val="18"/>
                <w:szCs w:val="18"/>
              </w:rPr>
              <w:t>-</w:t>
            </w:r>
          </w:p>
        </w:tc>
        <w:tc>
          <w:tcPr>
            <w:tcW w:w="910" w:type="dxa"/>
          </w:tcPr>
          <w:p w14:paraId="69D237FF" w14:textId="77777777" w:rsidR="00C54ED6" w:rsidRPr="00C54ED6" w:rsidRDefault="00C54ED6" w:rsidP="00C54ED6">
            <w:pPr>
              <w:jc w:val="center"/>
              <w:rPr>
                <w:rFonts w:cstheme="minorHAnsi"/>
                <w:noProof/>
                <w:sz w:val="18"/>
                <w:szCs w:val="18"/>
              </w:rPr>
            </w:pPr>
            <w:r w:rsidRPr="00C54ED6">
              <w:rPr>
                <w:rFonts w:cstheme="minorHAnsi"/>
                <w:noProof/>
                <w:sz w:val="18"/>
                <w:szCs w:val="18"/>
              </w:rPr>
              <w:t>2054</w:t>
            </w:r>
          </w:p>
        </w:tc>
        <w:tc>
          <w:tcPr>
            <w:tcW w:w="910" w:type="dxa"/>
          </w:tcPr>
          <w:p w14:paraId="40BB31FD" w14:textId="77777777" w:rsidR="00C54ED6" w:rsidRPr="00C54ED6" w:rsidRDefault="00C54ED6" w:rsidP="00C54ED6">
            <w:pPr>
              <w:jc w:val="center"/>
              <w:rPr>
                <w:rFonts w:cstheme="minorHAnsi"/>
                <w:noProof/>
                <w:sz w:val="18"/>
                <w:szCs w:val="18"/>
              </w:rPr>
            </w:pPr>
            <w:r w:rsidRPr="00C54ED6">
              <w:rPr>
                <w:rFonts w:cstheme="minorHAnsi"/>
                <w:noProof/>
                <w:sz w:val="18"/>
                <w:szCs w:val="18"/>
              </w:rPr>
              <w:t>-</w:t>
            </w:r>
          </w:p>
        </w:tc>
        <w:tc>
          <w:tcPr>
            <w:tcW w:w="910" w:type="dxa"/>
          </w:tcPr>
          <w:p w14:paraId="68799684" w14:textId="77777777" w:rsidR="00C54ED6" w:rsidRPr="00C54ED6" w:rsidRDefault="00C54ED6" w:rsidP="00C54ED6">
            <w:pPr>
              <w:jc w:val="center"/>
              <w:rPr>
                <w:rFonts w:cstheme="minorHAnsi"/>
                <w:noProof/>
                <w:sz w:val="18"/>
                <w:szCs w:val="18"/>
              </w:rPr>
            </w:pPr>
            <w:r w:rsidRPr="00C54ED6">
              <w:rPr>
                <w:rFonts w:cstheme="minorHAnsi"/>
                <w:noProof/>
                <w:sz w:val="18"/>
                <w:szCs w:val="18"/>
              </w:rPr>
              <w:t>2073</w:t>
            </w:r>
          </w:p>
        </w:tc>
      </w:tr>
      <w:tr w:rsidR="00C54ED6" w:rsidRPr="00C54ED6" w14:paraId="4F919654" w14:textId="77777777" w:rsidTr="007F04A9">
        <w:trPr>
          <w:jc w:val="center"/>
        </w:trPr>
        <w:tc>
          <w:tcPr>
            <w:tcW w:w="1295" w:type="dxa"/>
            <w:vMerge/>
            <w:shd w:val="clear" w:color="auto" w:fill="E7E6E6" w:themeFill="background2"/>
          </w:tcPr>
          <w:p w14:paraId="0792CD35" w14:textId="77777777" w:rsidR="00C54ED6" w:rsidRPr="00C54ED6" w:rsidRDefault="00C54ED6" w:rsidP="00C54ED6">
            <w:pPr>
              <w:jc w:val="center"/>
              <w:rPr>
                <w:rFonts w:cstheme="minorHAnsi"/>
                <w:noProof/>
                <w:sz w:val="18"/>
                <w:szCs w:val="18"/>
              </w:rPr>
            </w:pPr>
          </w:p>
        </w:tc>
        <w:tc>
          <w:tcPr>
            <w:tcW w:w="1483" w:type="dxa"/>
          </w:tcPr>
          <w:p w14:paraId="25D72EF7" w14:textId="77777777" w:rsidR="00C54ED6" w:rsidRPr="00C54ED6" w:rsidRDefault="00C54ED6" w:rsidP="00C54ED6">
            <w:pPr>
              <w:jc w:val="center"/>
              <w:rPr>
                <w:rFonts w:cstheme="minorHAnsi"/>
                <w:color w:val="000000"/>
                <w:sz w:val="18"/>
                <w:szCs w:val="18"/>
                <w:lang w:val="en-US"/>
              </w:rPr>
            </w:pPr>
            <w:r w:rsidRPr="00C54ED6">
              <w:rPr>
                <w:rFonts w:cstheme="minorHAnsi"/>
                <w:color w:val="000000"/>
                <w:sz w:val="18"/>
                <w:szCs w:val="18"/>
                <w:lang w:val="en-US"/>
              </w:rPr>
              <w:t>MOHC-HadGEM2-ES</w:t>
            </w:r>
          </w:p>
        </w:tc>
        <w:tc>
          <w:tcPr>
            <w:tcW w:w="910" w:type="dxa"/>
          </w:tcPr>
          <w:p w14:paraId="4B3182DC" w14:textId="77777777" w:rsidR="00C54ED6" w:rsidRPr="00C54ED6" w:rsidRDefault="00C54ED6" w:rsidP="00C54ED6">
            <w:pPr>
              <w:jc w:val="center"/>
              <w:rPr>
                <w:rFonts w:cstheme="minorHAnsi"/>
                <w:noProof/>
                <w:sz w:val="18"/>
                <w:szCs w:val="18"/>
              </w:rPr>
            </w:pPr>
            <w:r w:rsidRPr="00C54ED6">
              <w:rPr>
                <w:rFonts w:cstheme="minorHAnsi"/>
                <w:noProof/>
                <w:sz w:val="18"/>
                <w:szCs w:val="18"/>
              </w:rPr>
              <w:t>2021</w:t>
            </w:r>
          </w:p>
        </w:tc>
        <w:tc>
          <w:tcPr>
            <w:tcW w:w="910" w:type="dxa"/>
          </w:tcPr>
          <w:p w14:paraId="4576168D" w14:textId="77777777" w:rsidR="00C54ED6" w:rsidRPr="00C54ED6" w:rsidRDefault="00C54ED6" w:rsidP="00C54ED6">
            <w:pPr>
              <w:jc w:val="center"/>
              <w:rPr>
                <w:rFonts w:cstheme="minorHAnsi"/>
                <w:noProof/>
                <w:sz w:val="18"/>
                <w:szCs w:val="18"/>
              </w:rPr>
            </w:pPr>
            <w:r w:rsidRPr="00C54ED6">
              <w:rPr>
                <w:rFonts w:cstheme="minorHAnsi"/>
                <w:noProof/>
                <w:sz w:val="18"/>
                <w:szCs w:val="18"/>
              </w:rPr>
              <w:t>2018</w:t>
            </w:r>
          </w:p>
        </w:tc>
        <w:tc>
          <w:tcPr>
            <w:tcW w:w="910" w:type="dxa"/>
          </w:tcPr>
          <w:p w14:paraId="5E4BF6E3" w14:textId="77777777" w:rsidR="00C54ED6" w:rsidRPr="00C54ED6" w:rsidRDefault="00C54ED6" w:rsidP="00C54ED6">
            <w:pPr>
              <w:jc w:val="center"/>
              <w:rPr>
                <w:rFonts w:cstheme="minorHAnsi"/>
                <w:noProof/>
                <w:sz w:val="18"/>
                <w:szCs w:val="18"/>
              </w:rPr>
            </w:pPr>
            <w:r w:rsidRPr="00C54ED6">
              <w:rPr>
                <w:rFonts w:cstheme="minorHAnsi"/>
                <w:noProof/>
                <w:sz w:val="18"/>
                <w:szCs w:val="18"/>
              </w:rPr>
              <w:t>2037</w:t>
            </w:r>
          </w:p>
        </w:tc>
        <w:tc>
          <w:tcPr>
            <w:tcW w:w="910" w:type="dxa"/>
          </w:tcPr>
          <w:p w14:paraId="234B503D" w14:textId="77777777" w:rsidR="00C54ED6" w:rsidRPr="00C54ED6" w:rsidRDefault="00C54ED6" w:rsidP="00C54ED6">
            <w:pPr>
              <w:jc w:val="center"/>
              <w:rPr>
                <w:rFonts w:cstheme="minorHAnsi"/>
                <w:noProof/>
                <w:sz w:val="18"/>
                <w:szCs w:val="18"/>
              </w:rPr>
            </w:pPr>
            <w:r w:rsidRPr="00C54ED6">
              <w:rPr>
                <w:rFonts w:cstheme="minorHAnsi"/>
                <w:noProof/>
                <w:sz w:val="18"/>
                <w:szCs w:val="18"/>
              </w:rPr>
              <w:t>2030</w:t>
            </w:r>
          </w:p>
        </w:tc>
        <w:tc>
          <w:tcPr>
            <w:tcW w:w="910" w:type="dxa"/>
          </w:tcPr>
          <w:p w14:paraId="1B51EB9C" w14:textId="77777777" w:rsidR="00C54ED6" w:rsidRPr="00C54ED6" w:rsidRDefault="00C54ED6" w:rsidP="00C54ED6">
            <w:pPr>
              <w:jc w:val="center"/>
              <w:rPr>
                <w:rFonts w:cstheme="minorHAnsi"/>
                <w:noProof/>
                <w:sz w:val="18"/>
                <w:szCs w:val="18"/>
              </w:rPr>
            </w:pPr>
            <w:r w:rsidRPr="00C54ED6">
              <w:rPr>
                <w:rFonts w:cstheme="minorHAnsi"/>
                <w:noProof/>
                <w:sz w:val="18"/>
                <w:szCs w:val="18"/>
              </w:rPr>
              <w:t>2069</w:t>
            </w:r>
          </w:p>
        </w:tc>
        <w:tc>
          <w:tcPr>
            <w:tcW w:w="910" w:type="dxa"/>
          </w:tcPr>
          <w:p w14:paraId="30C88309" w14:textId="77777777" w:rsidR="00C54ED6" w:rsidRPr="00C54ED6" w:rsidRDefault="00C54ED6" w:rsidP="00C54ED6">
            <w:pPr>
              <w:jc w:val="center"/>
              <w:rPr>
                <w:rFonts w:cstheme="minorHAnsi"/>
                <w:noProof/>
                <w:sz w:val="18"/>
                <w:szCs w:val="18"/>
              </w:rPr>
            </w:pPr>
            <w:r w:rsidRPr="00C54ED6">
              <w:rPr>
                <w:rFonts w:cstheme="minorHAnsi"/>
                <w:noProof/>
                <w:sz w:val="18"/>
                <w:szCs w:val="18"/>
              </w:rPr>
              <w:t>2051</w:t>
            </w:r>
          </w:p>
        </w:tc>
        <w:tc>
          <w:tcPr>
            <w:tcW w:w="910" w:type="dxa"/>
          </w:tcPr>
          <w:p w14:paraId="1757AF10" w14:textId="77777777" w:rsidR="00C54ED6" w:rsidRPr="00C54ED6" w:rsidRDefault="00C54ED6" w:rsidP="00C54ED6">
            <w:pPr>
              <w:jc w:val="center"/>
              <w:rPr>
                <w:rFonts w:cstheme="minorHAnsi"/>
                <w:noProof/>
                <w:sz w:val="18"/>
                <w:szCs w:val="18"/>
              </w:rPr>
            </w:pPr>
            <w:r w:rsidRPr="00C54ED6">
              <w:rPr>
                <w:rFonts w:cstheme="minorHAnsi"/>
                <w:noProof/>
                <w:sz w:val="18"/>
                <w:szCs w:val="18"/>
              </w:rPr>
              <w:t>-</w:t>
            </w:r>
          </w:p>
        </w:tc>
        <w:tc>
          <w:tcPr>
            <w:tcW w:w="910" w:type="dxa"/>
          </w:tcPr>
          <w:p w14:paraId="19E3B488" w14:textId="77777777" w:rsidR="00C54ED6" w:rsidRPr="00C54ED6" w:rsidRDefault="00C54ED6" w:rsidP="00C54ED6">
            <w:pPr>
              <w:jc w:val="center"/>
              <w:rPr>
                <w:rFonts w:cstheme="minorHAnsi"/>
                <w:noProof/>
                <w:sz w:val="18"/>
                <w:szCs w:val="18"/>
              </w:rPr>
            </w:pPr>
            <w:r w:rsidRPr="00C54ED6">
              <w:rPr>
                <w:rFonts w:cstheme="minorHAnsi"/>
                <w:noProof/>
                <w:sz w:val="18"/>
                <w:szCs w:val="18"/>
              </w:rPr>
              <w:t>2071</w:t>
            </w:r>
          </w:p>
        </w:tc>
      </w:tr>
      <w:tr w:rsidR="00C54ED6" w:rsidRPr="00C54ED6" w14:paraId="60806EE8" w14:textId="77777777" w:rsidTr="007F04A9">
        <w:trPr>
          <w:jc w:val="center"/>
        </w:trPr>
        <w:tc>
          <w:tcPr>
            <w:tcW w:w="1295" w:type="dxa"/>
            <w:vMerge/>
            <w:shd w:val="clear" w:color="auto" w:fill="E7E6E6" w:themeFill="background2"/>
          </w:tcPr>
          <w:p w14:paraId="1F40F4F3" w14:textId="77777777" w:rsidR="00C54ED6" w:rsidRPr="00C54ED6" w:rsidRDefault="00C54ED6" w:rsidP="00C54ED6">
            <w:pPr>
              <w:jc w:val="center"/>
              <w:rPr>
                <w:rFonts w:cstheme="minorHAnsi"/>
                <w:noProof/>
                <w:sz w:val="18"/>
                <w:szCs w:val="18"/>
              </w:rPr>
            </w:pPr>
          </w:p>
        </w:tc>
        <w:tc>
          <w:tcPr>
            <w:tcW w:w="1483" w:type="dxa"/>
          </w:tcPr>
          <w:p w14:paraId="1A01DF5A" w14:textId="77777777" w:rsidR="00C54ED6" w:rsidRPr="00C54ED6" w:rsidRDefault="00C54ED6" w:rsidP="00C54ED6">
            <w:pPr>
              <w:jc w:val="center"/>
              <w:rPr>
                <w:rFonts w:cstheme="minorHAnsi"/>
                <w:color w:val="000000"/>
                <w:sz w:val="18"/>
                <w:szCs w:val="18"/>
                <w:lang w:val="en-US"/>
              </w:rPr>
            </w:pPr>
            <w:r w:rsidRPr="00C54ED6">
              <w:rPr>
                <w:rFonts w:cstheme="minorHAnsi"/>
                <w:noProof/>
                <w:color w:val="000000"/>
                <w:sz w:val="18"/>
                <w:szCs w:val="18"/>
              </w:rPr>
              <w:t>MPI-M-MPI-ESM-LR</w:t>
            </w:r>
          </w:p>
        </w:tc>
        <w:tc>
          <w:tcPr>
            <w:tcW w:w="910" w:type="dxa"/>
          </w:tcPr>
          <w:p w14:paraId="54E247B3" w14:textId="77777777" w:rsidR="00C54ED6" w:rsidRPr="00C54ED6" w:rsidRDefault="00C54ED6" w:rsidP="00C54ED6">
            <w:pPr>
              <w:jc w:val="center"/>
              <w:rPr>
                <w:rFonts w:cstheme="minorHAnsi"/>
                <w:noProof/>
                <w:sz w:val="18"/>
                <w:szCs w:val="18"/>
              </w:rPr>
            </w:pPr>
            <w:r w:rsidRPr="00C54ED6">
              <w:rPr>
                <w:rFonts w:cstheme="minorHAnsi"/>
                <w:noProof/>
                <w:sz w:val="18"/>
                <w:szCs w:val="18"/>
              </w:rPr>
              <w:t>2034</w:t>
            </w:r>
          </w:p>
        </w:tc>
        <w:tc>
          <w:tcPr>
            <w:tcW w:w="910" w:type="dxa"/>
          </w:tcPr>
          <w:p w14:paraId="07E58D3A" w14:textId="77777777" w:rsidR="00C54ED6" w:rsidRPr="00C54ED6" w:rsidRDefault="00C54ED6" w:rsidP="00C54ED6">
            <w:pPr>
              <w:jc w:val="center"/>
              <w:rPr>
                <w:rFonts w:cstheme="minorHAnsi"/>
                <w:noProof/>
                <w:sz w:val="18"/>
                <w:szCs w:val="18"/>
              </w:rPr>
            </w:pPr>
            <w:r w:rsidRPr="00C54ED6">
              <w:rPr>
                <w:rFonts w:cstheme="minorHAnsi"/>
                <w:noProof/>
                <w:sz w:val="18"/>
                <w:szCs w:val="18"/>
              </w:rPr>
              <w:t>2028</w:t>
            </w:r>
          </w:p>
        </w:tc>
        <w:tc>
          <w:tcPr>
            <w:tcW w:w="910" w:type="dxa"/>
          </w:tcPr>
          <w:p w14:paraId="0C678C77" w14:textId="77777777" w:rsidR="00C54ED6" w:rsidRPr="00C54ED6" w:rsidRDefault="00C54ED6" w:rsidP="00C54ED6">
            <w:pPr>
              <w:jc w:val="center"/>
              <w:rPr>
                <w:rFonts w:cstheme="minorHAnsi"/>
                <w:noProof/>
                <w:sz w:val="18"/>
                <w:szCs w:val="18"/>
              </w:rPr>
            </w:pPr>
            <w:r w:rsidRPr="00C54ED6">
              <w:rPr>
                <w:rFonts w:cstheme="minorHAnsi"/>
                <w:noProof/>
                <w:sz w:val="18"/>
                <w:szCs w:val="18"/>
              </w:rPr>
              <w:t>2064</w:t>
            </w:r>
          </w:p>
        </w:tc>
        <w:tc>
          <w:tcPr>
            <w:tcW w:w="910" w:type="dxa"/>
          </w:tcPr>
          <w:p w14:paraId="7B847304" w14:textId="77777777" w:rsidR="00C54ED6" w:rsidRPr="00C54ED6" w:rsidRDefault="00C54ED6" w:rsidP="00C54ED6">
            <w:pPr>
              <w:jc w:val="center"/>
              <w:rPr>
                <w:rFonts w:cstheme="minorHAnsi"/>
                <w:noProof/>
                <w:sz w:val="18"/>
                <w:szCs w:val="18"/>
              </w:rPr>
            </w:pPr>
            <w:r w:rsidRPr="00C54ED6">
              <w:rPr>
                <w:rFonts w:cstheme="minorHAnsi"/>
                <w:noProof/>
                <w:sz w:val="18"/>
                <w:szCs w:val="18"/>
              </w:rPr>
              <w:t>2044</w:t>
            </w:r>
          </w:p>
        </w:tc>
        <w:tc>
          <w:tcPr>
            <w:tcW w:w="910" w:type="dxa"/>
          </w:tcPr>
          <w:p w14:paraId="233D4CBA" w14:textId="77777777" w:rsidR="00C54ED6" w:rsidRPr="00C54ED6" w:rsidRDefault="00C54ED6" w:rsidP="00C54ED6">
            <w:pPr>
              <w:jc w:val="center"/>
              <w:rPr>
                <w:rFonts w:cstheme="minorHAnsi"/>
                <w:noProof/>
                <w:sz w:val="18"/>
                <w:szCs w:val="18"/>
              </w:rPr>
            </w:pPr>
            <w:r w:rsidRPr="00C54ED6">
              <w:rPr>
                <w:rFonts w:cstheme="minorHAnsi"/>
                <w:noProof/>
                <w:sz w:val="18"/>
                <w:szCs w:val="18"/>
              </w:rPr>
              <w:t>-</w:t>
            </w:r>
          </w:p>
        </w:tc>
        <w:tc>
          <w:tcPr>
            <w:tcW w:w="910" w:type="dxa"/>
          </w:tcPr>
          <w:p w14:paraId="01B5412F" w14:textId="77777777" w:rsidR="00C54ED6" w:rsidRPr="00C54ED6" w:rsidRDefault="00C54ED6" w:rsidP="00C54ED6">
            <w:pPr>
              <w:jc w:val="center"/>
              <w:rPr>
                <w:rFonts w:cstheme="minorHAnsi"/>
                <w:noProof/>
                <w:sz w:val="18"/>
                <w:szCs w:val="18"/>
              </w:rPr>
            </w:pPr>
            <w:r w:rsidRPr="00C54ED6">
              <w:rPr>
                <w:rFonts w:cstheme="minorHAnsi"/>
                <w:noProof/>
                <w:sz w:val="18"/>
                <w:szCs w:val="18"/>
              </w:rPr>
              <w:t>2067</w:t>
            </w:r>
          </w:p>
        </w:tc>
        <w:tc>
          <w:tcPr>
            <w:tcW w:w="910" w:type="dxa"/>
          </w:tcPr>
          <w:p w14:paraId="219251BD" w14:textId="77777777" w:rsidR="00C54ED6" w:rsidRPr="00C54ED6" w:rsidRDefault="00C54ED6" w:rsidP="00C54ED6">
            <w:pPr>
              <w:jc w:val="center"/>
              <w:rPr>
                <w:rFonts w:cstheme="minorHAnsi"/>
                <w:noProof/>
                <w:sz w:val="18"/>
                <w:szCs w:val="18"/>
              </w:rPr>
            </w:pPr>
            <w:r w:rsidRPr="00C54ED6">
              <w:rPr>
                <w:rFonts w:cstheme="minorHAnsi"/>
                <w:noProof/>
                <w:sz w:val="18"/>
                <w:szCs w:val="18"/>
              </w:rPr>
              <w:t>-</w:t>
            </w:r>
          </w:p>
        </w:tc>
        <w:tc>
          <w:tcPr>
            <w:tcW w:w="910" w:type="dxa"/>
          </w:tcPr>
          <w:p w14:paraId="055672D8" w14:textId="77777777" w:rsidR="00C54ED6" w:rsidRPr="00C54ED6" w:rsidRDefault="00C54ED6" w:rsidP="00C54ED6">
            <w:pPr>
              <w:jc w:val="center"/>
              <w:rPr>
                <w:rFonts w:cstheme="minorHAnsi"/>
                <w:noProof/>
                <w:sz w:val="18"/>
                <w:szCs w:val="18"/>
              </w:rPr>
            </w:pPr>
            <w:r w:rsidRPr="00C54ED6">
              <w:rPr>
                <w:rFonts w:cstheme="minorHAnsi"/>
                <w:noProof/>
                <w:sz w:val="18"/>
                <w:szCs w:val="18"/>
              </w:rPr>
              <w:t>2089</w:t>
            </w:r>
          </w:p>
        </w:tc>
      </w:tr>
    </w:tbl>
    <w:p w14:paraId="3A2B9B17" w14:textId="77777777" w:rsidR="00C54ED6" w:rsidRPr="00C54ED6" w:rsidRDefault="00C54ED6" w:rsidP="00C54ED6">
      <w:pPr>
        <w:jc w:val="both"/>
        <w:rPr>
          <w:rFonts w:cstheme="minorHAnsi"/>
          <w:noProof/>
          <w:color w:val="5B9BD5" w:themeColor="accent1"/>
        </w:rPr>
      </w:pPr>
    </w:p>
    <w:p w14:paraId="35E98EE8" w14:textId="5278599C" w:rsidR="00C54ED6" w:rsidRPr="00C54ED6" w:rsidRDefault="000F6566" w:rsidP="00C54ED6">
      <w:pPr>
        <w:jc w:val="both"/>
        <w:rPr>
          <w:rFonts w:cstheme="minorHAnsi"/>
          <w:noProof/>
        </w:rPr>
      </w:pPr>
      <w:r>
        <w:rPr>
          <w:rFonts w:cstheme="minorHAnsi"/>
          <w:noProof/>
          <w:color w:val="5B9BD5" w:themeColor="accent1"/>
        </w:rPr>
        <w:t>Table S3</w:t>
      </w:r>
      <w:r w:rsidR="00C54ED6" w:rsidRPr="00C54ED6">
        <w:rPr>
          <w:rFonts w:cstheme="minorHAnsi"/>
          <w:noProof/>
          <w:color w:val="5B9BD5" w:themeColor="accent1"/>
        </w:rPr>
        <w:t xml:space="preserve">. </w:t>
      </w:r>
      <w:r w:rsidR="00C54ED6" w:rsidRPr="00C54ED6">
        <w:rPr>
          <w:rFonts w:cstheme="minorHAnsi"/>
          <w:noProof/>
        </w:rPr>
        <w:t>This table indicates the central year within a 30-year timeframe when specific warming levels are projected to be reached, as per the data from ten different climate models. For those models predicting a 4 ˚C increase in temperature after 2085, the average is computed based on the reference period from 2071-2100.</w:t>
      </w:r>
    </w:p>
    <w:p w14:paraId="393D2BEF" w14:textId="77777777" w:rsidR="00D431FF" w:rsidRDefault="00D431FF">
      <w:pPr>
        <w:rPr>
          <w:rFonts w:cstheme="minorHAnsi"/>
        </w:rPr>
      </w:pPr>
    </w:p>
    <w:p w14:paraId="7ACB5426" w14:textId="77777777" w:rsidR="00D431FF" w:rsidRDefault="00D431FF">
      <w:pPr>
        <w:rPr>
          <w:rFonts w:cstheme="minorHAnsi"/>
        </w:rPr>
      </w:pPr>
    </w:p>
    <w:p w14:paraId="65683E52" w14:textId="77777777" w:rsidR="00D431FF" w:rsidRDefault="00D431FF">
      <w:pPr>
        <w:rPr>
          <w:rFonts w:cstheme="minorHAnsi"/>
        </w:rPr>
      </w:pPr>
    </w:p>
    <w:p w14:paraId="6B2BCE31" w14:textId="1E8F9724" w:rsidR="00D431FF" w:rsidRDefault="00D431FF">
      <w:pPr>
        <w:rPr>
          <w:rFonts w:cstheme="minorHAnsi"/>
        </w:rPr>
      </w:pPr>
    </w:p>
    <w:p w14:paraId="05A610EE" w14:textId="2420067A" w:rsidR="00D46AF8" w:rsidRDefault="00D46AF8">
      <w:pPr>
        <w:rPr>
          <w:rFonts w:cstheme="minorHAnsi"/>
        </w:rPr>
      </w:pPr>
    </w:p>
    <w:p w14:paraId="7BA54897" w14:textId="0EDEB3A2" w:rsidR="00170F68" w:rsidRDefault="00170F68">
      <w:pPr>
        <w:rPr>
          <w:rFonts w:cstheme="minorHAnsi"/>
        </w:rPr>
      </w:pPr>
    </w:p>
    <w:p w14:paraId="109DFB30" w14:textId="77777777" w:rsidR="00170F68" w:rsidRDefault="00170F68">
      <w:pPr>
        <w:rPr>
          <w:rFonts w:cstheme="minorHAnsi"/>
        </w:rPr>
      </w:pPr>
    </w:p>
    <w:p w14:paraId="22B4C282" w14:textId="0B96BCDD" w:rsidR="00D46AF8" w:rsidRDefault="00D46AF8">
      <w:pPr>
        <w:rPr>
          <w:rFonts w:cstheme="minorHAnsi"/>
        </w:rPr>
      </w:pPr>
    </w:p>
    <w:p w14:paraId="30D81046" w14:textId="6BF52ACA" w:rsidR="00D46AF8" w:rsidRDefault="00D46AF8">
      <w:pPr>
        <w:rPr>
          <w:rFonts w:cstheme="minorHAnsi"/>
        </w:rPr>
      </w:pPr>
    </w:p>
    <w:p w14:paraId="37776DA9" w14:textId="7DCD6320" w:rsidR="00D46AF8" w:rsidRDefault="00D46AF8">
      <w:pPr>
        <w:rPr>
          <w:rFonts w:cstheme="minorHAnsi"/>
        </w:rPr>
      </w:pPr>
    </w:p>
    <w:p w14:paraId="4B60C3E0" w14:textId="77777777" w:rsidR="007F04A9" w:rsidRDefault="007F04A9">
      <w:pPr>
        <w:rPr>
          <w:rFonts w:cstheme="minorHAnsi"/>
        </w:rPr>
      </w:pPr>
    </w:p>
    <w:p w14:paraId="2D89815A" w14:textId="6C64702C" w:rsidR="00D46AF8" w:rsidRDefault="00D46AF8">
      <w:pPr>
        <w:rPr>
          <w:rFonts w:cstheme="minorHAnsi"/>
        </w:rPr>
      </w:pPr>
    </w:p>
    <w:p w14:paraId="6430286A" w14:textId="77777777" w:rsidR="00D13782" w:rsidRDefault="00D13782">
      <w:pPr>
        <w:rPr>
          <w:rFonts w:cstheme="minorHAnsi"/>
        </w:rPr>
      </w:pPr>
    </w:p>
    <w:p w14:paraId="5C2094B0" w14:textId="77777777" w:rsidR="00D46AF8" w:rsidRDefault="00D46AF8">
      <w:pPr>
        <w:rPr>
          <w:rFonts w:cstheme="minorHAnsi"/>
        </w:rPr>
      </w:pPr>
    </w:p>
    <w:p w14:paraId="21B17414" w14:textId="53C1383E" w:rsidR="00D431FF" w:rsidRDefault="00D431FF" w:rsidP="00BC5BEF">
      <w:pPr>
        <w:jc w:val="both"/>
        <w:rPr>
          <w:rFonts w:cstheme="minorHAnsi"/>
          <w:b/>
        </w:rPr>
      </w:pPr>
    </w:p>
    <w:p w14:paraId="097B7908" w14:textId="369773AC" w:rsidR="002F7852" w:rsidRDefault="002F7852" w:rsidP="00BC5BEF">
      <w:pPr>
        <w:jc w:val="both"/>
        <w:rPr>
          <w:b/>
        </w:rPr>
      </w:pPr>
      <w:r>
        <w:rPr>
          <w:b/>
        </w:rPr>
        <w:lastRenderedPageBreak/>
        <w:t>Bibliography (Supplementary materials)</w:t>
      </w:r>
    </w:p>
    <w:p w14:paraId="6B3D5C75" w14:textId="77777777" w:rsidR="002F7852" w:rsidRPr="002F7852" w:rsidRDefault="002F7852" w:rsidP="00BC5BEF">
      <w:pPr>
        <w:jc w:val="both"/>
        <w:rPr>
          <w:b/>
        </w:rPr>
      </w:pPr>
    </w:p>
    <w:p w14:paraId="539CC92E" w14:textId="77777777" w:rsidR="00EC4078" w:rsidRPr="00EC4078" w:rsidRDefault="00D431FF" w:rsidP="00EC4078">
      <w:pPr>
        <w:pStyle w:val="Bibliography"/>
        <w:rPr>
          <w:rFonts w:ascii="Calibri" w:hAnsi="Calibri" w:cs="Calibri"/>
        </w:rPr>
      </w:pPr>
      <w:r>
        <w:rPr>
          <w:rFonts w:cstheme="minorHAnsi"/>
          <w:b/>
        </w:rPr>
        <w:fldChar w:fldCharType="begin"/>
      </w:r>
      <w:r w:rsidR="00EC4078">
        <w:rPr>
          <w:rFonts w:cstheme="minorHAnsi"/>
          <w:b/>
        </w:rPr>
        <w:instrText xml:space="preserve"> ADDIN ZOTERO_BIBL {"uncited":[],"omitted":[],"custom":[]} CSL_BIBLIOGRAPHY </w:instrText>
      </w:r>
      <w:r>
        <w:rPr>
          <w:rFonts w:cstheme="minorHAnsi"/>
          <w:b/>
        </w:rPr>
        <w:fldChar w:fldCharType="separate"/>
      </w:r>
      <w:r w:rsidR="00EC4078" w:rsidRPr="00EC4078">
        <w:rPr>
          <w:rFonts w:ascii="Calibri" w:hAnsi="Calibri" w:cs="Calibri"/>
        </w:rPr>
        <w:t>1.</w:t>
      </w:r>
      <w:r w:rsidR="00EC4078" w:rsidRPr="00EC4078">
        <w:rPr>
          <w:rFonts w:ascii="Calibri" w:hAnsi="Calibri" w:cs="Calibri"/>
        </w:rPr>
        <w:tab/>
        <w:t xml:space="preserve">Syphard, A. D. &amp; Keeley, J. E. Factors Associated with Structure Loss in the 2013–2018 California Wildfires. </w:t>
      </w:r>
      <w:r w:rsidR="00EC4078" w:rsidRPr="00EC4078">
        <w:rPr>
          <w:rFonts w:ascii="Calibri" w:hAnsi="Calibri" w:cs="Calibri"/>
          <w:i/>
          <w:iCs/>
        </w:rPr>
        <w:t>Fire</w:t>
      </w:r>
      <w:r w:rsidR="00EC4078" w:rsidRPr="00EC4078">
        <w:rPr>
          <w:rFonts w:ascii="Calibri" w:hAnsi="Calibri" w:cs="Calibri"/>
        </w:rPr>
        <w:t xml:space="preserve"> </w:t>
      </w:r>
      <w:r w:rsidR="00EC4078" w:rsidRPr="00EC4078">
        <w:rPr>
          <w:rFonts w:ascii="Calibri" w:hAnsi="Calibri" w:cs="Calibri"/>
          <w:b/>
          <w:bCs/>
        </w:rPr>
        <w:t>2</w:t>
      </w:r>
      <w:r w:rsidR="00EC4078" w:rsidRPr="00EC4078">
        <w:rPr>
          <w:rFonts w:ascii="Calibri" w:hAnsi="Calibri" w:cs="Calibri"/>
        </w:rPr>
        <w:t>, 49 (2019).</w:t>
      </w:r>
    </w:p>
    <w:p w14:paraId="40DECBCB" w14:textId="77777777" w:rsidR="00EC4078" w:rsidRPr="00EC4078" w:rsidRDefault="00EC4078" w:rsidP="00EC4078">
      <w:pPr>
        <w:pStyle w:val="Bibliography"/>
        <w:rPr>
          <w:rFonts w:ascii="Calibri" w:hAnsi="Calibri" w:cs="Calibri"/>
        </w:rPr>
      </w:pPr>
      <w:r w:rsidRPr="00EC4078">
        <w:rPr>
          <w:rFonts w:ascii="Calibri" w:hAnsi="Calibri" w:cs="Calibri"/>
        </w:rPr>
        <w:t>2.</w:t>
      </w:r>
      <w:r w:rsidRPr="00EC4078">
        <w:rPr>
          <w:rFonts w:ascii="Calibri" w:hAnsi="Calibri" w:cs="Calibri"/>
        </w:rPr>
        <w:tab/>
        <w:t>Schmidt, J. The Effects of Vegetation, Structure Density, and Wind on Structure Loss Rates in Recent Northern California Wildfires. https://mpra.ub.uni-muenchen.de/112191/ (2022).</w:t>
      </w:r>
    </w:p>
    <w:p w14:paraId="3E3CFBAB" w14:textId="77777777" w:rsidR="00EC4078" w:rsidRPr="00EC4078" w:rsidRDefault="00EC4078" w:rsidP="00EC4078">
      <w:pPr>
        <w:pStyle w:val="Bibliography"/>
        <w:rPr>
          <w:rFonts w:ascii="Calibri" w:hAnsi="Calibri" w:cs="Calibri"/>
        </w:rPr>
      </w:pPr>
      <w:r w:rsidRPr="00EC4078">
        <w:rPr>
          <w:rFonts w:ascii="Calibri" w:hAnsi="Calibri" w:cs="Calibri"/>
        </w:rPr>
        <w:t>3.</w:t>
      </w:r>
      <w:r w:rsidRPr="00EC4078">
        <w:rPr>
          <w:rFonts w:ascii="Calibri" w:hAnsi="Calibri" w:cs="Calibri"/>
        </w:rPr>
        <w:tab/>
        <w:t xml:space="preserve">Ribeiro, L. M., Rodrigues, A., Lucas, D. &amp; Viegas, D. X. The Impact on Structures of the Pedrógão Grande Fire Complex in June 2017 (Portugal). </w:t>
      </w:r>
      <w:r w:rsidRPr="00EC4078">
        <w:rPr>
          <w:rFonts w:ascii="Calibri" w:hAnsi="Calibri" w:cs="Calibri"/>
          <w:i/>
          <w:iCs/>
        </w:rPr>
        <w:t>Fire</w:t>
      </w:r>
      <w:r w:rsidRPr="00EC4078">
        <w:rPr>
          <w:rFonts w:ascii="Calibri" w:hAnsi="Calibri" w:cs="Calibri"/>
        </w:rPr>
        <w:t xml:space="preserve"> </w:t>
      </w:r>
      <w:r w:rsidRPr="00EC4078">
        <w:rPr>
          <w:rFonts w:ascii="Calibri" w:hAnsi="Calibri" w:cs="Calibri"/>
          <w:b/>
          <w:bCs/>
        </w:rPr>
        <w:t>3</w:t>
      </w:r>
      <w:r w:rsidRPr="00EC4078">
        <w:rPr>
          <w:rFonts w:ascii="Calibri" w:hAnsi="Calibri" w:cs="Calibri"/>
        </w:rPr>
        <w:t>, 57 (2020).</w:t>
      </w:r>
    </w:p>
    <w:p w14:paraId="448FAF8E" w14:textId="77777777" w:rsidR="00EC4078" w:rsidRPr="00EC4078" w:rsidRDefault="00EC4078" w:rsidP="00EC4078">
      <w:pPr>
        <w:pStyle w:val="Bibliography"/>
        <w:rPr>
          <w:rFonts w:ascii="Calibri" w:hAnsi="Calibri" w:cs="Calibri"/>
        </w:rPr>
      </w:pPr>
      <w:r w:rsidRPr="00EC4078">
        <w:rPr>
          <w:rFonts w:ascii="Calibri" w:hAnsi="Calibri" w:cs="Calibri"/>
        </w:rPr>
        <w:t>4.</w:t>
      </w:r>
      <w:r w:rsidRPr="00EC4078">
        <w:rPr>
          <w:rFonts w:ascii="Calibri" w:hAnsi="Calibri" w:cs="Calibri"/>
        </w:rPr>
        <w:tab/>
        <w:t xml:space="preserve">Vermina Plathner, F., Sjöström, J. &amp; Granström, A. Garden structure is critical for building survival in northern forest fires – An analysis using large Swedish wildfires. </w:t>
      </w:r>
      <w:r w:rsidRPr="00EC4078">
        <w:rPr>
          <w:rFonts w:ascii="Calibri" w:hAnsi="Calibri" w:cs="Calibri"/>
          <w:i/>
          <w:iCs/>
        </w:rPr>
        <w:t>Saf. Sci.</w:t>
      </w:r>
      <w:r w:rsidRPr="00EC4078">
        <w:rPr>
          <w:rFonts w:ascii="Calibri" w:hAnsi="Calibri" w:cs="Calibri"/>
        </w:rPr>
        <w:t xml:space="preserve"> </w:t>
      </w:r>
      <w:r w:rsidRPr="00EC4078">
        <w:rPr>
          <w:rFonts w:ascii="Calibri" w:hAnsi="Calibri" w:cs="Calibri"/>
          <w:b/>
          <w:bCs/>
        </w:rPr>
        <w:t>157</w:t>
      </w:r>
      <w:r w:rsidRPr="00EC4078">
        <w:rPr>
          <w:rFonts w:ascii="Calibri" w:hAnsi="Calibri" w:cs="Calibri"/>
        </w:rPr>
        <w:t>, 105928 (2023).</w:t>
      </w:r>
    </w:p>
    <w:p w14:paraId="574EABA8" w14:textId="77777777" w:rsidR="00EC4078" w:rsidRPr="00EC4078" w:rsidRDefault="00EC4078" w:rsidP="00EC4078">
      <w:pPr>
        <w:pStyle w:val="Bibliography"/>
        <w:rPr>
          <w:rFonts w:ascii="Calibri" w:hAnsi="Calibri" w:cs="Calibri"/>
        </w:rPr>
      </w:pPr>
      <w:r w:rsidRPr="00EC4078">
        <w:rPr>
          <w:rFonts w:ascii="Calibri" w:hAnsi="Calibri" w:cs="Calibri"/>
        </w:rPr>
        <w:t>5.</w:t>
      </w:r>
      <w:r w:rsidRPr="00EC4078">
        <w:rPr>
          <w:rFonts w:ascii="Calibri" w:hAnsi="Calibri" w:cs="Calibri"/>
        </w:rPr>
        <w:tab/>
        <w:t xml:space="preserve">Syphard, A. D., Keeley, J. E., Massada, A. B., Brennan, T. J. &amp; Radeloff, V. C. Housing Arrangement and Location Determine the Likelihood of Housing Loss Due to Wildfire. </w:t>
      </w:r>
      <w:r w:rsidRPr="00EC4078">
        <w:rPr>
          <w:rFonts w:ascii="Calibri" w:hAnsi="Calibri" w:cs="Calibri"/>
          <w:i/>
          <w:iCs/>
        </w:rPr>
        <w:t>PLOS ONE</w:t>
      </w:r>
      <w:r w:rsidRPr="00EC4078">
        <w:rPr>
          <w:rFonts w:ascii="Calibri" w:hAnsi="Calibri" w:cs="Calibri"/>
        </w:rPr>
        <w:t xml:space="preserve"> </w:t>
      </w:r>
      <w:r w:rsidRPr="00EC4078">
        <w:rPr>
          <w:rFonts w:ascii="Calibri" w:hAnsi="Calibri" w:cs="Calibri"/>
          <w:b/>
          <w:bCs/>
        </w:rPr>
        <w:t>7</w:t>
      </w:r>
      <w:r w:rsidRPr="00EC4078">
        <w:rPr>
          <w:rFonts w:ascii="Calibri" w:hAnsi="Calibri" w:cs="Calibri"/>
        </w:rPr>
        <w:t>, e33954 (2012).</w:t>
      </w:r>
    </w:p>
    <w:p w14:paraId="001C3A68" w14:textId="77777777" w:rsidR="00EC4078" w:rsidRPr="00EC4078" w:rsidRDefault="00EC4078" w:rsidP="00EC4078">
      <w:pPr>
        <w:pStyle w:val="Bibliography"/>
        <w:rPr>
          <w:rFonts w:ascii="Calibri" w:hAnsi="Calibri" w:cs="Calibri"/>
        </w:rPr>
      </w:pPr>
      <w:r w:rsidRPr="00EC4078">
        <w:rPr>
          <w:rFonts w:ascii="Calibri" w:hAnsi="Calibri" w:cs="Calibri"/>
        </w:rPr>
        <w:t>6.</w:t>
      </w:r>
      <w:r w:rsidRPr="00EC4078">
        <w:rPr>
          <w:rFonts w:ascii="Calibri" w:hAnsi="Calibri" w:cs="Calibri"/>
        </w:rPr>
        <w:tab/>
        <w:t>CAL-FIRE. Palisades Fire | CAL FIRE. https://www.fire.ca.gov/incidents/2025/1/7/palisades-fire (2025).</w:t>
      </w:r>
    </w:p>
    <w:p w14:paraId="55F94A3F" w14:textId="77777777" w:rsidR="00EC4078" w:rsidRPr="00EC4078" w:rsidRDefault="00EC4078" w:rsidP="00EC4078">
      <w:pPr>
        <w:pStyle w:val="Bibliography"/>
        <w:rPr>
          <w:rFonts w:ascii="Calibri" w:hAnsi="Calibri" w:cs="Calibri"/>
        </w:rPr>
      </w:pPr>
      <w:r w:rsidRPr="00EC4078">
        <w:rPr>
          <w:rFonts w:ascii="Calibri" w:hAnsi="Calibri" w:cs="Calibri"/>
        </w:rPr>
        <w:t>7.</w:t>
      </w:r>
      <w:r w:rsidRPr="00EC4078">
        <w:rPr>
          <w:rFonts w:ascii="Calibri" w:hAnsi="Calibri" w:cs="Calibri"/>
        </w:rPr>
        <w:tab/>
        <w:t xml:space="preserve">Annan, J. D. &amp; Hargreaves, J. C. On the meaning of independence in climate science. </w:t>
      </w:r>
      <w:r w:rsidRPr="00EC4078">
        <w:rPr>
          <w:rFonts w:ascii="Calibri" w:hAnsi="Calibri" w:cs="Calibri"/>
          <w:i/>
          <w:iCs/>
        </w:rPr>
        <w:t>Earth Syst. Dyn.</w:t>
      </w:r>
      <w:r w:rsidRPr="00EC4078">
        <w:rPr>
          <w:rFonts w:ascii="Calibri" w:hAnsi="Calibri" w:cs="Calibri"/>
        </w:rPr>
        <w:t xml:space="preserve"> </w:t>
      </w:r>
      <w:r w:rsidRPr="00EC4078">
        <w:rPr>
          <w:rFonts w:ascii="Calibri" w:hAnsi="Calibri" w:cs="Calibri"/>
          <w:b/>
          <w:bCs/>
        </w:rPr>
        <w:t>8</w:t>
      </w:r>
      <w:r w:rsidRPr="00EC4078">
        <w:rPr>
          <w:rFonts w:ascii="Calibri" w:hAnsi="Calibri" w:cs="Calibri"/>
        </w:rPr>
        <w:t>, 211–224 (2017).</w:t>
      </w:r>
    </w:p>
    <w:p w14:paraId="57A24201" w14:textId="77777777" w:rsidR="00EC4078" w:rsidRPr="00EC4078" w:rsidRDefault="00EC4078" w:rsidP="00EC4078">
      <w:pPr>
        <w:pStyle w:val="Bibliography"/>
        <w:rPr>
          <w:rFonts w:ascii="Calibri" w:hAnsi="Calibri" w:cs="Calibri"/>
        </w:rPr>
      </w:pPr>
      <w:r w:rsidRPr="00EC4078">
        <w:rPr>
          <w:rFonts w:ascii="Calibri" w:hAnsi="Calibri" w:cs="Calibri"/>
        </w:rPr>
        <w:t>8.</w:t>
      </w:r>
      <w:r w:rsidRPr="00EC4078">
        <w:rPr>
          <w:rFonts w:ascii="Calibri" w:hAnsi="Calibri" w:cs="Calibri"/>
        </w:rPr>
        <w:tab/>
        <w:t xml:space="preserve">Dosio, A. &amp; Fischer, E. M. Will Half a Degree Make a Difference? Robust Projections of Indices of Mean and Extreme Climate in Europe Under 1.5°C, 2°C, and 3°C Global Warming. </w:t>
      </w:r>
      <w:r w:rsidRPr="00EC4078">
        <w:rPr>
          <w:rFonts w:ascii="Calibri" w:hAnsi="Calibri" w:cs="Calibri"/>
          <w:i/>
          <w:iCs/>
        </w:rPr>
        <w:t>Geophys. Res. Lett.</w:t>
      </w:r>
      <w:r w:rsidRPr="00EC4078">
        <w:rPr>
          <w:rFonts w:ascii="Calibri" w:hAnsi="Calibri" w:cs="Calibri"/>
        </w:rPr>
        <w:t xml:space="preserve"> </w:t>
      </w:r>
      <w:r w:rsidRPr="00EC4078">
        <w:rPr>
          <w:rFonts w:ascii="Calibri" w:hAnsi="Calibri" w:cs="Calibri"/>
          <w:b/>
          <w:bCs/>
        </w:rPr>
        <w:t>45</w:t>
      </w:r>
      <w:r w:rsidRPr="00EC4078">
        <w:rPr>
          <w:rFonts w:ascii="Calibri" w:hAnsi="Calibri" w:cs="Calibri"/>
        </w:rPr>
        <w:t>, 935–944 (2018).</w:t>
      </w:r>
    </w:p>
    <w:p w14:paraId="06CB16E7" w14:textId="77777777" w:rsidR="00EC4078" w:rsidRPr="00EC4078" w:rsidRDefault="00EC4078" w:rsidP="00EC4078">
      <w:pPr>
        <w:pStyle w:val="Bibliography"/>
        <w:rPr>
          <w:rFonts w:ascii="Calibri" w:hAnsi="Calibri" w:cs="Calibri"/>
        </w:rPr>
      </w:pPr>
      <w:r w:rsidRPr="00EC4078">
        <w:rPr>
          <w:rFonts w:ascii="Calibri" w:hAnsi="Calibri" w:cs="Calibri"/>
        </w:rPr>
        <w:t>9.</w:t>
      </w:r>
      <w:r w:rsidRPr="00EC4078">
        <w:rPr>
          <w:rFonts w:ascii="Calibri" w:hAnsi="Calibri" w:cs="Calibri"/>
        </w:rPr>
        <w:tab/>
        <w:t xml:space="preserve">Wasserman, T. N. &amp; Mueller, S. E. Climate influences on future fire severity: a synthesis of climate-fire interactions and impacts on fire regimes, high-severity fire, and forests in the western United States. </w:t>
      </w:r>
      <w:r w:rsidRPr="00EC4078">
        <w:rPr>
          <w:rFonts w:ascii="Calibri" w:hAnsi="Calibri" w:cs="Calibri"/>
          <w:i/>
          <w:iCs/>
        </w:rPr>
        <w:t>Fire Ecol.</w:t>
      </w:r>
      <w:r w:rsidRPr="00EC4078">
        <w:rPr>
          <w:rFonts w:ascii="Calibri" w:hAnsi="Calibri" w:cs="Calibri"/>
        </w:rPr>
        <w:t xml:space="preserve"> </w:t>
      </w:r>
      <w:r w:rsidRPr="00EC4078">
        <w:rPr>
          <w:rFonts w:ascii="Calibri" w:hAnsi="Calibri" w:cs="Calibri"/>
          <w:b/>
          <w:bCs/>
        </w:rPr>
        <w:t>19</w:t>
      </w:r>
      <w:r w:rsidRPr="00EC4078">
        <w:rPr>
          <w:rFonts w:ascii="Calibri" w:hAnsi="Calibri" w:cs="Calibri"/>
        </w:rPr>
        <w:t>, 43 (2023).</w:t>
      </w:r>
    </w:p>
    <w:p w14:paraId="78C6141C" w14:textId="383A5D08" w:rsidR="00D431FF" w:rsidRPr="00D431FF" w:rsidRDefault="00D431FF" w:rsidP="00BC5BEF">
      <w:pPr>
        <w:jc w:val="both"/>
        <w:rPr>
          <w:rFonts w:cstheme="minorHAnsi"/>
          <w:b/>
        </w:rPr>
      </w:pPr>
      <w:r>
        <w:rPr>
          <w:rFonts w:cstheme="minorHAnsi"/>
          <w:b/>
        </w:rPr>
        <w:fldChar w:fldCharType="end"/>
      </w:r>
    </w:p>
    <w:sectPr w:rsidR="00D431FF" w:rsidRPr="00D431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0E0F4" w14:textId="77777777" w:rsidR="00E607EC" w:rsidRDefault="00E607EC" w:rsidP="00EC4078">
      <w:pPr>
        <w:spacing w:after="0" w:line="240" w:lineRule="auto"/>
      </w:pPr>
      <w:r>
        <w:separator/>
      </w:r>
    </w:p>
  </w:endnote>
  <w:endnote w:type="continuationSeparator" w:id="0">
    <w:p w14:paraId="5A2093DF" w14:textId="77777777" w:rsidR="00E607EC" w:rsidRDefault="00E607EC" w:rsidP="00EC4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097388"/>
      <w:docPartObj>
        <w:docPartGallery w:val="Page Numbers (Bottom of Page)"/>
        <w:docPartUnique/>
      </w:docPartObj>
    </w:sdtPr>
    <w:sdtEndPr>
      <w:rPr>
        <w:noProof/>
      </w:rPr>
    </w:sdtEndPr>
    <w:sdtContent>
      <w:p w14:paraId="03FC1987" w14:textId="77777777" w:rsidR="00EC4078" w:rsidRDefault="00EC4078">
        <w:pPr>
          <w:pStyle w:val="Footer"/>
          <w:jc w:val="right"/>
        </w:pPr>
      </w:p>
      <w:p w14:paraId="50CFEB39" w14:textId="045A894A" w:rsidR="00EC4078" w:rsidRDefault="00EC4078">
        <w:pPr>
          <w:pStyle w:val="Footer"/>
          <w:jc w:val="right"/>
        </w:pPr>
        <w:r>
          <w:fldChar w:fldCharType="begin"/>
        </w:r>
        <w:r>
          <w:instrText xml:space="preserve"> PAGE   \* MERGEFORMAT </w:instrText>
        </w:r>
        <w:r>
          <w:fldChar w:fldCharType="separate"/>
        </w:r>
        <w:r w:rsidR="00671A08">
          <w:rPr>
            <w:noProof/>
          </w:rPr>
          <w:t>1</w:t>
        </w:r>
        <w:r>
          <w:rPr>
            <w:noProof/>
          </w:rPr>
          <w:fldChar w:fldCharType="end"/>
        </w:r>
      </w:p>
    </w:sdtContent>
  </w:sdt>
  <w:p w14:paraId="03444167" w14:textId="77777777" w:rsidR="00EC4078" w:rsidRDefault="00EC4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7FC0A" w14:textId="77777777" w:rsidR="00E607EC" w:rsidRDefault="00E607EC" w:rsidP="00EC4078">
      <w:pPr>
        <w:spacing w:after="0" w:line="240" w:lineRule="auto"/>
      </w:pPr>
      <w:r>
        <w:separator/>
      </w:r>
    </w:p>
  </w:footnote>
  <w:footnote w:type="continuationSeparator" w:id="0">
    <w:p w14:paraId="4352B7C5" w14:textId="77777777" w:rsidR="00E607EC" w:rsidRDefault="00E607EC" w:rsidP="00EC4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0392A"/>
    <w:multiLevelType w:val="hybridMultilevel"/>
    <w:tmpl w:val="98021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3C4580"/>
    <w:multiLevelType w:val="hybridMultilevel"/>
    <w:tmpl w:val="A2F87EA8"/>
    <w:lvl w:ilvl="0" w:tplc="5252A6D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0F"/>
    <w:rsid w:val="00033AD6"/>
    <w:rsid w:val="000340EE"/>
    <w:rsid w:val="00041808"/>
    <w:rsid w:val="00051BDC"/>
    <w:rsid w:val="00080BF9"/>
    <w:rsid w:val="000B2F2D"/>
    <w:rsid w:val="000D39F7"/>
    <w:rsid w:val="000F6566"/>
    <w:rsid w:val="00130BDF"/>
    <w:rsid w:val="001341C2"/>
    <w:rsid w:val="00136D3E"/>
    <w:rsid w:val="0016279B"/>
    <w:rsid w:val="00166B2A"/>
    <w:rsid w:val="00166FCB"/>
    <w:rsid w:val="00170F68"/>
    <w:rsid w:val="001758D6"/>
    <w:rsid w:val="001B0A82"/>
    <w:rsid w:val="001D27CD"/>
    <w:rsid w:val="002332AF"/>
    <w:rsid w:val="00264C52"/>
    <w:rsid w:val="00275906"/>
    <w:rsid w:val="002A0E53"/>
    <w:rsid w:val="002A5C8F"/>
    <w:rsid w:val="002B3914"/>
    <w:rsid w:val="002F4BBA"/>
    <w:rsid w:val="002F50F7"/>
    <w:rsid w:val="002F6D33"/>
    <w:rsid w:val="002F7852"/>
    <w:rsid w:val="00302AD9"/>
    <w:rsid w:val="00304C1B"/>
    <w:rsid w:val="00333D21"/>
    <w:rsid w:val="0038065E"/>
    <w:rsid w:val="003B5693"/>
    <w:rsid w:val="003C1981"/>
    <w:rsid w:val="003D6865"/>
    <w:rsid w:val="003E0C83"/>
    <w:rsid w:val="003E3596"/>
    <w:rsid w:val="003E7E94"/>
    <w:rsid w:val="003F4063"/>
    <w:rsid w:val="00425630"/>
    <w:rsid w:val="004326E4"/>
    <w:rsid w:val="004477D2"/>
    <w:rsid w:val="00475407"/>
    <w:rsid w:val="004B2A8B"/>
    <w:rsid w:val="004C3B27"/>
    <w:rsid w:val="004C6E98"/>
    <w:rsid w:val="004E0C4C"/>
    <w:rsid w:val="004E11B3"/>
    <w:rsid w:val="004E495B"/>
    <w:rsid w:val="004E5F54"/>
    <w:rsid w:val="004F696F"/>
    <w:rsid w:val="00504E78"/>
    <w:rsid w:val="00517BFB"/>
    <w:rsid w:val="005202D3"/>
    <w:rsid w:val="00524C38"/>
    <w:rsid w:val="00555AD2"/>
    <w:rsid w:val="00567B7F"/>
    <w:rsid w:val="005702EC"/>
    <w:rsid w:val="0057351F"/>
    <w:rsid w:val="005869F7"/>
    <w:rsid w:val="005A7CEC"/>
    <w:rsid w:val="005C0F48"/>
    <w:rsid w:val="0061158E"/>
    <w:rsid w:val="00632AE7"/>
    <w:rsid w:val="006441FA"/>
    <w:rsid w:val="00646457"/>
    <w:rsid w:val="006601A7"/>
    <w:rsid w:val="00671A08"/>
    <w:rsid w:val="0068773C"/>
    <w:rsid w:val="00691974"/>
    <w:rsid w:val="00694FE7"/>
    <w:rsid w:val="006A3B10"/>
    <w:rsid w:val="006B32B7"/>
    <w:rsid w:val="006B51A9"/>
    <w:rsid w:val="006B77D5"/>
    <w:rsid w:val="006C2E11"/>
    <w:rsid w:val="006E1FFB"/>
    <w:rsid w:val="006F1510"/>
    <w:rsid w:val="006F239B"/>
    <w:rsid w:val="00713654"/>
    <w:rsid w:val="00715956"/>
    <w:rsid w:val="00731D6A"/>
    <w:rsid w:val="0073465E"/>
    <w:rsid w:val="007369FF"/>
    <w:rsid w:val="007608DA"/>
    <w:rsid w:val="00773365"/>
    <w:rsid w:val="00796F9A"/>
    <w:rsid w:val="007D2F42"/>
    <w:rsid w:val="007F04A9"/>
    <w:rsid w:val="008376F2"/>
    <w:rsid w:val="00841C12"/>
    <w:rsid w:val="00851131"/>
    <w:rsid w:val="008567AA"/>
    <w:rsid w:val="0087040F"/>
    <w:rsid w:val="00880F3B"/>
    <w:rsid w:val="008A4CF5"/>
    <w:rsid w:val="008E0746"/>
    <w:rsid w:val="008E342F"/>
    <w:rsid w:val="009248FB"/>
    <w:rsid w:val="00935663"/>
    <w:rsid w:val="00943FCE"/>
    <w:rsid w:val="00944B96"/>
    <w:rsid w:val="00957DF5"/>
    <w:rsid w:val="00994B52"/>
    <w:rsid w:val="009B7CE7"/>
    <w:rsid w:val="009C7719"/>
    <w:rsid w:val="009E3664"/>
    <w:rsid w:val="00A015A6"/>
    <w:rsid w:val="00A030CA"/>
    <w:rsid w:val="00A62CB7"/>
    <w:rsid w:val="00A82E38"/>
    <w:rsid w:val="00A878FC"/>
    <w:rsid w:val="00AA16D0"/>
    <w:rsid w:val="00AA6586"/>
    <w:rsid w:val="00AE57F5"/>
    <w:rsid w:val="00B00489"/>
    <w:rsid w:val="00B0470A"/>
    <w:rsid w:val="00B11258"/>
    <w:rsid w:val="00B519A6"/>
    <w:rsid w:val="00B5767B"/>
    <w:rsid w:val="00B60882"/>
    <w:rsid w:val="00BA2B17"/>
    <w:rsid w:val="00BA411D"/>
    <w:rsid w:val="00BC5BEF"/>
    <w:rsid w:val="00BF3567"/>
    <w:rsid w:val="00C25D71"/>
    <w:rsid w:val="00C41C41"/>
    <w:rsid w:val="00C42345"/>
    <w:rsid w:val="00C45F37"/>
    <w:rsid w:val="00C54ED6"/>
    <w:rsid w:val="00C72560"/>
    <w:rsid w:val="00C929AC"/>
    <w:rsid w:val="00CB2279"/>
    <w:rsid w:val="00CE734E"/>
    <w:rsid w:val="00D1149E"/>
    <w:rsid w:val="00D13782"/>
    <w:rsid w:val="00D34D23"/>
    <w:rsid w:val="00D431FF"/>
    <w:rsid w:val="00D44B00"/>
    <w:rsid w:val="00D46AF8"/>
    <w:rsid w:val="00D706AF"/>
    <w:rsid w:val="00D75C85"/>
    <w:rsid w:val="00D80F85"/>
    <w:rsid w:val="00D817F1"/>
    <w:rsid w:val="00D91676"/>
    <w:rsid w:val="00DB30A6"/>
    <w:rsid w:val="00DB315A"/>
    <w:rsid w:val="00DB5683"/>
    <w:rsid w:val="00DC31AD"/>
    <w:rsid w:val="00DD33C2"/>
    <w:rsid w:val="00DD5E86"/>
    <w:rsid w:val="00DE6A5D"/>
    <w:rsid w:val="00E063D6"/>
    <w:rsid w:val="00E274A5"/>
    <w:rsid w:val="00E607EC"/>
    <w:rsid w:val="00E72E79"/>
    <w:rsid w:val="00EB56EA"/>
    <w:rsid w:val="00EC4078"/>
    <w:rsid w:val="00EE1F08"/>
    <w:rsid w:val="00F16A4A"/>
    <w:rsid w:val="00F2393E"/>
    <w:rsid w:val="00F30182"/>
    <w:rsid w:val="00F3198C"/>
    <w:rsid w:val="00F453F3"/>
    <w:rsid w:val="00FA4D1F"/>
    <w:rsid w:val="00FC7D6E"/>
    <w:rsid w:val="00FD170C"/>
    <w:rsid w:val="00FD4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E8E72"/>
  <w15:chartTrackingRefBased/>
  <w15:docId w15:val="{C948D541-360D-4DC2-9DE9-A078E373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3F3"/>
    <w:pPr>
      <w:ind w:left="720"/>
      <w:contextualSpacing/>
    </w:pPr>
  </w:style>
  <w:style w:type="table" w:styleId="TableGrid">
    <w:name w:val="Table Grid"/>
    <w:basedOn w:val="TableNormal"/>
    <w:uiPriority w:val="39"/>
    <w:rsid w:val="00F45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7CEC"/>
    <w:rPr>
      <w:color w:val="0000FF"/>
      <w:u w:val="single"/>
    </w:rPr>
  </w:style>
  <w:style w:type="paragraph" w:styleId="Bibliography">
    <w:name w:val="Bibliography"/>
    <w:basedOn w:val="Normal"/>
    <w:next w:val="Normal"/>
    <w:uiPriority w:val="37"/>
    <w:unhideWhenUsed/>
    <w:rsid w:val="00D431FF"/>
    <w:pPr>
      <w:tabs>
        <w:tab w:val="left" w:pos="264"/>
      </w:tabs>
      <w:spacing w:after="0" w:line="480" w:lineRule="auto"/>
      <w:ind w:left="264" w:hanging="264"/>
    </w:pPr>
  </w:style>
  <w:style w:type="character" w:styleId="CommentReference">
    <w:name w:val="annotation reference"/>
    <w:basedOn w:val="DefaultParagraphFont"/>
    <w:uiPriority w:val="99"/>
    <w:semiHidden/>
    <w:unhideWhenUsed/>
    <w:rsid w:val="003D6865"/>
    <w:rPr>
      <w:sz w:val="16"/>
      <w:szCs w:val="16"/>
    </w:rPr>
  </w:style>
  <w:style w:type="paragraph" w:styleId="CommentText">
    <w:name w:val="annotation text"/>
    <w:basedOn w:val="Normal"/>
    <w:link w:val="CommentTextChar"/>
    <w:uiPriority w:val="99"/>
    <w:semiHidden/>
    <w:unhideWhenUsed/>
    <w:rsid w:val="003D6865"/>
    <w:pPr>
      <w:spacing w:line="240" w:lineRule="auto"/>
    </w:pPr>
    <w:rPr>
      <w:sz w:val="20"/>
      <w:szCs w:val="20"/>
    </w:rPr>
  </w:style>
  <w:style w:type="character" w:customStyle="1" w:styleId="CommentTextChar">
    <w:name w:val="Comment Text Char"/>
    <w:basedOn w:val="DefaultParagraphFont"/>
    <w:link w:val="CommentText"/>
    <w:uiPriority w:val="99"/>
    <w:semiHidden/>
    <w:rsid w:val="003D6865"/>
    <w:rPr>
      <w:sz w:val="20"/>
      <w:szCs w:val="20"/>
      <w:lang w:val="en-GB"/>
    </w:rPr>
  </w:style>
  <w:style w:type="paragraph" w:styleId="CommentSubject">
    <w:name w:val="annotation subject"/>
    <w:basedOn w:val="CommentText"/>
    <w:next w:val="CommentText"/>
    <w:link w:val="CommentSubjectChar"/>
    <w:uiPriority w:val="99"/>
    <w:semiHidden/>
    <w:unhideWhenUsed/>
    <w:rsid w:val="003D6865"/>
    <w:rPr>
      <w:b/>
      <w:bCs/>
    </w:rPr>
  </w:style>
  <w:style w:type="character" w:customStyle="1" w:styleId="CommentSubjectChar">
    <w:name w:val="Comment Subject Char"/>
    <w:basedOn w:val="CommentTextChar"/>
    <w:link w:val="CommentSubject"/>
    <w:uiPriority w:val="99"/>
    <w:semiHidden/>
    <w:rsid w:val="003D6865"/>
    <w:rPr>
      <w:b/>
      <w:bCs/>
      <w:sz w:val="20"/>
      <w:szCs w:val="20"/>
      <w:lang w:val="en-GB"/>
    </w:rPr>
  </w:style>
  <w:style w:type="paragraph" w:styleId="BalloonText">
    <w:name w:val="Balloon Text"/>
    <w:basedOn w:val="Normal"/>
    <w:link w:val="BalloonTextChar"/>
    <w:uiPriority w:val="99"/>
    <w:semiHidden/>
    <w:unhideWhenUsed/>
    <w:rsid w:val="003D68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865"/>
    <w:rPr>
      <w:rFonts w:ascii="Segoe UI" w:hAnsi="Segoe UI" w:cs="Segoe UI"/>
      <w:sz w:val="18"/>
      <w:szCs w:val="18"/>
      <w:lang w:val="en-GB"/>
    </w:rPr>
  </w:style>
  <w:style w:type="table" w:customStyle="1" w:styleId="TableGrid1">
    <w:name w:val="Table Grid1"/>
    <w:basedOn w:val="TableNormal"/>
    <w:next w:val="TableGrid"/>
    <w:uiPriority w:val="39"/>
    <w:rsid w:val="00C54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7F04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LineNumber">
    <w:name w:val="line number"/>
    <w:basedOn w:val="DefaultParagraphFont"/>
    <w:uiPriority w:val="99"/>
    <w:semiHidden/>
    <w:unhideWhenUsed/>
    <w:rsid w:val="00EC4078"/>
  </w:style>
  <w:style w:type="paragraph" w:styleId="Header">
    <w:name w:val="header"/>
    <w:basedOn w:val="Normal"/>
    <w:link w:val="HeaderChar"/>
    <w:uiPriority w:val="99"/>
    <w:unhideWhenUsed/>
    <w:rsid w:val="00EC4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078"/>
    <w:rPr>
      <w:lang w:val="en-GB"/>
    </w:rPr>
  </w:style>
  <w:style w:type="paragraph" w:styleId="Footer">
    <w:name w:val="footer"/>
    <w:basedOn w:val="Normal"/>
    <w:link w:val="FooterChar"/>
    <w:uiPriority w:val="99"/>
    <w:unhideWhenUsed/>
    <w:rsid w:val="00EC4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07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ego.gomez-aragon@ec.europ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E8F71-1303-4F93-993F-B30167A52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3449</TotalTime>
  <Pages>12</Pages>
  <Words>6279</Words>
  <Characters>35794</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Gomez Aragon</dc:creator>
  <cp:keywords/>
  <dc:description/>
  <cp:lastModifiedBy>Diego Gomez Aragon</cp:lastModifiedBy>
  <cp:revision>5</cp:revision>
  <dcterms:created xsi:type="dcterms:W3CDTF">2025-01-16T10:54:00Z</dcterms:created>
  <dcterms:modified xsi:type="dcterms:W3CDTF">2025-04-02T09:01:00Z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zotero-version="7.0.3"&gt;&lt;session id="hGBAkMNJ"/&gt;&lt;style id="http://www.zotero.org/styles/nature" hasBibliography="1" bibliographyStyleHasBeenSet="1"/&gt;&lt;prefs&gt;&lt;pref name="fieldType" value="Field"/&gt;&lt;pref name="automaticJournalAbbreviatio</vt:lpwstr>
  </property>
  <property fmtid="{D5CDD505-2E9C-101B-9397-08002B2CF9AE}" pid="3" name="ZOTERO_PREF_2">
    <vt:lpwstr>ns" value="true"/&gt;&lt;/prefs&gt;&lt;/data&gt;</vt:lpwstr>
  </property>
</Properties>
</file>