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58" w:type="dxa"/>
        <w:tblLook w:val="04A0" w:firstRow="1" w:lastRow="0" w:firstColumn="1" w:lastColumn="0" w:noHBand="0" w:noVBand="1"/>
      </w:tblPr>
      <w:tblGrid>
        <w:gridCol w:w="1985"/>
        <w:gridCol w:w="1559"/>
        <w:gridCol w:w="1559"/>
        <w:gridCol w:w="1560"/>
        <w:gridCol w:w="1559"/>
        <w:gridCol w:w="850"/>
        <w:gridCol w:w="142"/>
        <w:gridCol w:w="944"/>
      </w:tblGrid>
      <w:tr w:rsidR="00547354" w14:paraId="7722637A" w14:textId="77777777" w:rsidTr="005A1913">
        <w:trPr>
          <w:gridAfter w:val="1"/>
          <w:wAfter w:w="944" w:type="dxa"/>
          <w:trHeight w:val="290"/>
        </w:trPr>
        <w:tc>
          <w:tcPr>
            <w:tcW w:w="9214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DF4BB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b/>
                <w:bCs/>
                <w:color w:val="000000" w:themeColor="text1"/>
                <w:sz w:val="22"/>
              </w:rPr>
              <w:t>Table 1. Basic information (</w:t>
            </w:r>
            <w:r w:rsidRPr="00F46824">
              <w:rPr>
                <w:rFonts w:ascii="Symbol" w:hAnsi="Symbol" w:cs="Times New Roman"/>
                <w:b/>
                <w:bCs/>
                <w:color w:val="000000" w:themeColor="text1"/>
                <w:sz w:val="22"/>
              </w:rPr>
              <w:sym w:font="Symbol" w:char="F060"/>
            </w:r>
            <w:r w:rsidRPr="00F46824">
              <w:rPr>
                <w:rFonts w:cs="Times New Roman"/>
                <w:b/>
                <w:bCs/>
                <w:color w:val="000000" w:themeColor="text1"/>
                <w:sz w:val="22"/>
              </w:rPr>
              <w:t>x±s)</w:t>
            </w:r>
          </w:p>
        </w:tc>
      </w:tr>
      <w:tr w:rsidR="00547354" w14:paraId="446FFEB7" w14:textId="77777777" w:rsidTr="005A1913">
        <w:trPr>
          <w:gridAfter w:val="1"/>
          <w:wAfter w:w="944" w:type="dxa"/>
          <w:trHeight w:val="29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F2C56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64EA88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Normal lipid</w:t>
            </w:r>
          </w:p>
          <w:p w14:paraId="77865704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 xml:space="preserve"> n=100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C53F11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Hyper-TG</w:t>
            </w:r>
          </w:p>
          <w:p w14:paraId="651170E0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n=100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242B65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Hyper-TC</w:t>
            </w:r>
          </w:p>
          <w:p w14:paraId="2BA1C2B8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n=100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B7DE70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Mixed-HLP</w:t>
            </w:r>
          </w:p>
          <w:p w14:paraId="63DD6778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n=100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D75F4E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547354" w14:paraId="5E06494E" w14:textId="77777777" w:rsidTr="005A1913">
        <w:trPr>
          <w:gridAfter w:val="1"/>
          <w:wAfter w:w="944" w:type="dxa"/>
          <w:trHeight w:val="290"/>
        </w:trPr>
        <w:tc>
          <w:tcPr>
            <w:tcW w:w="921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B81FB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b/>
                <w:bCs/>
                <w:color w:val="000000"/>
                <w:kern w:val="0"/>
                <w:sz w:val="22"/>
              </w:rPr>
              <w:t>General information</w:t>
            </w:r>
          </w:p>
        </w:tc>
      </w:tr>
      <w:tr w:rsidR="00547354" w14:paraId="0FA153E6" w14:textId="77777777" w:rsidTr="005A1913">
        <w:trPr>
          <w:gridAfter w:val="2"/>
          <w:wAfter w:w="1086" w:type="dxa"/>
          <w:trHeight w:val="29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72E59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age [median (IQR</w:t>
            </w:r>
            <w:r w:rsidRPr="00F46824">
              <w:rPr>
                <w:rFonts w:cs="Times New Roman"/>
                <w:color w:val="000000"/>
                <w:kern w:val="0"/>
                <w:sz w:val="22"/>
                <w:vertAlign w:val="superscript"/>
              </w:rPr>
              <w:t>*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)]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9CD39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58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（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17-75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2C2B9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55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（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19-74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503D4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57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（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18-75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0C6F0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56(18-74)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CC6BF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0.753</w:t>
            </w:r>
          </w:p>
        </w:tc>
      </w:tr>
      <w:tr w:rsidR="00547354" w14:paraId="323C4501" w14:textId="77777777" w:rsidTr="005A1913">
        <w:trPr>
          <w:gridAfter w:val="1"/>
          <w:wAfter w:w="944" w:type="dxa"/>
          <w:trHeight w:val="29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4F1C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male [n%)]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B39F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76%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EBB6C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63%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DDDA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73%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AFD7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70%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D9510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0.232</w:t>
            </w:r>
          </w:p>
        </w:tc>
      </w:tr>
      <w:tr w:rsidR="00547354" w14:paraId="3982FC0B" w14:textId="77777777" w:rsidTr="005A1913">
        <w:trPr>
          <w:trHeight w:val="290"/>
        </w:trPr>
        <w:tc>
          <w:tcPr>
            <w:tcW w:w="10158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300810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b/>
                <w:bCs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b/>
                <w:bCs/>
                <w:color w:val="000000"/>
                <w:kern w:val="0"/>
                <w:sz w:val="22"/>
              </w:rPr>
              <w:t>Laboratory tests</w:t>
            </w:r>
          </w:p>
          <w:p w14:paraId="46B21957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46824">
              <w:rPr>
                <w:rFonts w:ascii="Symbol" w:hAnsi="Symbol" w:cs="Times New Roman"/>
                <w:b/>
                <w:bCs/>
                <w:color w:val="000000" w:themeColor="text1"/>
                <w:sz w:val="22"/>
              </w:rPr>
              <w:sym w:font="Symbol" w:char="F060"/>
            </w:r>
            <w:r w:rsidRPr="00F46824">
              <w:rPr>
                <w:rFonts w:cs="Times New Roman"/>
                <w:b/>
                <w:bCs/>
                <w:color w:val="000000"/>
                <w:kern w:val="0"/>
                <w:sz w:val="22"/>
              </w:rPr>
              <w:t>x±s)</w:t>
            </w:r>
          </w:p>
        </w:tc>
      </w:tr>
      <w:tr w:rsidR="00547354" w14:paraId="143750A4" w14:textId="77777777" w:rsidTr="005A1913">
        <w:trPr>
          <w:gridAfter w:val="1"/>
          <w:wAfter w:w="944" w:type="dxa"/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F8E0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WBC (×10</w:t>
            </w:r>
            <w:r w:rsidRPr="00F46824">
              <w:rPr>
                <w:rFonts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/L)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7A321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5.84±1.35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2FA3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6.99±1.87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436C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11.85±5.32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83D1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6.71±1.83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AACE3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cs="Times New Roman"/>
                <w:color w:val="000000"/>
                <w:kern w:val="0"/>
                <w:sz w:val="22"/>
              </w:rPr>
              <w:t>.377</w:t>
            </w:r>
          </w:p>
        </w:tc>
      </w:tr>
      <w:tr w:rsidR="00547354" w14:paraId="697284B9" w14:textId="77777777" w:rsidTr="005A1913">
        <w:trPr>
          <w:gridAfter w:val="1"/>
          <w:wAfter w:w="944" w:type="dxa"/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64B1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RBC(×10</w:t>
            </w:r>
            <w:r w:rsidRPr="00F46824">
              <w:rPr>
                <w:rFonts w:cs="Times New Roman"/>
                <w:color w:val="000000"/>
                <w:kern w:val="0"/>
                <w:sz w:val="22"/>
                <w:vertAlign w:val="superscript"/>
              </w:rPr>
              <w:t>12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/L)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AE38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4.58±0.62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84F7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4.70±0.55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E3C7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4.56±0.59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2048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4.81±0.54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B65F0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0.006</w:t>
            </w:r>
          </w:p>
        </w:tc>
      </w:tr>
      <w:tr w:rsidR="00547354" w14:paraId="07295237" w14:textId="77777777" w:rsidTr="005A1913">
        <w:trPr>
          <w:gridAfter w:val="1"/>
          <w:wAfter w:w="944" w:type="dxa"/>
          <w:trHeight w:val="34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938F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PLT (×10</w:t>
            </w:r>
            <w:r w:rsidRPr="00F46824">
              <w:rPr>
                <w:rFonts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/L)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B36F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201.03±4.51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8509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228.18±5.86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90B3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225.94±4.96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E21D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226.03±5.77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5707D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＜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547354" w14:paraId="4649775A" w14:textId="77777777" w:rsidTr="005A1913">
        <w:trPr>
          <w:gridAfter w:val="1"/>
          <w:wAfter w:w="944" w:type="dxa"/>
          <w:trHeight w:val="29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C38C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TG (mmol/L)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BB35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0.93±0.04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C8EF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2.46±0.08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422C8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1.49±0.09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4813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2.91±0.17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4A638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＜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547354" w14:paraId="6BB565A3" w14:textId="77777777" w:rsidTr="005A1913">
        <w:trPr>
          <w:gridAfter w:val="1"/>
          <w:wAfter w:w="944" w:type="dxa"/>
          <w:trHeight w:val="29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9CB4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TC (mmol/L)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532D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4.02±0.07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9826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4.79±0.05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C97C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6.78±0.06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9888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5.97±0.09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A3DE5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＜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547354" w14:paraId="16B20A36" w14:textId="77777777" w:rsidTr="005A1913">
        <w:trPr>
          <w:gridAfter w:val="1"/>
          <w:wAfter w:w="944" w:type="dxa"/>
          <w:trHeight w:val="290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0A57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HDL (mmol/L)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6347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1.40±0.04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7310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1.16±0.02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DF3D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1.69±0.04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0A5D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1.23±0.04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707E82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＜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547354" w14:paraId="75A288F8" w14:textId="77777777" w:rsidTr="005A1913">
        <w:trPr>
          <w:gridAfter w:val="1"/>
          <w:wAfter w:w="944" w:type="dxa"/>
          <w:trHeight w:val="290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E69F2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LDL (mmol/L)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348D3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2.25±0.06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D8D50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2.87±0.05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2F48D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/>
                <w:color w:val="000000"/>
                <w:kern w:val="0"/>
                <w:sz w:val="22"/>
              </w:rPr>
              <w:t>4.37±0.08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CB1CB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3.79±0.09</w:t>
            </w:r>
            <w:r>
              <w:rPr>
                <w:rFonts w:cs="Times New Roman" w:hint="eastAsia"/>
                <w:color w:val="000000"/>
                <w:kern w:val="0"/>
                <w:sz w:val="22"/>
              </w:rPr>
              <w:t>=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7CD9A3B" w14:textId="77777777" w:rsidR="00547354" w:rsidRPr="00F46824" w:rsidRDefault="00547354" w:rsidP="005A1913">
            <w:pPr>
              <w:widowControl/>
              <w:spacing w:line="480" w:lineRule="auto"/>
              <w:rPr>
                <w:rFonts w:cs="Times New Roman"/>
                <w:color w:val="000000"/>
                <w:kern w:val="0"/>
                <w:sz w:val="22"/>
              </w:rPr>
            </w:pPr>
            <w:r w:rsidRPr="00F46824">
              <w:rPr>
                <w:rFonts w:cs="Times New Roman"/>
                <w:color w:val="000000"/>
                <w:kern w:val="0"/>
                <w:sz w:val="22"/>
              </w:rPr>
              <w:t>＜</w:t>
            </w:r>
            <w:r w:rsidRPr="00F46824">
              <w:rPr>
                <w:rFonts w:cs="Times New Roman"/>
                <w:color w:val="000000"/>
                <w:kern w:val="0"/>
                <w:sz w:val="22"/>
              </w:rPr>
              <w:t>0.001</w:t>
            </w:r>
          </w:p>
        </w:tc>
      </w:tr>
    </w:tbl>
    <w:p w14:paraId="776D937E" w14:textId="77777777" w:rsidR="00547354" w:rsidRPr="00F46824" w:rsidRDefault="00547354" w:rsidP="00547354">
      <w:pPr>
        <w:spacing w:line="480" w:lineRule="auto"/>
        <w:rPr>
          <w:rFonts w:cs="Times New Roman"/>
          <w:spacing w:val="15"/>
          <w:sz w:val="22"/>
        </w:rPr>
      </w:pPr>
      <w:r w:rsidRPr="00F46824">
        <w:rPr>
          <w:rFonts w:cs="Times New Roman"/>
          <w:color w:val="000000"/>
          <w:kern w:val="0"/>
          <w:sz w:val="22"/>
          <w:vertAlign w:val="superscript"/>
        </w:rPr>
        <w:t>*</w:t>
      </w:r>
      <w:r w:rsidRPr="00F46824">
        <w:rPr>
          <w:rFonts w:cs="Times New Roman"/>
          <w:color w:val="000000"/>
          <w:kern w:val="0"/>
          <w:sz w:val="22"/>
        </w:rPr>
        <w:t>IQR: interquartile range</w:t>
      </w:r>
    </w:p>
    <w:p w14:paraId="41C03D4A" w14:textId="77777777" w:rsidR="00547354" w:rsidRDefault="00547354" w:rsidP="00547354">
      <w:pPr>
        <w:spacing w:line="480" w:lineRule="auto"/>
        <w:rPr>
          <w:rFonts w:cs="Times New Roman"/>
          <w:sz w:val="22"/>
        </w:rPr>
      </w:pPr>
    </w:p>
    <w:p w14:paraId="06FC04BF" w14:textId="77777777" w:rsidR="00547354" w:rsidRDefault="00547354" w:rsidP="00547354">
      <w:pPr>
        <w:spacing w:line="480" w:lineRule="auto"/>
        <w:rPr>
          <w:rFonts w:cs="Times New Roman"/>
          <w:sz w:val="22"/>
        </w:rPr>
      </w:pPr>
    </w:p>
    <w:p w14:paraId="0D4EC418" w14:textId="77777777" w:rsidR="00547354" w:rsidRDefault="00547354" w:rsidP="00547354">
      <w:pPr>
        <w:spacing w:line="480" w:lineRule="auto"/>
        <w:rPr>
          <w:rFonts w:cs="Times New Roman"/>
          <w:sz w:val="22"/>
        </w:rPr>
      </w:pPr>
    </w:p>
    <w:p w14:paraId="21C582BF" w14:textId="77777777" w:rsidR="00547354" w:rsidRDefault="00547354" w:rsidP="00547354">
      <w:pPr>
        <w:spacing w:line="480" w:lineRule="auto"/>
        <w:rPr>
          <w:rFonts w:cs="Times New Roman"/>
          <w:sz w:val="22"/>
        </w:rPr>
      </w:pPr>
    </w:p>
    <w:p w14:paraId="31358B71" w14:textId="77777777" w:rsidR="00547354" w:rsidRPr="00F46824" w:rsidRDefault="00547354" w:rsidP="00547354">
      <w:pPr>
        <w:spacing w:line="480" w:lineRule="auto"/>
        <w:rPr>
          <w:rFonts w:cs="Times New Roman"/>
          <w:sz w:val="22"/>
        </w:rPr>
      </w:pPr>
    </w:p>
    <w:p w14:paraId="6E332E69" w14:textId="77777777" w:rsidR="00547354" w:rsidRPr="00F46824" w:rsidRDefault="00547354" w:rsidP="00547354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spacing w:val="15"/>
          <w:sz w:val="22"/>
          <w:szCs w:val="22"/>
        </w:rPr>
      </w:pPr>
      <w:r w:rsidRPr="00F46824">
        <w:rPr>
          <w:rFonts w:ascii="Times New Roman" w:hAnsi="Times New Roman" w:cs="Times New Roman"/>
          <w:spacing w:val="15"/>
          <w:sz w:val="22"/>
          <w:szCs w:val="22"/>
        </w:rPr>
        <w:t>Table 2. Inclusion and exclusion criteria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547354" w14:paraId="2B60B74D" w14:textId="77777777" w:rsidTr="005A1913">
        <w:tc>
          <w:tcPr>
            <w:tcW w:w="8296" w:type="dxa"/>
            <w:tcBorders>
              <w:bottom w:val="nil"/>
            </w:tcBorders>
          </w:tcPr>
          <w:p w14:paraId="3C887379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Inclusion criteria</w:t>
            </w:r>
          </w:p>
          <w:p w14:paraId="59C2B036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lastRenderedPageBreak/>
              <w:t>1. Age between 18 and 75 yr (inclusive) at baseline visit</w:t>
            </w:r>
          </w:p>
          <w:p w14:paraId="1CEEFDDB" w14:textId="77777777" w:rsidR="00547354" w:rsidRPr="00F46824" w:rsidRDefault="00547354" w:rsidP="005A1913">
            <w:pPr>
              <w:spacing w:line="480" w:lineRule="auto"/>
              <w:rPr>
                <w:rFonts w:cs="Times New Roman"/>
                <w:b/>
                <w:bCs/>
                <w:sz w:val="22"/>
              </w:rPr>
            </w:pPr>
            <w:r w:rsidRPr="00F46824">
              <w:rPr>
                <w:rFonts w:cs="Times New Roman"/>
                <w:spacing w:val="15"/>
                <w:sz w:val="22"/>
              </w:rPr>
              <w:t xml:space="preserve">2. </w:t>
            </w:r>
            <w:r w:rsidRPr="00F46824">
              <w:rPr>
                <w:rFonts w:cs="Times New Roman"/>
                <w:sz w:val="22"/>
              </w:rPr>
              <w:t>Met the HLP diagnosis of "2016 Chinese guideline for the management of dyslipidemia in adults"</w:t>
            </w:r>
            <w:r w:rsidRPr="00F46824">
              <w:rPr>
                <w:rFonts w:cs="Times New Roman"/>
                <w:sz w:val="22"/>
              </w:rPr>
              <w:fldChar w:fldCharType="begin">
                <w:fldData xml:space="preserve">PEVuZE5vdGU+PENpdGU+PFllYXI+MjAxNjwvWWVhcj48UmVjTnVtPjIzNTwvUmVjTnVtPjxEaXNw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</w:fldData>
              </w:fldChar>
            </w:r>
            <w:r>
              <w:rPr>
                <w:rFonts w:cs="Times New Roman"/>
                <w:sz w:val="22"/>
              </w:rPr>
              <w:instrText xml:space="preserve"> ADDIN EN.CITE </w:instrText>
            </w:r>
            <w:r>
              <w:rPr>
                <w:rFonts w:cs="Times New Roman"/>
                <w:sz w:val="22"/>
              </w:rPr>
              <w:fldChar w:fldCharType="begin">
                <w:fldData xml:space="preserve">PEVuZE5vdGU+PENpdGU+PFllYXI+MjAxNjwvWWVhcj48UmVjTnVtPjIzNTwvUmVjTnVtPjxEaXNw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</w:fldData>
              </w:fldChar>
            </w:r>
            <w:r>
              <w:rPr>
                <w:rFonts w:cs="Times New Roman"/>
                <w:sz w:val="22"/>
              </w:rPr>
              <w:instrText xml:space="preserve"> ADDIN EN.CITE.DATA </w:instrText>
            </w:r>
            <w:r>
              <w:rPr>
                <w:rFonts w:cs="Times New Roman"/>
                <w:sz w:val="22"/>
              </w:rPr>
            </w:r>
            <w:r>
              <w:rPr>
                <w:rFonts w:cs="Times New Roman"/>
                <w:sz w:val="22"/>
              </w:rPr>
              <w:fldChar w:fldCharType="separate"/>
            </w:r>
            <w:r>
              <w:rPr>
                <w:rFonts w:cs="Times New Roman"/>
                <w:sz w:val="22"/>
              </w:rPr>
              <w:fldChar w:fldCharType="end"/>
            </w:r>
            <w:r w:rsidRPr="00F46824">
              <w:rPr>
                <w:rFonts w:cs="Times New Roman"/>
                <w:sz w:val="22"/>
              </w:rPr>
            </w:r>
            <w:r w:rsidRPr="00F46824">
              <w:rPr>
                <w:rFonts w:cs="Times New Roman"/>
                <w:sz w:val="22"/>
              </w:rPr>
              <w:fldChar w:fldCharType="separate"/>
            </w:r>
            <w:r w:rsidRPr="005D1427">
              <w:rPr>
                <w:rFonts w:cs="Times New Roman"/>
                <w:noProof/>
                <w:sz w:val="22"/>
                <w:vertAlign w:val="superscript"/>
              </w:rPr>
              <w:t>[20, 21]</w:t>
            </w:r>
            <w:r w:rsidRPr="00F46824">
              <w:rPr>
                <w:rFonts w:cs="Times New Roman"/>
                <w:sz w:val="22"/>
              </w:rPr>
              <w:fldChar w:fldCharType="end"/>
            </w:r>
            <w:r w:rsidRPr="00F46824">
              <w:rPr>
                <w:rFonts w:cs="Times New Roman"/>
                <w:sz w:val="22"/>
              </w:rPr>
              <w:t>: hypertriglyceridemia (H-TG): TG ≥ 2.26 mmol/L; Hypercholesterolemia (H-TC): TC ≥ 6.22 mmol/L; Low and high density lipoproteinemia (l-HDL): HDL-c &lt; 1.04 mmol/l; Mixed hyperlipemia (mix-H</w:t>
            </w:r>
            <w:r w:rsidRPr="00F46824">
              <w:rPr>
                <w:rFonts w:cs="Times New Roman" w:hint="eastAsia"/>
                <w:sz w:val="22"/>
              </w:rPr>
              <w:t>PL</w:t>
            </w:r>
            <w:r w:rsidRPr="00F46824">
              <w:rPr>
                <w:rFonts w:cs="Times New Roman"/>
                <w:sz w:val="22"/>
              </w:rPr>
              <w:t>): It includes the increase of two or more kinds of blood lipids.</w:t>
            </w:r>
          </w:p>
          <w:p w14:paraId="178D862A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4. Signed informed consent</w:t>
            </w:r>
          </w:p>
        </w:tc>
      </w:tr>
      <w:tr w:rsidR="00547354" w14:paraId="0F3B0843" w14:textId="77777777" w:rsidTr="005A1913">
        <w:tc>
          <w:tcPr>
            <w:tcW w:w="8296" w:type="dxa"/>
            <w:tcBorders>
              <w:top w:val="nil"/>
            </w:tcBorders>
          </w:tcPr>
          <w:p w14:paraId="3864C7BC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lastRenderedPageBreak/>
              <w:t>Exclusion criteria</w:t>
            </w:r>
          </w:p>
          <w:p w14:paraId="0D4F4B12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1.</w:t>
            </w:r>
            <w:r w:rsidRPr="00F46824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</w:t>
            </w: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Age &lt; 18 years old</w:t>
            </w:r>
          </w:p>
          <w:p w14:paraId="35FFA7DD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2.</w:t>
            </w:r>
            <w:r w:rsidRPr="00F46824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</w:t>
            </w: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Secondary hypertension</w:t>
            </w:r>
          </w:p>
          <w:p w14:paraId="2BD79736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3.</w:t>
            </w:r>
            <w:r w:rsidRPr="00F46824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</w:t>
            </w: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Renal failure</w:t>
            </w:r>
          </w:p>
          <w:p w14:paraId="08D0C8DD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4.</w:t>
            </w:r>
            <w:r w:rsidRPr="00F46824">
              <w:rPr>
                <w:rFonts w:ascii="Times New Roman" w:hAnsi="Times New Roman" w:cs="Times New Roman"/>
                <w:kern w:val="2"/>
                <w:sz w:val="22"/>
                <w:szCs w:val="22"/>
              </w:rPr>
              <w:t xml:space="preserve"> </w:t>
            </w: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Liver failure</w:t>
            </w:r>
          </w:p>
          <w:p w14:paraId="4CB67C62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5. Thyroid disease</w:t>
            </w:r>
          </w:p>
          <w:p w14:paraId="0FCE9AFD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6. Diabetes and/or heart failure</w:t>
            </w:r>
          </w:p>
          <w:p w14:paraId="041C9828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7. Heart diseases such as coronary artery disease, arrhythmia and valvular heart disease</w:t>
            </w:r>
          </w:p>
          <w:p w14:paraId="5805EB81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8. Suffering from infection, acute stress, chronic systemic inflammatory diseases</w:t>
            </w:r>
          </w:p>
          <w:p w14:paraId="76289DCF" w14:textId="77777777" w:rsidR="00547354" w:rsidRPr="00F46824" w:rsidRDefault="00547354" w:rsidP="005A1913">
            <w:pPr>
              <w:pStyle w:val="NormalWeb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15"/>
                <w:sz w:val="22"/>
                <w:szCs w:val="22"/>
              </w:rPr>
            </w:pPr>
            <w:r w:rsidRPr="00F46824">
              <w:rPr>
                <w:rFonts w:ascii="Times New Roman" w:hAnsi="Times New Roman" w:cs="Times New Roman"/>
                <w:spacing w:val="15"/>
                <w:sz w:val="22"/>
                <w:szCs w:val="22"/>
              </w:rPr>
              <w:t>9. Receiving drug treatment affecting PLT (platelet) number</w:t>
            </w:r>
          </w:p>
        </w:tc>
      </w:tr>
    </w:tbl>
    <w:p w14:paraId="66B8A1C4" w14:textId="77777777" w:rsidR="00547354" w:rsidRDefault="00547354" w:rsidP="00547354">
      <w:pPr>
        <w:spacing w:line="480" w:lineRule="auto"/>
        <w:rPr>
          <w:rFonts w:cs="Times New Roman"/>
          <w:sz w:val="22"/>
        </w:rPr>
      </w:pPr>
    </w:p>
    <w:p w14:paraId="20AF3DC1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354"/>
    <w:rsid w:val="002978F5"/>
    <w:rsid w:val="003852CF"/>
    <w:rsid w:val="003A3C10"/>
    <w:rsid w:val="004E780C"/>
    <w:rsid w:val="0054735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8D5A7"/>
  <w15:chartTrackingRefBased/>
  <w15:docId w15:val="{0B9CA036-C563-4D22-BA46-B21BD4E2B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354"/>
    <w:pPr>
      <w:widowControl w:val="0"/>
      <w:spacing w:after="0" w:line="240" w:lineRule="auto"/>
      <w:jc w:val="both"/>
    </w:pPr>
    <w:rPr>
      <w:rFonts w:ascii="Times New Roman" w:eastAsia="SimSun" w:hAnsi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735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35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354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354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354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354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354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354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354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3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3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3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3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3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3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3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3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3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35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73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354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73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354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73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354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73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35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3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35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547354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547354"/>
    <w:rPr>
      <w:rFonts w:ascii="SimSun" w:eastAsia="SimSun" w:hAnsi="SimSun" w:cs="SimSun"/>
      <w:kern w:val="0"/>
      <w:lang w:eastAsia="zh-CN"/>
      <w14:ligatures w14:val="none"/>
    </w:rPr>
  </w:style>
  <w:style w:type="table" w:styleId="TableGrid">
    <w:name w:val="Table Grid"/>
    <w:basedOn w:val="TableNormal"/>
    <w:uiPriority w:val="39"/>
    <w:rsid w:val="00547354"/>
    <w:pPr>
      <w:spacing w:after="0" w:line="240" w:lineRule="auto"/>
    </w:pPr>
    <w:rPr>
      <w:rFonts w:ascii="Times New Roman" w:eastAsia="SimSun" w:hAnsi="Times New Roman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2025-05-11T14:50:00Z</dcterms:created>
  <dcterms:modified xsi:type="dcterms:W3CDTF">2025-05-11T14:50:00Z</dcterms:modified>
</cp:coreProperties>
</file>