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18A0E" w14:textId="77777777" w:rsidR="00FE36C9" w:rsidRDefault="00FE36C9" w:rsidP="00FE36C9">
      <w:pPr>
        <w:pStyle w:val="Heading2"/>
        <w:keepLines w:val="0"/>
        <w:widowControl/>
        <w:spacing w:before="0" w:after="0" w:line="480" w:lineRule="auto"/>
        <w:contextualSpacing/>
        <w:rPr>
          <w:rFonts w:ascii="Times New Roman" w:eastAsiaTheme="minorEastAsia" w:hAnsi="Times New Roman" w:cs="Arial"/>
          <w:i/>
          <w:iCs/>
          <w:kern w:val="0"/>
          <w:sz w:val="22"/>
          <w:szCs w:val="22"/>
          <w:lang w:eastAsia="en-GB"/>
        </w:rPr>
      </w:pPr>
      <w:r w:rsidRPr="00F46824">
        <w:rPr>
          <w:rFonts w:ascii="Times New Roman" w:eastAsiaTheme="minorEastAsia" w:hAnsi="Times New Roman" w:cs="Arial" w:hint="eastAsia"/>
          <w:i/>
          <w:iCs/>
          <w:kern w:val="0"/>
          <w:sz w:val="22"/>
          <w:szCs w:val="22"/>
        </w:rPr>
        <w:t>S</w:t>
      </w:r>
      <w:r w:rsidRPr="00F46824">
        <w:rPr>
          <w:rFonts w:ascii="Times New Roman" w:eastAsiaTheme="minorEastAsia" w:hAnsi="Times New Roman" w:cs="Arial"/>
          <w:i/>
          <w:iCs/>
          <w:kern w:val="0"/>
          <w:sz w:val="22"/>
          <w:szCs w:val="22"/>
          <w:lang w:eastAsia="en-GB"/>
        </w:rPr>
        <w:t>upplemental Figure 1</w:t>
      </w:r>
    </w:p>
    <w:p w14:paraId="7D9A0BEE" w14:textId="77777777" w:rsidR="00FE36C9" w:rsidRPr="00A1672D" w:rsidRDefault="00FE36C9" w:rsidP="00FE36C9">
      <w:r>
        <w:rPr>
          <w:rFonts w:hint="eastAsia"/>
          <w:noProof/>
        </w:rPr>
        <w:drawing>
          <wp:inline distT="0" distB="0" distL="0" distR="0" wp14:anchorId="34690618" wp14:editId="3C1B9744">
            <wp:extent cx="5759450" cy="4776529"/>
            <wp:effectExtent l="0" t="0" r="0" b="5080"/>
            <wp:docPr id="4434888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488810" name="图片 443488810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53"/>
                    <a:stretch/>
                  </pic:blipFill>
                  <pic:spPr bwMode="auto">
                    <a:xfrm>
                      <a:off x="0" y="0"/>
                      <a:ext cx="5759450" cy="47765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C8A94B" w14:textId="77777777" w:rsidR="00FE36C9" w:rsidRPr="00F46824" w:rsidRDefault="00FE36C9" w:rsidP="00FE36C9">
      <w:pPr>
        <w:pStyle w:val="Numberedlist"/>
        <w:numPr>
          <w:ilvl w:val="0"/>
          <w:numId w:val="1"/>
        </w:numPr>
        <w:spacing w:before="0" w:after="0"/>
        <w:ind w:left="0" w:hanging="357"/>
        <w:jc w:val="both"/>
        <w:rPr>
          <w:sz w:val="22"/>
          <w:szCs w:val="22"/>
        </w:rPr>
      </w:pPr>
      <w:r w:rsidRPr="00F46824">
        <w:rPr>
          <w:sz w:val="22"/>
          <w:szCs w:val="22"/>
        </w:rPr>
        <w:t xml:space="preserve">Gating strategy for culture-derived </w:t>
      </w:r>
      <w:r w:rsidRPr="00F46824">
        <w:rPr>
          <w:rFonts w:hint="eastAsia"/>
          <w:sz w:val="22"/>
          <w:szCs w:val="22"/>
        </w:rPr>
        <w:t>CD</w:t>
      </w:r>
      <w:r w:rsidRPr="00F46824">
        <w:rPr>
          <w:sz w:val="22"/>
          <w:szCs w:val="22"/>
        </w:rPr>
        <w:t>34</w:t>
      </w:r>
      <w:r w:rsidRPr="00F46824">
        <w:rPr>
          <w:sz w:val="22"/>
          <w:szCs w:val="22"/>
          <w:vertAlign w:val="superscript"/>
        </w:rPr>
        <w:t>+</w:t>
      </w:r>
      <w:r w:rsidRPr="00F46824">
        <w:rPr>
          <w:sz w:val="22"/>
          <w:szCs w:val="22"/>
        </w:rPr>
        <w:t>CD45</w:t>
      </w:r>
      <w:r w:rsidRPr="00F46824">
        <w:rPr>
          <w:sz w:val="22"/>
          <w:szCs w:val="22"/>
          <w:vertAlign w:val="superscript"/>
        </w:rPr>
        <w:t>+</w:t>
      </w:r>
      <w:r w:rsidRPr="00F46824">
        <w:rPr>
          <w:sz w:val="22"/>
          <w:szCs w:val="22"/>
        </w:rPr>
        <w:t>,</w:t>
      </w:r>
      <w:r w:rsidRPr="00F46824">
        <w:rPr>
          <w:spacing w:val="15"/>
          <w:sz w:val="22"/>
          <w:szCs w:val="22"/>
        </w:rPr>
        <w:t xml:space="preserve"> CD34</w:t>
      </w:r>
      <w:r w:rsidRPr="00F46824">
        <w:rPr>
          <w:spacing w:val="15"/>
          <w:sz w:val="22"/>
          <w:szCs w:val="22"/>
          <w:vertAlign w:val="superscript"/>
        </w:rPr>
        <w:t>+</w:t>
      </w:r>
      <w:r w:rsidRPr="00F46824">
        <w:rPr>
          <w:spacing w:val="15"/>
          <w:sz w:val="22"/>
          <w:szCs w:val="22"/>
        </w:rPr>
        <w:t>CD45</w:t>
      </w:r>
      <w:r w:rsidRPr="00F46824">
        <w:rPr>
          <w:spacing w:val="15"/>
          <w:sz w:val="22"/>
          <w:szCs w:val="22"/>
          <w:vertAlign w:val="superscript"/>
        </w:rPr>
        <w:t>-</w:t>
      </w:r>
      <w:r w:rsidRPr="00F46824">
        <w:rPr>
          <w:spacing w:val="15"/>
          <w:sz w:val="22"/>
          <w:szCs w:val="22"/>
        </w:rPr>
        <w:t xml:space="preserve"> and CD41</w:t>
      </w:r>
      <w:r w:rsidRPr="00F46824">
        <w:rPr>
          <w:spacing w:val="15"/>
          <w:sz w:val="22"/>
          <w:szCs w:val="22"/>
          <w:vertAlign w:val="superscript"/>
        </w:rPr>
        <w:t>+</w:t>
      </w:r>
      <w:r w:rsidRPr="00F46824">
        <w:rPr>
          <w:spacing w:val="15"/>
          <w:sz w:val="22"/>
          <w:szCs w:val="22"/>
        </w:rPr>
        <w:t xml:space="preserve"> </w:t>
      </w:r>
      <w:r w:rsidRPr="00F46824">
        <w:rPr>
          <w:sz w:val="22"/>
          <w:szCs w:val="22"/>
        </w:rPr>
        <w:t>cell</w:t>
      </w:r>
      <w:r w:rsidRPr="00F46824">
        <w:rPr>
          <w:rFonts w:hint="eastAsia"/>
          <w:sz w:val="22"/>
          <w:szCs w:val="22"/>
        </w:rPr>
        <w:t>s</w:t>
      </w:r>
      <w:r w:rsidRPr="00F46824">
        <w:rPr>
          <w:sz w:val="22"/>
          <w:szCs w:val="22"/>
        </w:rPr>
        <w:t xml:space="preserve"> on day 14, as analyzed by flow cytometry.</w:t>
      </w:r>
    </w:p>
    <w:p w14:paraId="4213513A" w14:textId="77777777" w:rsidR="00FE36C9" w:rsidRPr="00F46824" w:rsidRDefault="00FE36C9" w:rsidP="00FE36C9">
      <w:pPr>
        <w:pStyle w:val="ListParagraph"/>
        <w:numPr>
          <w:ilvl w:val="0"/>
          <w:numId w:val="1"/>
        </w:numPr>
        <w:spacing w:line="480" w:lineRule="auto"/>
        <w:ind w:left="0"/>
        <w:contextualSpacing w:val="0"/>
        <w:rPr>
          <w:sz w:val="22"/>
          <w:lang w:val="en-GB"/>
        </w:rPr>
      </w:pPr>
      <w:r w:rsidRPr="00F46824">
        <w:rPr>
          <w:sz w:val="22"/>
        </w:rPr>
        <w:t xml:space="preserve">The percentages of </w:t>
      </w:r>
      <w:r w:rsidRPr="00F46824">
        <w:rPr>
          <w:rFonts w:cs="Times New Roman"/>
          <w:spacing w:val="15"/>
          <w:sz w:val="22"/>
        </w:rPr>
        <w:t>CD41</w:t>
      </w:r>
      <w:r w:rsidRPr="00F46824">
        <w:rPr>
          <w:rFonts w:cs="Times New Roman"/>
          <w:spacing w:val="15"/>
          <w:sz w:val="22"/>
          <w:vertAlign w:val="superscript"/>
        </w:rPr>
        <w:t>+</w:t>
      </w:r>
      <w:r w:rsidRPr="00F46824">
        <w:rPr>
          <w:rFonts w:cs="Times New Roman"/>
          <w:spacing w:val="15"/>
          <w:sz w:val="22"/>
        </w:rPr>
        <w:t xml:space="preserve"> CD42a</w:t>
      </w:r>
      <w:r w:rsidRPr="00F46824">
        <w:rPr>
          <w:rFonts w:cs="Times New Roman"/>
          <w:spacing w:val="15"/>
          <w:sz w:val="22"/>
          <w:vertAlign w:val="superscript"/>
        </w:rPr>
        <w:t>+</w:t>
      </w:r>
      <w:r w:rsidRPr="00F46824">
        <w:rPr>
          <w:rFonts w:cs="Times New Roman"/>
          <w:spacing w:val="15"/>
          <w:sz w:val="22"/>
        </w:rPr>
        <w:t xml:space="preserve"> CD42b</w:t>
      </w:r>
      <w:r w:rsidRPr="00F46824">
        <w:rPr>
          <w:rFonts w:cs="Times New Roman"/>
          <w:spacing w:val="15"/>
          <w:sz w:val="22"/>
          <w:vertAlign w:val="superscript"/>
        </w:rPr>
        <w:t xml:space="preserve">+ </w:t>
      </w:r>
      <w:r w:rsidRPr="008B140E">
        <w:rPr>
          <w:sz w:val="22"/>
        </w:rPr>
        <w:t xml:space="preserve">cells </w:t>
      </w:r>
      <w:r w:rsidRPr="00F46824">
        <w:rPr>
          <w:sz w:val="22"/>
        </w:rPr>
        <w:t xml:space="preserve">produced in </w:t>
      </w:r>
      <w:r w:rsidRPr="00F46824">
        <w:rPr>
          <w:rFonts w:eastAsia="DengXian"/>
          <w:sz w:val="22"/>
        </w:rPr>
        <w:t xml:space="preserve">the </w:t>
      </w:r>
      <w:r w:rsidRPr="00F46824">
        <w:rPr>
          <w:sz w:val="22"/>
        </w:rPr>
        <w:t>untreated, 20% HP (</w:t>
      </w:r>
      <w:r>
        <w:rPr>
          <w:sz w:val="22"/>
        </w:rPr>
        <w:t>days</w:t>
      </w:r>
      <w:r w:rsidRPr="00F46824">
        <w:rPr>
          <w:sz w:val="22"/>
        </w:rPr>
        <w:t xml:space="preserve"> 0-</w:t>
      </w:r>
      <w:r>
        <w:rPr>
          <w:sz w:val="22"/>
        </w:rPr>
        <w:t>-</w:t>
      </w:r>
      <w:r w:rsidRPr="00F46824">
        <w:rPr>
          <w:sz w:val="22"/>
        </w:rPr>
        <w:t>4)</w:t>
      </w:r>
      <w:r w:rsidRPr="00F46824">
        <w:rPr>
          <w:rFonts w:eastAsia="DengXian"/>
          <w:sz w:val="22"/>
        </w:rPr>
        <w:t>-</w:t>
      </w:r>
      <w:r w:rsidRPr="00F46824">
        <w:rPr>
          <w:sz w:val="22"/>
        </w:rPr>
        <w:t>treated, 20% HP (</w:t>
      </w:r>
      <w:r>
        <w:rPr>
          <w:sz w:val="22"/>
        </w:rPr>
        <w:t>days</w:t>
      </w:r>
      <w:r w:rsidRPr="00F46824">
        <w:rPr>
          <w:sz w:val="22"/>
        </w:rPr>
        <w:t xml:space="preserve"> 0-</w:t>
      </w:r>
      <w:r>
        <w:rPr>
          <w:sz w:val="22"/>
        </w:rPr>
        <w:t>-</w:t>
      </w:r>
      <w:r w:rsidRPr="00F46824">
        <w:rPr>
          <w:sz w:val="22"/>
        </w:rPr>
        <w:t>8)</w:t>
      </w:r>
      <w:r w:rsidRPr="00F46824">
        <w:rPr>
          <w:rFonts w:eastAsia="DengXian"/>
          <w:sz w:val="22"/>
        </w:rPr>
        <w:t>-</w:t>
      </w:r>
      <w:r w:rsidRPr="00F46824">
        <w:rPr>
          <w:sz w:val="22"/>
        </w:rPr>
        <w:t>treated, 20% HP (</w:t>
      </w:r>
      <w:r>
        <w:rPr>
          <w:sz w:val="22"/>
        </w:rPr>
        <w:t>days</w:t>
      </w:r>
      <w:r w:rsidRPr="00F46824">
        <w:rPr>
          <w:sz w:val="22"/>
        </w:rPr>
        <w:t xml:space="preserve"> 0-</w:t>
      </w:r>
      <w:r>
        <w:rPr>
          <w:sz w:val="22"/>
        </w:rPr>
        <w:t>-</w:t>
      </w:r>
      <w:r w:rsidRPr="00F46824">
        <w:rPr>
          <w:sz w:val="22"/>
        </w:rPr>
        <w:t>14)</w:t>
      </w:r>
      <w:r w:rsidRPr="00F46824">
        <w:rPr>
          <w:rFonts w:eastAsia="DengXian"/>
          <w:sz w:val="22"/>
        </w:rPr>
        <w:t>-</w:t>
      </w:r>
      <w:r w:rsidRPr="00F46824">
        <w:rPr>
          <w:sz w:val="22"/>
        </w:rPr>
        <w:t>treated, 20% HP (</w:t>
      </w:r>
      <w:r>
        <w:rPr>
          <w:sz w:val="22"/>
        </w:rPr>
        <w:t>days</w:t>
      </w:r>
      <w:r w:rsidRPr="00F46824">
        <w:rPr>
          <w:sz w:val="22"/>
        </w:rPr>
        <w:t xml:space="preserve"> 0-</w:t>
      </w:r>
      <w:r>
        <w:rPr>
          <w:sz w:val="22"/>
        </w:rPr>
        <w:t>-</w:t>
      </w:r>
      <w:r w:rsidRPr="00F46824">
        <w:rPr>
          <w:sz w:val="22"/>
        </w:rPr>
        <w:t>19)</w:t>
      </w:r>
      <w:r w:rsidRPr="00F46824">
        <w:rPr>
          <w:rFonts w:eastAsia="DengXian"/>
          <w:sz w:val="22"/>
        </w:rPr>
        <w:t>-</w:t>
      </w:r>
      <w:r w:rsidRPr="00F46824">
        <w:rPr>
          <w:sz w:val="22"/>
        </w:rPr>
        <w:t>treated, 20% HP (</w:t>
      </w:r>
      <w:r>
        <w:rPr>
          <w:sz w:val="22"/>
        </w:rPr>
        <w:t>days</w:t>
      </w:r>
      <w:r w:rsidRPr="00F46824">
        <w:rPr>
          <w:sz w:val="22"/>
        </w:rPr>
        <w:t xml:space="preserve"> 8-</w:t>
      </w:r>
      <w:r>
        <w:rPr>
          <w:sz w:val="22"/>
        </w:rPr>
        <w:t>-</w:t>
      </w:r>
      <w:r w:rsidRPr="00F46824">
        <w:rPr>
          <w:sz w:val="22"/>
        </w:rPr>
        <w:t>14)</w:t>
      </w:r>
      <w:r w:rsidRPr="00F46824">
        <w:rPr>
          <w:rFonts w:eastAsia="DengXian"/>
          <w:sz w:val="22"/>
        </w:rPr>
        <w:t>-</w:t>
      </w:r>
      <w:r w:rsidRPr="00F46824">
        <w:rPr>
          <w:sz w:val="22"/>
        </w:rPr>
        <w:t>treated, 20% HP (</w:t>
      </w:r>
      <w:r>
        <w:rPr>
          <w:sz w:val="22"/>
        </w:rPr>
        <w:t>days</w:t>
      </w:r>
      <w:r w:rsidRPr="00F46824">
        <w:rPr>
          <w:sz w:val="22"/>
        </w:rPr>
        <w:t xml:space="preserve"> 8-</w:t>
      </w:r>
      <w:r>
        <w:rPr>
          <w:sz w:val="22"/>
        </w:rPr>
        <w:t>-</w:t>
      </w:r>
      <w:r w:rsidRPr="00F46824">
        <w:rPr>
          <w:sz w:val="22"/>
        </w:rPr>
        <w:t>19)</w:t>
      </w:r>
      <w:r w:rsidRPr="00F46824">
        <w:rPr>
          <w:rFonts w:eastAsia="DengXian"/>
          <w:sz w:val="22"/>
        </w:rPr>
        <w:t>-</w:t>
      </w:r>
      <w:r w:rsidRPr="00F46824">
        <w:rPr>
          <w:sz w:val="22"/>
        </w:rPr>
        <w:t>treated and 20% HP (</w:t>
      </w:r>
      <w:r>
        <w:rPr>
          <w:sz w:val="22"/>
        </w:rPr>
        <w:t>days</w:t>
      </w:r>
      <w:r w:rsidRPr="00F46824">
        <w:rPr>
          <w:sz w:val="22"/>
        </w:rPr>
        <w:t xml:space="preserve"> 14-</w:t>
      </w:r>
      <w:r>
        <w:rPr>
          <w:sz w:val="22"/>
        </w:rPr>
        <w:t>-</w:t>
      </w:r>
      <w:r w:rsidRPr="00F46824">
        <w:rPr>
          <w:sz w:val="22"/>
        </w:rPr>
        <w:t>19)</w:t>
      </w:r>
      <w:r w:rsidRPr="00F46824">
        <w:rPr>
          <w:rFonts w:eastAsia="DengXian"/>
          <w:sz w:val="22"/>
        </w:rPr>
        <w:t>-</w:t>
      </w:r>
      <w:r w:rsidRPr="00F46824">
        <w:rPr>
          <w:sz w:val="22"/>
        </w:rPr>
        <w:t xml:space="preserve">treated </w:t>
      </w:r>
      <w:r w:rsidRPr="00F46824">
        <w:rPr>
          <w:rFonts w:eastAsia="DengXian"/>
          <w:sz w:val="22"/>
        </w:rPr>
        <w:t>groups</w:t>
      </w:r>
      <w:r w:rsidRPr="00F46824">
        <w:rPr>
          <w:sz w:val="22"/>
        </w:rPr>
        <w:t xml:space="preserve"> on day 19. (***</w:t>
      </w:r>
      <w:r w:rsidRPr="00F46824">
        <w:rPr>
          <w:i/>
          <w:iCs/>
          <w:sz w:val="22"/>
        </w:rPr>
        <w:t>P</w:t>
      </w:r>
      <w:r w:rsidRPr="00F46824">
        <w:rPr>
          <w:sz w:val="22"/>
        </w:rPr>
        <w:t xml:space="preserve"> &lt; 0.001)</w:t>
      </w:r>
    </w:p>
    <w:p w14:paraId="7A1FF3A3" w14:textId="77777777" w:rsidR="00FE36C9" w:rsidRPr="00F46824" w:rsidRDefault="00FE36C9" w:rsidP="00FE36C9">
      <w:pPr>
        <w:pStyle w:val="ListParagraph"/>
        <w:numPr>
          <w:ilvl w:val="0"/>
          <w:numId w:val="1"/>
        </w:numPr>
        <w:spacing w:line="480" w:lineRule="auto"/>
        <w:ind w:left="0"/>
        <w:contextualSpacing w:val="0"/>
        <w:rPr>
          <w:sz w:val="22"/>
          <w:lang w:val="en-GB"/>
        </w:rPr>
      </w:pPr>
      <w:r w:rsidRPr="00F46824">
        <w:rPr>
          <w:sz w:val="22"/>
        </w:rPr>
        <w:t xml:space="preserve">Representative images of EBs and cells released under a light microscope in the untreated and HP-treated </w:t>
      </w:r>
      <w:r>
        <w:rPr>
          <w:sz w:val="22"/>
        </w:rPr>
        <w:t>groups</w:t>
      </w:r>
      <w:r w:rsidRPr="00F46824">
        <w:rPr>
          <w:sz w:val="22"/>
        </w:rPr>
        <w:t xml:space="preserve"> on </w:t>
      </w:r>
      <w:r>
        <w:rPr>
          <w:sz w:val="22"/>
        </w:rPr>
        <w:t>days</w:t>
      </w:r>
      <w:r w:rsidRPr="00F46824">
        <w:rPr>
          <w:sz w:val="22"/>
        </w:rPr>
        <w:t xml:space="preserve"> 14 and 19. (Scale bar = 100 µm</w:t>
      </w:r>
      <w:r>
        <w:rPr>
          <w:sz w:val="22"/>
        </w:rPr>
        <w:t>.</w:t>
      </w:r>
      <w:r w:rsidRPr="00F46824">
        <w:rPr>
          <w:sz w:val="22"/>
        </w:rPr>
        <w:t>)</w:t>
      </w:r>
    </w:p>
    <w:p w14:paraId="36D29EB0" w14:textId="77777777" w:rsidR="00FE36C9" w:rsidRPr="00F46824" w:rsidRDefault="00FE36C9" w:rsidP="00FE36C9">
      <w:pPr>
        <w:spacing w:line="480" w:lineRule="auto"/>
        <w:rPr>
          <w:rFonts w:cs="Times New Roman"/>
          <w:sz w:val="22"/>
        </w:rPr>
      </w:pPr>
    </w:p>
    <w:p w14:paraId="491EA41F" w14:textId="77777777" w:rsidR="00FE36C9" w:rsidRDefault="00FE36C9" w:rsidP="00FE36C9">
      <w:pPr>
        <w:pStyle w:val="Heading2"/>
        <w:keepLines w:val="0"/>
        <w:widowControl/>
        <w:spacing w:before="0" w:after="0" w:line="480" w:lineRule="auto"/>
        <w:contextualSpacing/>
        <w:rPr>
          <w:rFonts w:ascii="Times New Roman" w:eastAsiaTheme="minorEastAsia" w:hAnsi="Times New Roman" w:cs="Arial"/>
          <w:i/>
          <w:iCs/>
          <w:kern w:val="0"/>
          <w:sz w:val="22"/>
          <w:szCs w:val="22"/>
          <w:lang w:eastAsia="en-GB"/>
        </w:rPr>
      </w:pPr>
      <w:r w:rsidRPr="00F46824">
        <w:rPr>
          <w:rFonts w:ascii="Times New Roman" w:eastAsiaTheme="minorEastAsia" w:hAnsi="Times New Roman" w:cs="Arial" w:hint="eastAsia"/>
          <w:i/>
          <w:iCs/>
          <w:kern w:val="0"/>
          <w:sz w:val="22"/>
          <w:szCs w:val="22"/>
        </w:rPr>
        <w:lastRenderedPageBreak/>
        <w:t>S</w:t>
      </w:r>
      <w:r w:rsidRPr="00F46824">
        <w:rPr>
          <w:rFonts w:ascii="Times New Roman" w:eastAsiaTheme="minorEastAsia" w:hAnsi="Times New Roman" w:cs="Arial"/>
          <w:i/>
          <w:iCs/>
          <w:kern w:val="0"/>
          <w:sz w:val="22"/>
          <w:szCs w:val="22"/>
          <w:lang w:eastAsia="en-GB"/>
        </w:rPr>
        <w:t>upplemental Figure 2</w:t>
      </w:r>
    </w:p>
    <w:p w14:paraId="378B1F77" w14:textId="77777777" w:rsidR="00FE36C9" w:rsidRPr="00A1672D" w:rsidRDefault="00FE36C9" w:rsidP="00FE36C9">
      <w:r>
        <w:rPr>
          <w:rFonts w:hint="eastAsia"/>
          <w:noProof/>
        </w:rPr>
        <w:drawing>
          <wp:inline distT="0" distB="0" distL="0" distR="0" wp14:anchorId="0986EFA9" wp14:editId="0BBECB2E">
            <wp:extent cx="4110990" cy="8330434"/>
            <wp:effectExtent l="0" t="0" r="3810" b="0"/>
            <wp:docPr id="1912042373" name="图片 7" descr="A diagram of a number of blue and green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042373" name="图片 7" descr="A diagram of a number of blue and green dots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12"/>
                    <a:stretch/>
                  </pic:blipFill>
                  <pic:spPr bwMode="auto">
                    <a:xfrm>
                      <a:off x="0" y="0"/>
                      <a:ext cx="4110990" cy="8330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42E8C7" w14:textId="77777777" w:rsidR="00FE36C9" w:rsidRPr="00F46824" w:rsidRDefault="00FE36C9" w:rsidP="00FE36C9">
      <w:pPr>
        <w:pStyle w:val="Numberedlist"/>
        <w:numPr>
          <w:ilvl w:val="0"/>
          <w:numId w:val="2"/>
        </w:numPr>
        <w:spacing w:before="0" w:after="0"/>
        <w:ind w:left="0"/>
        <w:jc w:val="both"/>
        <w:rPr>
          <w:sz w:val="22"/>
          <w:szCs w:val="22"/>
        </w:rPr>
      </w:pPr>
      <w:r w:rsidRPr="00F46824">
        <w:rPr>
          <w:sz w:val="22"/>
          <w:szCs w:val="22"/>
        </w:rPr>
        <w:lastRenderedPageBreak/>
        <w:t xml:space="preserve">Gating strategy for culture-derived </w:t>
      </w:r>
      <w:bookmarkStart w:id="0" w:name="_Hlk121412781"/>
      <w:r w:rsidRPr="00F46824">
        <w:rPr>
          <w:spacing w:val="15"/>
          <w:sz w:val="22"/>
          <w:szCs w:val="22"/>
        </w:rPr>
        <w:t>CD41</w:t>
      </w:r>
      <w:r w:rsidRPr="00F46824">
        <w:rPr>
          <w:spacing w:val="15"/>
          <w:sz w:val="22"/>
          <w:szCs w:val="22"/>
          <w:vertAlign w:val="superscript"/>
        </w:rPr>
        <w:t>+</w:t>
      </w:r>
      <w:r w:rsidRPr="00F46824">
        <w:rPr>
          <w:spacing w:val="15"/>
          <w:sz w:val="22"/>
          <w:szCs w:val="22"/>
        </w:rPr>
        <w:t>, CD42a</w:t>
      </w:r>
      <w:r w:rsidRPr="00F46824">
        <w:rPr>
          <w:spacing w:val="15"/>
          <w:sz w:val="22"/>
          <w:szCs w:val="22"/>
          <w:vertAlign w:val="superscript"/>
        </w:rPr>
        <w:t>+</w:t>
      </w:r>
      <w:r w:rsidRPr="00F46824">
        <w:rPr>
          <w:spacing w:val="15"/>
          <w:sz w:val="22"/>
          <w:szCs w:val="22"/>
        </w:rPr>
        <w:t>CD42b</w:t>
      </w:r>
      <w:r w:rsidRPr="00F46824">
        <w:rPr>
          <w:spacing w:val="15"/>
          <w:sz w:val="22"/>
          <w:szCs w:val="22"/>
          <w:vertAlign w:val="superscript"/>
        </w:rPr>
        <w:t>-</w:t>
      </w:r>
      <w:r w:rsidRPr="00F46824">
        <w:rPr>
          <w:spacing w:val="15"/>
          <w:sz w:val="22"/>
          <w:szCs w:val="22"/>
        </w:rPr>
        <w:t xml:space="preserve"> and CD42a</w:t>
      </w:r>
      <w:bookmarkEnd w:id="0"/>
      <w:r w:rsidRPr="00F46824">
        <w:rPr>
          <w:spacing w:val="15"/>
          <w:sz w:val="22"/>
          <w:szCs w:val="22"/>
          <w:vertAlign w:val="superscript"/>
        </w:rPr>
        <w:t>+</w:t>
      </w:r>
      <w:r w:rsidRPr="00F46824">
        <w:rPr>
          <w:spacing w:val="15"/>
          <w:sz w:val="22"/>
          <w:szCs w:val="22"/>
        </w:rPr>
        <w:t>CD42b</w:t>
      </w:r>
      <w:r w:rsidRPr="00F46824">
        <w:rPr>
          <w:spacing w:val="15"/>
          <w:sz w:val="22"/>
          <w:szCs w:val="22"/>
          <w:vertAlign w:val="superscript"/>
        </w:rPr>
        <w:t xml:space="preserve">+ </w:t>
      </w:r>
      <w:r w:rsidRPr="00F46824">
        <w:rPr>
          <w:sz w:val="22"/>
          <w:szCs w:val="22"/>
        </w:rPr>
        <w:t>cell</w:t>
      </w:r>
      <w:r w:rsidRPr="00F46824">
        <w:rPr>
          <w:rFonts w:hint="eastAsia"/>
          <w:sz w:val="22"/>
          <w:szCs w:val="22"/>
        </w:rPr>
        <w:t>s</w:t>
      </w:r>
      <w:r w:rsidRPr="00F46824">
        <w:rPr>
          <w:sz w:val="22"/>
          <w:szCs w:val="22"/>
        </w:rPr>
        <w:t xml:space="preserve"> on day 19, as analyzed by flow cytometry.</w:t>
      </w:r>
    </w:p>
    <w:p w14:paraId="74E8FE3F" w14:textId="77777777" w:rsidR="00FE36C9" w:rsidRPr="00A1672D" w:rsidRDefault="00FE36C9" w:rsidP="00FE36C9">
      <w:pPr>
        <w:pStyle w:val="ListParagraph"/>
        <w:numPr>
          <w:ilvl w:val="0"/>
          <w:numId w:val="2"/>
        </w:numPr>
        <w:spacing w:line="480" w:lineRule="auto"/>
        <w:ind w:left="0"/>
        <w:contextualSpacing w:val="0"/>
        <w:rPr>
          <w:sz w:val="22"/>
          <w:lang w:val="en-GB"/>
        </w:rPr>
      </w:pPr>
      <w:r w:rsidRPr="00F46824">
        <w:rPr>
          <w:sz w:val="22"/>
        </w:rPr>
        <w:t xml:space="preserve">The percentages of </w:t>
      </w:r>
      <w:r w:rsidRPr="00F46824">
        <w:rPr>
          <w:rFonts w:cs="Times New Roman"/>
          <w:spacing w:val="15"/>
          <w:sz w:val="22"/>
        </w:rPr>
        <w:t>CD41</w:t>
      </w:r>
      <w:r w:rsidRPr="00F46824">
        <w:rPr>
          <w:rFonts w:cs="Times New Roman"/>
          <w:spacing w:val="15"/>
          <w:sz w:val="22"/>
          <w:vertAlign w:val="superscript"/>
        </w:rPr>
        <w:t>+</w:t>
      </w:r>
      <w:r w:rsidRPr="00F46824">
        <w:rPr>
          <w:rFonts w:cs="Times New Roman"/>
          <w:spacing w:val="15"/>
          <w:sz w:val="22"/>
        </w:rPr>
        <w:t xml:space="preserve"> CD42a</w:t>
      </w:r>
      <w:r w:rsidRPr="00F46824">
        <w:rPr>
          <w:rFonts w:cs="Times New Roman"/>
          <w:spacing w:val="15"/>
          <w:sz w:val="22"/>
          <w:vertAlign w:val="superscript"/>
        </w:rPr>
        <w:t>+</w:t>
      </w:r>
      <w:r w:rsidRPr="00F46824">
        <w:rPr>
          <w:rFonts w:cs="Times New Roman"/>
          <w:spacing w:val="15"/>
          <w:sz w:val="22"/>
        </w:rPr>
        <w:t xml:space="preserve"> CD42b</w:t>
      </w:r>
      <w:r w:rsidRPr="00F46824">
        <w:rPr>
          <w:rFonts w:cs="Times New Roman"/>
          <w:spacing w:val="15"/>
          <w:sz w:val="22"/>
          <w:vertAlign w:val="superscript"/>
        </w:rPr>
        <w:t xml:space="preserve">+ </w:t>
      </w:r>
      <w:r w:rsidRPr="00F46824">
        <w:rPr>
          <w:rFonts w:cs="Times New Roman"/>
          <w:spacing w:val="15"/>
          <w:sz w:val="22"/>
        </w:rPr>
        <w:t>cells</w:t>
      </w:r>
      <w:r w:rsidRPr="00F46824">
        <w:rPr>
          <w:rFonts w:cs="Times New Roman"/>
          <w:spacing w:val="15"/>
          <w:sz w:val="22"/>
          <w:vertAlign w:val="superscript"/>
        </w:rPr>
        <w:t xml:space="preserve"> </w:t>
      </w:r>
      <w:r w:rsidRPr="00F46824">
        <w:rPr>
          <w:sz w:val="22"/>
        </w:rPr>
        <w:t xml:space="preserve">produced in </w:t>
      </w:r>
      <w:r w:rsidRPr="00F46824">
        <w:rPr>
          <w:rFonts w:eastAsia="DengXian"/>
          <w:sz w:val="22"/>
        </w:rPr>
        <w:t>the HP-</w:t>
      </w:r>
      <w:r w:rsidRPr="00F46824">
        <w:rPr>
          <w:sz w:val="22"/>
        </w:rPr>
        <w:t xml:space="preserve">treated and HLP-treated </w:t>
      </w:r>
      <w:r w:rsidRPr="00F46824">
        <w:rPr>
          <w:rFonts w:eastAsia="DengXian"/>
          <w:sz w:val="22"/>
        </w:rPr>
        <w:t>groups</w:t>
      </w:r>
      <w:r w:rsidRPr="00F46824">
        <w:rPr>
          <w:sz w:val="22"/>
        </w:rPr>
        <w:t xml:space="preserve"> on day 19.</w:t>
      </w:r>
    </w:p>
    <w:p w14:paraId="296E9CB7" w14:textId="77777777" w:rsidR="00FE36C9" w:rsidRPr="00F46824" w:rsidRDefault="00FE36C9" w:rsidP="00FE36C9">
      <w:pPr>
        <w:spacing w:line="480" w:lineRule="auto"/>
        <w:rPr>
          <w:rFonts w:cs="Times New Roman"/>
          <w:sz w:val="22"/>
        </w:rPr>
      </w:pPr>
    </w:p>
    <w:p w14:paraId="137EECA1" w14:textId="77777777" w:rsidR="00FE36C9" w:rsidRDefault="00FE36C9" w:rsidP="00FE36C9">
      <w:pPr>
        <w:pStyle w:val="Heading2"/>
        <w:keepLines w:val="0"/>
        <w:widowControl/>
        <w:spacing w:before="0" w:after="0" w:line="480" w:lineRule="auto"/>
        <w:contextualSpacing/>
        <w:rPr>
          <w:rFonts w:ascii="Times New Roman" w:eastAsiaTheme="minorEastAsia" w:hAnsi="Times New Roman" w:cs="Arial"/>
          <w:i/>
          <w:iCs/>
          <w:kern w:val="0"/>
          <w:sz w:val="22"/>
          <w:szCs w:val="22"/>
          <w:lang w:eastAsia="en-GB"/>
        </w:rPr>
      </w:pPr>
      <w:r w:rsidRPr="00F46824">
        <w:rPr>
          <w:rFonts w:ascii="Times New Roman" w:eastAsiaTheme="minorEastAsia" w:hAnsi="Times New Roman" w:cs="Arial" w:hint="eastAsia"/>
          <w:i/>
          <w:iCs/>
          <w:kern w:val="0"/>
          <w:sz w:val="22"/>
          <w:szCs w:val="22"/>
        </w:rPr>
        <w:t>S</w:t>
      </w:r>
      <w:r w:rsidRPr="00F46824">
        <w:rPr>
          <w:rFonts w:ascii="Times New Roman" w:eastAsiaTheme="minorEastAsia" w:hAnsi="Times New Roman" w:cs="Arial"/>
          <w:i/>
          <w:iCs/>
          <w:kern w:val="0"/>
          <w:sz w:val="22"/>
          <w:szCs w:val="22"/>
          <w:lang w:eastAsia="en-GB"/>
        </w:rPr>
        <w:t>upplemental Figure 3</w:t>
      </w:r>
    </w:p>
    <w:p w14:paraId="07488F4B" w14:textId="77777777" w:rsidR="00FE36C9" w:rsidRPr="00A1672D" w:rsidRDefault="00FE36C9" w:rsidP="00FE36C9">
      <w:r>
        <w:rPr>
          <w:rFonts w:hint="eastAsia"/>
          <w:noProof/>
        </w:rPr>
        <w:drawing>
          <wp:inline distT="0" distB="0" distL="0" distR="0" wp14:anchorId="090D3D41" wp14:editId="4C462EE9">
            <wp:extent cx="5759450" cy="6286660"/>
            <wp:effectExtent l="0" t="0" r="0" b="0"/>
            <wp:docPr id="883181512" name="图片 8" descr="A collage of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181512" name="图片 8" descr="A collage of images of cells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0"/>
                    <a:stretch/>
                  </pic:blipFill>
                  <pic:spPr bwMode="auto">
                    <a:xfrm>
                      <a:off x="0" y="0"/>
                      <a:ext cx="5759450" cy="6286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ADE992" w14:textId="77777777" w:rsidR="00FE36C9" w:rsidRPr="00F46824" w:rsidRDefault="00FE36C9" w:rsidP="00FE36C9">
      <w:pPr>
        <w:pStyle w:val="Numberedlist"/>
        <w:numPr>
          <w:ilvl w:val="0"/>
          <w:numId w:val="3"/>
        </w:numPr>
        <w:spacing w:before="0" w:after="0"/>
        <w:ind w:left="0" w:hanging="357"/>
        <w:jc w:val="both"/>
        <w:rPr>
          <w:sz w:val="22"/>
          <w:szCs w:val="22"/>
        </w:rPr>
      </w:pPr>
      <w:r w:rsidRPr="00F46824">
        <w:rPr>
          <w:sz w:val="22"/>
          <w:szCs w:val="22"/>
        </w:rPr>
        <w:lastRenderedPageBreak/>
        <w:t xml:space="preserve">Representative images of MKPs, </w:t>
      </w:r>
      <w:r>
        <w:rPr>
          <w:sz w:val="22"/>
          <w:szCs w:val="22"/>
        </w:rPr>
        <w:t>MKs</w:t>
      </w:r>
      <w:r w:rsidRPr="00F46824">
        <w:rPr>
          <w:sz w:val="22"/>
          <w:szCs w:val="22"/>
        </w:rPr>
        <w:t xml:space="preserve"> and platelet hiPSCs </w:t>
      </w:r>
      <w:r>
        <w:rPr>
          <w:sz w:val="22"/>
          <w:szCs w:val="22"/>
        </w:rPr>
        <w:t>subjected to</w:t>
      </w:r>
      <w:r w:rsidRPr="00F46824">
        <w:rPr>
          <w:sz w:val="22"/>
          <w:szCs w:val="22"/>
        </w:rPr>
        <w:t xml:space="preserve"> Wright‐Giemsa staining. (Scale bar = 10 µm</w:t>
      </w:r>
      <w:r>
        <w:rPr>
          <w:sz w:val="22"/>
          <w:szCs w:val="22"/>
        </w:rPr>
        <w:t>.</w:t>
      </w:r>
      <w:r w:rsidRPr="00F46824">
        <w:rPr>
          <w:sz w:val="22"/>
          <w:szCs w:val="22"/>
        </w:rPr>
        <w:t>)</w:t>
      </w:r>
    </w:p>
    <w:p w14:paraId="7BE637CA" w14:textId="77777777" w:rsidR="00FE36C9" w:rsidRPr="00F46824" w:rsidRDefault="00FE36C9" w:rsidP="00FE36C9">
      <w:pPr>
        <w:pStyle w:val="ListParagraph"/>
        <w:numPr>
          <w:ilvl w:val="0"/>
          <w:numId w:val="3"/>
        </w:numPr>
        <w:spacing w:line="480" w:lineRule="auto"/>
        <w:ind w:left="0"/>
        <w:contextualSpacing w:val="0"/>
        <w:rPr>
          <w:sz w:val="22"/>
          <w:lang w:val="en-GB" w:eastAsia="en-GB"/>
        </w:rPr>
      </w:pPr>
      <w:r w:rsidRPr="00F46824">
        <w:rPr>
          <w:sz w:val="22"/>
        </w:rPr>
        <w:t xml:space="preserve">Expression of vWF and CD42b in hiPSC-derived MKs in the control, HP-untreated and HLP-treated groups on day 19. </w:t>
      </w:r>
      <w:r>
        <w:rPr>
          <w:sz w:val="22"/>
        </w:rPr>
        <w:t>The cells</w:t>
      </w:r>
      <w:r w:rsidRPr="00F46824">
        <w:rPr>
          <w:sz w:val="22"/>
        </w:rPr>
        <w:t xml:space="preserve"> were stained with antibodies against vWF (red) and CD42b (green) and </w:t>
      </w:r>
      <w:r>
        <w:rPr>
          <w:sz w:val="22"/>
        </w:rPr>
        <w:t xml:space="preserve">with </w:t>
      </w:r>
      <w:r w:rsidRPr="00F46824">
        <w:rPr>
          <w:sz w:val="22"/>
        </w:rPr>
        <w:t>DAPI (blue). (Scale bar = 10 µm</w:t>
      </w:r>
      <w:r>
        <w:rPr>
          <w:sz w:val="22"/>
        </w:rPr>
        <w:t>.</w:t>
      </w:r>
      <w:r w:rsidRPr="00F46824">
        <w:rPr>
          <w:sz w:val="22"/>
        </w:rPr>
        <w:t>)</w:t>
      </w:r>
    </w:p>
    <w:p w14:paraId="49F73199" w14:textId="77777777" w:rsidR="00FE36C9" w:rsidRPr="00F46824" w:rsidRDefault="00FE36C9" w:rsidP="00FE36C9">
      <w:pPr>
        <w:pStyle w:val="ListParagraph"/>
        <w:numPr>
          <w:ilvl w:val="0"/>
          <w:numId w:val="3"/>
        </w:numPr>
        <w:spacing w:line="480" w:lineRule="auto"/>
        <w:ind w:left="0"/>
        <w:contextualSpacing w:val="0"/>
        <w:rPr>
          <w:sz w:val="22"/>
          <w:lang w:val="en-GB"/>
        </w:rPr>
      </w:pPr>
      <w:r w:rsidRPr="00F46824">
        <w:rPr>
          <w:sz w:val="22"/>
        </w:rPr>
        <w:t xml:space="preserve">The percentages of </w:t>
      </w:r>
      <w:r w:rsidRPr="00F46824">
        <w:rPr>
          <w:rFonts w:cs="Times New Roman"/>
          <w:spacing w:val="15"/>
          <w:sz w:val="22"/>
        </w:rPr>
        <w:t>CD62P</w:t>
      </w:r>
      <w:r w:rsidRPr="00F46824">
        <w:rPr>
          <w:rFonts w:cs="Times New Roman"/>
          <w:spacing w:val="15"/>
          <w:sz w:val="22"/>
          <w:vertAlign w:val="superscript"/>
        </w:rPr>
        <w:t>+</w:t>
      </w:r>
      <w:r w:rsidRPr="00F46824">
        <w:rPr>
          <w:rFonts w:cs="Times New Roman"/>
          <w:spacing w:val="15"/>
          <w:sz w:val="22"/>
        </w:rPr>
        <w:t xml:space="preserve"> cells</w:t>
      </w:r>
      <w:r w:rsidRPr="00F46824">
        <w:rPr>
          <w:rFonts w:cs="Times New Roman"/>
          <w:spacing w:val="15"/>
          <w:sz w:val="22"/>
          <w:vertAlign w:val="superscript"/>
        </w:rPr>
        <w:t xml:space="preserve"> </w:t>
      </w:r>
      <w:r w:rsidRPr="00F46824">
        <w:rPr>
          <w:sz w:val="22"/>
        </w:rPr>
        <w:t xml:space="preserve">produced in </w:t>
      </w:r>
      <w:r w:rsidRPr="00F46824">
        <w:rPr>
          <w:rFonts w:eastAsia="DengXian"/>
          <w:sz w:val="22"/>
        </w:rPr>
        <w:t>the ADP-</w:t>
      </w:r>
      <w:r w:rsidRPr="00F46824">
        <w:rPr>
          <w:sz w:val="22"/>
        </w:rPr>
        <w:t xml:space="preserve">treated and </w:t>
      </w:r>
      <w:r>
        <w:rPr>
          <w:sz w:val="22"/>
        </w:rPr>
        <w:t>non-ADP</w:t>
      </w:r>
      <w:r w:rsidRPr="00F46824">
        <w:rPr>
          <w:sz w:val="22"/>
        </w:rPr>
        <w:t xml:space="preserve">-treated </w:t>
      </w:r>
      <w:r w:rsidRPr="00F46824">
        <w:rPr>
          <w:rFonts w:eastAsia="DengXian"/>
          <w:sz w:val="22"/>
        </w:rPr>
        <w:t>groups</w:t>
      </w:r>
      <w:r w:rsidRPr="00F46824">
        <w:rPr>
          <w:sz w:val="22"/>
        </w:rPr>
        <w:t xml:space="preserve"> on day 19. (***</w:t>
      </w:r>
      <w:r w:rsidRPr="00F46824">
        <w:rPr>
          <w:i/>
          <w:iCs/>
          <w:sz w:val="22"/>
        </w:rPr>
        <w:t>P</w:t>
      </w:r>
      <w:r w:rsidRPr="00F46824">
        <w:rPr>
          <w:sz w:val="22"/>
        </w:rPr>
        <w:t xml:space="preserve"> &lt; 0.001)</w:t>
      </w:r>
    </w:p>
    <w:p w14:paraId="2B36A61B" w14:textId="77777777" w:rsidR="00FE36C9" w:rsidRPr="00F46824" w:rsidRDefault="00FE36C9" w:rsidP="00FE36C9">
      <w:pPr>
        <w:pStyle w:val="Numberedlist"/>
        <w:numPr>
          <w:ilvl w:val="0"/>
          <w:numId w:val="3"/>
        </w:numPr>
        <w:spacing w:before="0" w:after="0"/>
        <w:ind w:left="0"/>
        <w:jc w:val="both"/>
        <w:rPr>
          <w:sz w:val="22"/>
          <w:szCs w:val="22"/>
        </w:rPr>
      </w:pPr>
      <w:r w:rsidRPr="00F46824">
        <w:rPr>
          <w:sz w:val="22"/>
          <w:szCs w:val="22"/>
        </w:rPr>
        <w:t xml:space="preserve">Gating strategy for culture-derived </w:t>
      </w:r>
      <w:r w:rsidRPr="00F46824">
        <w:rPr>
          <w:spacing w:val="15"/>
          <w:sz w:val="22"/>
          <w:szCs w:val="22"/>
        </w:rPr>
        <w:t>CD62P</w:t>
      </w:r>
      <w:r w:rsidRPr="00F46824">
        <w:rPr>
          <w:spacing w:val="15"/>
          <w:sz w:val="22"/>
          <w:szCs w:val="22"/>
          <w:vertAlign w:val="superscript"/>
        </w:rPr>
        <w:t>+</w:t>
      </w:r>
      <w:r w:rsidRPr="00F46824">
        <w:rPr>
          <w:spacing w:val="15"/>
          <w:sz w:val="22"/>
          <w:szCs w:val="22"/>
        </w:rPr>
        <w:t xml:space="preserve"> cells</w:t>
      </w:r>
      <w:r w:rsidRPr="00F46824">
        <w:rPr>
          <w:sz w:val="22"/>
          <w:szCs w:val="22"/>
        </w:rPr>
        <w:t xml:space="preserve"> on day 19, as analyzed by flow cytometry.</w:t>
      </w:r>
    </w:p>
    <w:p w14:paraId="6A8F2662" w14:textId="77777777" w:rsidR="00FE36C9" w:rsidRPr="00F46824" w:rsidRDefault="00FE36C9" w:rsidP="00FE36C9">
      <w:pPr>
        <w:pStyle w:val="ListParagraph"/>
        <w:numPr>
          <w:ilvl w:val="0"/>
          <w:numId w:val="3"/>
        </w:numPr>
        <w:spacing w:line="480" w:lineRule="auto"/>
        <w:ind w:left="0"/>
        <w:contextualSpacing w:val="0"/>
        <w:rPr>
          <w:sz w:val="22"/>
          <w:lang w:val="en-GB" w:eastAsia="en-GB"/>
        </w:rPr>
      </w:pPr>
      <w:r>
        <w:rPr>
          <w:sz w:val="22"/>
          <w:lang w:eastAsia="en-GB"/>
        </w:rPr>
        <w:t>The</w:t>
      </w:r>
      <w:r w:rsidRPr="00F46824">
        <w:rPr>
          <w:sz w:val="22"/>
          <w:lang w:eastAsia="en-GB"/>
        </w:rPr>
        <w:t xml:space="preserve"> gray and color images of </w:t>
      </w:r>
      <w:r>
        <w:rPr>
          <w:sz w:val="22"/>
          <w:lang w:eastAsia="en-GB"/>
        </w:rPr>
        <w:t xml:space="preserve">the </w:t>
      </w:r>
      <w:r w:rsidRPr="00F46824">
        <w:rPr>
          <w:sz w:val="22"/>
          <w:lang w:eastAsia="en-GB"/>
        </w:rPr>
        <w:t xml:space="preserve">platelets </w:t>
      </w:r>
      <w:r>
        <w:rPr>
          <w:sz w:val="22"/>
          <w:lang w:eastAsia="en-GB"/>
        </w:rPr>
        <w:t xml:space="preserve">were observed </w:t>
      </w:r>
      <w:r w:rsidRPr="00F46824">
        <w:rPr>
          <w:sz w:val="22"/>
          <w:lang w:eastAsia="en-GB"/>
        </w:rPr>
        <w:t xml:space="preserve">under </w:t>
      </w:r>
      <w:r>
        <w:rPr>
          <w:sz w:val="22"/>
          <w:lang w:eastAsia="en-GB"/>
        </w:rPr>
        <w:t xml:space="preserve">a </w:t>
      </w:r>
      <w:r w:rsidRPr="00F46824">
        <w:rPr>
          <w:sz w:val="22"/>
          <w:lang w:eastAsia="en-GB"/>
        </w:rPr>
        <w:t xml:space="preserve">light microscope </w:t>
      </w:r>
      <w:r>
        <w:rPr>
          <w:sz w:val="22"/>
          <w:lang w:eastAsia="en-GB"/>
        </w:rPr>
        <w:t>under</w:t>
      </w:r>
      <w:r w:rsidRPr="00F46824">
        <w:rPr>
          <w:sz w:val="22"/>
          <w:lang w:eastAsia="en-GB"/>
        </w:rPr>
        <w:t xml:space="preserve"> culture conditions. </w:t>
      </w:r>
      <w:r w:rsidRPr="00F46824">
        <w:rPr>
          <w:sz w:val="22"/>
        </w:rPr>
        <w:t>(Scale bar = 50 µm</w:t>
      </w:r>
      <w:r>
        <w:rPr>
          <w:sz w:val="22"/>
        </w:rPr>
        <w:t>.</w:t>
      </w:r>
      <w:r w:rsidRPr="00F46824">
        <w:rPr>
          <w:sz w:val="22"/>
        </w:rPr>
        <w:t>)</w:t>
      </w:r>
    </w:p>
    <w:p w14:paraId="10C06FDF" w14:textId="77777777" w:rsidR="00FE36C9" w:rsidRPr="00F46824" w:rsidRDefault="00FE36C9" w:rsidP="00FE36C9">
      <w:pPr>
        <w:pStyle w:val="ListParagraph"/>
        <w:numPr>
          <w:ilvl w:val="0"/>
          <w:numId w:val="3"/>
        </w:numPr>
        <w:spacing w:line="480" w:lineRule="auto"/>
        <w:ind w:left="0"/>
        <w:contextualSpacing w:val="0"/>
        <w:rPr>
          <w:sz w:val="22"/>
          <w:lang w:val="en-GB" w:eastAsia="en-GB"/>
        </w:rPr>
      </w:pPr>
      <w:r>
        <w:rPr>
          <w:sz w:val="22"/>
          <w:lang w:eastAsia="en-GB"/>
        </w:rPr>
        <w:t>The aggregate</w:t>
      </w:r>
      <w:r w:rsidRPr="00F46824">
        <w:rPr>
          <w:sz w:val="22"/>
          <w:lang w:eastAsia="en-GB"/>
        </w:rPr>
        <w:t xml:space="preserve"> cell mass </w:t>
      </w:r>
      <w:r>
        <w:rPr>
          <w:sz w:val="22"/>
          <w:lang w:eastAsia="en-GB"/>
        </w:rPr>
        <w:t xml:space="preserve">was </w:t>
      </w:r>
      <w:r w:rsidRPr="00F46824">
        <w:rPr>
          <w:sz w:val="22"/>
          <w:lang w:eastAsia="en-GB"/>
        </w:rPr>
        <w:t xml:space="preserve">observed under </w:t>
      </w:r>
      <w:r>
        <w:rPr>
          <w:sz w:val="22"/>
          <w:lang w:eastAsia="en-GB"/>
        </w:rPr>
        <w:t>a</w:t>
      </w:r>
      <w:r w:rsidRPr="00F46824">
        <w:rPr>
          <w:sz w:val="22"/>
          <w:lang w:eastAsia="en-GB"/>
        </w:rPr>
        <w:t xml:space="preserve"> microscope. </w:t>
      </w:r>
      <w:r w:rsidRPr="00F46824">
        <w:rPr>
          <w:sz w:val="22"/>
        </w:rPr>
        <w:t>(Scale bar = 100 µm</w:t>
      </w:r>
      <w:r>
        <w:rPr>
          <w:sz w:val="22"/>
        </w:rPr>
        <w:t>.</w:t>
      </w:r>
      <w:r w:rsidRPr="00F46824">
        <w:rPr>
          <w:sz w:val="22"/>
        </w:rPr>
        <w:t>)</w:t>
      </w:r>
    </w:p>
    <w:p w14:paraId="41907190" w14:textId="77777777" w:rsidR="00FE36C9" w:rsidRPr="00F46824" w:rsidRDefault="00FE36C9" w:rsidP="00FE36C9">
      <w:pPr>
        <w:spacing w:line="480" w:lineRule="auto"/>
        <w:rPr>
          <w:sz w:val="22"/>
        </w:rPr>
      </w:pPr>
    </w:p>
    <w:p w14:paraId="5D6179F4" w14:textId="77777777" w:rsidR="00FE36C9" w:rsidRDefault="00FE36C9" w:rsidP="00FE36C9">
      <w:pPr>
        <w:pStyle w:val="Heading2"/>
        <w:keepLines w:val="0"/>
        <w:widowControl/>
        <w:spacing w:before="0" w:after="0" w:line="480" w:lineRule="auto"/>
        <w:contextualSpacing/>
        <w:rPr>
          <w:rFonts w:ascii="Times New Roman" w:eastAsiaTheme="minorEastAsia" w:hAnsi="Times New Roman" w:cs="Arial"/>
          <w:i/>
          <w:iCs/>
          <w:kern w:val="0"/>
          <w:sz w:val="22"/>
          <w:szCs w:val="22"/>
        </w:rPr>
      </w:pPr>
      <w:r w:rsidRPr="00F46824">
        <w:rPr>
          <w:rFonts w:ascii="Times New Roman" w:eastAsiaTheme="minorEastAsia" w:hAnsi="Times New Roman" w:cs="Arial" w:hint="eastAsia"/>
          <w:i/>
          <w:iCs/>
          <w:kern w:val="0"/>
          <w:sz w:val="22"/>
          <w:szCs w:val="22"/>
        </w:rPr>
        <w:t>S</w:t>
      </w:r>
      <w:r w:rsidRPr="00F46824">
        <w:rPr>
          <w:rFonts w:ascii="Times New Roman" w:eastAsiaTheme="minorEastAsia" w:hAnsi="Times New Roman" w:cs="Arial"/>
          <w:i/>
          <w:iCs/>
          <w:kern w:val="0"/>
          <w:sz w:val="22"/>
          <w:szCs w:val="22"/>
        </w:rPr>
        <w:t>upplemental Figure 4</w:t>
      </w:r>
    </w:p>
    <w:p w14:paraId="7F905AE8" w14:textId="77777777" w:rsidR="00FE36C9" w:rsidRPr="00A1672D" w:rsidRDefault="00FE36C9" w:rsidP="00FE36C9">
      <w:r>
        <w:rPr>
          <w:rFonts w:hint="eastAsia"/>
          <w:noProof/>
        </w:rPr>
        <w:drawing>
          <wp:inline distT="0" distB="0" distL="0" distR="0" wp14:anchorId="2B8234FF" wp14:editId="3D37D30F">
            <wp:extent cx="5759450" cy="2967679"/>
            <wp:effectExtent l="0" t="0" r="0" b="4445"/>
            <wp:docPr id="10080886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08862" name="图片 10080886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50"/>
                    <a:stretch/>
                  </pic:blipFill>
                  <pic:spPr bwMode="auto">
                    <a:xfrm>
                      <a:off x="0" y="0"/>
                      <a:ext cx="5759450" cy="2967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FC6B3E" w14:textId="77777777" w:rsidR="00FE36C9" w:rsidRPr="00F46824" w:rsidRDefault="00FE36C9" w:rsidP="00FE36C9">
      <w:pPr>
        <w:pStyle w:val="ListParagraph"/>
        <w:numPr>
          <w:ilvl w:val="0"/>
          <w:numId w:val="4"/>
        </w:numPr>
        <w:spacing w:line="480" w:lineRule="auto"/>
        <w:ind w:left="0"/>
        <w:contextualSpacing w:val="0"/>
        <w:rPr>
          <w:sz w:val="22"/>
        </w:rPr>
      </w:pPr>
      <w:r w:rsidRPr="00F46824">
        <w:rPr>
          <w:sz w:val="22"/>
        </w:rPr>
        <w:t xml:space="preserve">PCA of gene expression </w:t>
      </w:r>
      <w:r>
        <w:rPr>
          <w:sz w:val="22"/>
        </w:rPr>
        <w:t>in</w:t>
      </w:r>
      <w:r w:rsidRPr="00F46824">
        <w:rPr>
          <w:sz w:val="22"/>
        </w:rPr>
        <w:t xml:space="preserve"> cells obtained from </w:t>
      </w:r>
      <w:r>
        <w:rPr>
          <w:sz w:val="22"/>
        </w:rPr>
        <w:t xml:space="preserve">the </w:t>
      </w:r>
      <w:r w:rsidRPr="00F46824">
        <w:rPr>
          <w:sz w:val="22"/>
        </w:rPr>
        <w:t xml:space="preserve">control, HP-untreated and HLP-treated groups on </w:t>
      </w:r>
      <w:r w:rsidRPr="00F46824">
        <w:rPr>
          <w:sz w:val="22"/>
        </w:rPr>
        <w:lastRenderedPageBreak/>
        <w:t>day 14.</w:t>
      </w:r>
    </w:p>
    <w:p w14:paraId="71AB1831" w14:textId="77777777" w:rsidR="00FE36C9" w:rsidRDefault="00FE36C9" w:rsidP="00FE36C9">
      <w:pPr>
        <w:pStyle w:val="ListParagraph"/>
        <w:numPr>
          <w:ilvl w:val="0"/>
          <w:numId w:val="4"/>
        </w:numPr>
        <w:spacing w:line="480" w:lineRule="auto"/>
        <w:ind w:left="0"/>
        <w:contextualSpacing w:val="0"/>
        <w:rPr>
          <w:sz w:val="22"/>
        </w:rPr>
      </w:pPr>
      <w:r w:rsidRPr="00F46824">
        <w:rPr>
          <w:sz w:val="22"/>
        </w:rPr>
        <w:t xml:space="preserve">Gene set enrichment analysis (GSEA, </w:t>
      </w:r>
      <w:hyperlink r:id="rId9" w:history="1">
        <w:r w:rsidRPr="00B71607">
          <w:rPr>
            <w:rStyle w:val="Hyperlink"/>
            <w:sz w:val="22"/>
          </w:rPr>
          <w:t>www.broadinstitute.org/gsea/</w:t>
        </w:r>
      </w:hyperlink>
      <w:r w:rsidRPr="00F46824">
        <w:rPr>
          <w:sz w:val="22"/>
        </w:rPr>
        <w:t>).</w:t>
      </w:r>
    </w:p>
    <w:p w14:paraId="4BCBF481" w14:textId="77777777" w:rsidR="00FE36C9" w:rsidRDefault="00FE36C9" w:rsidP="00FE36C9">
      <w:pPr>
        <w:spacing w:line="480" w:lineRule="auto"/>
        <w:rPr>
          <w:sz w:val="22"/>
        </w:rPr>
      </w:pPr>
    </w:p>
    <w:p w14:paraId="6A6FD77F" w14:textId="77777777" w:rsidR="00FE36C9" w:rsidRPr="00350007" w:rsidRDefault="00FE36C9" w:rsidP="00FE36C9">
      <w:pPr>
        <w:pStyle w:val="Heading2"/>
        <w:keepLines w:val="0"/>
        <w:widowControl/>
        <w:spacing w:before="0" w:after="0" w:line="480" w:lineRule="auto"/>
        <w:contextualSpacing/>
        <w:rPr>
          <w:rFonts w:ascii="Times New Roman" w:eastAsiaTheme="minorEastAsia" w:hAnsi="Times New Roman" w:cs="Arial"/>
          <w:i/>
          <w:iCs/>
          <w:kern w:val="0"/>
          <w:sz w:val="22"/>
          <w:szCs w:val="22"/>
        </w:rPr>
      </w:pPr>
      <w:r w:rsidRPr="00350007">
        <w:rPr>
          <w:rFonts w:ascii="Times New Roman" w:eastAsiaTheme="minorEastAsia" w:hAnsi="Times New Roman" w:cs="Arial" w:hint="eastAsia"/>
          <w:i/>
          <w:iCs/>
          <w:kern w:val="0"/>
          <w:sz w:val="22"/>
          <w:szCs w:val="22"/>
        </w:rPr>
        <w:t>S</w:t>
      </w:r>
      <w:r w:rsidRPr="00350007">
        <w:rPr>
          <w:rFonts w:ascii="Times New Roman" w:eastAsiaTheme="minorEastAsia" w:hAnsi="Times New Roman" w:cs="Arial"/>
          <w:i/>
          <w:iCs/>
          <w:kern w:val="0"/>
          <w:sz w:val="22"/>
          <w:szCs w:val="22"/>
        </w:rPr>
        <w:t xml:space="preserve">upplemental Figure </w:t>
      </w:r>
      <w:r w:rsidRPr="00350007">
        <w:rPr>
          <w:rFonts w:ascii="Times New Roman" w:eastAsiaTheme="minorEastAsia" w:hAnsi="Times New Roman" w:cs="Arial" w:hint="eastAsia"/>
          <w:i/>
          <w:iCs/>
          <w:kern w:val="0"/>
          <w:sz w:val="22"/>
          <w:szCs w:val="22"/>
        </w:rPr>
        <w:t>5</w:t>
      </w:r>
    </w:p>
    <w:p w14:paraId="5FAB0CC9" w14:textId="77777777" w:rsidR="00FE36C9" w:rsidRPr="00350007" w:rsidRDefault="00FE36C9" w:rsidP="00FE36C9">
      <w:pPr>
        <w:spacing w:line="480" w:lineRule="auto"/>
        <w:rPr>
          <w:sz w:val="22"/>
        </w:rPr>
      </w:pPr>
      <w:r w:rsidRPr="00350007">
        <w:rPr>
          <w:rFonts w:hint="eastAsia"/>
          <w:noProof/>
          <w:sz w:val="22"/>
        </w:rPr>
        <w:drawing>
          <wp:inline distT="0" distB="0" distL="0" distR="0" wp14:anchorId="21A8B7AC" wp14:editId="609B176D">
            <wp:extent cx="3441065" cy="2376834"/>
            <wp:effectExtent l="0" t="0" r="6985" b="4445"/>
            <wp:docPr id="168551918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519180" name="图片 1685519180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31"/>
                    <a:stretch/>
                  </pic:blipFill>
                  <pic:spPr bwMode="auto">
                    <a:xfrm>
                      <a:off x="0" y="0"/>
                      <a:ext cx="3441192" cy="2376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65934" w14:textId="77777777" w:rsidR="00FE36C9" w:rsidRPr="00350007" w:rsidRDefault="00FE36C9" w:rsidP="00FE36C9">
      <w:pPr>
        <w:spacing w:line="480" w:lineRule="auto"/>
        <w:rPr>
          <w:sz w:val="22"/>
        </w:rPr>
      </w:pPr>
      <w:r w:rsidRPr="00350007">
        <w:rPr>
          <w:rFonts w:hint="eastAsia"/>
          <w:sz w:val="22"/>
        </w:rPr>
        <w:t>（</w:t>
      </w:r>
      <w:r w:rsidRPr="00350007">
        <w:rPr>
          <w:rFonts w:hint="eastAsia"/>
          <w:sz w:val="22"/>
        </w:rPr>
        <w:t>A</w:t>
      </w:r>
      <w:r w:rsidRPr="00350007">
        <w:rPr>
          <w:rFonts w:hint="eastAsia"/>
          <w:sz w:val="22"/>
        </w:rPr>
        <w:t>）</w:t>
      </w:r>
      <w:r w:rsidRPr="00350007">
        <w:rPr>
          <w:rFonts w:hint="eastAsia"/>
          <w:sz w:val="22"/>
        </w:rPr>
        <w:t>F</w:t>
      </w:r>
      <w:r w:rsidRPr="00350007">
        <w:rPr>
          <w:sz w:val="22"/>
        </w:rPr>
        <w:t>ull-length blots</w:t>
      </w:r>
      <w:r w:rsidRPr="00350007">
        <w:rPr>
          <w:rFonts w:hint="eastAsia"/>
          <w:sz w:val="22"/>
        </w:rPr>
        <w:t xml:space="preserve"> of Figure 5A.</w:t>
      </w:r>
    </w:p>
    <w:p w14:paraId="70770D13" w14:textId="77777777" w:rsidR="004E780C" w:rsidRDefault="004E780C"/>
    <w:sectPr w:rsidR="004E780C" w:rsidSect="00FE36C9">
      <w:footerReference w:type="default" r:id="rId11"/>
      <w:pgSz w:w="11906" w:h="16838"/>
      <w:pgMar w:top="1440" w:right="1418" w:bottom="1440" w:left="1418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239410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8DE978D" w14:textId="77777777" w:rsidR="00000000" w:rsidRDefault="00000000">
            <w:pPr>
              <w:pStyle w:val="Footer"/>
              <w:jc w:val="center"/>
            </w:pP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>/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E68C5BA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71572"/>
    <w:multiLevelType w:val="hybridMultilevel"/>
    <w:tmpl w:val="55A0374C"/>
    <w:lvl w:ilvl="0" w:tplc="A2B6985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F306B9C4" w:tentative="1">
      <w:start w:val="1"/>
      <w:numFmt w:val="lowerLetter"/>
      <w:lvlText w:val="%2)"/>
      <w:lvlJc w:val="left"/>
      <w:pPr>
        <w:ind w:left="840" w:hanging="420"/>
      </w:pPr>
    </w:lvl>
    <w:lvl w:ilvl="2" w:tplc="1C544550" w:tentative="1">
      <w:start w:val="1"/>
      <w:numFmt w:val="lowerRoman"/>
      <w:lvlText w:val="%3."/>
      <w:lvlJc w:val="right"/>
      <w:pPr>
        <w:ind w:left="1260" w:hanging="420"/>
      </w:pPr>
    </w:lvl>
    <w:lvl w:ilvl="3" w:tplc="9D5C3942" w:tentative="1">
      <w:start w:val="1"/>
      <w:numFmt w:val="decimal"/>
      <w:lvlText w:val="%4."/>
      <w:lvlJc w:val="left"/>
      <w:pPr>
        <w:ind w:left="1680" w:hanging="420"/>
      </w:pPr>
    </w:lvl>
    <w:lvl w:ilvl="4" w:tplc="21C621AE" w:tentative="1">
      <w:start w:val="1"/>
      <w:numFmt w:val="lowerLetter"/>
      <w:lvlText w:val="%5)"/>
      <w:lvlJc w:val="left"/>
      <w:pPr>
        <w:ind w:left="2100" w:hanging="420"/>
      </w:pPr>
    </w:lvl>
    <w:lvl w:ilvl="5" w:tplc="69125994" w:tentative="1">
      <w:start w:val="1"/>
      <w:numFmt w:val="lowerRoman"/>
      <w:lvlText w:val="%6."/>
      <w:lvlJc w:val="right"/>
      <w:pPr>
        <w:ind w:left="2520" w:hanging="420"/>
      </w:pPr>
    </w:lvl>
    <w:lvl w:ilvl="6" w:tplc="EEACC732" w:tentative="1">
      <w:start w:val="1"/>
      <w:numFmt w:val="decimal"/>
      <w:lvlText w:val="%7."/>
      <w:lvlJc w:val="left"/>
      <w:pPr>
        <w:ind w:left="2940" w:hanging="420"/>
      </w:pPr>
    </w:lvl>
    <w:lvl w:ilvl="7" w:tplc="6170888E" w:tentative="1">
      <w:start w:val="1"/>
      <w:numFmt w:val="lowerLetter"/>
      <w:lvlText w:val="%8)"/>
      <w:lvlJc w:val="left"/>
      <w:pPr>
        <w:ind w:left="3360" w:hanging="420"/>
      </w:pPr>
    </w:lvl>
    <w:lvl w:ilvl="8" w:tplc="349CBAA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7E3B1C"/>
    <w:multiLevelType w:val="hybridMultilevel"/>
    <w:tmpl w:val="956E29F0"/>
    <w:lvl w:ilvl="0" w:tplc="6BE240A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1466E38C" w:tentative="1">
      <w:start w:val="1"/>
      <w:numFmt w:val="lowerLetter"/>
      <w:lvlText w:val="%2)"/>
      <w:lvlJc w:val="left"/>
      <w:pPr>
        <w:ind w:left="840" w:hanging="420"/>
      </w:pPr>
    </w:lvl>
    <w:lvl w:ilvl="2" w:tplc="13AC23E4" w:tentative="1">
      <w:start w:val="1"/>
      <w:numFmt w:val="lowerRoman"/>
      <w:lvlText w:val="%3."/>
      <w:lvlJc w:val="right"/>
      <w:pPr>
        <w:ind w:left="1260" w:hanging="420"/>
      </w:pPr>
    </w:lvl>
    <w:lvl w:ilvl="3" w:tplc="476C86CA" w:tentative="1">
      <w:start w:val="1"/>
      <w:numFmt w:val="decimal"/>
      <w:lvlText w:val="%4."/>
      <w:lvlJc w:val="left"/>
      <w:pPr>
        <w:ind w:left="1680" w:hanging="420"/>
      </w:pPr>
    </w:lvl>
    <w:lvl w:ilvl="4" w:tplc="86E2F3E0" w:tentative="1">
      <w:start w:val="1"/>
      <w:numFmt w:val="lowerLetter"/>
      <w:lvlText w:val="%5)"/>
      <w:lvlJc w:val="left"/>
      <w:pPr>
        <w:ind w:left="2100" w:hanging="420"/>
      </w:pPr>
    </w:lvl>
    <w:lvl w:ilvl="5" w:tplc="9C1EC498" w:tentative="1">
      <w:start w:val="1"/>
      <w:numFmt w:val="lowerRoman"/>
      <w:lvlText w:val="%6."/>
      <w:lvlJc w:val="right"/>
      <w:pPr>
        <w:ind w:left="2520" w:hanging="420"/>
      </w:pPr>
    </w:lvl>
    <w:lvl w:ilvl="6" w:tplc="A0BAB1D2" w:tentative="1">
      <w:start w:val="1"/>
      <w:numFmt w:val="decimal"/>
      <w:lvlText w:val="%7."/>
      <w:lvlJc w:val="left"/>
      <w:pPr>
        <w:ind w:left="2940" w:hanging="420"/>
      </w:pPr>
    </w:lvl>
    <w:lvl w:ilvl="7" w:tplc="5B6CBA38" w:tentative="1">
      <w:start w:val="1"/>
      <w:numFmt w:val="lowerLetter"/>
      <w:lvlText w:val="%8)"/>
      <w:lvlJc w:val="left"/>
      <w:pPr>
        <w:ind w:left="3360" w:hanging="420"/>
      </w:pPr>
    </w:lvl>
    <w:lvl w:ilvl="8" w:tplc="77BA950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7735DF"/>
    <w:multiLevelType w:val="hybridMultilevel"/>
    <w:tmpl w:val="55A0374C"/>
    <w:lvl w:ilvl="0" w:tplc="1ED67CC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AF5AA8EC" w:tentative="1">
      <w:start w:val="1"/>
      <w:numFmt w:val="lowerLetter"/>
      <w:lvlText w:val="%2)"/>
      <w:lvlJc w:val="left"/>
      <w:pPr>
        <w:ind w:left="840" w:hanging="420"/>
      </w:pPr>
    </w:lvl>
    <w:lvl w:ilvl="2" w:tplc="CF1AD72C" w:tentative="1">
      <w:start w:val="1"/>
      <w:numFmt w:val="lowerRoman"/>
      <w:lvlText w:val="%3."/>
      <w:lvlJc w:val="right"/>
      <w:pPr>
        <w:ind w:left="1260" w:hanging="420"/>
      </w:pPr>
    </w:lvl>
    <w:lvl w:ilvl="3" w:tplc="30AC8352" w:tentative="1">
      <w:start w:val="1"/>
      <w:numFmt w:val="decimal"/>
      <w:lvlText w:val="%4."/>
      <w:lvlJc w:val="left"/>
      <w:pPr>
        <w:ind w:left="1680" w:hanging="420"/>
      </w:pPr>
    </w:lvl>
    <w:lvl w:ilvl="4" w:tplc="5E60272E" w:tentative="1">
      <w:start w:val="1"/>
      <w:numFmt w:val="lowerLetter"/>
      <w:lvlText w:val="%5)"/>
      <w:lvlJc w:val="left"/>
      <w:pPr>
        <w:ind w:left="2100" w:hanging="420"/>
      </w:pPr>
    </w:lvl>
    <w:lvl w:ilvl="5" w:tplc="95544D66" w:tentative="1">
      <w:start w:val="1"/>
      <w:numFmt w:val="lowerRoman"/>
      <w:lvlText w:val="%6."/>
      <w:lvlJc w:val="right"/>
      <w:pPr>
        <w:ind w:left="2520" w:hanging="420"/>
      </w:pPr>
    </w:lvl>
    <w:lvl w:ilvl="6" w:tplc="AA3C5860" w:tentative="1">
      <w:start w:val="1"/>
      <w:numFmt w:val="decimal"/>
      <w:lvlText w:val="%7."/>
      <w:lvlJc w:val="left"/>
      <w:pPr>
        <w:ind w:left="2940" w:hanging="420"/>
      </w:pPr>
    </w:lvl>
    <w:lvl w:ilvl="7" w:tplc="D57204DC" w:tentative="1">
      <w:start w:val="1"/>
      <w:numFmt w:val="lowerLetter"/>
      <w:lvlText w:val="%8)"/>
      <w:lvlJc w:val="left"/>
      <w:pPr>
        <w:ind w:left="3360" w:hanging="420"/>
      </w:pPr>
    </w:lvl>
    <w:lvl w:ilvl="8" w:tplc="E556C0C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94F2DE2"/>
    <w:multiLevelType w:val="hybridMultilevel"/>
    <w:tmpl w:val="6798BC0C"/>
    <w:lvl w:ilvl="0" w:tplc="0846C1F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8548B46E" w:tentative="1">
      <w:start w:val="1"/>
      <w:numFmt w:val="lowerLetter"/>
      <w:lvlText w:val="%2)"/>
      <w:lvlJc w:val="left"/>
      <w:pPr>
        <w:ind w:left="840" w:hanging="420"/>
      </w:pPr>
    </w:lvl>
    <w:lvl w:ilvl="2" w:tplc="6406AF88" w:tentative="1">
      <w:start w:val="1"/>
      <w:numFmt w:val="lowerRoman"/>
      <w:lvlText w:val="%3."/>
      <w:lvlJc w:val="right"/>
      <w:pPr>
        <w:ind w:left="1260" w:hanging="420"/>
      </w:pPr>
    </w:lvl>
    <w:lvl w:ilvl="3" w:tplc="6C4E6D34" w:tentative="1">
      <w:start w:val="1"/>
      <w:numFmt w:val="decimal"/>
      <w:lvlText w:val="%4."/>
      <w:lvlJc w:val="left"/>
      <w:pPr>
        <w:ind w:left="1680" w:hanging="420"/>
      </w:pPr>
    </w:lvl>
    <w:lvl w:ilvl="4" w:tplc="D17CF888" w:tentative="1">
      <w:start w:val="1"/>
      <w:numFmt w:val="lowerLetter"/>
      <w:lvlText w:val="%5)"/>
      <w:lvlJc w:val="left"/>
      <w:pPr>
        <w:ind w:left="2100" w:hanging="420"/>
      </w:pPr>
    </w:lvl>
    <w:lvl w:ilvl="5" w:tplc="12D6F470" w:tentative="1">
      <w:start w:val="1"/>
      <w:numFmt w:val="lowerRoman"/>
      <w:lvlText w:val="%6."/>
      <w:lvlJc w:val="right"/>
      <w:pPr>
        <w:ind w:left="2520" w:hanging="420"/>
      </w:pPr>
    </w:lvl>
    <w:lvl w:ilvl="6" w:tplc="FB72E6C4" w:tentative="1">
      <w:start w:val="1"/>
      <w:numFmt w:val="decimal"/>
      <w:lvlText w:val="%7."/>
      <w:lvlJc w:val="left"/>
      <w:pPr>
        <w:ind w:left="2940" w:hanging="420"/>
      </w:pPr>
    </w:lvl>
    <w:lvl w:ilvl="7" w:tplc="A65CAF3E" w:tentative="1">
      <w:start w:val="1"/>
      <w:numFmt w:val="lowerLetter"/>
      <w:lvlText w:val="%8)"/>
      <w:lvlJc w:val="left"/>
      <w:pPr>
        <w:ind w:left="3360" w:hanging="420"/>
      </w:pPr>
    </w:lvl>
    <w:lvl w:ilvl="8" w:tplc="7AB011D8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3867882">
    <w:abstractNumId w:val="3"/>
  </w:num>
  <w:num w:numId="2" w16cid:durableId="647593304">
    <w:abstractNumId w:val="2"/>
  </w:num>
  <w:num w:numId="3" w16cid:durableId="403340259">
    <w:abstractNumId w:val="0"/>
  </w:num>
  <w:num w:numId="4" w16cid:durableId="559169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6C9"/>
    <w:rsid w:val="002978F5"/>
    <w:rsid w:val="003852CF"/>
    <w:rsid w:val="003A3C10"/>
    <w:rsid w:val="004E780C"/>
    <w:rsid w:val="00F50F1E"/>
    <w:rsid w:val="00FE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18750"/>
  <w15:chartTrackingRefBased/>
  <w15:docId w15:val="{AB06E1B0-CC47-46D7-B2F4-13B791DFC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6C9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36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FE36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36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36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36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6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36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36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36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36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FE36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36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36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36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6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36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36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36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36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36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36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36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36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36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36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36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36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36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36C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E3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E36C9"/>
    <w:rPr>
      <w:rFonts w:ascii="Times New Roman" w:eastAsia="SimSun" w:hAnsi="Times New Roman"/>
      <w:sz w:val="18"/>
      <w:szCs w:val="18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FE36C9"/>
    <w:rPr>
      <w:color w:val="467886" w:themeColor="hyperlink"/>
      <w:u w:val="single"/>
    </w:rPr>
  </w:style>
  <w:style w:type="paragraph" w:customStyle="1" w:styleId="Numberedlist">
    <w:name w:val="Numbered list"/>
    <w:basedOn w:val="Normal"/>
    <w:next w:val="Normal"/>
    <w:qFormat/>
    <w:rsid w:val="00FE36C9"/>
    <w:pPr>
      <w:widowControl/>
      <w:spacing w:before="240" w:after="240" w:line="480" w:lineRule="auto"/>
      <w:contextualSpacing/>
      <w:jc w:val="left"/>
    </w:pPr>
    <w:rPr>
      <w:rFonts w:eastAsiaTheme="minorEastAsia" w:cs="Times New Roman"/>
      <w:kern w:val="0"/>
      <w:sz w:val="24"/>
      <w:szCs w:val="24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FE3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oter" Target="footer1.xml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://www.broadinstitute.org/gse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2025-05-11T14:44:00Z</dcterms:created>
  <dcterms:modified xsi:type="dcterms:W3CDTF">2025-05-11T14:45:00Z</dcterms:modified>
</cp:coreProperties>
</file>