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23D5D" w14:textId="77777777" w:rsidR="005D0CE2" w:rsidRDefault="005D0CE2" w:rsidP="005D0CE2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Supplementary Information for </w:t>
      </w:r>
    </w:p>
    <w:p w14:paraId="34190E33" w14:textId="77777777" w:rsidR="005D0CE2" w:rsidRDefault="005D0CE2" w:rsidP="005D0CE2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Wood-based Oriented Object Deposition</w:t>
      </w:r>
    </w:p>
    <w:p w14:paraId="40428635" w14:textId="77777777" w:rsidR="005D0CE2" w:rsidRDefault="005D0CE2" w:rsidP="005D0CE2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236443" w14:textId="77777777" w:rsidR="005D0CE2" w:rsidRDefault="005D0CE2" w:rsidP="005D0CE2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Yeonsoo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Kim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†1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Donghyeok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Kang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†1</w:t>
      </w:r>
      <w:r>
        <w:rPr>
          <w:rFonts w:ascii="Times New Roman" w:eastAsia="Times New Roman" w:hAnsi="Times New Roman" w:cs="Times New Roman"/>
          <w:sz w:val="24"/>
          <w:szCs w:val="24"/>
        </w:rPr>
        <w:t>, Sungchul Shin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*1,2,3</w:t>
      </w:r>
    </w:p>
    <w:p w14:paraId="0FCA4359" w14:textId="77777777" w:rsidR="005D0CE2" w:rsidRDefault="005D0CE2" w:rsidP="005D0CE2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865B1D" w14:textId="77777777" w:rsidR="005D0CE2" w:rsidRDefault="005D0CE2" w:rsidP="005D0CE2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These authors contributed equally: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Yeonsoo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Kim,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Donghyeok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Kang</w:t>
      </w:r>
    </w:p>
    <w:p w14:paraId="066240B4" w14:textId="77777777" w:rsidR="005D0CE2" w:rsidRDefault="005D0CE2" w:rsidP="005D0CE2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Department of Agriculture, Forestry, and Bioresources, Seoul National University, Seoul 08826, Republic of Korea</w:t>
      </w:r>
    </w:p>
    <w:p w14:paraId="0258F2B7" w14:textId="77777777" w:rsidR="005D0CE2" w:rsidRDefault="005D0CE2" w:rsidP="005D0CE2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Department of Biosystems and Biomaterials Science and Engineering, Seoul National University, Seoul 08826, Republic of Korea</w:t>
      </w:r>
    </w:p>
    <w:p w14:paraId="2964083C" w14:textId="77777777" w:rsidR="005D0CE2" w:rsidRDefault="005D0CE2" w:rsidP="005D0CE2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Research Institute of Agriculture and Life Sciences, Seoul National University, Seoul 08826, Republic of Korea</w:t>
      </w:r>
    </w:p>
    <w:p w14:paraId="7D9CB0A6" w14:textId="77777777" w:rsidR="005D0CE2" w:rsidRDefault="005D0CE2" w:rsidP="005D0CE2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*e-mail: sungssc@snu.ac.kr</w:t>
      </w:r>
    </w:p>
    <w:p w14:paraId="799341CA" w14:textId="77777777" w:rsidR="00DD0EEE" w:rsidRPr="00DD0EEE" w:rsidRDefault="00DD0EEE" w:rsidP="005D0CE2">
      <w:pPr>
        <w:spacing w:line="360" w:lineRule="auto"/>
        <w:rPr>
          <w:rFonts w:ascii="Times New Roman" w:hAnsi="Times New Roman" w:cs="Times New Roman"/>
        </w:rPr>
      </w:pPr>
    </w:p>
    <w:p w14:paraId="78E70ADB" w14:textId="77777777" w:rsidR="00080C55" w:rsidRDefault="00167A35" w:rsidP="005D0CE2">
      <w:pPr>
        <w:spacing w:after="24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312725BD" wp14:editId="45DF951B">
            <wp:extent cx="8863200" cy="2628900"/>
            <wp:effectExtent l="0" t="0" r="0" b="0"/>
            <wp:docPr id="153724070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262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985D36" w14:textId="700D4EF5" w:rsidR="00080C55" w:rsidRPr="00DD0EEE" w:rsidRDefault="000951B2" w:rsidP="005D0CE2">
      <w:p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51B2">
        <w:rPr>
          <w:rFonts w:ascii="Times New Roman" w:eastAsia="Times New Roman" w:hAnsi="Times New Roman" w:cs="Times New Roman"/>
          <w:b/>
          <w:sz w:val="24"/>
          <w:szCs w:val="24"/>
        </w:rPr>
        <w:t>Supplementary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Figure 1.</w:t>
      </w:r>
      <w:r w:rsidR="00167A35" w:rsidRPr="00DD0EEE">
        <w:rPr>
          <w:rFonts w:ascii="Times New Roman" w:eastAsia="Times New Roman" w:hAnsi="Times New Roman" w:cs="Times New Roman"/>
          <w:sz w:val="24"/>
          <w:szCs w:val="24"/>
        </w:rPr>
        <w:t xml:space="preserve"> SEM images of natural balsa wood and delignified wood treated for 1, 3, and 7 hours, showing cross-sections in the radial (top) and longitudinal (bottom) directions.</w:t>
      </w:r>
    </w:p>
    <w:p w14:paraId="3A3CAF84" w14:textId="77777777" w:rsidR="00080C55" w:rsidRDefault="00167A35" w:rsidP="005D0CE2">
      <w:pPr>
        <w:spacing w:after="24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2D6817A8" wp14:editId="0D60629F">
            <wp:extent cx="3852000" cy="3600000"/>
            <wp:effectExtent l="0" t="0" r="0" b="0"/>
            <wp:docPr id="153724070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36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263F0F" w14:textId="4C4BFA53" w:rsidR="00080C55" w:rsidRPr="00DD0EEE" w:rsidRDefault="000951B2" w:rsidP="005D0CE2">
      <w:p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51B2">
        <w:rPr>
          <w:rFonts w:ascii="Times New Roman" w:eastAsia="Times New Roman" w:hAnsi="Times New Roman" w:cs="Times New Roman"/>
          <w:b/>
          <w:sz w:val="24"/>
          <w:szCs w:val="24"/>
        </w:rPr>
        <w:t>Supplementary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Figure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167A35" w:rsidRPr="00DD0EEE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167A35" w:rsidRPr="00DD0EEE">
        <w:rPr>
          <w:rFonts w:ascii="Times New Roman" w:eastAsia="Times New Roman" w:hAnsi="Times New Roman" w:cs="Times New Roman"/>
          <w:sz w:val="24"/>
          <w:szCs w:val="24"/>
        </w:rPr>
        <w:t xml:space="preserve"> Compressive stress–strain curves of natural balsa wood and delignified wood treated for 1, 3, and 7 hours.</w:t>
      </w:r>
    </w:p>
    <w:p w14:paraId="674DEFB3" w14:textId="77777777" w:rsidR="00080C55" w:rsidRDefault="00167A35" w:rsidP="005D0CE2">
      <w:pPr>
        <w:spacing w:after="24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45B43864" wp14:editId="2DE42ADF">
            <wp:extent cx="3877165" cy="3600000"/>
            <wp:effectExtent l="0" t="0" r="0" b="0"/>
            <wp:docPr id="153724070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7165" cy="36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F18A48" w14:textId="130A5195" w:rsidR="00080C55" w:rsidRPr="00DD0EEE" w:rsidRDefault="000951B2" w:rsidP="005D0CE2">
      <w:p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51B2">
        <w:rPr>
          <w:rFonts w:ascii="Times New Roman" w:eastAsia="Times New Roman" w:hAnsi="Times New Roman" w:cs="Times New Roman"/>
          <w:b/>
          <w:sz w:val="24"/>
          <w:szCs w:val="24"/>
        </w:rPr>
        <w:t>Supplementary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Figure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167A35" w:rsidRPr="00DD0EEE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167A35" w:rsidRPr="00DD0EEE">
        <w:rPr>
          <w:rFonts w:ascii="Times New Roman" w:eastAsia="Times New Roman" w:hAnsi="Times New Roman" w:cs="Times New Roman"/>
          <w:sz w:val="24"/>
          <w:szCs w:val="24"/>
        </w:rPr>
        <w:t xml:space="preserve"> Porosity analysis of natural balsa wood (NBW), H₂O₂-bleached wood, and delignified wood treated for 1, 3, and 7 hours, based on cross-sectional CLSM images.</w:t>
      </w:r>
    </w:p>
    <w:p w14:paraId="5452C758" w14:textId="77777777" w:rsidR="00080C55" w:rsidRDefault="00167A35" w:rsidP="005D0CE2">
      <w:pPr>
        <w:spacing w:after="24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254D7EFC" wp14:editId="290D5873">
            <wp:extent cx="8863200" cy="3302000"/>
            <wp:effectExtent l="0" t="0" r="0" b="0"/>
            <wp:docPr id="153724070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330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B656FC" w14:textId="5594093E" w:rsidR="00080C55" w:rsidRPr="00DD0EEE" w:rsidRDefault="000951B2" w:rsidP="005D0CE2">
      <w:p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51B2">
        <w:rPr>
          <w:rFonts w:ascii="Times New Roman" w:eastAsia="Times New Roman" w:hAnsi="Times New Roman" w:cs="Times New Roman"/>
          <w:b/>
          <w:sz w:val="24"/>
          <w:szCs w:val="24"/>
        </w:rPr>
        <w:t>Supplementary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Figure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167A35" w:rsidRPr="00DD0EEE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167A35" w:rsidRPr="00DD0EEE">
        <w:rPr>
          <w:rFonts w:ascii="Times New Roman" w:eastAsia="Times New Roman" w:hAnsi="Times New Roman" w:cs="Times New Roman"/>
          <w:sz w:val="24"/>
          <w:szCs w:val="24"/>
        </w:rPr>
        <w:t>(a) Optical images showing the over-crosslinked region in PEGDA-i</w:t>
      </w:r>
      <w:r w:rsidR="00DD0EEE">
        <w:rPr>
          <w:rFonts w:ascii="Times New Roman" w:hAnsi="Times New Roman" w:cs="Times New Roman" w:hint="eastAsia"/>
          <w:sz w:val="24"/>
          <w:szCs w:val="24"/>
        </w:rPr>
        <w:t xml:space="preserve">mpregnated </w:t>
      </w:r>
      <w:r w:rsidR="00167A35" w:rsidRPr="00DD0EEE">
        <w:rPr>
          <w:rFonts w:ascii="Times New Roman" w:eastAsia="Times New Roman" w:hAnsi="Times New Roman" w:cs="Times New Roman"/>
          <w:sz w:val="24"/>
          <w:szCs w:val="24"/>
        </w:rPr>
        <w:t>delignified wood (7 h) under varying light exposure times (80–200 s). Dashed lines indicate the designed light-exposed area. (b) Over-crosslink</w:t>
      </w:r>
      <w:r w:rsidR="00DD0EEE">
        <w:rPr>
          <w:rFonts w:ascii="Times New Roman" w:hAnsi="Times New Roman" w:cs="Times New Roman" w:hint="eastAsia"/>
          <w:sz w:val="24"/>
          <w:szCs w:val="24"/>
        </w:rPr>
        <w:t>ed</w:t>
      </w:r>
      <w:r w:rsidR="00167A35" w:rsidRPr="00DD0EEE">
        <w:rPr>
          <w:rFonts w:ascii="Times New Roman" w:eastAsia="Times New Roman" w:hAnsi="Times New Roman" w:cs="Times New Roman"/>
          <w:sz w:val="24"/>
          <w:szCs w:val="24"/>
        </w:rPr>
        <w:t xml:space="preserve"> length beyond the designed exposure area as a function of exposure time.</w:t>
      </w:r>
    </w:p>
    <w:p w14:paraId="1C33B720" w14:textId="77777777" w:rsidR="00080C55" w:rsidRDefault="00167A35" w:rsidP="005D0CE2">
      <w:pPr>
        <w:spacing w:after="24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0006F186" wp14:editId="256C4892">
            <wp:extent cx="3956786" cy="3600000"/>
            <wp:effectExtent l="0" t="0" r="0" b="0"/>
            <wp:docPr id="15372407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6786" cy="36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04F53C" w14:textId="7E92900C" w:rsidR="00080C55" w:rsidRPr="00024BB1" w:rsidRDefault="000951B2" w:rsidP="005D0CE2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0951B2">
        <w:rPr>
          <w:rFonts w:ascii="Times New Roman" w:eastAsia="Times New Roman" w:hAnsi="Times New Roman" w:cs="Times New Roman"/>
          <w:b/>
          <w:sz w:val="24"/>
          <w:szCs w:val="24"/>
        </w:rPr>
        <w:t>Supplementary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Figure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167A35" w:rsidRPr="00DD0EEE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167A35" w:rsidRPr="00DD0EEE">
        <w:rPr>
          <w:rFonts w:ascii="Times New Roman" w:eastAsia="Times New Roman" w:hAnsi="Times New Roman" w:cs="Times New Roman"/>
          <w:sz w:val="24"/>
          <w:szCs w:val="24"/>
        </w:rPr>
        <w:t xml:space="preserve"> Tensile stress–strain curves of wood composites subjected to different post-processing methods: mechanical trimming, NMMO treatment, and sulfuric acid treatment.</w:t>
      </w:r>
    </w:p>
    <w:p w14:paraId="6440B185" w14:textId="77777777" w:rsidR="00080C55" w:rsidRDefault="00167A35" w:rsidP="005D0CE2">
      <w:pPr>
        <w:spacing w:after="24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4628C6EE" wp14:editId="5E088E85">
            <wp:extent cx="3852000" cy="3600000"/>
            <wp:effectExtent l="0" t="0" r="0" b="0"/>
            <wp:docPr id="153724070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36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E73A66" w14:textId="03C5FC5F" w:rsidR="00080C55" w:rsidRPr="00DD0EEE" w:rsidRDefault="000951B2" w:rsidP="005D0CE2">
      <w:p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51B2">
        <w:rPr>
          <w:rFonts w:ascii="Times New Roman" w:eastAsia="Times New Roman" w:hAnsi="Times New Roman" w:cs="Times New Roman"/>
          <w:b/>
          <w:sz w:val="24"/>
          <w:szCs w:val="24"/>
        </w:rPr>
        <w:t>Supplementary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Figure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167A35" w:rsidRPr="00DD0EEE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167A35" w:rsidRPr="00DD0EEE">
        <w:rPr>
          <w:rFonts w:ascii="Times New Roman" w:eastAsia="Times New Roman" w:hAnsi="Times New Roman" w:cs="Times New Roman"/>
          <w:sz w:val="24"/>
          <w:szCs w:val="24"/>
        </w:rPr>
        <w:t xml:space="preserve"> RGB intensity profiles of wood composites after different post-processing methods including mechanical trimming, NMMO treatment, and sulfuric acid treatment, showing color changes based on the 8-bit color depth distribution for red, green, and blue channels.</w:t>
      </w:r>
    </w:p>
    <w:p w14:paraId="61B810ED" w14:textId="77777777" w:rsidR="00080C55" w:rsidRDefault="00167A35" w:rsidP="005D0CE2">
      <w:pPr>
        <w:spacing w:after="24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1BC0ABC8" wp14:editId="498ADE77">
            <wp:extent cx="7023600" cy="3511800"/>
            <wp:effectExtent l="0" t="0" r="0" b="0"/>
            <wp:docPr id="15372407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23600" cy="351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6E44F0" w14:textId="4C3D80DF" w:rsidR="00080C55" w:rsidRPr="00DD0EEE" w:rsidRDefault="000951B2" w:rsidP="005D0CE2">
      <w:p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51B2">
        <w:rPr>
          <w:rFonts w:ascii="Times New Roman" w:eastAsia="Times New Roman" w:hAnsi="Times New Roman" w:cs="Times New Roman"/>
          <w:b/>
          <w:sz w:val="24"/>
          <w:szCs w:val="24"/>
        </w:rPr>
        <w:t>Supplementary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Figure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="00167A35" w:rsidRPr="00DD0EEE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167A35" w:rsidRPr="00DD0EEE">
        <w:rPr>
          <w:rFonts w:ascii="Times New Roman" w:eastAsia="Times New Roman" w:hAnsi="Times New Roman" w:cs="Times New Roman"/>
          <w:sz w:val="24"/>
          <w:szCs w:val="24"/>
        </w:rPr>
        <w:t xml:space="preserve"> (a) Ultimate tensile strength of wood composites as a function of densification. (b) Ashby plot comparing the specific modulus and specific strength of the 75% densified wood composite with those of various engineering materials.</w:t>
      </w:r>
    </w:p>
    <w:p w14:paraId="3A579A28" w14:textId="77777777" w:rsidR="00080C55" w:rsidRDefault="00167A35" w:rsidP="005D0CE2">
      <w:pPr>
        <w:spacing w:after="24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6F8547A8" wp14:editId="671ADC5C">
            <wp:extent cx="3962092" cy="3600000"/>
            <wp:effectExtent l="0" t="0" r="0" b="0"/>
            <wp:docPr id="153724070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092" cy="36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C1CAD2" w14:textId="4B19B018" w:rsidR="00080C55" w:rsidRPr="00DD0EEE" w:rsidRDefault="000951B2" w:rsidP="005D0CE2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0951B2">
        <w:rPr>
          <w:rFonts w:ascii="Times New Roman" w:eastAsia="Times New Roman" w:hAnsi="Times New Roman" w:cs="Times New Roman"/>
          <w:b/>
          <w:sz w:val="24"/>
          <w:szCs w:val="24"/>
        </w:rPr>
        <w:t>Supplementary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Figure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="00167A35" w:rsidRPr="00DD0EEE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167A35" w:rsidRPr="00DD0EEE">
        <w:rPr>
          <w:rFonts w:ascii="Times New Roman" w:eastAsia="Times New Roman" w:hAnsi="Times New Roman" w:cs="Times New Roman"/>
          <w:sz w:val="24"/>
          <w:szCs w:val="24"/>
        </w:rPr>
        <w:t>Weight change of wood composites</w:t>
      </w:r>
      <w:r w:rsidR="00DD0EEE" w:rsidRPr="00DD0EEE">
        <w:rPr>
          <w:rFonts w:ascii="Times New Roman" w:hAnsi="Times New Roman" w:cs="Times New Roman" w:hint="eastAsia"/>
          <w:sz w:val="24"/>
          <w:szCs w:val="24"/>
        </w:rPr>
        <w:t>,</w:t>
      </w:r>
      <w:r w:rsidR="00DD0EEE" w:rsidRPr="00DD0EEE">
        <w:rPr>
          <w:rFonts w:ascii="Times New Roman" w:eastAsia="Times New Roman" w:hAnsi="Times New Roman" w:cs="Times New Roman"/>
          <w:sz w:val="24"/>
          <w:szCs w:val="24"/>
        </w:rPr>
        <w:t xml:space="preserve"> prepared in 1 cm × 1 cm size</w:t>
      </w:r>
      <w:r w:rsidR="00DD0EEE" w:rsidRPr="00DD0EEE">
        <w:rPr>
          <w:rFonts w:ascii="Times New Roman" w:hAnsi="Times New Roman" w:cs="Times New Roman" w:hint="eastAsia"/>
          <w:sz w:val="24"/>
          <w:szCs w:val="24"/>
        </w:rPr>
        <w:t>,</w:t>
      </w:r>
      <w:r w:rsidR="00167A35" w:rsidRPr="00DD0EEE">
        <w:rPr>
          <w:rFonts w:ascii="Times New Roman" w:eastAsia="Times New Roman" w:hAnsi="Times New Roman" w:cs="Times New Roman"/>
          <w:sz w:val="24"/>
          <w:szCs w:val="24"/>
        </w:rPr>
        <w:t xml:space="preserve"> as a function of percent densification.</w:t>
      </w:r>
    </w:p>
    <w:p w14:paraId="1E8EAF69" w14:textId="77777777" w:rsidR="00080C55" w:rsidRDefault="00167A35" w:rsidP="005D0CE2">
      <w:pPr>
        <w:spacing w:after="24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0C8497A8" wp14:editId="594B6DC7">
            <wp:extent cx="7678800" cy="3600000"/>
            <wp:effectExtent l="0" t="0" r="0" b="0"/>
            <wp:docPr id="153724070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8800" cy="36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EC0FCE" w14:textId="65D11884" w:rsidR="00080C55" w:rsidRPr="00DD0EEE" w:rsidRDefault="000951B2" w:rsidP="005D0CE2">
      <w:p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51B2">
        <w:rPr>
          <w:rFonts w:ascii="Times New Roman" w:eastAsia="Times New Roman" w:hAnsi="Times New Roman" w:cs="Times New Roman"/>
          <w:b/>
          <w:sz w:val="24"/>
          <w:szCs w:val="24"/>
        </w:rPr>
        <w:t>Supplementary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Figure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="00167A35" w:rsidRPr="00DD0EEE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167A35" w:rsidRPr="00DD0EEE">
        <w:rPr>
          <w:rFonts w:ascii="Times New Roman" w:eastAsia="Times New Roman" w:hAnsi="Times New Roman" w:cs="Times New Roman"/>
          <w:sz w:val="24"/>
          <w:szCs w:val="24"/>
        </w:rPr>
        <w:t xml:space="preserve"> (a) Ultimate tensile strength and (b) maximum bending stress of wood composites tested in different directions relative to fiber orientation. </w:t>
      </w:r>
      <w:r w:rsidR="00DD0EEE" w:rsidRPr="00DD0EEE">
        <w:rPr>
          <w:rFonts w:ascii="Times New Roman" w:eastAsia="Times New Roman" w:hAnsi="Times New Roman" w:cs="Times New Roman"/>
          <w:sz w:val="24"/>
          <w:szCs w:val="24"/>
        </w:rPr>
        <w:t>For unidirectionally layered structures, tests were conducted parallel (</w:t>
      </w:r>
      <w:proofErr w:type="spellStart"/>
      <w:r w:rsidR="00DD0EEE" w:rsidRPr="00DD0EEE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DD0EEE" w:rsidRPr="00DD0EEE">
        <w:rPr>
          <w:rFonts w:ascii="Times New Roman" w:eastAsia="Times New Roman" w:hAnsi="Times New Roman" w:cs="Times New Roman"/>
          <w:sz w:val="24"/>
          <w:szCs w:val="24"/>
        </w:rPr>
        <w:t>) and perpendicular (ii) to the fiber direction. For cross-ply layered structures, tests were conducted along the top-layer fiber direction (iii) and at a 45° angle (iv) to the fiber stacking axis.</w:t>
      </w:r>
    </w:p>
    <w:p w14:paraId="152748AD" w14:textId="77777777" w:rsidR="00080C55" w:rsidRDefault="00167A35" w:rsidP="005D0CE2">
      <w:pPr>
        <w:spacing w:after="24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7878D33B" wp14:editId="23CF6102">
            <wp:extent cx="8067675" cy="3876675"/>
            <wp:effectExtent l="0" t="0" r="0" b="9525"/>
            <wp:docPr id="153724070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8141" cy="38768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1BCB79" w14:textId="4A792669" w:rsidR="00080C55" w:rsidRPr="00DD0EEE" w:rsidRDefault="000951B2" w:rsidP="005D0CE2">
      <w:p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51B2">
        <w:rPr>
          <w:rFonts w:ascii="Times New Roman" w:eastAsia="Times New Roman" w:hAnsi="Times New Roman" w:cs="Times New Roman"/>
          <w:b/>
          <w:sz w:val="24"/>
          <w:szCs w:val="24"/>
        </w:rPr>
        <w:t>Supplementary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Figure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 w:rsidR="00167A35" w:rsidRPr="00DD0EEE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167A35" w:rsidRPr="00DD0EEE">
        <w:rPr>
          <w:rFonts w:ascii="Times New Roman" w:eastAsia="Times New Roman" w:hAnsi="Times New Roman" w:cs="Times New Roman"/>
          <w:sz w:val="24"/>
          <w:szCs w:val="24"/>
        </w:rPr>
        <w:t xml:space="preserve"> (a) Time-lapse images showing fluid transport in delignified wood samples with varying fiber alignment angles. (b) Initial fluid transport velocity as a function of fiber alignment angle.</w:t>
      </w:r>
    </w:p>
    <w:p w14:paraId="0859A465" w14:textId="77777777" w:rsidR="00080C55" w:rsidRDefault="00167A35" w:rsidP="005D0CE2">
      <w:pPr>
        <w:spacing w:after="24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666F72B9" wp14:editId="5C910F8D">
            <wp:extent cx="8863200" cy="3009900"/>
            <wp:effectExtent l="0" t="0" r="0" b="0"/>
            <wp:docPr id="153724070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047C72" w14:textId="1BE30A7D" w:rsidR="00080C55" w:rsidRPr="00DD0EEE" w:rsidRDefault="000951B2" w:rsidP="005D0CE2">
      <w:p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51B2">
        <w:rPr>
          <w:rFonts w:ascii="Times New Roman" w:eastAsia="Times New Roman" w:hAnsi="Times New Roman" w:cs="Times New Roman"/>
          <w:b/>
          <w:sz w:val="24"/>
          <w:szCs w:val="24"/>
        </w:rPr>
        <w:t>Supplementary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Figure 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bookmarkStart w:id="0" w:name="_GoBack"/>
      <w:bookmarkEnd w:id="0"/>
      <w:r w:rsidR="00167A35" w:rsidRPr="00DD0EEE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167A35" w:rsidRPr="00DD0EEE">
        <w:rPr>
          <w:rFonts w:ascii="Times New Roman" w:eastAsia="Times New Roman" w:hAnsi="Times New Roman" w:cs="Times New Roman"/>
          <w:sz w:val="24"/>
          <w:szCs w:val="24"/>
        </w:rPr>
        <w:t xml:space="preserve"> (a) Time-lapse images showing fluid transport in delignified wood samples with varying percent densification. (b) Initial fluid transport velocity as a function of percent densification.</w:t>
      </w:r>
    </w:p>
    <w:sectPr w:rsidR="00080C55" w:rsidRPr="00DD0EEE">
      <w:pgSz w:w="16838" w:h="23811"/>
      <w:pgMar w:top="1440" w:right="1440" w:bottom="1440" w:left="1440" w:header="720" w:footer="720" w:gutter="0"/>
      <w:lnNumType w:countBy="1" w:restart="continuous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C6F4A4" w14:textId="77777777" w:rsidR="00835065" w:rsidRDefault="00835065" w:rsidP="000951B2">
      <w:pPr>
        <w:spacing w:line="240" w:lineRule="auto"/>
      </w:pPr>
      <w:r>
        <w:separator/>
      </w:r>
    </w:p>
  </w:endnote>
  <w:endnote w:type="continuationSeparator" w:id="0">
    <w:p w14:paraId="072EA831" w14:textId="77777777" w:rsidR="00835065" w:rsidRDefault="00835065" w:rsidP="000951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C4ECE6" w14:textId="77777777" w:rsidR="00835065" w:rsidRDefault="00835065" w:rsidP="000951B2">
      <w:pPr>
        <w:spacing w:line="240" w:lineRule="auto"/>
      </w:pPr>
      <w:r>
        <w:separator/>
      </w:r>
    </w:p>
  </w:footnote>
  <w:footnote w:type="continuationSeparator" w:id="0">
    <w:p w14:paraId="7524BD0D" w14:textId="77777777" w:rsidR="00835065" w:rsidRDefault="00835065" w:rsidP="000951B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C55"/>
    <w:rsid w:val="00024BB1"/>
    <w:rsid w:val="00080C55"/>
    <w:rsid w:val="000951B2"/>
    <w:rsid w:val="00167A35"/>
    <w:rsid w:val="005D0CE2"/>
    <w:rsid w:val="007869DF"/>
    <w:rsid w:val="007936F3"/>
    <w:rsid w:val="007A0318"/>
    <w:rsid w:val="00835065"/>
    <w:rsid w:val="00BF5B9C"/>
    <w:rsid w:val="00DD0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3285B6"/>
  <w15:docId w15:val="{C4B6D7B9-65EE-4784-BEF5-6B81FB617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rFonts w:eastAsia="Arial"/>
      <w:color w:val="666666"/>
      <w:sz w:val="30"/>
      <w:szCs w:val="30"/>
    </w:rPr>
  </w:style>
  <w:style w:type="paragraph" w:styleId="a5">
    <w:name w:val="annotation text"/>
    <w:basedOn w:val="a"/>
    <w:link w:val="Char"/>
    <w:uiPriority w:val="99"/>
    <w:semiHidden/>
    <w:unhideWhenUsed/>
  </w:style>
  <w:style w:type="character" w:customStyle="1" w:styleId="Char">
    <w:name w:val="메모 텍스트 Char"/>
    <w:basedOn w:val="a0"/>
    <w:link w:val="a5"/>
    <w:uiPriority w:val="99"/>
    <w:semiHidden/>
  </w:style>
  <w:style w:type="character" w:styleId="a6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7">
    <w:name w:val="Balloon Text"/>
    <w:basedOn w:val="a"/>
    <w:link w:val="Char0"/>
    <w:uiPriority w:val="99"/>
    <w:semiHidden/>
    <w:unhideWhenUsed/>
    <w:rsid w:val="00B9304D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7"/>
    <w:uiPriority w:val="99"/>
    <w:semiHidden/>
    <w:rsid w:val="00B9304D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Char1"/>
    <w:uiPriority w:val="99"/>
    <w:unhideWhenUsed/>
    <w:rsid w:val="00846898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8"/>
    <w:uiPriority w:val="99"/>
    <w:rsid w:val="00846898"/>
  </w:style>
  <w:style w:type="paragraph" w:styleId="a9">
    <w:name w:val="footer"/>
    <w:basedOn w:val="a"/>
    <w:link w:val="Char2"/>
    <w:uiPriority w:val="99"/>
    <w:unhideWhenUsed/>
    <w:rsid w:val="00846898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9"/>
    <w:uiPriority w:val="99"/>
    <w:rsid w:val="00846898"/>
  </w:style>
  <w:style w:type="paragraph" w:styleId="aa">
    <w:name w:val="annotation subject"/>
    <w:basedOn w:val="a5"/>
    <w:next w:val="a5"/>
    <w:link w:val="Char3"/>
    <w:uiPriority w:val="99"/>
    <w:semiHidden/>
    <w:unhideWhenUsed/>
    <w:rsid w:val="00267B73"/>
    <w:rPr>
      <w:b/>
      <w:bCs/>
    </w:rPr>
  </w:style>
  <w:style w:type="character" w:customStyle="1" w:styleId="Char3">
    <w:name w:val="메모 주제 Char"/>
    <w:basedOn w:val="Char"/>
    <w:link w:val="aa"/>
    <w:uiPriority w:val="99"/>
    <w:semiHidden/>
    <w:rsid w:val="00267B73"/>
    <w:rPr>
      <w:b/>
      <w:bCs/>
    </w:rPr>
  </w:style>
  <w:style w:type="paragraph" w:styleId="ab">
    <w:name w:val="Revision"/>
    <w:hidden/>
    <w:uiPriority w:val="99"/>
    <w:semiHidden/>
    <w:rsid w:val="00771447"/>
    <w:pPr>
      <w:spacing w:line="240" w:lineRule="auto"/>
    </w:pPr>
  </w:style>
  <w:style w:type="character" w:styleId="ac">
    <w:name w:val="Placeholder Text"/>
    <w:basedOn w:val="a0"/>
    <w:uiPriority w:val="99"/>
    <w:semiHidden/>
    <w:rsid w:val="00716420"/>
    <w:rPr>
      <w:color w:val="808080"/>
    </w:rPr>
  </w:style>
  <w:style w:type="character" w:styleId="ad">
    <w:name w:val="Emphasis"/>
    <w:basedOn w:val="a0"/>
    <w:uiPriority w:val="20"/>
    <w:qFormat/>
    <w:rsid w:val="000222ED"/>
    <w:rPr>
      <w:i/>
      <w:iCs/>
    </w:rPr>
  </w:style>
  <w:style w:type="paragraph" w:customStyle="1" w:styleId="EndNoteBibliographyTitle">
    <w:name w:val="EndNote Bibliography Title"/>
    <w:basedOn w:val="a"/>
    <w:link w:val="EndNoteBibliographyTitleChar"/>
    <w:rsid w:val="007B0CBE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7B0CBE"/>
    <w:rPr>
      <w:noProof/>
    </w:rPr>
  </w:style>
  <w:style w:type="paragraph" w:customStyle="1" w:styleId="EndNoteBibliography">
    <w:name w:val="EndNote Bibliography"/>
    <w:basedOn w:val="a"/>
    <w:link w:val="EndNoteBibliographyChar"/>
    <w:rsid w:val="007B0CBE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a0"/>
    <w:link w:val="EndNoteBibliography"/>
    <w:rsid w:val="007B0CBE"/>
    <w:rPr>
      <w:noProof/>
    </w:rPr>
  </w:style>
  <w:style w:type="character" w:styleId="ae">
    <w:name w:val="line number"/>
    <w:basedOn w:val="a0"/>
    <w:uiPriority w:val="99"/>
    <w:semiHidden/>
    <w:unhideWhenUsed/>
    <w:rsid w:val="00CA0A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92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t8G94341S0/IvXKY9XN8VGc+Yg==">CgMxLjA4AHIhMXBDeWJtcVRsQWpMVjN4VE9ES2c2eTdDMG5jcHpUTjJx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신성철</cp:lastModifiedBy>
  <cp:revision>7</cp:revision>
  <dcterms:created xsi:type="dcterms:W3CDTF">2025-04-01T08:24:00Z</dcterms:created>
  <dcterms:modified xsi:type="dcterms:W3CDTF">2025-04-02T02:50:00Z</dcterms:modified>
</cp:coreProperties>
</file>