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E1D13" w14:textId="7993DAB3" w:rsidR="00FF4E0A" w:rsidRPr="009011AE" w:rsidRDefault="00767E47" w:rsidP="006D30BE">
      <w:pPr>
        <w:spacing w:line="480" w:lineRule="auto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9011AE">
        <w:rPr>
          <w:rFonts w:ascii="Times New Roman" w:eastAsia="Times New Roman" w:hAnsi="Times New Roman" w:cs="Times New Roman" w:hint="eastAsia"/>
          <w:b/>
          <w:kern w:val="0"/>
          <w:sz w:val="24"/>
          <w:szCs w:val="24"/>
          <w:lang w:eastAsia="en-GB"/>
        </w:rPr>
        <w:t xml:space="preserve">1. </w:t>
      </w:r>
      <w:r w:rsidR="00903A3A" w:rsidRPr="009011AE">
        <w:rPr>
          <w:rFonts w:ascii="Times New Roman" w:eastAsia="Times New Roman" w:hAnsi="Times New Roman" w:cs="Times New Roman" w:hint="eastAsia"/>
          <w:b/>
          <w:kern w:val="0"/>
          <w:sz w:val="24"/>
          <w:szCs w:val="24"/>
          <w:lang w:eastAsia="en-GB"/>
        </w:rPr>
        <w:t xml:space="preserve">High VRK2 expression correlates with the poor prognosis of </w:t>
      </w:r>
      <w:r w:rsidR="00903A3A" w:rsidRPr="009011AE">
        <w:rPr>
          <w:rFonts w:ascii="Times New Roman" w:hAnsi="Times New Roman" w:cs="Times New Roman" w:hint="eastAsia"/>
          <w:b/>
          <w:kern w:val="0"/>
          <w:sz w:val="24"/>
          <w:szCs w:val="24"/>
        </w:rPr>
        <w:t>HCC</w:t>
      </w:r>
      <w:r w:rsidR="00903A3A" w:rsidRPr="009011AE">
        <w:rPr>
          <w:rFonts w:ascii="Times New Roman" w:eastAsia="Times New Roman" w:hAnsi="Times New Roman" w:cs="Times New Roman" w:hint="eastAsia"/>
          <w:b/>
          <w:kern w:val="0"/>
          <w:sz w:val="24"/>
          <w:szCs w:val="24"/>
          <w:lang w:eastAsia="en-GB"/>
        </w:rPr>
        <w:t>.</w:t>
      </w:r>
    </w:p>
    <w:p w14:paraId="25E38973" w14:textId="5CAE3B61" w:rsidR="00767E47" w:rsidRPr="009011AE" w:rsidRDefault="00767E47" w:rsidP="006D30BE">
      <w:pPr>
        <w:spacing w:line="48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A. VRK2 expression in HCC patient specimens (n = 369) and liver non-</w:t>
      </w:r>
      <w:proofErr w:type="spellStart"/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tumour</w:t>
      </w:r>
      <w:proofErr w:type="spellEnd"/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tissues (n = 160) analyzed by the GEPIA web tool. *p &lt; 0.05. B and C. The overall survival time and the disease-free survival time of HCC patients with low vs. high VRK2 expression. D and E. Representative images and quantification of VRK2 expression analyzed by IHC in human HCC tissues and adjacent normal tissues</w:t>
      </w:r>
      <w:r w:rsidR="005B716B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,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</w:t>
      </w:r>
      <w:r w:rsidR="000819C1" w:rsidRPr="009011AE">
        <w:rPr>
          <w:rFonts w:ascii="Times New Roman" w:hAnsi="Times New Roman" w:cs="Times New Roman" w:hint="eastAsia"/>
          <w:sz w:val="24"/>
        </w:rPr>
        <w:t>for 4</w:t>
      </w:r>
      <w:r w:rsidR="000819C1" w:rsidRPr="009011AE">
        <w:rPr>
          <w:rFonts w:ascii="Times New Roman" w:hAnsi="Times New Roman" w:cs="Times New Roman" w:hint="eastAsia"/>
          <w:sz w:val="24"/>
        </w:rPr>
        <w:t>×</w:t>
      </w:r>
      <w:r w:rsidR="000819C1" w:rsidRPr="009011AE">
        <w:rPr>
          <w:rFonts w:ascii="Times New Roman" w:hAnsi="Times New Roman" w:cs="Times New Roman" w:hint="eastAsia"/>
          <w:sz w:val="24"/>
        </w:rPr>
        <w:t xml:space="preserve"> figures, the scale bar indicates 500 </w:t>
      </w:r>
      <w:r w:rsidR="000819C1" w:rsidRPr="009011AE">
        <w:rPr>
          <w:rFonts w:ascii="Times New Roman" w:hAnsi="Times New Roman" w:cs="Times New Roman" w:hint="eastAsia"/>
          <w:sz w:val="24"/>
        </w:rPr>
        <w:t>μ</w:t>
      </w:r>
      <w:r w:rsidR="000819C1" w:rsidRPr="009011AE">
        <w:rPr>
          <w:rFonts w:ascii="Times New Roman" w:hAnsi="Times New Roman" w:cs="Times New Roman" w:hint="eastAsia"/>
          <w:sz w:val="24"/>
        </w:rPr>
        <w:t xml:space="preserve">m; </w:t>
      </w:r>
      <w:r w:rsidR="007519E9" w:rsidRPr="009011AE">
        <w:rPr>
          <w:rFonts w:ascii="Times New Roman" w:hAnsi="Times New Roman" w:cs="Times New Roman" w:hint="eastAsia"/>
          <w:sz w:val="24"/>
        </w:rPr>
        <w:t>F</w:t>
      </w:r>
      <w:r w:rsidR="000819C1" w:rsidRPr="009011AE">
        <w:rPr>
          <w:rFonts w:ascii="Times New Roman" w:hAnsi="Times New Roman" w:cs="Times New Roman" w:hint="eastAsia"/>
          <w:sz w:val="24"/>
        </w:rPr>
        <w:t>or 20</w:t>
      </w:r>
      <w:r w:rsidR="000819C1" w:rsidRPr="009011AE">
        <w:rPr>
          <w:rFonts w:ascii="Times New Roman" w:hAnsi="Times New Roman" w:cs="Times New Roman" w:hint="eastAsia"/>
          <w:sz w:val="24"/>
        </w:rPr>
        <w:t>×</w:t>
      </w:r>
      <w:r w:rsidR="000819C1" w:rsidRPr="009011AE">
        <w:rPr>
          <w:rFonts w:ascii="Times New Roman" w:hAnsi="Times New Roman" w:cs="Times New Roman" w:hint="eastAsia"/>
          <w:sz w:val="24"/>
        </w:rPr>
        <w:t xml:space="preserve"> figures, the scale bar indicates 100 </w:t>
      </w:r>
      <w:r w:rsidR="000819C1" w:rsidRPr="009011AE">
        <w:rPr>
          <w:rFonts w:ascii="Times New Roman" w:hAnsi="Times New Roman" w:cs="Times New Roman" w:hint="eastAsia"/>
          <w:sz w:val="24"/>
        </w:rPr>
        <w:t>μ</w:t>
      </w:r>
      <w:r w:rsidR="000819C1" w:rsidRPr="009011AE">
        <w:rPr>
          <w:rFonts w:ascii="Times New Roman" w:hAnsi="Times New Roman" w:cs="Times New Roman" w:hint="eastAsia"/>
          <w:sz w:val="24"/>
        </w:rPr>
        <w:t>m</w:t>
      </w:r>
      <w:r w:rsidR="00D77B55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, 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**p &lt; 0.01. F</w:t>
      </w:r>
      <w:r w:rsidR="00E168ED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. Western blotting analysis of VRK2 expression in human HCC tissues (n = 10) and adjacent normal tissues (n = 10). G and H. Kaplan</w:t>
      </w:r>
      <w:r w:rsidR="00E168ED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–</w:t>
      </w:r>
      <w:r w:rsidR="00E168ED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Meier analysis of overall survival curves and disease-free survival curves of HCC patients with different expression of VRK2.</w:t>
      </w:r>
    </w:p>
    <w:p w14:paraId="74B1F144" w14:textId="77777777" w:rsidR="00903A3A" w:rsidRPr="009011AE" w:rsidRDefault="00903A3A" w:rsidP="006D30BE">
      <w:pPr>
        <w:spacing w:line="48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</w:p>
    <w:p w14:paraId="30458BB4" w14:textId="1AB1BF4E" w:rsidR="00903A3A" w:rsidRPr="009011AE" w:rsidRDefault="00903A3A" w:rsidP="006D30BE">
      <w:pPr>
        <w:spacing w:line="480" w:lineRule="auto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9011AE">
        <w:rPr>
          <w:rFonts w:ascii="Times New Roman" w:hAnsi="Times New Roman" w:cs="Times New Roman" w:hint="eastAsia"/>
          <w:b/>
          <w:kern w:val="0"/>
          <w:sz w:val="24"/>
          <w:szCs w:val="24"/>
        </w:rPr>
        <w:t>2.</w:t>
      </w:r>
      <w:r w:rsidRPr="009011AE">
        <w:rPr>
          <w:rFonts w:hint="eastAsia"/>
          <w:b/>
        </w:rPr>
        <w:t xml:space="preserve"> </w:t>
      </w:r>
      <w:r w:rsidRPr="009011AE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VRK2 accelerates HCC cells invasion and </w:t>
      </w:r>
      <w:r w:rsidR="00D9422C" w:rsidRPr="009011AE">
        <w:rPr>
          <w:rFonts w:ascii="Times New Roman" w:hAnsi="Times New Roman" w:cs="Times New Roman" w:hint="eastAsia"/>
          <w:b/>
          <w:kern w:val="0"/>
          <w:sz w:val="24"/>
          <w:szCs w:val="24"/>
        </w:rPr>
        <w:t>migration</w:t>
      </w:r>
      <w:r w:rsidRPr="009011AE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 in vitro and in vivo.</w:t>
      </w:r>
    </w:p>
    <w:p w14:paraId="4CA11F4E" w14:textId="6DDFF7F2" w:rsidR="00903A3A" w:rsidRPr="009011AE" w:rsidRDefault="00903A3A" w:rsidP="006D30BE">
      <w:pPr>
        <w:spacing w:line="48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A. VRK2 knockdown in Hep 3B </w:t>
      </w:r>
      <w:r w:rsidRPr="009011AE">
        <w:rPr>
          <w:rFonts w:ascii="Times New Roman" w:hAnsi="Times New Roman" w:cs="Times New Roman"/>
          <w:bCs/>
          <w:kern w:val="0"/>
          <w:sz w:val="24"/>
          <w:szCs w:val="24"/>
        </w:rPr>
        <w:t>and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HuH-7 was validated by Western blotting. B-D, The invasion and </w:t>
      </w:r>
      <w:r w:rsidR="00D9422C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migration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abilities of HCC transfected with shVRK2 were tested by </w:t>
      </w:r>
      <w:r w:rsidR="004F63F3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real-time cellular analysis, </w:t>
      </w:r>
      <w:proofErr w:type="spellStart"/>
      <w:r w:rsidR="004F63F3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transwell</w:t>
      </w:r>
      <w:proofErr w:type="spellEnd"/>
      <w:r w:rsidR="004F63F3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</w:t>
      </w:r>
      <w:bookmarkStart w:id="0" w:name="_Hlk193100904"/>
      <w:r w:rsidR="004F63F3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migration</w:t>
      </w:r>
      <w:bookmarkEnd w:id="0"/>
      <w:r w:rsidR="004F63F3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and invasion assays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; scale bar</w:t>
      </w:r>
      <w:r w:rsidR="004F63F3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indicates 50 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μ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m. n = 3; ***p &lt; 0.001</w:t>
      </w:r>
      <w:r w:rsidR="004F63F3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. </w:t>
      </w:r>
      <w:r w:rsidR="00D9422C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E. Mice injected with </w:t>
      </w:r>
      <w:bookmarkStart w:id="1" w:name="OLE_LINK2"/>
      <w:r w:rsidR="00D9422C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luciferase</w:t>
      </w:r>
      <w:bookmarkEnd w:id="1"/>
      <w:r w:rsidR="00D9422C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-expressing H</w:t>
      </w:r>
      <w:r w:rsidR="00D9422C" w:rsidRPr="009011AE">
        <w:rPr>
          <w:rFonts w:ascii="Times New Roman" w:hAnsi="Times New Roman" w:cs="Times New Roman" w:hint="eastAsia"/>
          <w:sz w:val="24"/>
          <w:szCs w:val="24"/>
        </w:rPr>
        <w:t>ep 3B</w:t>
      </w:r>
      <w:r w:rsidR="00D9422C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/</w:t>
      </w:r>
      <w:proofErr w:type="spellStart"/>
      <w:r w:rsidR="00D9422C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shNC</w:t>
      </w:r>
      <w:proofErr w:type="spellEnd"/>
      <w:r w:rsidR="00D9422C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or H</w:t>
      </w:r>
      <w:r w:rsidR="00D9422C" w:rsidRPr="009011AE">
        <w:rPr>
          <w:rFonts w:ascii="Times New Roman" w:hAnsi="Times New Roman" w:cs="Times New Roman" w:hint="eastAsia"/>
          <w:sz w:val="24"/>
          <w:szCs w:val="24"/>
        </w:rPr>
        <w:t>ep 3B</w:t>
      </w:r>
      <w:r w:rsidR="00D9422C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/shVRK2 cells were assessed by IVIS imaging system. F. Number of lung metastatic nodules in the H</w:t>
      </w:r>
      <w:r w:rsidR="00D9422C" w:rsidRPr="009011AE">
        <w:rPr>
          <w:rFonts w:ascii="Times New Roman" w:hAnsi="Times New Roman" w:cs="Times New Roman" w:hint="eastAsia"/>
          <w:sz w:val="24"/>
          <w:szCs w:val="24"/>
        </w:rPr>
        <w:t>ep 3B</w:t>
      </w:r>
      <w:r w:rsidR="00D9422C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/</w:t>
      </w:r>
      <w:proofErr w:type="spellStart"/>
      <w:r w:rsidR="00D9422C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shNC</w:t>
      </w:r>
      <w:proofErr w:type="spellEnd"/>
      <w:r w:rsidR="00D9422C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or H</w:t>
      </w:r>
      <w:r w:rsidR="00D9422C" w:rsidRPr="009011AE">
        <w:rPr>
          <w:rFonts w:ascii="Times New Roman" w:hAnsi="Times New Roman" w:cs="Times New Roman" w:hint="eastAsia"/>
          <w:sz w:val="24"/>
          <w:szCs w:val="24"/>
        </w:rPr>
        <w:t>ep 3B</w:t>
      </w:r>
      <w:r w:rsidR="00D9422C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/shVRK2 groups; n = 10; ***p &lt; 0.001. G</w:t>
      </w:r>
      <w:r w:rsidR="00710747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and H</w:t>
      </w:r>
      <w:r w:rsidR="00D9422C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. Area of metastatic foci</w:t>
      </w:r>
      <w:r w:rsidR="00D9422C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（</w:t>
      </w:r>
      <w:r w:rsidR="00D9422C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%</w:t>
      </w:r>
      <w:r w:rsidR="00D9422C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）</w:t>
      </w:r>
      <w:r w:rsidR="00D9422C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in the </w:t>
      </w:r>
      <w:proofErr w:type="spellStart"/>
      <w:r w:rsidR="00D9422C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shNC</w:t>
      </w:r>
      <w:proofErr w:type="spellEnd"/>
      <w:r w:rsidR="00D9422C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and shVRK2 groups, </w:t>
      </w:r>
      <w:r w:rsidR="00710747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scale bar indicates 50 </w:t>
      </w:r>
      <w:r w:rsidR="00710747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μ</w:t>
      </w:r>
      <w:r w:rsidR="00710747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m. </w:t>
      </w:r>
      <w:r w:rsidR="00D9422C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n = 10; **p &lt; 0.01.</w:t>
      </w:r>
    </w:p>
    <w:p w14:paraId="5195829A" w14:textId="77777777" w:rsidR="00DF23C9" w:rsidRPr="009011AE" w:rsidRDefault="00DF23C9" w:rsidP="006D30BE">
      <w:pPr>
        <w:spacing w:line="48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</w:p>
    <w:p w14:paraId="39DFDA66" w14:textId="14CA9CB0" w:rsidR="00DF23C9" w:rsidRPr="009011AE" w:rsidRDefault="00DF23C9" w:rsidP="006D30BE">
      <w:pPr>
        <w:spacing w:line="480" w:lineRule="auto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9011AE">
        <w:rPr>
          <w:rFonts w:ascii="Times New Roman" w:hAnsi="Times New Roman" w:cs="Times New Roman" w:hint="eastAsia"/>
          <w:b/>
          <w:kern w:val="0"/>
          <w:sz w:val="24"/>
          <w:szCs w:val="24"/>
        </w:rPr>
        <w:lastRenderedPageBreak/>
        <w:t>3.</w:t>
      </w:r>
      <w:r w:rsidRPr="009011AE">
        <w:rPr>
          <w:rFonts w:hint="eastAsia"/>
          <w:b/>
        </w:rPr>
        <w:t xml:space="preserve"> </w:t>
      </w:r>
      <w:r w:rsidRPr="009011AE">
        <w:rPr>
          <w:rFonts w:ascii="Times New Roman" w:hAnsi="Times New Roman" w:cs="Times New Roman" w:hint="eastAsia"/>
          <w:b/>
          <w:kern w:val="0"/>
          <w:sz w:val="24"/>
          <w:szCs w:val="24"/>
        </w:rPr>
        <w:t>VRK2 regulates ZO-1 protein expression and promotes HCC cells proliferation.</w:t>
      </w:r>
    </w:p>
    <w:p w14:paraId="13C27BC4" w14:textId="087FB7A0" w:rsidR="00DF23C9" w:rsidRPr="009011AE" w:rsidRDefault="00DF23C9" w:rsidP="006D30BE">
      <w:pPr>
        <w:spacing w:line="48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A. Biological pathway analyses of the differentially expressed proteins in H</w:t>
      </w:r>
      <w:r w:rsidRPr="009011AE">
        <w:rPr>
          <w:rFonts w:ascii="Times New Roman" w:hAnsi="Times New Roman" w:cs="Times New Roman" w:hint="eastAsia"/>
          <w:sz w:val="24"/>
          <w:szCs w:val="24"/>
        </w:rPr>
        <w:t>ep G2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cells transfected with </w:t>
      </w:r>
      <w:proofErr w:type="spellStart"/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overNC</w:t>
      </w:r>
      <w:proofErr w:type="spellEnd"/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or overVRK2. B. Heatmap showing the top 20 most differentially expressed genes in </w:t>
      </w:r>
      <w:proofErr w:type="spellStart"/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overNC</w:t>
      </w:r>
      <w:proofErr w:type="spellEnd"/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or overVRK2 of H</w:t>
      </w:r>
      <w:r w:rsidRPr="009011AE">
        <w:rPr>
          <w:rFonts w:ascii="Times New Roman" w:hAnsi="Times New Roman" w:cs="Times New Roman" w:hint="eastAsia"/>
          <w:sz w:val="24"/>
          <w:szCs w:val="24"/>
        </w:rPr>
        <w:t>ep G2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cells. C. The expression of VRK2 </w:t>
      </w:r>
      <w:r w:rsidR="0097492A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and ZO-1 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in </w:t>
      </w:r>
      <w:r w:rsidR="00481404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L-O2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, </w:t>
      </w:r>
      <w:r w:rsidR="00481404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Li-7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, </w:t>
      </w:r>
      <w:r w:rsidR="00481404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HuH-7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, </w:t>
      </w:r>
      <w:r w:rsidR="00481404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Hep 3B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, </w:t>
      </w:r>
      <w:r w:rsidR="00481404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Hep G2, SK-HEP-1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and </w:t>
      </w:r>
      <w:r w:rsidR="00481404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MHCC97H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cells analyzed by Western blotting</w:t>
      </w:r>
      <w:r w:rsidR="005B716B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, **p &lt; 0.01</w:t>
      </w:r>
      <w:r w:rsidR="00481404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. D</w:t>
      </w:r>
      <w:r w:rsidR="00932A18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and E</w:t>
      </w:r>
      <w:r w:rsidR="00481404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. </w:t>
      </w:r>
      <w:r w:rsidR="00932A18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Immunoblot and RT-qPCR for protein and mRNA expression of VRK2</w:t>
      </w:r>
      <w:r w:rsidR="00FB401A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and ZO-1</w:t>
      </w:r>
      <w:r w:rsidR="00932A18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in </w:t>
      </w:r>
      <w:proofErr w:type="spellStart"/>
      <w:r w:rsidR="00932A18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shNC</w:t>
      </w:r>
      <w:proofErr w:type="spellEnd"/>
      <w:r w:rsidR="00932A18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or shVRK2 transfected </w:t>
      </w:r>
      <w:r w:rsidR="00FB401A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in </w:t>
      </w:r>
      <w:r w:rsidR="00932A18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H</w:t>
      </w:r>
      <w:r w:rsidR="00932A18" w:rsidRPr="009011AE">
        <w:rPr>
          <w:rFonts w:ascii="Times New Roman" w:hAnsi="Times New Roman" w:cs="Times New Roman" w:hint="eastAsia"/>
          <w:sz w:val="24"/>
          <w:szCs w:val="24"/>
        </w:rPr>
        <w:t>ep 3B</w:t>
      </w:r>
      <w:r w:rsidR="00932A18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and HuH-7 cells. F. VRK2 and ZO-1 protein expression in H</w:t>
      </w:r>
      <w:r w:rsidR="00932A18" w:rsidRPr="009011AE">
        <w:rPr>
          <w:rFonts w:ascii="Times New Roman" w:hAnsi="Times New Roman" w:cs="Times New Roman" w:hint="eastAsia"/>
          <w:sz w:val="24"/>
          <w:szCs w:val="24"/>
        </w:rPr>
        <w:t>ep 3B</w:t>
      </w:r>
      <w:r w:rsidR="00932A18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cells expressing </w:t>
      </w:r>
      <w:proofErr w:type="spellStart"/>
      <w:r w:rsidR="00932A18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shNC</w:t>
      </w:r>
      <w:proofErr w:type="spellEnd"/>
      <w:r w:rsidR="00932A18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or shVRK2, with or without shZO-1. G and H. </w:t>
      </w:r>
      <w:proofErr w:type="spellStart"/>
      <w:r w:rsidR="00932A18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transwell</w:t>
      </w:r>
      <w:proofErr w:type="spellEnd"/>
      <w:r w:rsidR="00932A18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migration and invasion assays analyses for cell metastasis in H</w:t>
      </w:r>
      <w:r w:rsidR="00932A18" w:rsidRPr="009011AE">
        <w:rPr>
          <w:rFonts w:ascii="Times New Roman" w:hAnsi="Times New Roman" w:cs="Times New Roman" w:hint="eastAsia"/>
          <w:sz w:val="24"/>
          <w:szCs w:val="24"/>
        </w:rPr>
        <w:t>ep 3B</w:t>
      </w:r>
      <w:r w:rsidR="00932A18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cells expressing </w:t>
      </w:r>
      <w:proofErr w:type="spellStart"/>
      <w:r w:rsidR="00932A18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shNC</w:t>
      </w:r>
      <w:proofErr w:type="spellEnd"/>
      <w:r w:rsidR="00932A18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or shVRK2, with or without shZO-1, ***p &lt; 0.001. I and J. Number of lung metastatic nodules and area of metastatic foci</w:t>
      </w:r>
      <w:r w:rsidR="00932A18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（</w:t>
      </w:r>
      <w:r w:rsidR="00932A18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%</w:t>
      </w:r>
      <w:r w:rsidR="00932A18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）</w:t>
      </w:r>
      <w:r w:rsidR="00932A18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in H</w:t>
      </w:r>
      <w:r w:rsidR="00932A18" w:rsidRPr="009011AE">
        <w:rPr>
          <w:rFonts w:ascii="Times New Roman" w:hAnsi="Times New Roman" w:cs="Times New Roman" w:hint="eastAsia"/>
          <w:sz w:val="24"/>
          <w:szCs w:val="24"/>
        </w:rPr>
        <w:t>ep 3B</w:t>
      </w:r>
      <w:r w:rsidR="00932A18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cells expressing </w:t>
      </w:r>
      <w:proofErr w:type="spellStart"/>
      <w:r w:rsidR="00932A18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shNC</w:t>
      </w:r>
      <w:proofErr w:type="spellEnd"/>
      <w:r w:rsidR="00932A18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or shVRK2, with or without shZO-1, n = 10; ***p &lt; 0.001.</w:t>
      </w:r>
    </w:p>
    <w:p w14:paraId="1994CD4E" w14:textId="77777777" w:rsidR="00C57BE1" w:rsidRPr="009011AE" w:rsidRDefault="00C57BE1" w:rsidP="006D30BE">
      <w:pPr>
        <w:spacing w:line="48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</w:p>
    <w:p w14:paraId="7538911F" w14:textId="1612A646" w:rsidR="00C57BE1" w:rsidRPr="009011AE" w:rsidRDefault="00C57BE1" w:rsidP="006D30BE">
      <w:pPr>
        <w:spacing w:line="480" w:lineRule="auto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9011AE">
        <w:rPr>
          <w:rFonts w:ascii="Times New Roman" w:hAnsi="Times New Roman" w:cs="Times New Roman" w:hint="eastAsia"/>
          <w:b/>
          <w:kern w:val="0"/>
          <w:sz w:val="24"/>
          <w:szCs w:val="24"/>
        </w:rPr>
        <w:t>4.</w:t>
      </w:r>
      <w:r w:rsidR="00954BA0" w:rsidRPr="009011AE">
        <w:rPr>
          <w:rFonts w:hint="eastAsia"/>
          <w:b/>
        </w:rPr>
        <w:t xml:space="preserve"> </w:t>
      </w:r>
      <w:r w:rsidR="00954BA0" w:rsidRPr="009011AE">
        <w:rPr>
          <w:rFonts w:ascii="Times New Roman" w:hAnsi="Times New Roman" w:cs="Times New Roman" w:hint="eastAsia"/>
          <w:b/>
          <w:kern w:val="0"/>
          <w:sz w:val="24"/>
          <w:szCs w:val="24"/>
        </w:rPr>
        <w:t>VRK2 accelerates autophagy-mediated degradation of ZO-1.</w:t>
      </w:r>
    </w:p>
    <w:p w14:paraId="5AD6AEF2" w14:textId="55919209" w:rsidR="00954BA0" w:rsidRPr="009011AE" w:rsidRDefault="00954BA0" w:rsidP="006D30B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A. H</w:t>
      </w:r>
      <w:r w:rsidRPr="009011AE">
        <w:rPr>
          <w:rFonts w:ascii="Times New Roman" w:hAnsi="Times New Roman" w:cs="Times New Roman" w:hint="eastAsia"/>
          <w:sz w:val="24"/>
          <w:szCs w:val="24"/>
        </w:rPr>
        <w:t xml:space="preserve">ep 3B cells treated with </w:t>
      </w:r>
      <w:r w:rsidR="002972B2" w:rsidRPr="009011AE">
        <w:rPr>
          <w:rFonts w:ascii="Times New Roman" w:hAnsi="Times New Roman" w:cs="Times New Roman" w:hint="eastAsia"/>
          <w:sz w:val="24"/>
          <w:szCs w:val="24"/>
        </w:rPr>
        <w:t xml:space="preserve">autophagy inhibitor </w:t>
      </w:r>
      <w:r w:rsidRPr="009011AE">
        <w:rPr>
          <w:rFonts w:ascii="Times New Roman" w:hAnsi="Times New Roman" w:cs="Times New Roman" w:hint="eastAsia"/>
          <w:sz w:val="24"/>
          <w:szCs w:val="24"/>
        </w:rPr>
        <w:t>3-MA</w:t>
      </w:r>
      <w:r w:rsidRPr="009011AE">
        <w:rPr>
          <w:rFonts w:hint="eastAsia"/>
        </w:rPr>
        <w:t xml:space="preserve"> </w:t>
      </w:r>
      <w:r w:rsidRPr="009011AE">
        <w:rPr>
          <w:rFonts w:ascii="Times New Roman" w:hAnsi="Times New Roman" w:cs="Times New Roman" w:hint="eastAsia"/>
          <w:sz w:val="24"/>
          <w:szCs w:val="24"/>
        </w:rPr>
        <w:t xml:space="preserve">(5 mM) or </w:t>
      </w:r>
      <w:bookmarkStart w:id="2" w:name="OLE_LINK1"/>
      <w:r w:rsidRPr="009011AE">
        <w:rPr>
          <w:rFonts w:ascii="Times New Roman" w:hAnsi="Times New Roman" w:cs="Times New Roman" w:hint="eastAsia"/>
          <w:sz w:val="24"/>
          <w:szCs w:val="24"/>
        </w:rPr>
        <w:t>CQ</w:t>
      </w:r>
      <w:bookmarkEnd w:id="2"/>
      <w:r w:rsidR="002972B2" w:rsidRPr="009011AE">
        <w:rPr>
          <w:rFonts w:ascii="Times New Roman" w:hAnsi="Times New Roman" w:cs="Times New Roman" w:hint="eastAsia"/>
          <w:sz w:val="24"/>
          <w:szCs w:val="24"/>
        </w:rPr>
        <w:t>(2</w:t>
      </w:r>
      <w:r w:rsidR="002972B2" w:rsidRPr="009011AE">
        <w:rPr>
          <w:rFonts w:ascii="Times New Roman" w:hAnsi="Times New Roman" w:cs="Times New Roman" w:hint="eastAsia"/>
          <w:sz w:val="24"/>
          <w:szCs w:val="24"/>
        </w:rPr>
        <w:t>μ</w:t>
      </w:r>
      <w:r w:rsidR="002972B2" w:rsidRPr="009011AE">
        <w:rPr>
          <w:rFonts w:ascii="Times New Roman" w:hAnsi="Times New Roman" w:cs="Times New Roman" w:hint="eastAsia"/>
          <w:sz w:val="24"/>
          <w:szCs w:val="24"/>
        </w:rPr>
        <w:t>M)</w:t>
      </w:r>
      <w:r w:rsidRPr="009011A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2972B2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Immunoblot detect the protein expression of ZO-1 and autophagy markers. B and C. Hep G2 cells treated with hungry or rapamycin (50 </w:t>
      </w:r>
      <w:proofErr w:type="spellStart"/>
      <w:r w:rsidR="002972B2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nM</w:t>
      </w:r>
      <w:proofErr w:type="spellEnd"/>
      <w:r w:rsidR="002972B2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)</w:t>
      </w:r>
      <w:r w:rsidR="00A03F44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to active autophagy</w:t>
      </w:r>
      <w:r w:rsidR="002972B2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, Immunoblot detect the protein expression of ZO-1 and autophagy markers. D</w:t>
      </w:r>
      <w:r w:rsidR="0073605A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and E</w:t>
      </w:r>
      <w:r w:rsidR="002972B2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. </w:t>
      </w:r>
      <w:r w:rsidR="0073605A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Co-immunoprecipitation and </w:t>
      </w:r>
      <w:r w:rsidR="0073605A" w:rsidRPr="009011AE">
        <w:rPr>
          <w:rFonts w:ascii="Times New Roman" w:hAnsi="Times New Roman" w:cs="Times New Roman" w:hint="eastAsia"/>
          <w:sz w:val="24"/>
        </w:rPr>
        <w:t>immunofluorescence</w:t>
      </w:r>
      <w:r w:rsidR="0073605A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revealed the connection of ZO-1 and LC3 in Hep G2 and H</w:t>
      </w:r>
      <w:r w:rsidR="0073605A" w:rsidRPr="009011AE">
        <w:rPr>
          <w:rFonts w:ascii="Times New Roman" w:hAnsi="Times New Roman" w:cs="Times New Roman" w:hint="eastAsia"/>
          <w:sz w:val="24"/>
          <w:szCs w:val="24"/>
        </w:rPr>
        <w:t>ep 3B cells</w:t>
      </w:r>
      <w:r w:rsidR="00C6607D" w:rsidRPr="009011AE">
        <w:rPr>
          <w:rFonts w:ascii="Times New Roman" w:hAnsi="Times New Roman" w:cs="Times New Roman" w:hint="eastAsia"/>
          <w:sz w:val="24"/>
          <w:szCs w:val="24"/>
        </w:rPr>
        <w:t>,</w:t>
      </w:r>
      <w:r w:rsidR="00C6607D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scale bar indicates </w:t>
      </w:r>
      <w:r w:rsidR="00F903B4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2</w:t>
      </w:r>
      <w:r w:rsidR="00C6607D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0 </w:t>
      </w:r>
      <w:r w:rsidR="00C6607D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μ</w:t>
      </w:r>
      <w:r w:rsidR="00C6607D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m</w:t>
      </w:r>
      <w:r w:rsidR="0073605A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. F</w:t>
      </w:r>
      <w:r w:rsidR="0073605A" w:rsidRPr="009011A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EF23E6" w:rsidRPr="009011AE">
        <w:rPr>
          <w:rFonts w:ascii="Times New Roman" w:hAnsi="Times New Roman" w:cs="Times New Roman" w:hint="eastAsia"/>
          <w:sz w:val="24"/>
          <w:szCs w:val="24"/>
        </w:rPr>
        <w:t xml:space="preserve">Hep G2 cells were transfected with Flag-Vetor, Flag-VRK2 and sh-VRK2 followed by </w:t>
      </w:r>
      <w:proofErr w:type="gramStart"/>
      <w:r w:rsidR="00EF23E6" w:rsidRPr="009011AE">
        <w:rPr>
          <w:rFonts w:ascii="Times New Roman" w:hAnsi="Times New Roman" w:cs="Times New Roman" w:hint="eastAsia"/>
          <w:sz w:val="24"/>
          <w:szCs w:val="24"/>
        </w:rPr>
        <w:t>CHX(</w:t>
      </w:r>
      <w:proofErr w:type="gramEnd"/>
      <w:r w:rsidR="00EF23E6" w:rsidRPr="009011AE">
        <w:rPr>
          <w:rFonts w:ascii="Times New Roman" w:hAnsi="Times New Roman" w:cs="Times New Roman" w:hint="eastAsia"/>
          <w:sz w:val="24"/>
          <w:szCs w:val="24"/>
        </w:rPr>
        <w:t xml:space="preserve">20 </w:t>
      </w:r>
      <w:r w:rsidR="00EF23E6" w:rsidRPr="009011AE">
        <w:rPr>
          <w:rFonts w:ascii="Times New Roman" w:hAnsi="Times New Roman" w:cs="Times New Roman" w:hint="eastAsia"/>
          <w:sz w:val="24"/>
          <w:szCs w:val="24"/>
        </w:rPr>
        <w:t>μ</w:t>
      </w:r>
      <w:r w:rsidR="00EF23E6" w:rsidRPr="009011AE">
        <w:rPr>
          <w:rFonts w:ascii="Times New Roman" w:hAnsi="Times New Roman" w:cs="Times New Roman" w:hint="eastAsia"/>
          <w:sz w:val="24"/>
          <w:szCs w:val="24"/>
        </w:rPr>
        <w:t xml:space="preserve">g/ml) </w:t>
      </w:r>
      <w:r w:rsidR="00EF23E6" w:rsidRPr="009011AE">
        <w:rPr>
          <w:rFonts w:ascii="Times New Roman" w:hAnsi="Times New Roman" w:cs="Times New Roman" w:hint="eastAsia"/>
          <w:sz w:val="24"/>
          <w:szCs w:val="24"/>
        </w:rPr>
        <w:lastRenderedPageBreak/>
        <w:t>treatment. The cells were collected and subjected to western blotting analysis. The amounts of lysates from the control vector, Flag-VRK2 or sh-VRK2 transfected Hep G2 cells were adjusted to achieve similar levels of ZO-1 at 0 h. n = 3; NS, no significant. *p &lt; 0.05.</w:t>
      </w:r>
      <w:r w:rsidR="004A06E6" w:rsidRPr="009011AE">
        <w:rPr>
          <w:rFonts w:ascii="Times New Roman" w:hAnsi="Times New Roman" w:cs="Times New Roman" w:hint="eastAsia"/>
          <w:sz w:val="24"/>
          <w:szCs w:val="24"/>
        </w:rPr>
        <w:t xml:space="preserve"> G</w:t>
      </w:r>
      <w:r w:rsidR="00044B6E" w:rsidRPr="009011AE">
        <w:rPr>
          <w:rFonts w:ascii="Times New Roman" w:hAnsi="Times New Roman" w:cs="Times New Roman" w:hint="eastAsia"/>
          <w:sz w:val="24"/>
          <w:szCs w:val="24"/>
        </w:rPr>
        <w:t xml:space="preserve"> and H</w:t>
      </w:r>
      <w:r w:rsidR="004A06E6" w:rsidRPr="009011A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CC482F" w:rsidRPr="009011AE">
        <w:rPr>
          <w:rFonts w:ascii="Times New Roman" w:hAnsi="Times New Roman" w:cs="Times New Roman" w:hint="eastAsia"/>
          <w:sz w:val="24"/>
          <w:szCs w:val="24"/>
        </w:rPr>
        <w:t>Hep G2 cells were treated with or without 3-MA</w:t>
      </w:r>
      <w:r w:rsidR="00CC482F" w:rsidRPr="009011AE">
        <w:rPr>
          <w:rFonts w:hint="eastAsia"/>
        </w:rPr>
        <w:t xml:space="preserve"> </w:t>
      </w:r>
      <w:r w:rsidR="00CC482F" w:rsidRPr="009011AE">
        <w:rPr>
          <w:rFonts w:ascii="Times New Roman" w:hAnsi="Times New Roman" w:cs="Times New Roman" w:hint="eastAsia"/>
          <w:sz w:val="24"/>
          <w:szCs w:val="24"/>
        </w:rPr>
        <w:t xml:space="preserve">(5 mM) and </w:t>
      </w:r>
      <w:r w:rsidR="00044B6E" w:rsidRPr="009011AE">
        <w:rPr>
          <w:rFonts w:ascii="Times New Roman" w:hAnsi="Times New Roman" w:cs="Times New Roman"/>
        </w:rPr>
        <w:t>Bafilomycin A1</w:t>
      </w:r>
      <w:r w:rsidR="00044B6E" w:rsidRPr="009011AE">
        <w:rPr>
          <w:rFonts w:ascii="Times New Roman" w:hAnsi="Times New Roman" w:cs="Times New Roman" w:hint="eastAsia"/>
        </w:rPr>
        <w:t xml:space="preserve"> </w:t>
      </w:r>
      <w:r w:rsidR="00CC482F" w:rsidRPr="009011AE">
        <w:rPr>
          <w:rFonts w:ascii="Times New Roman" w:hAnsi="Times New Roman" w:cs="Times New Roman" w:hint="eastAsia"/>
          <w:sz w:val="24"/>
          <w:szCs w:val="24"/>
        </w:rPr>
        <w:t>(</w:t>
      </w:r>
      <w:r w:rsidR="00044B6E" w:rsidRPr="009011AE">
        <w:rPr>
          <w:rFonts w:ascii="Times New Roman" w:hAnsi="Times New Roman" w:cs="Times New Roman" w:hint="eastAsia"/>
          <w:sz w:val="24"/>
          <w:szCs w:val="24"/>
        </w:rPr>
        <w:t xml:space="preserve">100 </w:t>
      </w:r>
      <w:proofErr w:type="spellStart"/>
      <w:r w:rsidR="00044B6E" w:rsidRPr="009011AE">
        <w:rPr>
          <w:rFonts w:ascii="Times New Roman" w:hAnsi="Times New Roman" w:cs="Times New Roman" w:hint="eastAsia"/>
          <w:sz w:val="24"/>
          <w:szCs w:val="24"/>
        </w:rPr>
        <w:t>n</w:t>
      </w:r>
      <w:r w:rsidR="00CC482F" w:rsidRPr="009011AE">
        <w:rPr>
          <w:rFonts w:ascii="Times New Roman" w:hAnsi="Times New Roman" w:cs="Times New Roman" w:hint="eastAsia"/>
          <w:sz w:val="24"/>
          <w:szCs w:val="24"/>
        </w:rPr>
        <w:t>M</w:t>
      </w:r>
      <w:proofErr w:type="spellEnd"/>
      <w:r w:rsidR="00CC482F" w:rsidRPr="009011AE">
        <w:rPr>
          <w:rFonts w:ascii="Times New Roman" w:hAnsi="Times New Roman" w:cs="Times New Roman" w:hint="eastAsia"/>
          <w:sz w:val="24"/>
          <w:szCs w:val="24"/>
        </w:rPr>
        <w:t>). Cells were harvested and analyzed by immunoblotting.</w:t>
      </w:r>
    </w:p>
    <w:p w14:paraId="6B79EEE2" w14:textId="77777777" w:rsidR="00A03F44" w:rsidRPr="009011AE" w:rsidRDefault="00A03F44" w:rsidP="006D30B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9C1634A" w14:textId="3685B94C" w:rsidR="00A03F44" w:rsidRPr="006D30BE" w:rsidRDefault="007828BE" w:rsidP="006D30BE">
      <w:pPr>
        <w:spacing w:line="480" w:lineRule="auto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6D30BE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5. The ser106 site phosphorylation of ATG5 is necessary for VRK2 regulate the </w:t>
      </w:r>
      <w:r w:rsidRPr="006D30BE">
        <w:rPr>
          <w:rFonts w:ascii="Times New Roman" w:hAnsi="Times New Roman" w:cs="Times New Roman"/>
          <w:b/>
          <w:kern w:val="0"/>
          <w:sz w:val="24"/>
          <w:szCs w:val="24"/>
        </w:rPr>
        <w:t>expression</w:t>
      </w:r>
      <w:r w:rsidRPr="006D30BE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 of ATG5 and activate autophagy.</w:t>
      </w:r>
    </w:p>
    <w:p w14:paraId="3179A463" w14:textId="1E750C05" w:rsidR="007828BE" w:rsidRPr="009011AE" w:rsidRDefault="007828BE" w:rsidP="006D30BE">
      <w:pPr>
        <w:spacing w:line="480" w:lineRule="auto"/>
        <w:rPr>
          <w:rFonts w:ascii="Times New Roman" w:hAnsi="Times New Roman" w:cs="Times New Roman"/>
          <w:sz w:val="24"/>
        </w:rPr>
      </w:pPr>
      <w:r w:rsidRPr="009011AE">
        <w:rPr>
          <w:rFonts w:ascii="Times New Roman" w:hAnsi="Times New Roman" w:cs="Times New Roman" w:hint="eastAsia"/>
        </w:rPr>
        <w:t xml:space="preserve">A. </w:t>
      </w:r>
      <w:r w:rsidR="00D33DBB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VRK2 knockdown in Hep 3B cells and Western blotting detect the changes of autophagy marker. B. </w:t>
      </w:r>
      <w:r w:rsidR="00D33DBB" w:rsidRPr="009011AE">
        <w:rPr>
          <w:rFonts w:ascii="Times New Roman" w:hAnsi="Times New Roman" w:cs="Times New Roman" w:hint="eastAsia"/>
          <w:sz w:val="24"/>
        </w:rPr>
        <w:t xml:space="preserve">Live-cell fluorescence revealed the </w:t>
      </w:r>
      <w:r w:rsidR="00D33DBB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changes of autophagy when VRK2 knockdown in Hep 3B cells</w:t>
      </w:r>
      <w:r w:rsidR="00957DAC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;</w:t>
      </w:r>
      <w:r w:rsidR="00F903B4" w:rsidRPr="009011A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903B4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scale bar indicates 20 </w:t>
      </w:r>
      <w:r w:rsidR="00F903B4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μ</w:t>
      </w:r>
      <w:r w:rsidR="00F903B4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m,</w:t>
      </w:r>
      <w:r w:rsidR="00957DAC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**p &lt; 0.01</w:t>
      </w:r>
      <w:r w:rsidR="00D33DBB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.</w:t>
      </w:r>
      <w:r w:rsidR="00A514E5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C.</w:t>
      </w:r>
      <w:r w:rsidR="00D33DBB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</w:t>
      </w:r>
      <w:r w:rsidR="00A514E5" w:rsidRPr="009011AE">
        <w:rPr>
          <w:rFonts w:ascii="Times New Roman" w:hAnsi="Times New Roman" w:cs="Times New Roman" w:hint="eastAsia"/>
          <w:sz w:val="24"/>
        </w:rPr>
        <w:t xml:space="preserve">electron microscopy revealed the </w:t>
      </w:r>
      <w:r w:rsidR="00A514E5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changes of autophagy when VRK2 knockdown in Hep 3B cells; Low field </w:t>
      </w:r>
      <w:r w:rsidR="00A514E5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×</w:t>
      </w:r>
      <w:r w:rsidR="00A514E5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2500, scale bar, 2</w:t>
      </w:r>
      <w:r w:rsidR="00A514E5" w:rsidRPr="009011AE">
        <w:rPr>
          <w:rFonts w:ascii="Times New Roman" w:hAnsi="Times New Roman" w:cs="Times New Roman"/>
          <w:bCs/>
          <w:kern w:val="0"/>
          <w:sz w:val="24"/>
          <w:szCs w:val="24"/>
        </w:rPr>
        <w:t>μ</w:t>
      </w:r>
      <w:r w:rsidR="00A514E5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m; high field </w:t>
      </w:r>
      <w:r w:rsidR="00A514E5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×</w:t>
      </w:r>
      <w:r w:rsidR="00A514E5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12000, scale bar, 0.5</w:t>
      </w:r>
      <w:r w:rsidR="00A514E5" w:rsidRPr="009011AE">
        <w:rPr>
          <w:rFonts w:ascii="Times New Roman" w:hAnsi="Times New Roman" w:cs="Times New Roman"/>
          <w:bCs/>
          <w:kern w:val="0"/>
          <w:sz w:val="24"/>
          <w:szCs w:val="24"/>
        </w:rPr>
        <w:t>μ</w:t>
      </w:r>
      <w:r w:rsidR="00A514E5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m</w:t>
      </w:r>
      <w:r w:rsidR="0084761D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, **p &lt; 0.01</w:t>
      </w:r>
      <w:r w:rsidR="00A514E5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. </w:t>
      </w:r>
      <w:r w:rsidR="00D33DBB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D. Phosphorylation mass spectrometry showed the </w:t>
      </w:r>
      <w:r w:rsidR="00D33DBB" w:rsidRPr="009011AE">
        <w:rPr>
          <w:rFonts w:ascii="Times New Roman" w:hAnsi="Times New Roman" w:cs="Times New Roman" w:hint="eastAsia"/>
          <w:sz w:val="24"/>
        </w:rPr>
        <w:t>phosphorylate site of ATG5 when VRK2 overexpressed in Hep G2 cells. E. The expression of ATG5 protein in Hep G2 cells transfected with Flag-VRK2 or Flag-VRK2 K61A.</w:t>
      </w:r>
      <w:r w:rsidR="00120F57" w:rsidRPr="009011AE">
        <w:rPr>
          <w:rFonts w:ascii="Times New Roman" w:hAnsi="Times New Roman" w:cs="Times New Roman" w:hint="eastAsia"/>
          <w:sz w:val="24"/>
        </w:rPr>
        <w:t xml:space="preserve"> F and G. VRK2 phosphorylates AGT5 at the ser106 site in vivo and vitro. H. The interaction of ZO-1 and USP13 was detected by immunoprecipitation in control vector or exogenous VRK2 transfected Hep G2 cells. I. The interaction of ZO-1 and USP13 was detected by immunoprecipitation in </w:t>
      </w:r>
      <w:proofErr w:type="spellStart"/>
      <w:r w:rsidR="00120F57" w:rsidRPr="009011AE">
        <w:rPr>
          <w:rFonts w:ascii="Times New Roman" w:hAnsi="Times New Roman" w:cs="Times New Roman" w:hint="eastAsia"/>
          <w:sz w:val="24"/>
        </w:rPr>
        <w:t>shNC</w:t>
      </w:r>
      <w:proofErr w:type="spellEnd"/>
      <w:r w:rsidR="00120F57" w:rsidRPr="009011AE">
        <w:rPr>
          <w:rFonts w:ascii="Times New Roman" w:hAnsi="Times New Roman" w:cs="Times New Roman" w:hint="eastAsia"/>
          <w:sz w:val="24"/>
        </w:rPr>
        <w:t xml:space="preserve"> or shVRK2 transfected Hep 3B cells. J. The expression of Ubiquitinated-ATG5 protein in Hep G2 cells transfected with Flag-VRK2 or Flag-VRK2 K61A.</w:t>
      </w:r>
    </w:p>
    <w:p w14:paraId="31829B19" w14:textId="77777777" w:rsidR="000A128E" w:rsidRPr="009011AE" w:rsidRDefault="000A128E" w:rsidP="006D30BE">
      <w:pPr>
        <w:spacing w:line="480" w:lineRule="auto"/>
        <w:rPr>
          <w:rFonts w:ascii="Times New Roman" w:hAnsi="Times New Roman" w:cs="Times New Roman"/>
          <w:sz w:val="24"/>
        </w:rPr>
      </w:pPr>
    </w:p>
    <w:p w14:paraId="3A873946" w14:textId="77777777" w:rsidR="00D917BF" w:rsidRPr="009011AE" w:rsidRDefault="000A128E" w:rsidP="006D30BE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9011AE">
        <w:rPr>
          <w:rFonts w:ascii="Times New Roman" w:hAnsi="Times New Roman" w:cs="Times New Roman" w:hint="eastAsia"/>
          <w:b/>
          <w:bCs/>
          <w:sz w:val="24"/>
        </w:rPr>
        <w:t>6.</w:t>
      </w:r>
      <w:r w:rsidR="00D917BF" w:rsidRPr="009011AE">
        <w:rPr>
          <w:rFonts w:hint="eastAsia"/>
          <w:b/>
          <w:bCs/>
        </w:rPr>
        <w:t xml:space="preserve"> </w:t>
      </w:r>
      <w:r w:rsidR="00D917BF" w:rsidRPr="009011AE">
        <w:rPr>
          <w:rFonts w:ascii="Times New Roman" w:hAnsi="Times New Roman" w:cs="Times New Roman" w:hint="eastAsia"/>
          <w:b/>
          <w:bCs/>
          <w:sz w:val="24"/>
        </w:rPr>
        <w:t xml:space="preserve">Clinical HCC tissues validated the regulation of VRK2 on autophagy and ZO-1. </w:t>
      </w:r>
    </w:p>
    <w:p w14:paraId="55F34F72" w14:textId="4C9C4F17" w:rsidR="00D917BF" w:rsidRPr="009011AE" w:rsidRDefault="00D917BF" w:rsidP="006D30BE">
      <w:pPr>
        <w:spacing w:line="480" w:lineRule="auto"/>
        <w:rPr>
          <w:rFonts w:ascii="Times New Roman" w:hAnsi="Times New Roman" w:cs="Times New Roman"/>
          <w:sz w:val="24"/>
        </w:rPr>
      </w:pPr>
      <w:r w:rsidRPr="009011AE">
        <w:rPr>
          <w:rFonts w:ascii="Times New Roman" w:hAnsi="Times New Roman" w:cs="Times New Roman" w:hint="eastAsia"/>
          <w:sz w:val="24"/>
        </w:rPr>
        <w:t xml:space="preserve">A-E. Determination and quantification of VRK2, ATG5, LC3 and ZO-1 protein levels in HCC tissues and paired normal tissues by western blotting assay. Tubulin was used as a loading control. ***P&lt;0.001. F. The protein expression relationship of VRK2 and ATG5, P&lt;0.001. G. The protein expression relationship of VRK2 and ZO-1, P&lt;0.001. H. The protein expression relationship of LC3-II/LC3-I ratio and ZO-1, P&lt;0.05. I. Representative images of IHC staining of VRK2, ATG5, LC3 and ZO-1 in clinical HCC samples. For </w:t>
      </w:r>
      <w:r w:rsidR="000819C1" w:rsidRPr="009011AE">
        <w:rPr>
          <w:rFonts w:ascii="Times New Roman" w:hAnsi="Times New Roman" w:cs="Times New Roman" w:hint="eastAsia"/>
          <w:sz w:val="24"/>
        </w:rPr>
        <w:t>4</w:t>
      </w:r>
      <w:r w:rsidRPr="009011AE">
        <w:rPr>
          <w:rFonts w:ascii="Times New Roman" w:hAnsi="Times New Roman" w:cs="Times New Roman" w:hint="eastAsia"/>
          <w:sz w:val="24"/>
        </w:rPr>
        <w:t>×</w:t>
      </w:r>
      <w:r w:rsidRPr="009011AE">
        <w:rPr>
          <w:rFonts w:ascii="Times New Roman" w:hAnsi="Times New Roman" w:cs="Times New Roman" w:hint="eastAsia"/>
          <w:sz w:val="24"/>
        </w:rPr>
        <w:t xml:space="preserve"> figures, the scale bar indicates </w:t>
      </w:r>
      <w:r w:rsidR="000819C1" w:rsidRPr="009011AE">
        <w:rPr>
          <w:rFonts w:ascii="Times New Roman" w:hAnsi="Times New Roman" w:cs="Times New Roman" w:hint="eastAsia"/>
          <w:sz w:val="24"/>
        </w:rPr>
        <w:t>5</w:t>
      </w:r>
      <w:r w:rsidRPr="009011AE">
        <w:rPr>
          <w:rFonts w:ascii="Times New Roman" w:hAnsi="Times New Roman" w:cs="Times New Roman" w:hint="eastAsia"/>
          <w:sz w:val="24"/>
        </w:rPr>
        <w:t xml:space="preserve">00 </w:t>
      </w:r>
      <w:r w:rsidRPr="009011AE">
        <w:rPr>
          <w:rFonts w:ascii="Times New Roman" w:hAnsi="Times New Roman" w:cs="Times New Roman" w:hint="eastAsia"/>
          <w:sz w:val="24"/>
        </w:rPr>
        <w:t>μ</w:t>
      </w:r>
      <w:r w:rsidRPr="009011AE">
        <w:rPr>
          <w:rFonts w:ascii="Times New Roman" w:hAnsi="Times New Roman" w:cs="Times New Roman" w:hint="eastAsia"/>
          <w:sz w:val="24"/>
        </w:rPr>
        <w:t xml:space="preserve">m; For </w:t>
      </w:r>
      <w:r w:rsidR="000819C1" w:rsidRPr="009011AE">
        <w:rPr>
          <w:rFonts w:ascii="Times New Roman" w:hAnsi="Times New Roman" w:cs="Times New Roman" w:hint="eastAsia"/>
          <w:sz w:val="24"/>
        </w:rPr>
        <w:t>2</w:t>
      </w:r>
      <w:r w:rsidRPr="009011AE">
        <w:rPr>
          <w:rFonts w:ascii="Times New Roman" w:hAnsi="Times New Roman" w:cs="Times New Roman" w:hint="eastAsia"/>
          <w:sz w:val="24"/>
        </w:rPr>
        <w:t>0</w:t>
      </w:r>
      <w:r w:rsidRPr="009011AE">
        <w:rPr>
          <w:rFonts w:ascii="Times New Roman" w:hAnsi="Times New Roman" w:cs="Times New Roman" w:hint="eastAsia"/>
          <w:sz w:val="24"/>
        </w:rPr>
        <w:t>×</w:t>
      </w:r>
      <w:r w:rsidRPr="009011AE">
        <w:rPr>
          <w:rFonts w:ascii="Times New Roman" w:hAnsi="Times New Roman" w:cs="Times New Roman" w:hint="eastAsia"/>
          <w:sz w:val="24"/>
        </w:rPr>
        <w:t xml:space="preserve"> figures, the scale bar indicates </w:t>
      </w:r>
      <w:r w:rsidR="000819C1" w:rsidRPr="009011AE">
        <w:rPr>
          <w:rFonts w:ascii="Times New Roman" w:hAnsi="Times New Roman" w:cs="Times New Roman" w:hint="eastAsia"/>
          <w:sz w:val="24"/>
        </w:rPr>
        <w:t>100</w:t>
      </w:r>
      <w:r w:rsidRPr="009011AE">
        <w:rPr>
          <w:rFonts w:ascii="Times New Roman" w:hAnsi="Times New Roman" w:cs="Times New Roman" w:hint="eastAsia"/>
          <w:sz w:val="24"/>
        </w:rPr>
        <w:t xml:space="preserve"> </w:t>
      </w:r>
      <w:r w:rsidRPr="009011AE">
        <w:rPr>
          <w:rFonts w:ascii="Times New Roman" w:hAnsi="Times New Roman" w:cs="Times New Roman" w:hint="eastAsia"/>
          <w:sz w:val="24"/>
        </w:rPr>
        <w:t>μ</w:t>
      </w:r>
      <w:r w:rsidRPr="009011AE">
        <w:rPr>
          <w:rFonts w:ascii="Times New Roman" w:hAnsi="Times New Roman" w:cs="Times New Roman" w:hint="eastAsia"/>
          <w:sz w:val="24"/>
        </w:rPr>
        <w:t>m.</w:t>
      </w:r>
    </w:p>
    <w:p w14:paraId="158054FE" w14:textId="7AD84159" w:rsidR="0097492A" w:rsidRPr="009011AE" w:rsidRDefault="002228AA" w:rsidP="006D30BE">
      <w:pPr>
        <w:spacing w:line="480" w:lineRule="auto"/>
        <w:rPr>
          <w:rFonts w:ascii="Times New Roman" w:hAnsi="Times New Roman" w:cs="Times New Roman"/>
          <w:sz w:val="24"/>
        </w:rPr>
      </w:pPr>
      <w:r w:rsidRPr="009011AE">
        <w:rPr>
          <w:noProof/>
        </w:rPr>
        <w:drawing>
          <wp:inline distT="0" distB="0" distL="0" distR="0" wp14:anchorId="49F9EF26" wp14:editId="510035E1">
            <wp:extent cx="5274310" cy="2302510"/>
            <wp:effectExtent l="0" t="0" r="2540" b="2540"/>
            <wp:docPr id="13104781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769B8" w14:textId="358B9853" w:rsidR="0097492A" w:rsidRPr="009011AE" w:rsidRDefault="0097492A" w:rsidP="006D30BE">
      <w:pPr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9011AE">
        <w:rPr>
          <w:rFonts w:ascii="Times New Roman" w:hAnsi="Times New Roman" w:cs="Times New Roman" w:hint="eastAsia"/>
          <w:b/>
          <w:bCs/>
          <w:sz w:val="24"/>
        </w:rPr>
        <w:t xml:space="preserve">Supplementary </w:t>
      </w:r>
      <w:r w:rsidRPr="009011AE">
        <w:rPr>
          <w:rFonts w:ascii="Times New Roman" w:hAnsi="Times New Roman" w:cs="Times New Roman"/>
          <w:b/>
          <w:bCs/>
          <w:sz w:val="24"/>
        </w:rPr>
        <w:t>Fig.1</w:t>
      </w:r>
      <w:r w:rsidRPr="009011AE">
        <w:rPr>
          <w:rFonts w:ascii="Times New Roman" w:hAnsi="Times New Roman" w:cs="Times New Roman" w:hint="eastAsia"/>
          <w:b/>
          <w:bCs/>
          <w:sz w:val="24"/>
        </w:rPr>
        <w:t xml:space="preserve">. </w:t>
      </w:r>
      <w:r w:rsidRPr="009011AE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VRK2 accelerates HCC cells invasion and migration in vitro and in vivo.</w:t>
      </w:r>
    </w:p>
    <w:p w14:paraId="04D09F46" w14:textId="7A08E8A0" w:rsidR="0097492A" w:rsidRPr="009011AE" w:rsidRDefault="0097492A" w:rsidP="006D30BE">
      <w:pPr>
        <w:spacing w:line="48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A. The expression of VRK2 in L-O2, Li-7, HuH-7, Hep 3B, Hep G2, SK-HEP-1 and MHCC97H cells analyzed by Western blotting. B. VRK2 overexpression was validated by Western blotting in Hep G2 cells. C-E. The invasion and migration abilities of Hep 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lastRenderedPageBreak/>
        <w:t xml:space="preserve">G2 cells transfected with overVRK2 were tested by real-time cellular analysis, </w:t>
      </w:r>
      <w:proofErr w:type="spellStart"/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transwell</w:t>
      </w:r>
      <w:proofErr w:type="spellEnd"/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migration and invasion assays; scale bar indicates 50 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μ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m. n = 3; **p &lt; 0.01. F. Mice injected with luciferase-expressing H</w:t>
      </w:r>
      <w:r w:rsidRPr="009011AE">
        <w:rPr>
          <w:rFonts w:ascii="Times New Roman" w:hAnsi="Times New Roman" w:cs="Times New Roman" w:hint="eastAsia"/>
          <w:sz w:val="24"/>
          <w:szCs w:val="24"/>
        </w:rPr>
        <w:t>ep G2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/Flag-vector or H</w:t>
      </w:r>
      <w:r w:rsidRPr="009011AE">
        <w:rPr>
          <w:rFonts w:ascii="Times New Roman" w:hAnsi="Times New Roman" w:cs="Times New Roman" w:hint="eastAsia"/>
          <w:sz w:val="24"/>
          <w:szCs w:val="24"/>
        </w:rPr>
        <w:t>ep G2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/Flag-VRK2 cells were assessed by IVIS imaging system. </w:t>
      </w:r>
      <w:r w:rsidR="00B8709A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G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. Number of lung metastatic nodules in the </w:t>
      </w:r>
      <w:r w:rsidR="00B8709A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H</w:t>
      </w:r>
      <w:r w:rsidR="00B8709A" w:rsidRPr="009011AE">
        <w:rPr>
          <w:rFonts w:ascii="Times New Roman" w:hAnsi="Times New Roman" w:cs="Times New Roman" w:hint="eastAsia"/>
          <w:sz w:val="24"/>
          <w:szCs w:val="24"/>
        </w:rPr>
        <w:t>ep G2</w:t>
      </w:r>
      <w:r w:rsidR="00B8709A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/Flag-vector or H</w:t>
      </w:r>
      <w:r w:rsidR="00B8709A" w:rsidRPr="009011AE">
        <w:rPr>
          <w:rFonts w:ascii="Times New Roman" w:hAnsi="Times New Roman" w:cs="Times New Roman" w:hint="eastAsia"/>
          <w:sz w:val="24"/>
          <w:szCs w:val="24"/>
        </w:rPr>
        <w:t>ep G2</w:t>
      </w:r>
      <w:r w:rsidR="00B8709A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/Flag-VRK2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groups; n = 10; **p &lt; 0.01. </w:t>
      </w:r>
      <w:r w:rsidR="007772AE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H and I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. Area of metastatic foci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（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%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）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in the </w:t>
      </w:r>
      <w:r w:rsidR="00B8709A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H</w:t>
      </w:r>
      <w:r w:rsidR="00B8709A" w:rsidRPr="009011AE">
        <w:rPr>
          <w:rFonts w:ascii="Times New Roman" w:hAnsi="Times New Roman" w:cs="Times New Roman" w:hint="eastAsia"/>
          <w:sz w:val="24"/>
          <w:szCs w:val="24"/>
        </w:rPr>
        <w:t>ep G2</w:t>
      </w:r>
      <w:r w:rsidR="00B8709A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/Flag-vector or H</w:t>
      </w:r>
      <w:r w:rsidR="00B8709A" w:rsidRPr="009011AE">
        <w:rPr>
          <w:rFonts w:ascii="Times New Roman" w:hAnsi="Times New Roman" w:cs="Times New Roman" w:hint="eastAsia"/>
          <w:sz w:val="24"/>
          <w:szCs w:val="24"/>
        </w:rPr>
        <w:t>ep G2</w:t>
      </w:r>
      <w:r w:rsidR="00B8709A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/Flag-VRK2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groups, </w:t>
      </w:r>
      <w:r w:rsidR="00272ED9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scale bar indicates 50 </w:t>
      </w:r>
      <w:r w:rsidR="00272ED9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μ</w:t>
      </w:r>
      <w:r w:rsidR="00272ED9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m. 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n = 10; **p &lt; 0.01.</w:t>
      </w:r>
    </w:p>
    <w:p w14:paraId="5A772AD2" w14:textId="7E6852B3" w:rsidR="0030087C" w:rsidRPr="009011AE" w:rsidRDefault="002228AA" w:rsidP="006D30BE">
      <w:pPr>
        <w:spacing w:line="48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9011AE">
        <w:rPr>
          <w:noProof/>
        </w:rPr>
        <w:drawing>
          <wp:inline distT="0" distB="0" distL="0" distR="0" wp14:anchorId="61B8A15A" wp14:editId="79F89886">
            <wp:extent cx="5274310" cy="5751195"/>
            <wp:effectExtent l="0" t="0" r="2540" b="1905"/>
            <wp:docPr id="16957425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5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DBECD" w14:textId="1DB2DF14" w:rsidR="0030087C" w:rsidRPr="009011AE" w:rsidRDefault="0030087C" w:rsidP="006D30BE">
      <w:pPr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9011AE">
        <w:rPr>
          <w:rFonts w:ascii="Times New Roman" w:hAnsi="Times New Roman" w:cs="Times New Roman" w:hint="eastAsia"/>
          <w:b/>
          <w:bCs/>
          <w:sz w:val="24"/>
        </w:rPr>
        <w:lastRenderedPageBreak/>
        <w:t xml:space="preserve">Supplementary </w:t>
      </w:r>
      <w:r w:rsidRPr="009011AE">
        <w:rPr>
          <w:rFonts w:ascii="Times New Roman" w:hAnsi="Times New Roman" w:cs="Times New Roman"/>
          <w:b/>
          <w:bCs/>
          <w:sz w:val="24"/>
        </w:rPr>
        <w:t>Fig.</w:t>
      </w:r>
      <w:r w:rsidRPr="009011AE">
        <w:rPr>
          <w:rFonts w:ascii="Times New Roman" w:hAnsi="Times New Roman" w:cs="Times New Roman" w:hint="eastAsia"/>
          <w:b/>
          <w:bCs/>
          <w:sz w:val="24"/>
        </w:rPr>
        <w:t xml:space="preserve">2. </w:t>
      </w:r>
      <w:r w:rsidRPr="009011AE">
        <w:rPr>
          <w:rFonts w:ascii="Times New Roman" w:hAnsi="Times New Roman" w:cs="Times New Roman" w:hint="eastAsia"/>
          <w:b/>
          <w:kern w:val="0"/>
          <w:sz w:val="24"/>
          <w:szCs w:val="24"/>
        </w:rPr>
        <w:t>VRK2 regulates ZO-1 protein expression and promotes HCC cells proliferation</w:t>
      </w:r>
      <w:r w:rsidRPr="009011AE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.</w:t>
      </w:r>
    </w:p>
    <w:p w14:paraId="47CB88C5" w14:textId="0BAFDAF7" w:rsidR="0030087C" w:rsidRPr="009011AE" w:rsidRDefault="0030087C" w:rsidP="006D30BE">
      <w:pPr>
        <w:spacing w:line="48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A and B. Immunoblot and RT-qPCR for protein and mRNA expression of VRK2 and ZO-1 in Flag-vector or Flag-VRK2 transfected in H</w:t>
      </w:r>
      <w:r w:rsidRPr="009011AE">
        <w:rPr>
          <w:rFonts w:ascii="Times New Roman" w:hAnsi="Times New Roman" w:cs="Times New Roman" w:hint="eastAsia"/>
          <w:sz w:val="24"/>
          <w:szCs w:val="24"/>
        </w:rPr>
        <w:t>ep G2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cells. C. VRK2 and ZO-1 protein expression in H</w:t>
      </w:r>
      <w:r w:rsidRPr="009011AE">
        <w:rPr>
          <w:rFonts w:ascii="Times New Roman" w:hAnsi="Times New Roman" w:cs="Times New Roman" w:hint="eastAsia"/>
          <w:sz w:val="24"/>
          <w:szCs w:val="24"/>
        </w:rPr>
        <w:t>ep G2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cells expressing Flag-vector or Flag-VRK2, with or without overZO-1. D and E. </w:t>
      </w:r>
      <w:proofErr w:type="spellStart"/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transwell</w:t>
      </w:r>
      <w:proofErr w:type="spellEnd"/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migration and invasion assays analyses for cell metastasis in H</w:t>
      </w:r>
      <w:r w:rsidRPr="009011AE">
        <w:rPr>
          <w:rFonts w:ascii="Times New Roman" w:hAnsi="Times New Roman" w:cs="Times New Roman" w:hint="eastAsia"/>
          <w:sz w:val="24"/>
          <w:szCs w:val="24"/>
        </w:rPr>
        <w:t>ep G2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cells expressing Flag-vector or Flag-VRK2, with or without overZO-1, ***p &lt; 0.001. G and H. Number of lung metastatic nodules and area of metastatic foci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（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%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）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in H</w:t>
      </w:r>
      <w:r w:rsidRPr="009011AE">
        <w:rPr>
          <w:rFonts w:ascii="Times New Roman" w:hAnsi="Times New Roman" w:cs="Times New Roman" w:hint="eastAsia"/>
          <w:sz w:val="24"/>
          <w:szCs w:val="24"/>
        </w:rPr>
        <w:t>ep G2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cells expressing Flag-vector or Flag-VRK2, with or without overZO-1, n = 10; *p &lt; 0.05, ***p &lt; 0.001.</w:t>
      </w:r>
    </w:p>
    <w:p w14:paraId="582A9ABA" w14:textId="1C25020B" w:rsidR="00F97030" w:rsidRPr="009011AE" w:rsidRDefault="002228AA" w:rsidP="006D30BE">
      <w:pPr>
        <w:spacing w:line="48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9011AE">
        <w:rPr>
          <w:noProof/>
        </w:rPr>
        <w:drawing>
          <wp:inline distT="0" distB="0" distL="0" distR="0" wp14:anchorId="247CEE6C" wp14:editId="517B159A">
            <wp:extent cx="5274310" cy="1668145"/>
            <wp:effectExtent l="0" t="0" r="2540" b="8255"/>
            <wp:docPr id="116150428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13679" w14:textId="25FF5583" w:rsidR="00F97030" w:rsidRPr="009011AE" w:rsidRDefault="00F97030" w:rsidP="006D30BE">
      <w:pPr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9011AE">
        <w:rPr>
          <w:rFonts w:ascii="Times New Roman" w:hAnsi="Times New Roman" w:cs="Times New Roman" w:hint="eastAsia"/>
          <w:b/>
          <w:bCs/>
          <w:sz w:val="24"/>
        </w:rPr>
        <w:t xml:space="preserve">Supplementary </w:t>
      </w:r>
      <w:r w:rsidRPr="009011AE">
        <w:rPr>
          <w:rFonts w:ascii="Times New Roman" w:hAnsi="Times New Roman" w:cs="Times New Roman"/>
          <w:b/>
          <w:bCs/>
          <w:sz w:val="24"/>
        </w:rPr>
        <w:t>Fig.</w:t>
      </w:r>
      <w:r w:rsidRPr="009011AE">
        <w:rPr>
          <w:rFonts w:ascii="Times New Roman" w:hAnsi="Times New Roman" w:cs="Times New Roman" w:hint="eastAsia"/>
          <w:b/>
          <w:bCs/>
          <w:sz w:val="24"/>
        </w:rPr>
        <w:t xml:space="preserve">3. </w:t>
      </w:r>
      <w:r w:rsidRPr="009011AE">
        <w:rPr>
          <w:rFonts w:ascii="Times New Roman" w:hAnsi="Times New Roman" w:cs="Times New Roman" w:hint="eastAsia"/>
          <w:b/>
          <w:bCs/>
        </w:rPr>
        <w:t xml:space="preserve">The ser106 site phosphorylation of ATG5 is necessary for VRK2 regulate the </w:t>
      </w:r>
      <w:r w:rsidRPr="009011AE">
        <w:rPr>
          <w:rFonts w:ascii="Times New Roman" w:hAnsi="Times New Roman" w:cs="Times New Roman"/>
          <w:b/>
          <w:bCs/>
        </w:rPr>
        <w:t>expression</w:t>
      </w:r>
      <w:r w:rsidRPr="009011AE">
        <w:rPr>
          <w:rFonts w:ascii="Times New Roman" w:hAnsi="Times New Roman" w:cs="Times New Roman" w:hint="eastAsia"/>
          <w:b/>
          <w:bCs/>
        </w:rPr>
        <w:t xml:space="preserve"> of ATG5 and activate autophagy</w:t>
      </w:r>
      <w:r w:rsidRPr="009011AE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.</w:t>
      </w:r>
    </w:p>
    <w:p w14:paraId="32D4A3EF" w14:textId="3C4AEFCB" w:rsidR="0097492A" w:rsidRPr="005803A0" w:rsidRDefault="00F97030" w:rsidP="006D30BE">
      <w:pPr>
        <w:spacing w:line="48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A. VRK2 overexpression in Hep G2 cells and Western blotting detect the changes of autophagy marker. B</w:t>
      </w:r>
      <w:r w:rsidR="00A514E5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.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</w:t>
      </w:r>
      <w:r w:rsidRPr="009011AE">
        <w:rPr>
          <w:rFonts w:ascii="Times New Roman" w:hAnsi="Times New Roman" w:cs="Times New Roman" w:hint="eastAsia"/>
          <w:sz w:val="24"/>
        </w:rPr>
        <w:t xml:space="preserve">Live-cell fluorescence revealed the 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changes of autophagy when VRK2 overexpression in Hep G2 cells;</w:t>
      </w:r>
      <w:r w:rsidR="006C224F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 scale bar indicates 20 </w:t>
      </w:r>
      <w:r w:rsidR="006C224F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μ</w:t>
      </w:r>
      <w:r w:rsidR="006C224F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m, </w:t>
      </w:r>
      <w:r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**p &lt; 0.01.</w:t>
      </w:r>
      <w:r w:rsidR="00A514E5" w:rsidRPr="009011AE">
        <w:rPr>
          <w:rFonts w:ascii="Times New Roman" w:hAnsi="Times New Roman" w:cs="Times New Roman" w:hint="eastAsia"/>
          <w:sz w:val="24"/>
        </w:rPr>
        <w:t xml:space="preserve"> </w:t>
      </w:r>
      <w:r w:rsidR="00A514E5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C. </w:t>
      </w:r>
      <w:r w:rsidR="00A514E5" w:rsidRPr="009011AE">
        <w:rPr>
          <w:rFonts w:ascii="Times New Roman" w:hAnsi="Times New Roman" w:cs="Times New Roman" w:hint="eastAsia"/>
          <w:sz w:val="24"/>
        </w:rPr>
        <w:t xml:space="preserve">electron microscopy revealed the </w:t>
      </w:r>
      <w:r w:rsidR="00A514E5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changes of autophagy when VRK2 overexpression in Hep G2 cells; Low field </w:t>
      </w:r>
      <w:r w:rsidR="00A514E5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×</w:t>
      </w:r>
      <w:r w:rsidR="00A514E5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2500, scale bar, 2</w:t>
      </w:r>
      <w:r w:rsidR="00A514E5" w:rsidRPr="009011AE">
        <w:rPr>
          <w:rFonts w:ascii="Times New Roman" w:hAnsi="Times New Roman" w:cs="Times New Roman"/>
          <w:bCs/>
          <w:kern w:val="0"/>
          <w:sz w:val="24"/>
          <w:szCs w:val="24"/>
        </w:rPr>
        <w:t>μ</w:t>
      </w:r>
      <w:r w:rsidR="00A514E5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m; high field </w:t>
      </w:r>
      <w:r w:rsidR="00A514E5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×</w:t>
      </w:r>
      <w:r w:rsidR="00A514E5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12000, scale bar, 0.5</w:t>
      </w:r>
      <w:r w:rsidR="00A514E5" w:rsidRPr="009011AE">
        <w:rPr>
          <w:rFonts w:ascii="Times New Roman" w:hAnsi="Times New Roman" w:cs="Times New Roman"/>
          <w:bCs/>
          <w:kern w:val="0"/>
          <w:sz w:val="24"/>
          <w:szCs w:val="24"/>
        </w:rPr>
        <w:t>μ</w:t>
      </w:r>
      <w:r w:rsidR="00A514E5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m</w:t>
      </w:r>
      <w:r w:rsidR="0084761D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, **p &lt; 0.01</w:t>
      </w:r>
      <w:r w:rsidR="00A514E5" w:rsidRPr="009011AE">
        <w:rPr>
          <w:rFonts w:ascii="Times New Roman" w:hAnsi="Times New Roman" w:cs="Times New Roman" w:hint="eastAsia"/>
          <w:bCs/>
          <w:kern w:val="0"/>
          <w:sz w:val="24"/>
          <w:szCs w:val="24"/>
        </w:rPr>
        <w:t>.</w:t>
      </w:r>
    </w:p>
    <w:sectPr w:rsidR="0097492A" w:rsidRPr="005803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C3BA7" w14:textId="77777777" w:rsidR="00CE57F5" w:rsidRDefault="00CE57F5" w:rsidP="00710747">
      <w:pPr>
        <w:rPr>
          <w:rFonts w:hint="eastAsia"/>
        </w:rPr>
      </w:pPr>
      <w:r>
        <w:separator/>
      </w:r>
    </w:p>
  </w:endnote>
  <w:endnote w:type="continuationSeparator" w:id="0">
    <w:p w14:paraId="28BD9C4C" w14:textId="77777777" w:rsidR="00CE57F5" w:rsidRDefault="00CE57F5" w:rsidP="0071074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ABAFD" w14:textId="77777777" w:rsidR="00CE57F5" w:rsidRDefault="00CE57F5" w:rsidP="00710747">
      <w:pPr>
        <w:rPr>
          <w:rFonts w:hint="eastAsia"/>
        </w:rPr>
      </w:pPr>
      <w:r>
        <w:separator/>
      </w:r>
    </w:p>
  </w:footnote>
  <w:footnote w:type="continuationSeparator" w:id="0">
    <w:p w14:paraId="5302A7F5" w14:textId="77777777" w:rsidR="00CE57F5" w:rsidRDefault="00CE57F5" w:rsidP="0071074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D1A"/>
    <w:rsid w:val="00044B6E"/>
    <w:rsid w:val="000819C1"/>
    <w:rsid w:val="000A128E"/>
    <w:rsid w:val="00120F57"/>
    <w:rsid w:val="0019096C"/>
    <w:rsid w:val="001D6D1A"/>
    <w:rsid w:val="00204A4E"/>
    <w:rsid w:val="002228AA"/>
    <w:rsid w:val="00272ED9"/>
    <w:rsid w:val="002972B2"/>
    <w:rsid w:val="0030087C"/>
    <w:rsid w:val="003C6113"/>
    <w:rsid w:val="00471442"/>
    <w:rsid w:val="00481404"/>
    <w:rsid w:val="004A06E6"/>
    <w:rsid w:val="004F63F3"/>
    <w:rsid w:val="00507AFC"/>
    <w:rsid w:val="005803A0"/>
    <w:rsid w:val="005A592E"/>
    <w:rsid w:val="005B716B"/>
    <w:rsid w:val="006C224F"/>
    <w:rsid w:val="006D30BE"/>
    <w:rsid w:val="00710747"/>
    <w:rsid w:val="0073605A"/>
    <w:rsid w:val="007519E9"/>
    <w:rsid w:val="00767E47"/>
    <w:rsid w:val="007772AE"/>
    <w:rsid w:val="007828BE"/>
    <w:rsid w:val="00825820"/>
    <w:rsid w:val="0084761D"/>
    <w:rsid w:val="00847E50"/>
    <w:rsid w:val="008E612A"/>
    <w:rsid w:val="009011AE"/>
    <w:rsid w:val="00903A3A"/>
    <w:rsid w:val="00932A18"/>
    <w:rsid w:val="00954BA0"/>
    <w:rsid w:val="00957DAC"/>
    <w:rsid w:val="0097492A"/>
    <w:rsid w:val="00974BD2"/>
    <w:rsid w:val="0098379C"/>
    <w:rsid w:val="009B639C"/>
    <w:rsid w:val="00A03F44"/>
    <w:rsid w:val="00A514E5"/>
    <w:rsid w:val="00AA0DD2"/>
    <w:rsid w:val="00B26687"/>
    <w:rsid w:val="00B8709A"/>
    <w:rsid w:val="00C57BE1"/>
    <w:rsid w:val="00C6607D"/>
    <w:rsid w:val="00C70660"/>
    <w:rsid w:val="00C70BBB"/>
    <w:rsid w:val="00CC482F"/>
    <w:rsid w:val="00CE57F5"/>
    <w:rsid w:val="00D33DBB"/>
    <w:rsid w:val="00D77B55"/>
    <w:rsid w:val="00D917BF"/>
    <w:rsid w:val="00D9422C"/>
    <w:rsid w:val="00DF23C9"/>
    <w:rsid w:val="00E168ED"/>
    <w:rsid w:val="00EC1356"/>
    <w:rsid w:val="00EF23E6"/>
    <w:rsid w:val="00F041BE"/>
    <w:rsid w:val="00F903B4"/>
    <w:rsid w:val="00F97030"/>
    <w:rsid w:val="00FB401A"/>
    <w:rsid w:val="00FF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EC040E"/>
  <w15:chartTrackingRefBased/>
  <w15:docId w15:val="{2F0838F8-7690-4642-9A8D-BA90C5F42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D6D1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6D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6D1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6D1A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6D1A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6D1A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6D1A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6D1A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6D1A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D6D1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D6D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D6D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D6D1A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D6D1A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1D6D1A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D6D1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D6D1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D6D1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D6D1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D6D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D6D1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D6D1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D6D1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D6D1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D6D1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D6D1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D6D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D6D1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D6D1A"/>
    <w:rPr>
      <w:b/>
      <w:bCs/>
      <w:smallCaps/>
      <w:color w:val="0F4761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CC48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71074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710747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7107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7107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49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6</Pages>
  <Words>1129</Words>
  <Characters>6438</Characters>
  <Application>Microsoft Office Word</Application>
  <DocSecurity>0</DocSecurity>
  <Lines>53</Lines>
  <Paragraphs>15</Paragraphs>
  <ScaleCrop>false</ScaleCrop>
  <Company/>
  <LinksUpToDate>false</LinksUpToDate>
  <CharactersWithSpaces>7552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恒清 朱</dc:creator>
  <cp:keywords/>
  <dc:description/>
  <cp:lastModifiedBy>恒清 朱</cp:lastModifiedBy>
  <cp:revision>71</cp:revision>
  <dcterms:created xsi:type="dcterms:W3CDTF">2025-03-17T02:00:00Z</dcterms:created>
  <dcterms:modified xsi:type="dcterms:W3CDTF">2025-04-01T09:36:00Z</dcterms:modified>
</cp:coreProperties>
</file>