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9829CF" w14:textId="77777777" w:rsidR="00007F4C" w:rsidRDefault="00007F4C" w:rsidP="00007F4C">
      <w:pPr>
        <w:pStyle w:val="font2"/>
        <w:spacing w:before="0" w:beforeAutospacing="0" w:after="120" w:afterAutospacing="0" w:line="360" w:lineRule="auto"/>
        <w:rPr>
          <w:rStyle w:val="BookTitle"/>
          <w:i w:val="0"/>
          <w:iCs w:val="0"/>
          <w:sz w:val="28"/>
          <w:szCs w:val="28"/>
        </w:rPr>
      </w:pPr>
      <w:r>
        <w:rPr>
          <w:b/>
          <w:bCs/>
          <w:sz w:val="28"/>
          <w:szCs w:val="28"/>
        </w:rPr>
        <w:t xml:space="preserve">Chemical Constituents and Antibacterial Activity of Essential Oils of </w:t>
      </w:r>
      <w:r>
        <w:rPr>
          <w:rStyle w:val="BookTitle"/>
          <w:sz w:val="28"/>
          <w:szCs w:val="28"/>
        </w:rPr>
        <w:t>Needles of Pinus sylvestris (Scots Pine) from South West Nigeria</w:t>
      </w:r>
    </w:p>
    <w:p w14:paraId="0898960E" w14:textId="77777777" w:rsidR="007E76F8" w:rsidRDefault="007E76F8" w:rsidP="007E76F8">
      <w:pPr>
        <w:pStyle w:val="font2"/>
        <w:spacing w:before="0" w:beforeAutospacing="0" w:after="120" w:afterAutospacing="0" w:line="360" w:lineRule="auto"/>
        <w:jc w:val="center"/>
        <w:rPr>
          <w:rStyle w:val="BookTitle"/>
          <w:i w:val="0"/>
          <w:iCs w:val="0"/>
          <w:sz w:val="28"/>
          <w:szCs w:val="28"/>
        </w:rPr>
      </w:pPr>
    </w:p>
    <w:p w14:paraId="784CAA23" w14:textId="3027F96D" w:rsidR="007E76F8" w:rsidRPr="0085093C" w:rsidRDefault="007E76F8" w:rsidP="007E76F8">
      <w:pPr>
        <w:pStyle w:val="font2"/>
        <w:spacing w:before="0" w:beforeAutospacing="0" w:after="120" w:afterAutospacing="0" w:line="360" w:lineRule="auto"/>
        <w:jc w:val="center"/>
        <w:rPr>
          <w:rStyle w:val="BookTitle"/>
          <w:i w:val="0"/>
          <w:iCs w:val="0"/>
          <w:sz w:val="28"/>
          <w:szCs w:val="28"/>
        </w:rPr>
      </w:pPr>
      <w:r w:rsidRPr="0085093C">
        <w:rPr>
          <w:rStyle w:val="BookTitle"/>
          <w:i w:val="0"/>
          <w:iCs w:val="0"/>
          <w:sz w:val="28"/>
          <w:szCs w:val="28"/>
        </w:rPr>
        <w:t>Supplementary Information</w:t>
      </w:r>
    </w:p>
    <w:p w14:paraId="58C45972" w14:textId="7FA85C14" w:rsidR="007E76F8" w:rsidRDefault="007E76F8" w:rsidP="00007F4C">
      <w:pPr>
        <w:pStyle w:val="Authornames"/>
      </w:pPr>
    </w:p>
    <w:p w14:paraId="78E15A28" w14:textId="77777777" w:rsidR="007E76F8" w:rsidRPr="007E76F8" w:rsidRDefault="007E76F8" w:rsidP="007E76F8">
      <w:pPr>
        <w:rPr>
          <w:lang w:eastAsia="en-GB"/>
        </w:rPr>
      </w:pPr>
    </w:p>
    <w:p w14:paraId="3C04319B" w14:textId="50A26975" w:rsidR="0085093C" w:rsidRPr="0085093C" w:rsidRDefault="0085093C" w:rsidP="0085093C">
      <w:pPr>
        <w:spacing w:line="480" w:lineRule="auto"/>
        <w:rPr>
          <w:rFonts w:ascii="Times New Roman" w:hAnsi="Times New Roman" w:cs="Times New Roman"/>
        </w:rPr>
        <w:sectPr w:rsidR="0085093C" w:rsidRPr="0085093C" w:rsidSect="00645572">
          <w:footerReference w:type="default" r:id="rId7"/>
          <w:pgSz w:w="11906" w:h="16838" w:code="9"/>
          <w:pgMar w:top="1418" w:right="1701" w:bottom="1418" w:left="1701" w:header="709" w:footer="709" w:gutter="0"/>
          <w:cols w:space="708"/>
          <w:docGrid w:linePitch="360"/>
        </w:sectPr>
      </w:pPr>
      <w:bookmarkStart w:id="0" w:name="_GoBack"/>
      <w:bookmarkEnd w:id="0"/>
    </w:p>
    <w:p w14:paraId="07EFE0C7" w14:textId="5A9FA458" w:rsidR="0085093C" w:rsidRPr="0085093C" w:rsidRDefault="008D12DE" w:rsidP="0085093C">
      <w:pPr>
        <w:spacing w:before="240"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 xml:space="preserve">Supplementary </w:t>
      </w:r>
      <w:r w:rsidR="0085093C" w:rsidRPr="008509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Table 1: Chemical constituents with antibacterial activities from essential oil of </w:t>
      </w:r>
      <w:r w:rsidR="0085093C" w:rsidRPr="0085093C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Pinus sylvestris </w:t>
      </w:r>
      <w:r w:rsidR="0085093C" w:rsidRPr="0085093C">
        <w:rPr>
          <w:rFonts w:ascii="Times New Roman" w:hAnsi="Times New Roman" w:cs="Times New Roman"/>
          <w:bCs/>
          <w:sz w:val="24"/>
          <w:szCs w:val="24"/>
          <w:lang w:val="en-US"/>
        </w:rPr>
        <w:t>needles</w:t>
      </w:r>
    </w:p>
    <w:tbl>
      <w:tblPr>
        <w:tblW w:w="13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3827"/>
        <w:gridCol w:w="1559"/>
        <w:gridCol w:w="1560"/>
        <w:gridCol w:w="1701"/>
        <w:gridCol w:w="2551"/>
        <w:gridCol w:w="1559"/>
      </w:tblGrid>
      <w:tr w:rsidR="00C33940" w:rsidRPr="005A4574" w14:paraId="175C1545" w14:textId="77777777" w:rsidTr="00C33940">
        <w:tc>
          <w:tcPr>
            <w:tcW w:w="846" w:type="dxa"/>
          </w:tcPr>
          <w:p w14:paraId="420982A8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S/No</w:t>
            </w:r>
          </w:p>
        </w:tc>
        <w:tc>
          <w:tcPr>
            <w:tcW w:w="3827" w:type="dxa"/>
          </w:tcPr>
          <w:p w14:paraId="01E642F9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Compound present</w:t>
            </w:r>
          </w:p>
        </w:tc>
        <w:tc>
          <w:tcPr>
            <w:tcW w:w="1559" w:type="dxa"/>
          </w:tcPr>
          <w:p w14:paraId="79A3F90F" w14:textId="05D77E92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Retention time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(min)</w:t>
            </w:r>
          </w:p>
        </w:tc>
        <w:tc>
          <w:tcPr>
            <w:tcW w:w="1560" w:type="dxa"/>
          </w:tcPr>
          <w:p w14:paraId="6809A350" w14:textId="31B136DA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lang w:val="en-US"/>
              </w:rPr>
              <w:t>Average retention index</w:t>
            </w:r>
          </w:p>
        </w:tc>
        <w:tc>
          <w:tcPr>
            <w:tcW w:w="1701" w:type="dxa"/>
          </w:tcPr>
          <w:p w14:paraId="2296B3E8" w14:textId="2BE41515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Composition (%)</w:t>
            </w:r>
          </w:p>
        </w:tc>
        <w:tc>
          <w:tcPr>
            <w:tcW w:w="2551" w:type="dxa"/>
          </w:tcPr>
          <w:p w14:paraId="0A8094A4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Uses</w:t>
            </w:r>
          </w:p>
        </w:tc>
        <w:tc>
          <w:tcPr>
            <w:tcW w:w="1559" w:type="dxa"/>
          </w:tcPr>
          <w:p w14:paraId="01D30464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References</w:t>
            </w:r>
          </w:p>
        </w:tc>
      </w:tr>
      <w:tr w:rsidR="00C33940" w:rsidRPr="00C04A74" w14:paraId="654D639E" w14:textId="77777777" w:rsidTr="00C33940">
        <w:tc>
          <w:tcPr>
            <w:tcW w:w="846" w:type="dxa"/>
          </w:tcPr>
          <w:p w14:paraId="42A8C099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5EF197D4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3-Cyclohexene-1-methanol,.alpha.,.alpha.4-trimethyl </w:t>
            </w:r>
          </w:p>
          <w:p w14:paraId="755A8F95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(α-Terpineol)</w:t>
            </w:r>
          </w:p>
        </w:tc>
        <w:tc>
          <w:tcPr>
            <w:tcW w:w="1559" w:type="dxa"/>
          </w:tcPr>
          <w:p w14:paraId="2E4332BA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5.753</w:t>
            </w:r>
          </w:p>
        </w:tc>
        <w:tc>
          <w:tcPr>
            <w:tcW w:w="1560" w:type="dxa"/>
          </w:tcPr>
          <w:p w14:paraId="10D7DAF1" w14:textId="44A52531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lang w:val="en-US"/>
              </w:rPr>
              <w:t>1172</w:t>
            </w:r>
          </w:p>
        </w:tc>
        <w:tc>
          <w:tcPr>
            <w:tcW w:w="1701" w:type="dxa"/>
          </w:tcPr>
          <w:p w14:paraId="62FDDD1D" w14:textId="54CB285A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27.17</w:t>
            </w:r>
          </w:p>
        </w:tc>
        <w:tc>
          <w:tcPr>
            <w:tcW w:w="2551" w:type="dxa"/>
          </w:tcPr>
          <w:p w14:paraId="40188FAE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Antiseptic, Disinfectant, and Antioxidant</w:t>
            </w:r>
          </w:p>
        </w:tc>
        <w:tc>
          <w:tcPr>
            <w:tcW w:w="1559" w:type="dxa"/>
          </w:tcPr>
          <w:p w14:paraId="094CE081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PubChem (NLM)</w:t>
            </w:r>
          </w:p>
        </w:tc>
      </w:tr>
      <w:tr w:rsidR="00C33940" w:rsidRPr="00C04A74" w14:paraId="4AC6153F" w14:textId="77777777" w:rsidTr="00C33940">
        <w:tc>
          <w:tcPr>
            <w:tcW w:w="846" w:type="dxa"/>
          </w:tcPr>
          <w:p w14:paraId="64F38B6C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14:paraId="6E38A511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3-Cyclohexen-1-ol,1 methyl-4-(1-methylethyl)</w:t>
            </w:r>
          </w:p>
          <w:p w14:paraId="4F3C0B0D" w14:textId="7E841877" w:rsidR="00C33940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(1-Terpine</w:t>
            </w:r>
            <w:r w:rsidR="0054197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ol)</w:t>
            </w:r>
          </w:p>
          <w:p w14:paraId="0E218087" w14:textId="2CAB838B" w:rsidR="00541977" w:rsidRPr="00C04A74" w:rsidRDefault="00541977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64C7E8E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4.346</w:t>
            </w:r>
          </w:p>
        </w:tc>
        <w:tc>
          <w:tcPr>
            <w:tcW w:w="1560" w:type="dxa"/>
          </w:tcPr>
          <w:p w14:paraId="76A090AF" w14:textId="2FB13496" w:rsidR="00C33940" w:rsidRPr="00C04A74" w:rsidRDefault="005E7AE7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1147</w:t>
            </w:r>
          </w:p>
        </w:tc>
        <w:tc>
          <w:tcPr>
            <w:tcW w:w="1701" w:type="dxa"/>
          </w:tcPr>
          <w:p w14:paraId="2F9FDA50" w14:textId="43F705A6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21.82</w:t>
            </w:r>
          </w:p>
        </w:tc>
        <w:tc>
          <w:tcPr>
            <w:tcW w:w="2551" w:type="dxa"/>
          </w:tcPr>
          <w:p w14:paraId="228708E7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Flavouring agent found in alcoholic beverages, oregano, wine, cocoa and black tea. Colorant for food and drugs</w:t>
            </w:r>
          </w:p>
        </w:tc>
        <w:tc>
          <w:tcPr>
            <w:tcW w:w="1559" w:type="dxa"/>
          </w:tcPr>
          <w:p w14:paraId="316D5797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PubChem (NLM)</w:t>
            </w:r>
          </w:p>
        </w:tc>
      </w:tr>
      <w:tr w:rsidR="00C33940" w:rsidRPr="00C04A74" w14:paraId="74EFA42C" w14:textId="77777777" w:rsidTr="00C33940">
        <w:trPr>
          <w:trHeight w:val="78"/>
        </w:trPr>
        <w:tc>
          <w:tcPr>
            <w:tcW w:w="846" w:type="dxa"/>
          </w:tcPr>
          <w:p w14:paraId="2C29E01D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5D878449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2EAD6DC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Cyclohexanol,1-methyl-4-(1-methylethenyl)</w:t>
            </w:r>
          </w:p>
          <w:p w14:paraId="764196CD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(β-Terpineol)</w:t>
            </w:r>
          </w:p>
        </w:tc>
        <w:tc>
          <w:tcPr>
            <w:tcW w:w="1559" w:type="dxa"/>
          </w:tcPr>
          <w:p w14:paraId="4D43315B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4.597</w:t>
            </w:r>
          </w:p>
          <w:p w14:paraId="25C945B4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4.700</w:t>
            </w:r>
          </w:p>
        </w:tc>
        <w:tc>
          <w:tcPr>
            <w:tcW w:w="1560" w:type="dxa"/>
          </w:tcPr>
          <w:p w14:paraId="6A91B9D5" w14:textId="38F5542A" w:rsidR="00C33940" w:rsidRPr="00C04A74" w:rsidRDefault="00777964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1144</w:t>
            </w:r>
          </w:p>
        </w:tc>
        <w:tc>
          <w:tcPr>
            <w:tcW w:w="1701" w:type="dxa"/>
          </w:tcPr>
          <w:p w14:paraId="3583D578" w14:textId="08DB928C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14.07</w:t>
            </w:r>
          </w:p>
          <w:p w14:paraId="1DA13696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3.83</w:t>
            </w:r>
          </w:p>
        </w:tc>
        <w:tc>
          <w:tcPr>
            <w:tcW w:w="2551" w:type="dxa"/>
          </w:tcPr>
          <w:p w14:paraId="4CB7D1BD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Fragrance</w:t>
            </w:r>
          </w:p>
        </w:tc>
        <w:tc>
          <w:tcPr>
            <w:tcW w:w="1559" w:type="dxa"/>
          </w:tcPr>
          <w:p w14:paraId="42F610CF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PubChem (NLM)</w:t>
            </w:r>
          </w:p>
        </w:tc>
      </w:tr>
      <w:tr w:rsidR="00C33940" w:rsidRPr="00C04A74" w14:paraId="4C22F048" w14:textId="77777777" w:rsidTr="00C33940">
        <w:trPr>
          <w:trHeight w:val="1477"/>
        </w:trPr>
        <w:tc>
          <w:tcPr>
            <w:tcW w:w="846" w:type="dxa"/>
          </w:tcPr>
          <w:p w14:paraId="287A170F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14:paraId="6ED363A7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Borneol                             </w:t>
            </w:r>
          </w:p>
        </w:tc>
        <w:tc>
          <w:tcPr>
            <w:tcW w:w="1559" w:type="dxa"/>
          </w:tcPr>
          <w:p w14:paraId="3EA2E944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5.021</w:t>
            </w:r>
          </w:p>
        </w:tc>
        <w:tc>
          <w:tcPr>
            <w:tcW w:w="1560" w:type="dxa"/>
          </w:tcPr>
          <w:p w14:paraId="6B000C35" w14:textId="0FC7F58D" w:rsidR="00C33940" w:rsidRPr="00C04A74" w:rsidRDefault="00777964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1153</w:t>
            </w:r>
          </w:p>
        </w:tc>
        <w:tc>
          <w:tcPr>
            <w:tcW w:w="1701" w:type="dxa"/>
          </w:tcPr>
          <w:p w14:paraId="0ADBA940" w14:textId="73930A53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6.72</w:t>
            </w:r>
          </w:p>
        </w:tc>
        <w:tc>
          <w:tcPr>
            <w:tcW w:w="2551" w:type="dxa"/>
          </w:tcPr>
          <w:p w14:paraId="27F8C408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Flavoring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, fragrance, </w:t>
            </w: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analgetic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, antibacterial, resuscitation inducer, cosmetic ingredient and drugs, and insect </w:t>
            </w: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repellant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14:paraId="0D854133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PubChem (NLM); Sheng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., 2018; Cheng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., 2013</w:t>
            </w:r>
          </w:p>
        </w:tc>
      </w:tr>
      <w:tr w:rsidR="00C33940" w:rsidRPr="00C04A74" w14:paraId="7EB16272" w14:textId="77777777" w:rsidTr="00C33940">
        <w:trPr>
          <w:trHeight w:val="70"/>
        </w:trPr>
        <w:tc>
          <w:tcPr>
            <w:tcW w:w="846" w:type="dxa"/>
          </w:tcPr>
          <w:p w14:paraId="7368E12E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14:paraId="1993988D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1,4-Methanoazulene, decahydro-4,8,8-trimethyl-9-Methylene-,[1.alpha. 3a.beta,4.alpha, 8a.beta.)]</w:t>
            </w:r>
          </w:p>
          <w:p w14:paraId="4E500FFF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(Longifolene)</w:t>
            </w:r>
          </w:p>
          <w:p w14:paraId="70827B02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Longifolene-(V4)                    </w:t>
            </w:r>
          </w:p>
        </w:tc>
        <w:tc>
          <w:tcPr>
            <w:tcW w:w="1559" w:type="dxa"/>
          </w:tcPr>
          <w:p w14:paraId="58B5DF9B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8.465</w:t>
            </w:r>
          </w:p>
          <w:p w14:paraId="54501C18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5295F1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7.613</w:t>
            </w:r>
          </w:p>
        </w:tc>
        <w:tc>
          <w:tcPr>
            <w:tcW w:w="1560" w:type="dxa"/>
          </w:tcPr>
          <w:p w14:paraId="0CCA1A3D" w14:textId="70905057" w:rsidR="00C33940" w:rsidRPr="00C04A74" w:rsidRDefault="00777964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1701" w:type="dxa"/>
          </w:tcPr>
          <w:p w14:paraId="1B4F147F" w14:textId="7BE14968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5.45</w:t>
            </w:r>
          </w:p>
          <w:p w14:paraId="43D20CBA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3F0513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2551" w:type="dxa"/>
          </w:tcPr>
          <w:p w14:paraId="48B28B02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Odor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agent used in cosmetics like deodorant, cologne, soap, toiletries, detergent and shampoo.</w:t>
            </w:r>
          </w:p>
        </w:tc>
        <w:tc>
          <w:tcPr>
            <w:tcW w:w="1559" w:type="dxa"/>
          </w:tcPr>
          <w:p w14:paraId="048BB528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PubChem (NLM)</w:t>
            </w:r>
          </w:p>
        </w:tc>
      </w:tr>
      <w:tr w:rsidR="00C33940" w:rsidRPr="00C04A74" w14:paraId="480DC6EF" w14:textId="77777777" w:rsidTr="00C33940">
        <w:trPr>
          <w:trHeight w:val="822"/>
        </w:trPr>
        <w:tc>
          <w:tcPr>
            <w:tcW w:w="846" w:type="dxa"/>
          </w:tcPr>
          <w:p w14:paraId="761AA1FA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827" w:type="dxa"/>
          </w:tcPr>
          <w:p w14:paraId="76C4E9AE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Trans-13-Octadecenoic acid         </w:t>
            </w:r>
          </w:p>
        </w:tc>
        <w:tc>
          <w:tcPr>
            <w:tcW w:w="1559" w:type="dxa"/>
          </w:tcPr>
          <w:p w14:paraId="7B45ADC5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19.703</w:t>
            </w:r>
          </w:p>
        </w:tc>
        <w:tc>
          <w:tcPr>
            <w:tcW w:w="1560" w:type="dxa"/>
          </w:tcPr>
          <w:p w14:paraId="55B685B2" w14:textId="4929942F" w:rsidR="00C33940" w:rsidRPr="00C04A74" w:rsidRDefault="00777964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2163</w:t>
            </w:r>
          </w:p>
        </w:tc>
        <w:tc>
          <w:tcPr>
            <w:tcW w:w="1701" w:type="dxa"/>
          </w:tcPr>
          <w:p w14:paraId="3B285E9F" w14:textId="405D4896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4.71</w:t>
            </w:r>
          </w:p>
        </w:tc>
        <w:tc>
          <w:tcPr>
            <w:tcW w:w="2551" w:type="dxa"/>
          </w:tcPr>
          <w:p w14:paraId="16C2BD93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Anti-inflammatory activity</w:t>
            </w:r>
          </w:p>
        </w:tc>
        <w:tc>
          <w:tcPr>
            <w:tcW w:w="1559" w:type="dxa"/>
          </w:tcPr>
          <w:p w14:paraId="47EF72A4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Hammed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., 2016</w:t>
            </w:r>
          </w:p>
        </w:tc>
      </w:tr>
      <w:tr w:rsidR="00C33940" w:rsidRPr="00C04A74" w14:paraId="3FCADAE8" w14:textId="77777777" w:rsidTr="00C33940">
        <w:trPr>
          <w:trHeight w:val="1266"/>
        </w:trPr>
        <w:tc>
          <w:tcPr>
            <w:tcW w:w="846" w:type="dxa"/>
          </w:tcPr>
          <w:p w14:paraId="539591FE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7" w:type="dxa"/>
          </w:tcPr>
          <w:p w14:paraId="2C0EAEF1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Bicyclo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[2.2.1]heptan-2-ol,1,3,3-trimethyl </w:t>
            </w:r>
          </w:p>
          <w:p w14:paraId="4A5A1C15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(Fenchol)</w:t>
            </w:r>
          </w:p>
        </w:tc>
        <w:tc>
          <w:tcPr>
            <w:tcW w:w="1559" w:type="dxa"/>
          </w:tcPr>
          <w:p w14:paraId="7DF424DF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3.728</w:t>
            </w:r>
          </w:p>
          <w:p w14:paraId="1A3777A6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3.573</w:t>
            </w:r>
          </w:p>
        </w:tc>
        <w:tc>
          <w:tcPr>
            <w:tcW w:w="1560" w:type="dxa"/>
          </w:tcPr>
          <w:p w14:paraId="20B3A0F2" w14:textId="638F8835" w:rsidR="00C33940" w:rsidRPr="00C04A74" w:rsidRDefault="00E36DE5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1106</w:t>
            </w:r>
          </w:p>
        </w:tc>
        <w:tc>
          <w:tcPr>
            <w:tcW w:w="1701" w:type="dxa"/>
          </w:tcPr>
          <w:p w14:paraId="5CF5DFDD" w14:textId="5633EA62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3.52</w:t>
            </w:r>
          </w:p>
          <w:p w14:paraId="5F9A02D7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2551" w:type="dxa"/>
          </w:tcPr>
          <w:p w14:paraId="326BDEFA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Flavor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and fragrance agent use as food additives and in cosmetics.</w:t>
            </w:r>
          </w:p>
          <w:p w14:paraId="6F55F3BC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It has antibacterial, antimicrobial and antioxidant properties.   </w:t>
            </w:r>
          </w:p>
        </w:tc>
        <w:tc>
          <w:tcPr>
            <w:tcW w:w="1559" w:type="dxa"/>
          </w:tcPr>
          <w:p w14:paraId="4F74681C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Kotan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., 2007</w:t>
            </w:r>
          </w:p>
        </w:tc>
      </w:tr>
      <w:tr w:rsidR="00C33940" w:rsidRPr="00C04A74" w14:paraId="5F770BA4" w14:textId="77777777" w:rsidTr="00C33940">
        <w:trPr>
          <w:trHeight w:val="904"/>
        </w:trPr>
        <w:tc>
          <w:tcPr>
            <w:tcW w:w="846" w:type="dxa"/>
          </w:tcPr>
          <w:p w14:paraId="643CBCDD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7" w:type="dxa"/>
          </w:tcPr>
          <w:p w14:paraId="0926482D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Isoborneol</w:t>
            </w:r>
            <w:proofErr w:type="spellEnd"/>
          </w:p>
        </w:tc>
        <w:tc>
          <w:tcPr>
            <w:tcW w:w="1559" w:type="dxa"/>
          </w:tcPr>
          <w:p w14:paraId="1CAB8A51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4.786</w:t>
            </w:r>
          </w:p>
        </w:tc>
        <w:tc>
          <w:tcPr>
            <w:tcW w:w="1560" w:type="dxa"/>
          </w:tcPr>
          <w:p w14:paraId="6FFF2C37" w14:textId="1D53AFD2" w:rsidR="00C33940" w:rsidRPr="00C04A74" w:rsidRDefault="004236EE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1158</w:t>
            </w:r>
          </w:p>
        </w:tc>
        <w:tc>
          <w:tcPr>
            <w:tcW w:w="1701" w:type="dxa"/>
          </w:tcPr>
          <w:p w14:paraId="7BE60017" w14:textId="26323A9C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2551" w:type="dxa"/>
          </w:tcPr>
          <w:p w14:paraId="419E7B2D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Use as a fragrance ingredient.  Pharmacological activities, including vasorelaxant, 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anticoagulant, neuroprotective, sedative, and analgesic properties</w:t>
            </w:r>
          </w:p>
        </w:tc>
        <w:tc>
          <w:tcPr>
            <w:tcW w:w="1559" w:type="dxa"/>
          </w:tcPr>
          <w:p w14:paraId="77E83AE5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Bhatia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., 2008</w:t>
            </w:r>
          </w:p>
          <w:p w14:paraId="23286352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Cheng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., 2013</w:t>
            </w:r>
          </w:p>
        </w:tc>
      </w:tr>
      <w:tr w:rsidR="00C33940" w:rsidRPr="00C04A74" w14:paraId="77361704" w14:textId="77777777" w:rsidTr="00C33940">
        <w:trPr>
          <w:trHeight w:val="822"/>
        </w:trPr>
        <w:tc>
          <w:tcPr>
            <w:tcW w:w="846" w:type="dxa"/>
          </w:tcPr>
          <w:p w14:paraId="75067E06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7" w:type="dxa"/>
          </w:tcPr>
          <w:p w14:paraId="151D9828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n-</w:t>
            </w: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Hexadecanoic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acid </w:t>
            </w:r>
          </w:p>
          <w:p w14:paraId="2B62E045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(Palmitic acid)          </w:t>
            </w:r>
          </w:p>
        </w:tc>
        <w:tc>
          <w:tcPr>
            <w:tcW w:w="1559" w:type="dxa"/>
          </w:tcPr>
          <w:p w14:paraId="0B427137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17.489</w:t>
            </w:r>
          </w:p>
        </w:tc>
        <w:tc>
          <w:tcPr>
            <w:tcW w:w="1560" w:type="dxa"/>
          </w:tcPr>
          <w:p w14:paraId="3CF50FEE" w14:textId="726474D0" w:rsidR="00C33940" w:rsidRPr="00C04A74" w:rsidRDefault="004236EE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1968</w:t>
            </w:r>
          </w:p>
        </w:tc>
        <w:tc>
          <w:tcPr>
            <w:tcW w:w="1701" w:type="dxa"/>
          </w:tcPr>
          <w:p w14:paraId="0EFDFCA9" w14:textId="2B502701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2551" w:type="dxa"/>
          </w:tcPr>
          <w:p w14:paraId="40D2A348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Antibacterial, antifungal, and anti-inflammatory agent</w:t>
            </w:r>
          </w:p>
        </w:tc>
        <w:tc>
          <w:tcPr>
            <w:tcW w:w="1559" w:type="dxa"/>
          </w:tcPr>
          <w:p w14:paraId="6BCECA5C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Aparna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., 2012</w:t>
            </w:r>
          </w:p>
        </w:tc>
      </w:tr>
      <w:tr w:rsidR="00C33940" w:rsidRPr="00C04A74" w14:paraId="48D46D48" w14:textId="77777777" w:rsidTr="00C33940">
        <w:trPr>
          <w:trHeight w:val="822"/>
        </w:trPr>
        <w:tc>
          <w:tcPr>
            <w:tcW w:w="846" w:type="dxa"/>
          </w:tcPr>
          <w:p w14:paraId="711DEE5C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244E2DA5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7" w:type="dxa"/>
          </w:tcPr>
          <w:p w14:paraId="6639CDE8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Caryophyllene</w:t>
            </w:r>
          </w:p>
          <w:p w14:paraId="529D3B9C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α-Caryophyllene</w:t>
            </w:r>
          </w:p>
        </w:tc>
        <w:tc>
          <w:tcPr>
            <w:tcW w:w="1559" w:type="dxa"/>
          </w:tcPr>
          <w:p w14:paraId="7504B2F3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8.700</w:t>
            </w:r>
          </w:p>
          <w:p w14:paraId="505207F7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9.301</w:t>
            </w:r>
          </w:p>
        </w:tc>
        <w:tc>
          <w:tcPr>
            <w:tcW w:w="1560" w:type="dxa"/>
          </w:tcPr>
          <w:p w14:paraId="26E64C81" w14:textId="3E0A67F4" w:rsidR="00C33940" w:rsidRPr="00C04A74" w:rsidRDefault="00AF3CF6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1701" w:type="dxa"/>
          </w:tcPr>
          <w:p w14:paraId="760879F3" w14:textId="2070EAA4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  <w:p w14:paraId="3E3B5CB5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2551" w:type="dxa"/>
          </w:tcPr>
          <w:p w14:paraId="0660684B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Anti-inflammatory, antioxidant, antibacterial and antifungal</w:t>
            </w:r>
          </w:p>
        </w:tc>
        <w:tc>
          <w:tcPr>
            <w:tcW w:w="1559" w:type="dxa"/>
          </w:tcPr>
          <w:p w14:paraId="3B8DC53C" w14:textId="02EC4F86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Dahham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., 2015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Pieri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., 2016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7E45">
              <w:rPr>
                <w:rFonts w:ascii="Times New Roman" w:hAnsi="Times New Roman" w:cs="Times New Roman"/>
                <w:sz w:val="24"/>
                <w:szCs w:val="24"/>
              </w:rPr>
              <w:t>Selestino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Neta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., 2017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Francomano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., 2019</w:t>
            </w:r>
          </w:p>
        </w:tc>
      </w:tr>
      <w:tr w:rsidR="00C33940" w:rsidRPr="00C04A74" w14:paraId="79F2F102" w14:textId="77777777" w:rsidTr="00C33940">
        <w:trPr>
          <w:trHeight w:val="822"/>
        </w:trPr>
        <w:tc>
          <w:tcPr>
            <w:tcW w:w="846" w:type="dxa"/>
          </w:tcPr>
          <w:p w14:paraId="18713EDF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827" w:type="dxa"/>
          </w:tcPr>
          <w:p w14:paraId="4B85B113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Hexadecanoic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acid, 2-hydroxy-, methyl ester</w:t>
            </w:r>
          </w:p>
        </w:tc>
        <w:tc>
          <w:tcPr>
            <w:tcW w:w="1559" w:type="dxa"/>
          </w:tcPr>
          <w:p w14:paraId="62E70B5A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19.795</w:t>
            </w:r>
          </w:p>
        </w:tc>
        <w:tc>
          <w:tcPr>
            <w:tcW w:w="1560" w:type="dxa"/>
          </w:tcPr>
          <w:p w14:paraId="7CAC45D5" w14:textId="43DAA7DC" w:rsidR="00C33940" w:rsidRPr="00C04A74" w:rsidRDefault="00AF3CF6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2046</w:t>
            </w:r>
          </w:p>
        </w:tc>
        <w:tc>
          <w:tcPr>
            <w:tcW w:w="1701" w:type="dxa"/>
          </w:tcPr>
          <w:p w14:paraId="54AB79A6" w14:textId="6C11A9CE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2551" w:type="dxa"/>
          </w:tcPr>
          <w:p w14:paraId="5166BC1B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Antioxidant, </w:t>
            </w: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hypocholesterolemic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, Antiandrogenic , </w:t>
            </w: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hemolytic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, Alpha reductase inhibitor</w:t>
            </w:r>
          </w:p>
        </w:tc>
        <w:tc>
          <w:tcPr>
            <w:tcW w:w="1559" w:type="dxa"/>
          </w:tcPr>
          <w:p w14:paraId="6D4B39BD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Kavitha and </w:t>
            </w: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Mohideen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, 2017</w:t>
            </w:r>
          </w:p>
        </w:tc>
      </w:tr>
      <w:tr w:rsidR="00C33940" w:rsidRPr="00C04A74" w14:paraId="0046C2FC" w14:textId="77777777" w:rsidTr="00C33940">
        <w:trPr>
          <w:trHeight w:val="822"/>
        </w:trPr>
        <w:tc>
          <w:tcPr>
            <w:tcW w:w="846" w:type="dxa"/>
          </w:tcPr>
          <w:p w14:paraId="7814C28C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27" w:type="dxa"/>
          </w:tcPr>
          <w:p w14:paraId="4F78798F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Oleic Acid                         </w:t>
            </w:r>
          </w:p>
        </w:tc>
        <w:tc>
          <w:tcPr>
            <w:tcW w:w="1559" w:type="dxa"/>
          </w:tcPr>
          <w:p w14:paraId="5BDC30CC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34. 649</w:t>
            </w:r>
          </w:p>
        </w:tc>
        <w:tc>
          <w:tcPr>
            <w:tcW w:w="1560" w:type="dxa"/>
          </w:tcPr>
          <w:p w14:paraId="3364280C" w14:textId="270466AA" w:rsidR="00C33940" w:rsidRPr="00C04A74" w:rsidRDefault="002F5156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2133</w:t>
            </w:r>
          </w:p>
        </w:tc>
        <w:tc>
          <w:tcPr>
            <w:tcW w:w="1701" w:type="dxa"/>
          </w:tcPr>
          <w:p w14:paraId="2948F7C0" w14:textId="78000246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2551" w:type="dxa"/>
          </w:tcPr>
          <w:p w14:paraId="6F553AF7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Antibacterial</w:t>
            </w:r>
          </w:p>
        </w:tc>
        <w:tc>
          <w:tcPr>
            <w:tcW w:w="1559" w:type="dxa"/>
          </w:tcPr>
          <w:p w14:paraId="33C41B1B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Stenz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., 2008 </w:t>
            </w: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Agoramoorthy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., 2007</w:t>
            </w:r>
          </w:p>
          <w:p w14:paraId="05509A94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Desbois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and Smith, 2009</w:t>
            </w:r>
          </w:p>
        </w:tc>
      </w:tr>
      <w:tr w:rsidR="00C33940" w:rsidRPr="00C04A74" w14:paraId="188A1472" w14:textId="77777777" w:rsidTr="00C33940">
        <w:trPr>
          <w:trHeight w:val="822"/>
        </w:trPr>
        <w:tc>
          <w:tcPr>
            <w:tcW w:w="846" w:type="dxa"/>
          </w:tcPr>
          <w:p w14:paraId="35B2FF43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827" w:type="dxa"/>
          </w:tcPr>
          <w:p w14:paraId="2EF76C48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Terpin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Hydrate                      </w:t>
            </w:r>
          </w:p>
        </w:tc>
        <w:tc>
          <w:tcPr>
            <w:tcW w:w="1559" w:type="dxa"/>
          </w:tcPr>
          <w:p w14:paraId="6501DE32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8.185</w:t>
            </w:r>
          </w:p>
        </w:tc>
        <w:tc>
          <w:tcPr>
            <w:tcW w:w="1560" w:type="dxa"/>
          </w:tcPr>
          <w:p w14:paraId="3F41ABAF" w14:textId="1F7D2D3D" w:rsidR="00C33940" w:rsidRPr="00C04A74" w:rsidRDefault="002F5156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1279</w:t>
            </w:r>
          </w:p>
        </w:tc>
        <w:tc>
          <w:tcPr>
            <w:tcW w:w="1701" w:type="dxa"/>
          </w:tcPr>
          <w:p w14:paraId="13B60E6A" w14:textId="24612E80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2551" w:type="dxa"/>
          </w:tcPr>
          <w:p w14:paraId="4A53C1B6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Expectorant (Mucolytic agent) used in the </w:t>
            </w:r>
          </w:p>
          <w:p w14:paraId="0A3B4EB8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treatment of acute and chronic bronchitis, pneumonia</w:t>
            </w:r>
          </w:p>
        </w:tc>
        <w:tc>
          <w:tcPr>
            <w:tcW w:w="1559" w:type="dxa"/>
          </w:tcPr>
          <w:p w14:paraId="20479607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Drugbank</w:t>
            </w:r>
            <w:proofErr w:type="spellEnd"/>
          </w:p>
          <w:p w14:paraId="75535252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940" w:rsidRPr="00C04A74" w14:paraId="2A8B5E11" w14:textId="77777777" w:rsidTr="00C33940">
        <w:trPr>
          <w:trHeight w:val="822"/>
        </w:trPr>
        <w:tc>
          <w:tcPr>
            <w:tcW w:w="846" w:type="dxa"/>
          </w:tcPr>
          <w:p w14:paraId="043F0840" w14:textId="77777777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27" w:type="dxa"/>
          </w:tcPr>
          <w:p w14:paraId="012C2086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Tricyclo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[5.4.0.0(2,8)]undec-9-ene,2,6,6,9-tetramethyl</w:t>
            </w:r>
          </w:p>
          <w:p w14:paraId="14E85AAC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(α-</w:t>
            </w: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Longipinene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14:paraId="30EB2F7C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7.252</w:t>
            </w:r>
          </w:p>
        </w:tc>
        <w:tc>
          <w:tcPr>
            <w:tcW w:w="1560" w:type="dxa"/>
          </w:tcPr>
          <w:p w14:paraId="7D653B67" w14:textId="7B669242" w:rsidR="00C33940" w:rsidRPr="00C04A74" w:rsidRDefault="002F5156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1352</w:t>
            </w:r>
          </w:p>
        </w:tc>
        <w:tc>
          <w:tcPr>
            <w:tcW w:w="1701" w:type="dxa"/>
          </w:tcPr>
          <w:p w14:paraId="49897376" w14:textId="5564217A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2551" w:type="dxa"/>
          </w:tcPr>
          <w:p w14:paraId="391F5C08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Aroma</w:t>
            </w:r>
          </w:p>
        </w:tc>
        <w:tc>
          <w:tcPr>
            <w:tcW w:w="1559" w:type="dxa"/>
          </w:tcPr>
          <w:p w14:paraId="031A7F1E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Berretta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., 2016</w:t>
            </w:r>
          </w:p>
        </w:tc>
      </w:tr>
      <w:tr w:rsidR="00C33940" w:rsidRPr="00C04A74" w14:paraId="5D784943" w14:textId="77777777" w:rsidTr="00C33940">
        <w:trPr>
          <w:trHeight w:val="822"/>
        </w:trPr>
        <w:tc>
          <w:tcPr>
            <w:tcW w:w="846" w:type="dxa"/>
          </w:tcPr>
          <w:p w14:paraId="320F05C4" w14:textId="38F87378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14:paraId="055D0B18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Naphthalene, 1,2,3,4,4a,5,6,8a-octahydro-7-methyl-4-methylene-1-(1-m </w:t>
            </w: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ethylethyl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)-, (1.alpha, 4a.alpha, 8a.alpha.)</w:t>
            </w:r>
          </w:p>
          <w:p w14:paraId="5D7F57DB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(δ-Cadinene)</w:t>
            </w:r>
          </w:p>
        </w:tc>
        <w:tc>
          <w:tcPr>
            <w:tcW w:w="1559" w:type="dxa"/>
          </w:tcPr>
          <w:p w14:paraId="795A58FA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7.985</w:t>
            </w:r>
          </w:p>
        </w:tc>
        <w:tc>
          <w:tcPr>
            <w:tcW w:w="1560" w:type="dxa"/>
          </w:tcPr>
          <w:p w14:paraId="648439EB" w14:textId="579FAFD9" w:rsidR="00C33940" w:rsidRPr="00C04A74" w:rsidRDefault="002F5156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1523</w:t>
            </w:r>
          </w:p>
        </w:tc>
        <w:tc>
          <w:tcPr>
            <w:tcW w:w="1701" w:type="dxa"/>
          </w:tcPr>
          <w:p w14:paraId="1A1468A8" w14:textId="2FA4E8D0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2551" w:type="dxa"/>
          </w:tcPr>
          <w:p w14:paraId="1BFFB5FF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Antibacterial</w:t>
            </w:r>
          </w:p>
        </w:tc>
        <w:tc>
          <w:tcPr>
            <w:tcW w:w="1559" w:type="dxa"/>
          </w:tcPr>
          <w:p w14:paraId="3BF5BD9F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Pérez-López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al.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, 2011</w:t>
            </w:r>
          </w:p>
        </w:tc>
      </w:tr>
      <w:tr w:rsidR="00C33940" w:rsidRPr="00C04A74" w14:paraId="2C138E29" w14:textId="77777777" w:rsidTr="00C33940">
        <w:trPr>
          <w:trHeight w:val="295"/>
        </w:trPr>
        <w:tc>
          <w:tcPr>
            <w:tcW w:w="846" w:type="dxa"/>
          </w:tcPr>
          <w:p w14:paraId="6A9F7AA3" w14:textId="7C4FF25B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5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7" w:type="dxa"/>
          </w:tcPr>
          <w:p w14:paraId="03309D41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(+)-4-Carene</w:t>
            </w:r>
          </w:p>
        </w:tc>
        <w:tc>
          <w:tcPr>
            <w:tcW w:w="1559" w:type="dxa"/>
          </w:tcPr>
          <w:p w14:paraId="7B0D7883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3.201</w:t>
            </w:r>
          </w:p>
        </w:tc>
        <w:tc>
          <w:tcPr>
            <w:tcW w:w="1560" w:type="dxa"/>
          </w:tcPr>
          <w:p w14:paraId="322FD22C" w14:textId="3FBDE87E" w:rsidR="00C33940" w:rsidRPr="00C04A74" w:rsidRDefault="002F5156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1007</w:t>
            </w:r>
          </w:p>
        </w:tc>
        <w:tc>
          <w:tcPr>
            <w:tcW w:w="1701" w:type="dxa"/>
          </w:tcPr>
          <w:p w14:paraId="4ED538BF" w14:textId="3FAEDBB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0.21</w:t>
            </w:r>
          </w:p>
        </w:tc>
        <w:tc>
          <w:tcPr>
            <w:tcW w:w="2551" w:type="dxa"/>
          </w:tcPr>
          <w:p w14:paraId="64EECB3B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Larvicidal</w:t>
            </w:r>
          </w:p>
        </w:tc>
        <w:tc>
          <w:tcPr>
            <w:tcW w:w="1559" w:type="dxa"/>
          </w:tcPr>
          <w:p w14:paraId="37F77A17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Govindarajan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., 2016</w:t>
            </w:r>
          </w:p>
        </w:tc>
      </w:tr>
      <w:tr w:rsidR="00C33940" w:rsidRPr="00C04A74" w14:paraId="0C0D023C" w14:textId="77777777" w:rsidTr="00C33940">
        <w:trPr>
          <w:trHeight w:val="1042"/>
        </w:trPr>
        <w:tc>
          <w:tcPr>
            <w:tcW w:w="846" w:type="dxa"/>
          </w:tcPr>
          <w:p w14:paraId="66E1A956" w14:textId="505798F1" w:rsidR="00C33940" w:rsidRPr="005A45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27" w:type="dxa"/>
          </w:tcPr>
          <w:p w14:paraId="7A2A2CB8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Benzene, 1,3-bis(3-phenoxyphenoxy)</w:t>
            </w:r>
          </w:p>
        </w:tc>
        <w:tc>
          <w:tcPr>
            <w:tcW w:w="1559" w:type="dxa"/>
          </w:tcPr>
          <w:p w14:paraId="3F027EF0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33.831</w:t>
            </w:r>
          </w:p>
        </w:tc>
        <w:tc>
          <w:tcPr>
            <w:tcW w:w="1560" w:type="dxa"/>
          </w:tcPr>
          <w:p w14:paraId="388134D9" w14:textId="691F3C77" w:rsidR="00C33940" w:rsidRPr="00C04A74" w:rsidRDefault="00BD50F1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3731</w:t>
            </w:r>
          </w:p>
        </w:tc>
        <w:tc>
          <w:tcPr>
            <w:tcW w:w="1701" w:type="dxa"/>
          </w:tcPr>
          <w:p w14:paraId="5DCC8CD6" w14:textId="6F9EC1E4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2551" w:type="dxa"/>
          </w:tcPr>
          <w:p w14:paraId="0B43CACF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Potential antibacterial secondary metabolite from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Streptomyces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proofErr w:type="spellEnd"/>
          </w:p>
        </w:tc>
        <w:tc>
          <w:tcPr>
            <w:tcW w:w="1559" w:type="dxa"/>
          </w:tcPr>
          <w:p w14:paraId="42C80B3D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Ivanova </w:t>
            </w:r>
            <w:r w:rsidRPr="00C04A74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., 2001</w:t>
            </w:r>
          </w:p>
          <w:p w14:paraId="0F640B2A" w14:textId="77777777" w:rsidR="00C33940" w:rsidRPr="00C04A74" w:rsidRDefault="00C33940" w:rsidP="00AB05C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Guidice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Fani</w:t>
            </w:r>
            <w:proofErr w:type="spellEnd"/>
            <w:r w:rsidRPr="00C04A74">
              <w:rPr>
                <w:rFonts w:ascii="Times New Roman" w:hAnsi="Times New Roman" w:cs="Times New Roman"/>
                <w:sz w:val="24"/>
                <w:szCs w:val="24"/>
              </w:rPr>
              <w:t>, 2016</w:t>
            </w:r>
          </w:p>
        </w:tc>
      </w:tr>
    </w:tbl>
    <w:p w14:paraId="009012BA" w14:textId="5516AB0D" w:rsidR="00C04A74" w:rsidRPr="0085093C" w:rsidRDefault="00C04A74" w:rsidP="0085093C">
      <w:pPr>
        <w:spacing w:line="480" w:lineRule="auto"/>
        <w:jc w:val="both"/>
        <w:rPr>
          <w:rFonts w:ascii="Times New Roman" w:hAnsi="Times New Roman" w:cs="Times New Roman"/>
          <w:color w:val="0563C1" w:themeColor="hyperlink"/>
          <w:sz w:val="20"/>
          <w:szCs w:val="20"/>
          <w:u w:val="single"/>
        </w:rPr>
        <w:sectPr w:rsidR="00C04A74" w:rsidRPr="0085093C" w:rsidSect="00973157">
          <w:footerReference w:type="default" r:id="rId8"/>
          <w:pgSz w:w="16838" w:h="11906" w:orient="landscape" w:code="9"/>
          <w:pgMar w:top="1701" w:right="1418" w:bottom="1701" w:left="1418" w:header="709" w:footer="709" w:gutter="0"/>
          <w:cols w:space="708"/>
          <w:docGrid w:linePitch="360"/>
        </w:sectPr>
      </w:pPr>
    </w:p>
    <w:p w14:paraId="408431B1" w14:textId="2F4F6235" w:rsidR="00C04A74" w:rsidRPr="00AB05C0" w:rsidRDefault="00C04A74" w:rsidP="00AB05C0">
      <w:pPr>
        <w:spacing w:before="360" w:after="60" w:line="480" w:lineRule="auto"/>
        <w:ind w:right="567"/>
        <w:outlineLvl w:val="0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  <w:bookmarkStart w:id="1" w:name="_Hlk38768004"/>
      <w:r w:rsidRPr="00AB05C0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lastRenderedPageBreak/>
        <w:t>References</w:t>
      </w:r>
    </w:p>
    <w:p w14:paraId="6323E148" w14:textId="160C55AE" w:rsidR="000E7A0C" w:rsidRPr="00F252C5" w:rsidRDefault="000E7A0C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52C5">
        <w:rPr>
          <w:rFonts w:ascii="Times New Roman" w:hAnsi="Times New Roman" w:cs="Times New Roman"/>
          <w:bCs/>
          <w:sz w:val="24"/>
          <w:szCs w:val="24"/>
        </w:rPr>
        <w:t xml:space="preserve">Sheng, LS, Du, LD,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Qiang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>, GF and Du, GH (2018).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Borneol. In: Natural Small Molecule Drugs from Plants.  Springer, Singapore.</w:t>
      </w:r>
    </w:p>
    <w:p w14:paraId="4196B902" w14:textId="590778E8" w:rsidR="00E71438" w:rsidRPr="00F252C5" w:rsidRDefault="00E71438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252C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Cheng, C, Liu, XW, Du, F </w:t>
      </w:r>
      <w:proofErr w:type="spellStart"/>
      <w:r w:rsidRPr="00F252C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F</w:t>
      </w:r>
      <w:proofErr w:type="spellEnd"/>
      <w:r w:rsidRPr="00F252C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, Li, MJ, Xu, F, Wang, FQ, </w:t>
      </w:r>
      <w:r w:rsidR="001C5803" w:rsidRPr="00F252C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Liu, Y, Li, C and </w:t>
      </w:r>
      <w:r w:rsidRPr="00F252C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Sun, Y (2013).</w:t>
      </w:r>
      <w:r w:rsidRPr="00F252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Sensitive assay for measurement of volatile borneol, </w:t>
      </w:r>
      <w:proofErr w:type="spellStart"/>
      <w:r w:rsidRPr="00F252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isoborneol</w:t>
      </w:r>
      <w:proofErr w:type="spellEnd"/>
      <w:r w:rsidRPr="00F252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and the metabolite camphor in rat pharmacokinetic study of </w:t>
      </w:r>
      <w:proofErr w:type="spellStart"/>
      <w:r w:rsidRPr="00F252C5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Borneolum</w:t>
      </w:r>
      <w:proofErr w:type="spellEnd"/>
      <w:r w:rsidRPr="00F252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proofErr w:type="spellStart"/>
      <w:r w:rsidRPr="00F252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Bingpian</w:t>
      </w:r>
      <w:proofErr w:type="spellEnd"/>
      <w:r w:rsidRPr="00F252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and </w:t>
      </w:r>
      <w:proofErr w:type="spellStart"/>
      <w:r w:rsidRPr="00F252C5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Borneolum</w:t>
      </w:r>
      <w:proofErr w:type="spellEnd"/>
      <w:r w:rsidRPr="00F252C5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F252C5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syntheticum</w:t>
      </w:r>
      <w:proofErr w:type="spellEnd"/>
      <w:r w:rsidRPr="00F252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(synthetic </w:t>
      </w:r>
      <w:proofErr w:type="spellStart"/>
      <w:r w:rsidRPr="00F252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Bingpian</w:t>
      </w:r>
      <w:proofErr w:type="spellEnd"/>
      <w:r w:rsidRPr="00F252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). Acta </w:t>
      </w:r>
      <w:proofErr w:type="spellStart"/>
      <w:r w:rsidRPr="00F252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Pharmacologica</w:t>
      </w:r>
      <w:proofErr w:type="spellEnd"/>
      <w:r w:rsidRPr="00F252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F252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Sinica</w:t>
      </w:r>
      <w:proofErr w:type="spellEnd"/>
      <w:r w:rsidR="001C5803" w:rsidRPr="00F252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Pr="00F252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34(10)</w:t>
      </w:r>
      <w:r w:rsidR="00C41747" w:rsidRPr="00F252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</w:t>
      </w:r>
      <w:r w:rsidRPr="00F252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1337-1348.</w:t>
      </w:r>
    </w:p>
    <w:p w14:paraId="47C4420A" w14:textId="6AE03F7A" w:rsidR="00E71438" w:rsidRPr="00F252C5" w:rsidRDefault="00E71438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52C5">
        <w:rPr>
          <w:rFonts w:ascii="Times New Roman" w:hAnsi="Times New Roman" w:cs="Times New Roman"/>
          <w:bCs/>
          <w:sz w:val="24"/>
          <w:szCs w:val="24"/>
        </w:rPr>
        <w:t xml:space="preserve">Hameed, IH,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Altameme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>, HJ</w:t>
      </w:r>
      <w:r w:rsidR="00DD646D" w:rsidRPr="00F252C5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Pr="00F252C5">
        <w:rPr>
          <w:rFonts w:ascii="Times New Roman" w:hAnsi="Times New Roman" w:cs="Times New Roman"/>
          <w:bCs/>
          <w:sz w:val="24"/>
          <w:szCs w:val="24"/>
        </w:rPr>
        <w:t xml:space="preserve"> Mohammed, GJ (2016).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Evaluation of antifungal and antibacterial activity and analysis of bioactive phytochemical compounds of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Cinnamomum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zeylanicum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(Cinnamon bark) using gas chromatography-mass spectrometry. Oriental Journal of Chemistry</w:t>
      </w:r>
      <w:r w:rsidR="00DD646D" w:rsidRPr="00F252C5">
        <w:rPr>
          <w:rFonts w:ascii="Times New Roman" w:hAnsi="Times New Roman" w:cs="Times New Roman"/>
          <w:sz w:val="24"/>
          <w:szCs w:val="24"/>
        </w:rPr>
        <w:t>.</w:t>
      </w:r>
      <w:r w:rsidRPr="00F252C5">
        <w:rPr>
          <w:rFonts w:ascii="Times New Roman" w:hAnsi="Times New Roman" w:cs="Times New Roman"/>
          <w:sz w:val="24"/>
          <w:szCs w:val="24"/>
        </w:rPr>
        <w:t> 32(4)</w:t>
      </w:r>
      <w:r w:rsidR="00DD646D" w:rsidRPr="00F252C5">
        <w:rPr>
          <w:rFonts w:ascii="Times New Roman" w:hAnsi="Times New Roman" w:cs="Times New Roman"/>
          <w:sz w:val="24"/>
          <w:szCs w:val="24"/>
        </w:rPr>
        <w:t>:</w:t>
      </w:r>
      <w:r w:rsidRPr="00F252C5">
        <w:rPr>
          <w:rFonts w:ascii="Times New Roman" w:hAnsi="Times New Roman" w:cs="Times New Roman"/>
          <w:sz w:val="24"/>
          <w:szCs w:val="24"/>
        </w:rPr>
        <w:t xml:space="preserve"> 1769.</w:t>
      </w:r>
    </w:p>
    <w:p w14:paraId="7C48CF62" w14:textId="7DD701AB" w:rsidR="00C77E45" w:rsidRPr="00F252C5" w:rsidRDefault="00C77E45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Kotan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R,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Kordali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S and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Cakir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>, A (2007).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Screening of antibacterial activities of twenty-one oxygenated monoterpenes. 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Zeitschrift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für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Naturforschung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C, Journal of Biosciences. 62(7-8): 507-513.</w:t>
      </w:r>
    </w:p>
    <w:p w14:paraId="671B34BD" w14:textId="1CECCACC" w:rsidR="00E71438" w:rsidRPr="00F252C5" w:rsidRDefault="00E71438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52C5">
        <w:rPr>
          <w:rFonts w:ascii="Times New Roman" w:hAnsi="Times New Roman" w:cs="Times New Roman"/>
          <w:bCs/>
          <w:sz w:val="24"/>
          <w:szCs w:val="24"/>
        </w:rPr>
        <w:t xml:space="preserve">Bhatia, SP, McGinty, D, Letizia, CS </w:t>
      </w:r>
      <w:r w:rsidR="003B365D" w:rsidRPr="00F252C5">
        <w:rPr>
          <w:rFonts w:ascii="Times New Roman" w:hAnsi="Times New Roman" w:cs="Times New Roman"/>
          <w:bCs/>
          <w:sz w:val="24"/>
          <w:szCs w:val="24"/>
        </w:rPr>
        <w:t xml:space="preserve">and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Api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>, AM (2008).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Fragrance material review on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isoborneol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>. Food and chemical toxicology</w:t>
      </w:r>
      <w:r w:rsidR="003B365D" w:rsidRPr="00F252C5">
        <w:rPr>
          <w:rFonts w:ascii="Times New Roman" w:hAnsi="Times New Roman" w:cs="Times New Roman"/>
          <w:sz w:val="24"/>
          <w:szCs w:val="24"/>
        </w:rPr>
        <w:t>.</w:t>
      </w:r>
      <w:r w:rsidRPr="00F252C5">
        <w:rPr>
          <w:rFonts w:ascii="Times New Roman" w:hAnsi="Times New Roman" w:cs="Times New Roman"/>
          <w:sz w:val="24"/>
          <w:szCs w:val="24"/>
        </w:rPr>
        <w:t> 46(11)</w:t>
      </w:r>
      <w:r w:rsidR="003B365D" w:rsidRPr="00F252C5">
        <w:rPr>
          <w:rFonts w:ascii="Times New Roman" w:hAnsi="Times New Roman" w:cs="Times New Roman"/>
          <w:sz w:val="24"/>
          <w:szCs w:val="24"/>
        </w:rPr>
        <w:t>:</w:t>
      </w:r>
      <w:r w:rsidRPr="00F252C5">
        <w:rPr>
          <w:rFonts w:ascii="Times New Roman" w:hAnsi="Times New Roman" w:cs="Times New Roman"/>
          <w:sz w:val="24"/>
          <w:szCs w:val="24"/>
        </w:rPr>
        <w:t xml:space="preserve"> S182-S184.</w:t>
      </w:r>
    </w:p>
    <w:p w14:paraId="1B435A58" w14:textId="70DF5500" w:rsidR="00E71438" w:rsidRPr="00F252C5" w:rsidRDefault="00E71438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52C5">
        <w:rPr>
          <w:rFonts w:ascii="Times New Roman" w:hAnsi="Times New Roman" w:cs="Times New Roman"/>
          <w:bCs/>
          <w:sz w:val="24"/>
          <w:szCs w:val="24"/>
        </w:rPr>
        <w:t xml:space="preserve">Aparna, V, Dileep, KV, Mandal, PK,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Karthe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P,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Sadasivan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>, C</w:t>
      </w:r>
      <w:r w:rsidR="001D3C17" w:rsidRPr="00F252C5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Pr="00F25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Haridas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>, M (2012).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Anti‐inflammatory property of n‐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hexadecanoic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acid: structural evidence and kinetic assessment. Chemical biology &amp; drug design</w:t>
      </w:r>
      <w:r w:rsidR="00FE5D9E" w:rsidRPr="00F252C5">
        <w:rPr>
          <w:rFonts w:ascii="Times New Roman" w:hAnsi="Times New Roman" w:cs="Times New Roman"/>
          <w:sz w:val="24"/>
          <w:szCs w:val="24"/>
        </w:rPr>
        <w:t>.</w:t>
      </w:r>
      <w:r w:rsidRPr="00F252C5">
        <w:rPr>
          <w:rFonts w:ascii="Times New Roman" w:hAnsi="Times New Roman" w:cs="Times New Roman"/>
          <w:sz w:val="24"/>
          <w:szCs w:val="24"/>
        </w:rPr>
        <w:t> 80(3)</w:t>
      </w:r>
      <w:r w:rsidR="00FE5D9E" w:rsidRPr="00F252C5">
        <w:rPr>
          <w:rFonts w:ascii="Times New Roman" w:hAnsi="Times New Roman" w:cs="Times New Roman"/>
          <w:sz w:val="24"/>
          <w:szCs w:val="24"/>
        </w:rPr>
        <w:t>:</w:t>
      </w:r>
      <w:r w:rsidRPr="00F252C5">
        <w:rPr>
          <w:rFonts w:ascii="Times New Roman" w:hAnsi="Times New Roman" w:cs="Times New Roman"/>
          <w:sz w:val="24"/>
          <w:szCs w:val="24"/>
        </w:rPr>
        <w:t xml:space="preserve"> 434-439.</w:t>
      </w:r>
    </w:p>
    <w:p w14:paraId="07557DAB" w14:textId="4CF15442" w:rsidR="00E71438" w:rsidRPr="00F252C5" w:rsidRDefault="00E71438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Dahham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SS,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Tabana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YM, Iqbal, MA, Ahamed, MB, Ezzat, MO, Majid, AS </w:t>
      </w:r>
      <w:r w:rsidR="00853AC0" w:rsidRPr="00F252C5">
        <w:rPr>
          <w:rFonts w:ascii="Times New Roman" w:hAnsi="Times New Roman" w:cs="Times New Roman"/>
          <w:bCs/>
          <w:sz w:val="24"/>
          <w:szCs w:val="24"/>
        </w:rPr>
        <w:t xml:space="preserve">and </w:t>
      </w:r>
      <w:r w:rsidRPr="00F252C5">
        <w:rPr>
          <w:rFonts w:ascii="Times New Roman" w:hAnsi="Times New Roman" w:cs="Times New Roman"/>
          <w:bCs/>
          <w:sz w:val="24"/>
          <w:szCs w:val="24"/>
        </w:rPr>
        <w:t xml:space="preserve">Majid, AM (2015). </w:t>
      </w:r>
      <w:r w:rsidRPr="00F252C5">
        <w:rPr>
          <w:rFonts w:ascii="Times New Roman" w:hAnsi="Times New Roman" w:cs="Times New Roman"/>
          <w:sz w:val="24"/>
          <w:szCs w:val="24"/>
        </w:rPr>
        <w:t xml:space="preserve">The anticancer, antioxidant and antimicrobial properties of the sesquiterpene β-caryophyllene from the essential oil of Aquilaria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crassna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>. Molecules</w:t>
      </w:r>
      <w:r w:rsidR="00853AC0" w:rsidRPr="00F252C5">
        <w:rPr>
          <w:rFonts w:ascii="Times New Roman" w:hAnsi="Times New Roman" w:cs="Times New Roman"/>
          <w:sz w:val="24"/>
          <w:szCs w:val="24"/>
        </w:rPr>
        <w:t>.</w:t>
      </w:r>
      <w:r w:rsidRPr="00F252C5">
        <w:rPr>
          <w:rFonts w:ascii="Times New Roman" w:hAnsi="Times New Roman" w:cs="Times New Roman"/>
          <w:sz w:val="24"/>
          <w:szCs w:val="24"/>
        </w:rPr>
        <w:t> 20(7)</w:t>
      </w:r>
      <w:r w:rsidR="00853AC0" w:rsidRPr="00F252C5">
        <w:rPr>
          <w:rFonts w:ascii="Times New Roman" w:hAnsi="Times New Roman" w:cs="Times New Roman"/>
          <w:sz w:val="24"/>
          <w:szCs w:val="24"/>
        </w:rPr>
        <w:t>:</w:t>
      </w:r>
      <w:r w:rsidRPr="00F252C5">
        <w:rPr>
          <w:rFonts w:ascii="Times New Roman" w:hAnsi="Times New Roman" w:cs="Times New Roman"/>
          <w:sz w:val="24"/>
          <w:szCs w:val="24"/>
        </w:rPr>
        <w:t xml:space="preserve"> 11808-11829.</w:t>
      </w:r>
    </w:p>
    <w:p w14:paraId="080EF1C1" w14:textId="1BB029F8" w:rsidR="00C77E45" w:rsidRPr="00F252C5" w:rsidRDefault="00C77E45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Pieri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FA, de Castro Souza, MC,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Vermelho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LLR,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Vermelho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MLR,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Perciano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PG, Vargas, FS, Borges, APB, da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Veiga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>-Junior, VF and Moreira, MAS (2016).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Use of β-</w:t>
      </w:r>
      <w:r w:rsidRPr="00F252C5">
        <w:rPr>
          <w:rFonts w:ascii="Times New Roman" w:hAnsi="Times New Roman" w:cs="Times New Roman"/>
          <w:sz w:val="24"/>
          <w:szCs w:val="24"/>
        </w:rPr>
        <w:lastRenderedPageBreak/>
        <w:t>caryophyllene to combat bacterial dental plaque formation in dogs. BMC veterinary research. 12(1): 216.</w:t>
      </w:r>
    </w:p>
    <w:p w14:paraId="4A39D473" w14:textId="50A17C07" w:rsidR="00C77E45" w:rsidRPr="00F252C5" w:rsidRDefault="00C77E45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Selestino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 Neta, MC,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Vittorazzi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C,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Guimarães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AC, Martins, JDL,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Fronza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M,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Endringer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>, DC and Scherer, R (2017).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Effects of β-caryophyllene and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Murraya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paniculata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essential oil in the murine hepatoma cells and in the bacteria and fungi 24-h time–kill curve studies. Pharmaceutical biology. 55(1): 190-197.</w:t>
      </w:r>
    </w:p>
    <w:p w14:paraId="27982C6D" w14:textId="23127F46" w:rsidR="00C77E45" w:rsidRPr="00F252C5" w:rsidRDefault="00C77E45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Francomano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F, Caruso, A, Barbarossa, A, Fazio, A, La Torre, C,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Ceramella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J,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Mallamaci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R,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Saturnino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C,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Iacopetta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D and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Sinicropi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>, MS (2019).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β-Caryophyllene: A Sesquiterpene with Countless Biological Properties. Applied Sciences. 9(24): 5420.</w:t>
      </w:r>
    </w:p>
    <w:p w14:paraId="68CDA367" w14:textId="08C4B6F2" w:rsidR="00E71438" w:rsidRPr="00F252C5" w:rsidRDefault="00E71438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52C5">
        <w:rPr>
          <w:rFonts w:ascii="Times New Roman" w:hAnsi="Times New Roman" w:cs="Times New Roman"/>
          <w:bCs/>
          <w:sz w:val="24"/>
          <w:szCs w:val="24"/>
        </w:rPr>
        <w:t>Kavitha, R</w:t>
      </w:r>
      <w:r w:rsidR="00DF4511" w:rsidRPr="00F252C5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Pr="00F25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Uduman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>, MAM (2017).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Identification </w:t>
      </w:r>
      <w:r w:rsidR="00DF4511" w:rsidRPr="00F252C5">
        <w:rPr>
          <w:rFonts w:ascii="Times New Roman" w:hAnsi="Times New Roman" w:cs="Times New Roman"/>
          <w:sz w:val="24"/>
          <w:szCs w:val="24"/>
        </w:rPr>
        <w:t>o</w:t>
      </w:r>
      <w:r w:rsidRPr="00F252C5">
        <w:rPr>
          <w:rFonts w:ascii="Times New Roman" w:hAnsi="Times New Roman" w:cs="Times New Roman"/>
          <w:sz w:val="24"/>
          <w:szCs w:val="24"/>
        </w:rPr>
        <w:t xml:space="preserve">f Bioactive Components </w:t>
      </w:r>
      <w:r w:rsidR="00DF4511" w:rsidRPr="00F252C5">
        <w:rPr>
          <w:rFonts w:ascii="Times New Roman" w:hAnsi="Times New Roman" w:cs="Times New Roman"/>
          <w:sz w:val="24"/>
          <w:szCs w:val="24"/>
        </w:rPr>
        <w:t>a</w:t>
      </w:r>
      <w:r w:rsidRPr="00F252C5">
        <w:rPr>
          <w:rFonts w:ascii="Times New Roman" w:hAnsi="Times New Roman" w:cs="Times New Roman"/>
          <w:sz w:val="24"/>
          <w:szCs w:val="24"/>
        </w:rPr>
        <w:t xml:space="preserve">nd </w:t>
      </w:r>
      <w:r w:rsidR="00DF4511" w:rsidRPr="00F252C5">
        <w:rPr>
          <w:rFonts w:ascii="Times New Roman" w:hAnsi="Times New Roman" w:cs="Times New Roman"/>
          <w:sz w:val="24"/>
          <w:szCs w:val="24"/>
        </w:rPr>
        <w:t>i</w:t>
      </w:r>
      <w:r w:rsidRPr="00F252C5">
        <w:rPr>
          <w:rFonts w:ascii="Times New Roman" w:hAnsi="Times New Roman" w:cs="Times New Roman"/>
          <w:sz w:val="24"/>
          <w:szCs w:val="24"/>
        </w:rPr>
        <w:t xml:space="preserve">ts Biological Activities </w:t>
      </w:r>
      <w:r w:rsidR="00DF4511" w:rsidRPr="00F252C5">
        <w:rPr>
          <w:rFonts w:ascii="Times New Roman" w:hAnsi="Times New Roman" w:cs="Times New Roman"/>
          <w:sz w:val="24"/>
          <w:szCs w:val="24"/>
        </w:rPr>
        <w:t>o</w:t>
      </w:r>
      <w:r w:rsidRPr="00F252C5">
        <w:rPr>
          <w:rFonts w:ascii="Times New Roman" w:hAnsi="Times New Roman" w:cs="Times New Roman"/>
          <w:sz w:val="24"/>
          <w:szCs w:val="24"/>
        </w:rPr>
        <w:t xml:space="preserve">f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Abelmoschas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moschatus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Flower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Extrtact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-A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Gc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>-Ms Study. IOSR J.</w:t>
      </w:r>
      <w:r w:rsidRPr="00F252C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252C5">
        <w:rPr>
          <w:rFonts w:ascii="Times New Roman" w:hAnsi="Times New Roman" w:cs="Times New Roman"/>
          <w:sz w:val="24"/>
          <w:szCs w:val="24"/>
        </w:rPr>
        <w:t>Appl. Chem</w:t>
      </w:r>
      <w:r w:rsidR="00DF4511" w:rsidRPr="00F252C5">
        <w:rPr>
          <w:rFonts w:ascii="Times New Roman" w:hAnsi="Times New Roman" w:cs="Times New Roman"/>
          <w:sz w:val="24"/>
          <w:szCs w:val="24"/>
        </w:rPr>
        <w:t>.</w:t>
      </w:r>
      <w:r w:rsidRPr="00F252C5">
        <w:rPr>
          <w:rFonts w:ascii="Times New Roman" w:hAnsi="Times New Roman" w:cs="Times New Roman"/>
          <w:sz w:val="24"/>
          <w:szCs w:val="24"/>
        </w:rPr>
        <w:t> 10</w:t>
      </w:r>
      <w:r w:rsidR="00DF4511" w:rsidRPr="00F252C5">
        <w:rPr>
          <w:rFonts w:ascii="Times New Roman" w:hAnsi="Times New Roman" w:cs="Times New Roman"/>
          <w:sz w:val="24"/>
          <w:szCs w:val="24"/>
        </w:rPr>
        <w:t>:</w:t>
      </w:r>
      <w:r w:rsidRPr="00F252C5">
        <w:rPr>
          <w:rFonts w:ascii="Times New Roman" w:hAnsi="Times New Roman" w:cs="Times New Roman"/>
          <w:sz w:val="24"/>
          <w:szCs w:val="24"/>
        </w:rPr>
        <w:t xml:space="preserve"> 19-22.</w:t>
      </w:r>
    </w:p>
    <w:p w14:paraId="634C241D" w14:textId="4B646058" w:rsidR="00E71438" w:rsidRPr="00F252C5" w:rsidRDefault="00E71438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Stenz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L, François, P, Fischer, A,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Huyghe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A,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Tangomo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M, Hernandez, D, </w:t>
      </w:r>
      <w:proofErr w:type="spellStart"/>
      <w:r w:rsidR="000114ED" w:rsidRPr="00F252C5">
        <w:rPr>
          <w:rFonts w:ascii="Times New Roman" w:hAnsi="Times New Roman" w:cs="Times New Roman"/>
          <w:bCs/>
          <w:sz w:val="24"/>
          <w:szCs w:val="24"/>
        </w:rPr>
        <w:t>Cassat</w:t>
      </w:r>
      <w:proofErr w:type="spellEnd"/>
      <w:r w:rsidR="000114ED" w:rsidRPr="00F252C5">
        <w:rPr>
          <w:rFonts w:ascii="Times New Roman" w:hAnsi="Times New Roman" w:cs="Times New Roman"/>
          <w:bCs/>
          <w:sz w:val="24"/>
          <w:szCs w:val="24"/>
        </w:rPr>
        <w:t xml:space="preserve">, J, Linder, P, </w:t>
      </w:r>
      <w:r w:rsidR="00EC51CD" w:rsidRPr="00F252C5">
        <w:rPr>
          <w:rFonts w:ascii="Times New Roman" w:hAnsi="Times New Roman" w:cs="Times New Roman"/>
          <w:bCs/>
          <w:sz w:val="24"/>
          <w:szCs w:val="24"/>
        </w:rPr>
        <w:t xml:space="preserve">and </w:t>
      </w:r>
      <w:proofErr w:type="spellStart"/>
      <w:r w:rsidR="00EC51CD" w:rsidRPr="00F252C5">
        <w:rPr>
          <w:rFonts w:ascii="Times New Roman" w:hAnsi="Times New Roman" w:cs="Times New Roman"/>
          <w:bCs/>
          <w:sz w:val="24"/>
          <w:szCs w:val="24"/>
        </w:rPr>
        <w:t>Schrenzel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>, J (2008).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Impact of oleic acid (cis-9-octadecenoic acid) on bacterial viability and biofilm production in Staphylococcus aureus. FEMS microbiology letters</w:t>
      </w:r>
      <w:r w:rsidR="00EC51CD" w:rsidRPr="00F252C5">
        <w:rPr>
          <w:rFonts w:ascii="Times New Roman" w:hAnsi="Times New Roman" w:cs="Times New Roman"/>
          <w:sz w:val="24"/>
          <w:szCs w:val="24"/>
        </w:rPr>
        <w:t>.</w:t>
      </w:r>
      <w:r w:rsidRPr="00F252C5">
        <w:rPr>
          <w:rFonts w:ascii="Times New Roman" w:hAnsi="Times New Roman" w:cs="Times New Roman"/>
          <w:sz w:val="24"/>
          <w:szCs w:val="24"/>
        </w:rPr>
        <w:t> 287(2)</w:t>
      </w:r>
      <w:r w:rsidR="00EC51CD" w:rsidRPr="00F252C5">
        <w:rPr>
          <w:rFonts w:ascii="Times New Roman" w:hAnsi="Times New Roman" w:cs="Times New Roman"/>
          <w:sz w:val="24"/>
          <w:szCs w:val="24"/>
        </w:rPr>
        <w:t>:</w:t>
      </w:r>
      <w:r w:rsidRPr="00F252C5">
        <w:rPr>
          <w:rFonts w:ascii="Times New Roman" w:hAnsi="Times New Roman" w:cs="Times New Roman"/>
          <w:sz w:val="24"/>
          <w:szCs w:val="24"/>
        </w:rPr>
        <w:t xml:space="preserve"> 149-155.</w:t>
      </w:r>
    </w:p>
    <w:p w14:paraId="0BFF4A8D" w14:textId="2B56F927" w:rsidR="00E71438" w:rsidRPr="00F252C5" w:rsidRDefault="00E71438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Agoramoorthy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G, Chandrasekaran, M,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Venkatesalu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>, V</w:t>
      </w:r>
      <w:r w:rsidR="008D5B5F" w:rsidRPr="00F252C5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F252C5">
        <w:rPr>
          <w:rFonts w:ascii="Times New Roman" w:hAnsi="Times New Roman" w:cs="Times New Roman"/>
          <w:bCs/>
          <w:sz w:val="24"/>
          <w:szCs w:val="24"/>
        </w:rPr>
        <w:t>Hsu, MJ (2007).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</w:t>
      </w:r>
      <w:r w:rsidR="008D5B5F" w:rsidRPr="00F252C5">
        <w:rPr>
          <w:rFonts w:ascii="Times New Roman" w:hAnsi="Times New Roman" w:cs="Times New Roman"/>
          <w:sz w:val="24"/>
          <w:szCs w:val="24"/>
        </w:rPr>
        <w:t>A</w:t>
      </w:r>
      <w:r w:rsidRPr="00F252C5">
        <w:rPr>
          <w:rFonts w:ascii="Times New Roman" w:hAnsi="Times New Roman" w:cs="Times New Roman"/>
          <w:sz w:val="24"/>
          <w:szCs w:val="24"/>
        </w:rPr>
        <w:t>ntibacterial and antifungal activities of fatty acid methyl esters of the blind-your-eye mangrove from India. Brazilian Journal of Microbiology</w:t>
      </w:r>
      <w:r w:rsidR="008D5B5F" w:rsidRPr="00F252C5">
        <w:rPr>
          <w:rFonts w:ascii="Times New Roman" w:hAnsi="Times New Roman" w:cs="Times New Roman"/>
          <w:sz w:val="24"/>
          <w:szCs w:val="24"/>
        </w:rPr>
        <w:t>.</w:t>
      </w:r>
      <w:r w:rsidRPr="00F252C5">
        <w:rPr>
          <w:rFonts w:ascii="Times New Roman" w:hAnsi="Times New Roman" w:cs="Times New Roman"/>
          <w:sz w:val="24"/>
          <w:szCs w:val="24"/>
        </w:rPr>
        <w:t> 38(4)</w:t>
      </w:r>
      <w:r w:rsidR="008D5B5F" w:rsidRPr="00F252C5">
        <w:rPr>
          <w:rFonts w:ascii="Times New Roman" w:hAnsi="Times New Roman" w:cs="Times New Roman"/>
          <w:sz w:val="24"/>
          <w:szCs w:val="24"/>
        </w:rPr>
        <w:t>:</w:t>
      </w:r>
      <w:r w:rsidRPr="00F252C5">
        <w:rPr>
          <w:rFonts w:ascii="Times New Roman" w:hAnsi="Times New Roman" w:cs="Times New Roman"/>
          <w:sz w:val="24"/>
          <w:szCs w:val="24"/>
        </w:rPr>
        <w:t xml:space="preserve"> 739-742.</w:t>
      </w:r>
    </w:p>
    <w:p w14:paraId="19BA2325" w14:textId="79E34A7F" w:rsidR="00E71438" w:rsidRPr="00F252C5" w:rsidRDefault="00E71438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Desbois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>, AP</w:t>
      </w:r>
      <w:r w:rsidR="00793C70" w:rsidRPr="00F252C5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Pr="00F252C5">
        <w:rPr>
          <w:rFonts w:ascii="Times New Roman" w:hAnsi="Times New Roman" w:cs="Times New Roman"/>
          <w:bCs/>
          <w:sz w:val="24"/>
          <w:szCs w:val="24"/>
        </w:rPr>
        <w:t xml:space="preserve"> Smith, VJ (2010).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Antibacterial free fatty acids: activities, mechanisms of action and biotechnological potential. Applied microbiology and biotechnology</w:t>
      </w:r>
      <w:r w:rsidR="00793C70" w:rsidRPr="00F252C5">
        <w:rPr>
          <w:rFonts w:ascii="Times New Roman" w:hAnsi="Times New Roman" w:cs="Times New Roman"/>
          <w:sz w:val="24"/>
          <w:szCs w:val="24"/>
        </w:rPr>
        <w:t>.</w:t>
      </w:r>
      <w:r w:rsidRPr="00F252C5">
        <w:rPr>
          <w:rFonts w:ascii="Times New Roman" w:hAnsi="Times New Roman" w:cs="Times New Roman"/>
          <w:sz w:val="24"/>
          <w:szCs w:val="24"/>
        </w:rPr>
        <w:t> 85(6)</w:t>
      </w:r>
      <w:r w:rsidR="00BC69D1" w:rsidRPr="00F252C5">
        <w:rPr>
          <w:rFonts w:ascii="Times New Roman" w:hAnsi="Times New Roman" w:cs="Times New Roman"/>
          <w:sz w:val="24"/>
          <w:szCs w:val="24"/>
        </w:rPr>
        <w:t>:</w:t>
      </w:r>
      <w:r w:rsidRPr="00F252C5">
        <w:rPr>
          <w:rFonts w:ascii="Times New Roman" w:hAnsi="Times New Roman" w:cs="Times New Roman"/>
          <w:sz w:val="24"/>
          <w:szCs w:val="24"/>
        </w:rPr>
        <w:t xml:space="preserve"> 1629-1642.</w:t>
      </w:r>
    </w:p>
    <w:p w14:paraId="66791692" w14:textId="0B3702CE" w:rsidR="00E71438" w:rsidRPr="00F252C5" w:rsidRDefault="00E71438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52C5">
        <w:rPr>
          <w:rFonts w:ascii="Times New Roman" w:hAnsi="Times New Roman" w:cs="Times New Roman"/>
          <w:bCs/>
          <w:sz w:val="24"/>
          <w:szCs w:val="24"/>
        </w:rPr>
        <w:t xml:space="preserve">Berretta, AA, Arruda, C, Miguel, FG, Baptista, N, Nascimento, AP,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Marquele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-Oliveira, F </w:t>
      </w:r>
      <w:r w:rsidR="007E76F8" w:rsidRPr="00F252C5">
        <w:rPr>
          <w:rFonts w:ascii="Times New Roman" w:hAnsi="Times New Roman" w:cs="Times New Roman"/>
          <w:bCs/>
          <w:sz w:val="24"/>
          <w:szCs w:val="24"/>
        </w:rPr>
        <w:t>a</w:t>
      </w:r>
      <w:r w:rsidR="00244658" w:rsidRPr="00F252C5">
        <w:rPr>
          <w:rFonts w:ascii="Times New Roman" w:hAnsi="Times New Roman" w:cs="Times New Roman"/>
          <w:bCs/>
          <w:sz w:val="24"/>
          <w:szCs w:val="24"/>
        </w:rPr>
        <w:t>nd</w:t>
      </w:r>
      <w:r w:rsidRPr="00F252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4658" w:rsidRPr="00F252C5">
        <w:rPr>
          <w:rFonts w:ascii="Times New Roman" w:hAnsi="Times New Roman" w:cs="Times New Roman"/>
          <w:bCs/>
          <w:sz w:val="24"/>
          <w:szCs w:val="24"/>
        </w:rPr>
        <w:t>Bastos</w:t>
      </w:r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244658" w:rsidRPr="00F252C5">
        <w:rPr>
          <w:rFonts w:ascii="Times New Roman" w:hAnsi="Times New Roman" w:cs="Times New Roman"/>
          <w:bCs/>
          <w:sz w:val="24"/>
          <w:szCs w:val="24"/>
        </w:rPr>
        <w:t>JK</w:t>
      </w:r>
      <w:r w:rsidRPr="00F252C5">
        <w:rPr>
          <w:rFonts w:ascii="Times New Roman" w:hAnsi="Times New Roman" w:cs="Times New Roman"/>
          <w:bCs/>
          <w:sz w:val="24"/>
          <w:szCs w:val="24"/>
        </w:rPr>
        <w:t xml:space="preserve"> (2017).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Functional properties of Brazilian propolis: from chemical </w:t>
      </w:r>
      <w:r w:rsidRPr="00F252C5">
        <w:rPr>
          <w:rFonts w:ascii="Times New Roman" w:hAnsi="Times New Roman" w:cs="Times New Roman"/>
          <w:sz w:val="24"/>
          <w:szCs w:val="24"/>
        </w:rPr>
        <w:lastRenderedPageBreak/>
        <w:t>composition until the market. </w:t>
      </w:r>
      <w:r w:rsidR="00244658" w:rsidRPr="00F252C5">
        <w:rPr>
          <w:rFonts w:ascii="Times New Roman" w:hAnsi="Times New Roman" w:cs="Times New Roman"/>
          <w:sz w:val="24"/>
          <w:szCs w:val="24"/>
        </w:rPr>
        <w:t xml:space="preserve">In: </w:t>
      </w:r>
      <w:r w:rsidRPr="00F252C5">
        <w:rPr>
          <w:rFonts w:ascii="Times New Roman" w:hAnsi="Times New Roman" w:cs="Times New Roman"/>
          <w:sz w:val="24"/>
          <w:szCs w:val="24"/>
        </w:rPr>
        <w:t>Superfood and functional food: an overview of their processing and utilization</w:t>
      </w:r>
      <w:r w:rsidR="00244658" w:rsidRPr="00F252C5">
        <w:rPr>
          <w:rFonts w:ascii="Times New Roman" w:hAnsi="Times New Roman" w:cs="Times New Roman"/>
          <w:sz w:val="24"/>
          <w:szCs w:val="24"/>
        </w:rPr>
        <w:t>. Intech Open.</w:t>
      </w:r>
    </w:p>
    <w:p w14:paraId="641151E4" w14:textId="182B9E8E" w:rsidR="00E71438" w:rsidRPr="00F252C5" w:rsidRDefault="00E71438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52C5">
        <w:rPr>
          <w:rFonts w:ascii="Times New Roman" w:hAnsi="Times New Roman" w:cs="Times New Roman"/>
          <w:bCs/>
          <w:sz w:val="24"/>
          <w:szCs w:val="24"/>
        </w:rPr>
        <w:t xml:space="preserve">Pérez-López, A,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Cirio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 xml:space="preserve">, AT, Rivas-Galindo, VM, Aranda, RS, </w:t>
      </w:r>
      <w:r w:rsidR="009C5B85" w:rsidRPr="00F252C5">
        <w:rPr>
          <w:rFonts w:ascii="Times New Roman" w:hAnsi="Times New Roman" w:cs="Times New Roman"/>
          <w:bCs/>
          <w:sz w:val="24"/>
          <w:szCs w:val="24"/>
        </w:rPr>
        <w:t>and</w:t>
      </w:r>
      <w:r w:rsidRPr="00F252C5">
        <w:rPr>
          <w:rFonts w:ascii="Times New Roman" w:hAnsi="Times New Roman" w:cs="Times New Roman"/>
          <w:bCs/>
          <w:sz w:val="24"/>
          <w:szCs w:val="24"/>
        </w:rPr>
        <w:t xml:space="preserve"> de Torres, NW (2011).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Activity against Streptococcus pneumoniae of the essential oil and δ-cadinene isolated from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Schinus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molle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fruit. Journal of Essential Oil Research</w:t>
      </w:r>
      <w:r w:rsidR="009C5B85" w:rsidRPr="00F252C5">
        <w:rPr>
          <w:rFonts w:ascii="Times New Roman" w:hAnsi="Times New Roman" w:cs="Times New Roman"/>
          <w:sz w:val="24"/>
          <w:szCs w:val="24"/>
        </w:rPr>
        <w:t>.</w:t>
      </w:r>
      <w:r w:rsidRPr="00F252C5">
        <w:rPr>
          <w:rFonts w:ascii="Times New Roman" w:hAnsi="Times New Roman" w:cs="Times New Roman"/>
          <w:sz w:val="24"/>
          <w:szCs w:val="24"/>
        </w:rPr>
        <w:t> 23(5)</w:t>
      </w:r>
      <w:r w:rsidR="009C5B85" w:rsidRPr="00F252C5">
        <w:rPr>
          <w:rFonts w:ascii="Times New Roman" w:hAnsi="Times New Roman" w:cs="Times New Roman"/>
          <w:sz w:val="24"/>
          <w:szCs w:val="24"/>
        </w:rPr>
        <w:t>:</w:t>
      </w:r>
      <w:r w:rsidRPr="00F252C5">
        <w:rPr>
          <w:rFonts w:ascii="Times New Roman" w:hAnsi="Times New Roman" w:cs="Times New Roman"/>
          <w:sz w:val="24"/>
          <w:szCs w:val="24"/>
        </w:rPr>
        <w:t xml:space="preserve"> 25-28.</w:t>
      </w:r>
    </w:p>
    <w:p w14:paraId="3FC83854" w14:textId="3DFC46B7" w:rsidR="00E71438" w:rsidRPr="00F252C5" w:rsidRDefault="00E71438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52C5">
        <w:rPr>
          <w:rFonts w:ascii="Times New Roman" w:hAnsi="Times New Roman" w:cs="Times New Roman"/>
          <w:bCs/>
          <w:sz w:val="24"/>
          <w:szCs w:val="24"/>
        </w:rPr>
        <w:t xml:space="preserve">Govindarajan, M,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Rajeswary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>, M</w:t>
      </w:r>
      <w:r w:rsidR="00E82E7E" w:rsidRPr="00F252C5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Pr="00F252C5">
        <w:rPr>
          <w:rFonts w:ascii="Times New Roman" w:hAnsi="Times New Roman" w:cs="Times New Roman"/>
          <w:bCs/>
          <w:sz w:val="24"/>
          <w:szCs w:val="24"/>
        </w:rPr>
        <w:t xml:space="preserve"> Benelli, G (2016).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δ-Cadinene,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calarene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and δ-4-carene from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Kadsura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heteroclita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essential oil as novel larvicides against malaria, dengue and filariasis mosquitoes. Combinatorial chemistry &amp; high throughput screening</w:t>
      </w:r>
      <w:r w:rsidR="00E82E7E" w:rsidRPr="00F252C5">
        <w:rPr>
          <w:rFonts w:ascii="Times New Roman" w:hAnsi="Times New Roman" w:cs="Times New Roman"/>
          <w:sz w:val="24"/>
          <w:szCs w:val="24"/>
        </w:rPr>
        <w:t>.</w:t>
      </w:r>
      <w:r w:rsidRPr="00F252C5">
        <w:rPr>
          <w:rFonts w:ascii="Times New Roman" w:hAnsi="Times New Roman" w:cs="Times New Roman"/>
          <w:sz w:val="24"/>
          <w:szCs w:val="24"/>
        </w:rPr>
        <w:t> 19(7)</w:t>
      </w:r>
      <w:r w:rsidR="00E82E7E" w:rsidRPr="00F252C5">
        <w:rPr>
          <w:rFonts w:ascii="Times New Roman" w:hAnsi="Times New Roman" w:cs="Times New Roman"/>
          <w:sz w:val="24"/>
          <w:szCs w:val="24"/>
        </w:rPr>
        <w:t>:</w:t>
      </w:r>
      <w:r w:rsidRPr="00F252C5">
        <w:rPr>
          <w:rFonts w:ascii="Times New Roman" w:hAnsi="Times New Roman" w:cs="Times New Roman"/>
          <w:sz w:val="24"/>
          <w:szCs w:val="24"/>
        </w:rPr>
        <w:t xml:space="preserve"> 565-571.</w:t>
      </w:r>
    </w:p>
    <w:p w14:paraId="6550B614" w14:textId="348EA960" w:rsidR="00E71438" w:rsidRPr="00F252C5" w:rsidRDefault="00E71438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52C5">
        <w:rPr>
          <w:rFonts w:ascii="Times New Roman" w:hAnsi="Times New Roman" w:cs="Times New Roman"/>
          <w:bCs/>
          <w:sz w:val="24"/>
          <w:szCs w:val="24"/>
        </w:rPr>
        <w:t>Ivanova, V, Oriol, M, Montes, MJ, García, A</w:t>
      </w:r>
      <w:r w:rsidR="00D73A1D" w:rsidRPr="00F252C5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Pr="00F252C5">
        <w:rPr>
          <w:rFonts w:ascii="Times New Roman" w:hAnsi="Times New Roman" w:cs="Times New Roman"/>
          <w:bCs/>
          <w:sz w:val="24"/>
          <w:szCs w:val="24"/>
        </w:rPr>
        <w:t xml:space="preserve"> Guinea, J (2001).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Secondary metabolites from a Streptomyces strain isolated from Livingston Island, Antarctica. 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Zeitschrift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für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52C5">
        <w:rPr>
          <w:rFonts w:ascii="Times New Roman" w:hAnsi="Times New Roman" w:cs="Times New Roman"/>
          <w:sz w:val="24"/>
          <w:szCs w:val="24"/>
        </w:rPr>
        <w:t>Naturforschung</w:t>
      </w:r>
      <w:proofErr w:type="spellEnd"/>
      <w:r w:rsidRPr="00F252C5">
        <w:rPr>
          <w:rFonts w:ascii="Times New Roman" w:hAnsi="Times New Roman" w:cs="Times New Roman"/>
          <w:sz w:val="24"/>
          <w:szCs w:val="24"/>
        </w:rPr>
        <w:t xml:space="preserve"> C</w:t>
      </w:r>
      <w:r w:rsidR="00D73A1D" w:rsidRPr="00F252C5">
        <w:rPr>
          <w:rFonts w:ascii="Times New Roman" w:hAnsi="Times New Roman" w:cs="Times New Roman"/>
          <w:sz w:val="24"/>
          <w:szCs w:val="24"/>
        </w:rPr>
        <w:t>.</w:t>
      </w:r>
      <w:r w:rsidRPr="00F252C5">
        <w:rPr>
          <w:rFonts w:ascii="Times New Roman" w:hAnsi="Times New Roman" w:cs="Times New Roman"/>
          <w:sz w:val="24"/>
          <w:szCs w:val="24"/>
        </w:rPr>
        <w:t> 56(1-2)</w:t>
      </w:r>
      <w:r w:rsidR="00D73A1D" w:rsidRPr="00F252C5">
        <w:rPr>
          <w:rFonts w:ascii="Times New Roman" w:hAnsi="Times New Roman" w:cs="Times New Roman"/>
          <w:sz w:val="24"/>
          <w:szCs w:val="24"/>
        </w:rPr>
        <w:t>:</w:t>
      </w:r>
      <w:r w:rsidRPr="00F252C5">
        <w:rPr>
          <w:rFonts w:ascii="Times New Roman" w:hAnsi="Times New Roman" w:cs="Times New Roman"/>
          <w:sz w:val="24"/>
          <w:szCs w:val="24"/>
        </w:rPr>
        <w:t xml:space="preserve"> 1-5.</w:t>
      </w:r>
    </w:p>
    <w:p w14:paraId="2C116D73" w14:textId="2D182B96" w:rsidR="00E71438" w:rsidRPr="00F252C5" w:rsidRDefault="00E71438" w:rsidP="00F252C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52C5">
        <w:rPr>
          <w:rFonts w:ascii="Times New Roman" w:hAnsi="Times New Roman" w:cs="Times New Roman"/>
          <w:bCs/>
          <w:sz w:val="24"/>
          <w:szCs w:val="24"/>
        </w:rPr>
        <w:t>Giudice, AL</w:t>
      </w:r>
      <w:r w:rsidR="00BA4A75" w:rsidRPr="00F252C5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Pr="00F25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252C5">
        <w:rPr>
          <w:rFonts w:ascii="Times New Roman" w:hAnsi="Times New Roman" w:cs="Times New Roman"/>
          <w:bCs/>
          <w:sz w:val="24"/>
          <w:szCs w:val="24"/>
        </w:rPr>
        <w:t>Fani</w:t>
      </w:r>
      <w:proofErr w:type="spellEnd"/>
      <w:r w:rsidRPr="00F252C5">
        <w:rPr>
          <w:rFonts w:ascii="Times New Roman" w:hAnsi="Times New Roman" w:cs="Times New Roman"/>
          <w:bCs/>
          <w:sz w:val="24"/>
          <w:szCs w:val="24"/>
        </w:rPr>
        <w:t>, R (2016).</w:t>
      </w:r>
      <w:r w:rsidRPr="00F252C5">
        <w:rPr>
          <w:rFonts w:ascii="Times New Roman" w:hAnsi="Times New Roman" w:cs="Times New Roman"/>
          <w:sz w:val="24"/>
          <w:szCs w:val="24"/>
        </w:rPr>
        <w:t xml:space="preserve"> Antimicrobial potential of cold-adapted bacteria and fungi from Polar regions. In</w:t>
      </w:r>
      <w:r w:rsidR="00BA4A75" w:rsidRPr="00F252C5">
        <w:rPr>
          <w:rFonts w:ascii="Times New Roman" w:hAnsi="Times New Roman" w:cs="Times New Roman"/>
          <w:sz w:val="24"/>
          <w:szCs w:val="24"/>
        </w:rPr>
        <w:t>:</w:t>
      </w:r>
      <w:r w:rsidRPr="00F252C5">
        <w:rPr>
          <w:rFonts w:ascii="Times New Roman" w:hAnsi="Times New Roman" w:cs="Times New Roman"/>
          <w:sz w:val="24"/>
          <w:szCs w:val="24"/>
        </w:rPr>
        <w:t> Biotechnology of Extremophiles</w:t>
      </w:r>
      <w:r w:rsidR="00BA4A75" w:rsidRPr="00F252C5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F252C5">
        <w:rPr>
          <w:rFonts w:ascii="Times New Roman" w:hAnsi="Times New Roman" w:cs="Times New Roman"/>
          <w:sz w:val="24"/>
          <w:szCs w:val="24"/>
        </w:rPr>
        <w:t>Springer, Cham.</w:t>
      </w:r>
      <w:bookmarkEnd w:id="1"/>
    </w:p>
    <w:sectPr w:rsidR="00E71438" w:rsidRPr="00F252C5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7F12EE" w14:textId="77777777" w:rsidR="00066BBF" w:rsidRDefault="00066BBF">
      <w:pPr>
        <w:spacing w:after="0" w:line="240" w:lineRule="auto"/>
      </w:pPr>
      <w:r>
        <w:separator/>
      </w:r>
    </w:p>
  </w:endnote>
  <w:endnote w:type="continuationSeparator" w:id="0">
    <w:p w14:paraId="714920B7" w14:textId="77777777" w:rsidR="00066BBF" w:rsidRDefault="00066B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631239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AEFB27" w14:textId="77777777" w:rsidR="00A85A2A" w:rsidRDefault="008101E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2DE5CCC7" w14:textId="77777777" w:rsidR="00A85A2A" w:rsidRDefault="00066B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197921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AB02F7" w14:textId="77777777" w:rsidR="009C7575" w:rsidRDefault="008101E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659D99E4" w14:textId="77777777" w:rsidR="009C7575" w:rsidRDefault="00066BB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750813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BE4526" w14:textId="77777777" w:rsidR="00C04A74" w:rsidRDefault="00C04A7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0A6F9933" w14:textId="77777777" w:rsidR="00C04A74" w:rsidRDefault="00C04A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1C9168" w14:textId="77777777" w:rsidR="00066BBF" w:rsidRDefault="00066BBF">
      <w:pPr>
        <w:spacing w:after="0" w:line="240" w:lineRule="auto"/>
      </w:pPr>
      <w:r>
        <w:separator/>
      </w:r>
    </w:p>
  </w:footnote>
  <w:footnote w:type="continuationSeparator" w:id="0">
    <w:p w14:paraId="5853C716" w14:textId="77777777" w:rsidR="00066BBF" w:rsidRDefault="00066B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D32028"/>
    <w:multiLevelType w:val="hybridMultilevel"/>
    <w:tmpl w:val="A96C23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YzMTSwNLI0NzIyMzJX0lEKTi0uzszPAykwrgUAgACGWiwAAAA="/>
  </w:docVars>
  <w:rsids>
    <w:rsidRoot w:val="0085093C"/>
    <w:rsid w:val="00007F4C"/>
    <w:rsid w:val="000114ED"/>
    <w:rsid w:val="00066BBF"/>
    <w:rsid w:val="000E7A0C"/>
    <w:rsid w:val="00110DB2"/>
    <w:rsid w:val="00174073"/>
    <w:rsid w:val="001C5803"/>
    <w:rsid w:val="001D3C17"/>
    <w:rsid w:val="0022083B"/>
    <w:rsid w:val="00244658"/>
    <w:rsid w:val="002D063D"/>
    <w:rsid w:val="002F2543"/>
    <w:rsid w:val="002F5156"/>
    <w:rsid w:val="003B365D"/>
    <w:rsid w:val="004236EE"/>
    <w:rsid w:val="00514C2B"/>
    <w:rsid w:val="00541977"/>
    <w:rsid w:val="00547382"/>
    <w:rsid w:val="005A4574"/>
    <w:rsid w:val="005C1466"/>
    <w:rsid w:val="005E7AE7"/>
    <w:rsid w:val="006631C6"/>
    <w:rsid w:val="007141E3"/>
    <w:rsid w:val="00763514"/>
    <w:rsid w:val="00777964"/>
    <w:rsid w:val="00793C70"/>
    <w:rsid w:val="007E76F8"/>
    <w:rsid w:val="008101EC"/>
    <w:rsid w:val="0085093C"/>
    <w:rsid w:val="00853AC0"/>
    <w:rsid w:val="008D12DE"/>
    <w:rsid w:val="008D5B5F"/>
    <w:rsid w:val="008E5A2A"/>
    <w:rsid w:val="009B3231"/>
    <w:rsid w:val="009C5B85"/>
    <w:rsid w:val="00AB05C0"/>
    <w:rsid w:val="00AF3CF6"/>
    <w:rsid w:val="00B118C4"/>
    <w:rsid w:val="00BA4A75"/>
    <w:rsid w:val="00BC69D1"/>
    <w:rsid w:val="00BD50F1"/>
    <w:rsid w:val="00BF76E9"/>
    <w:rsid w:val="00C04A74"/>
    <w:rsid w:val="00C33940"/>
    <w:rsid w:val="00C41747"/>
    <w:rsid w:val="00C77E45"/>
    <w:rsid w:val="00D73A1D"/>
    <w:rsid w:val="00DA3282"/>
    <w:rsid w:val="00DD646D"/>
    <w:rsid w:val="00DF4511"/>
    <w:rsid w:val="00E23135"/>
    <w:rsid w:val="00E36DE5"/>
    <w:rsid w:val="00E71438"/>
    <w:rsid w:val="00E82E7E"/>
    <w:rsid w:val="00E83870"/>
    <w:rsid w:val="00E95FDF"/>
    <w:rsid w:val="00EC51CD"/>
    <w:rsid w:val="00F00C25"/>
    <w:rsid w:val="00F252C5"/>
    <w:rsid w:val="00FE5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FBB4C"/>
  <w15:chartTrackingRefBased/>
  <w15:docId w15:val="{B88486A5-6A14-45E2-8882-6F0F5486D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09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85093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8509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093C"/>
  </w:style>
  <w:style w:type="character" w:styleId="Hyperlink">
    <w:name w:val="Hyperlink"/>
    <w:basedOn w:val="DefaultParagraphFont"/>
    <w:uiPriority w:val="99"/>
    <w:unhideWhenUsed/>
    <w:rsid w:val="0085093C"/>
    <w:rPr>
      <w:color w:val="0563C1" w:themeColor="hyperlink"/>
      <w:u w:val="single"/>
    </w:rPr>
  </w:style>
  <w:style w:type="paragraph" w:customStyle="1" w:styleId="font2">
    <w:name w:val="font2"/>
    <w:basedOn w:val="Normal"/>
    <w:rsid w:val="008509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ZA" w:eastAsia="en-ZA"/>
    </w:rPr>
  </w:style>
  <w:style w:type="paragraph" w:customStyle="1" w:styleId="Authornames">
    <w:name w:val="Author names"/>
    <w:basedOn w:val="Normal"/>
    <w:next w:val="Normal"/>
    <w:qFormat/>
    <w:rsid w:val="0085093C"/>
    <w:pPr>
      <w:spacing w:before="240" w:after="0" w:line="360" w:lineRule="auto"/>
    </w:pPr>
    <w:rPr>
      <w:rFonts w:ascii="Times New Roman" w:eastAsia="Times New Roman" w:hAnsi="Times New Roman" w:cs="Times New Roman"/>
      <w:sz w:val="28"/>
      <w:szCs w:val="24"/>
      <w:lang w:eastAsia="en-GB"/>
    </w:rPr>
  </w:style>
  <w:style w:type="paragraph" w:customStyle="1" w:styleId="Affiliation">
    <w:name w:val="Affiliation"/>
    <w:basedOn w:val="Normal"/>
    <w:qFormat/>
    <w:rsid w:val="0085093C"/>
    <w:pPr>
      <w:spacing w:before="240" w:after="0" w:line="360" w:lineRule="auto"/>
    </w:pPr>
    <w:rPr>
      <w:rFonts w:ascii="Times New Roman" w:eastAsia="Times New Roman" w:hAnsi="Times New Roman" w:cs="Times New Roman"/>
      <w:i/>
      <w:sz w:val="24"/>
      <w:szCs w:val="24"/>
      <w:lang w:eastAsia="en-GB"/>
    </w:rPr>
  </w:style>
  <w:style w:type="paragraph" w:customStyle="1" w:styleId="Correspondencedetails">
    <w:name w:val="Correspondence details"/>
    <w:basedOn w:val="Normal"/>
    <w:qFormat/>
    <w:rsid w:val="0085093C"/>
    <w:pPr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BookTitle">
    <w:name w:val="Book Title"/>
    <w:basedOn w:val="DefaultParagraphFont"/>
    <w:uiPriority w:val="33"/>
    <w:qFormat/>
    <w:rsid w:val="0085093C"/>
    <w:rPr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rsid w:val="00F252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393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1160</Words>
  <Characters>6616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kehinde fayemiwo</dc:creator>
  <cp:keywords/>
  <dc:description/>
  <cp:lastModifiedBy>USER</cp:lastModifiedBy>
  <cp:revision>4</cp:revision>
  <dcterms:created xsi:type="dcterms:W3CDTF">2021-04-23T09:31:00Z</dcterms:created>
  <dcterms:modified xsi:type="dcterms:W3CDTF">2021-05-15T09:43:00Z</dcterms:modified>
</cp:coreProperties>
</file>