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4C3260" w14:textId="77777777" w:rsidR="00D4600E" w:rsidRPr="008A551A" w:rsidRDefault="00D4600E" w:rsidP="00D4600E">
      <w:pPr>
        <w:pStyle w:val="2"/>
        <w:rPr>
          <w:rFonts w:ascii="Times New Roman" w:hAnsi="Times New Roman" w:cs="Times New Roman"/>
        </w:rPr>
      </w:pPr>
      <w:r>
        <w:rPr>
          <w:rFonts w:ascii="Times New Roman" w:hAnsi="Times New Roman" w:cs="Times New Roman" w:hint="eastAsia"/>
        </w:rPr>
        <w:t>A</w:t>
      </w:r>
      <w:r w:rsidRPr="008A551A">
        <w:rPr>
          <w:rFonts w:ascii="Times New Roman" w:hAnsi="Times New Roman" w:cs="Times New Roman" w:hint="eastAsia"/>
        </w:rPr>
        <w:t>ppendix</w:t>
      </w:r>
    </w:p>
    <w:p w14:paraId="743579AB" w14:textId="6BEC49AA" w:rsidR="00D4600E" w:rsidRPr="00012798" w:rsidRDefault="00732898" w:rsidP="001B636A">
      <w:pPr>
        <w:pStyle w:val="3"/>
        <w:numPr>
          <w:ilvl w:val="0"/>
          <w:numId w:val="1"/>
        </w:numPr>
        <w:spacing w:before="120" w:after="120" w:line="240" w:lineRule="auto"/>
        <w:ind w:left="357" w:hanging="357"/>
        <w:rPr>
          <w:rFonts w:ascii="Times New Roman" w:hAnsi="Times New Roman" w:cs="Times New Roman"/>
        </w:rPr>
      </w:pPr>
      <w:r w:rsidRPr="00012798">
        <w:rPr>
          <w:rFonts w:ascii="Times New Roman" w:hAnsi="Times New Roman" w:cs="Times New Roman"/>
        </w:rPr>
        <w:t xml:space="preserve">Data Source and </w:t>
      </w:r>
      <w:r w:rsidR="00D4600E" w:rsidRPr="00012798">
        <w:rPr>
          <w:rFonts w:ascii="Times New Roman" w:hAnsi="Times New Roman" w:cs="Times New Roman"/>
        </w:rPr>
        <w:t>Search Strategy</w:t>
      </w:r>
    </w:p>
    <w:p w14:paraId="3B7D25F7" w14:textId="1DA5A42C" w:rsidR="001B636A" w:rsidRPr="001B636A" w:rsidRDefault="001B636A" w:rsidP="001B636A">
      <w:pPr>
        <w:jc w:val="both"/>
        <w:rPr>
          <w:rFonts w:ascii="Times New Roman" w:hAnsi="Times New Roman" w:cs="Times New Roman"/>
        </w:rPr>
      </w:pPr>
      <w:r>
        <w:rPr>
          <w:rFonts w:ascii="Times New Roman" w:hAnsi="Times New Roman" w:cs="Times New Roman"/>
        </w:rPr>
        <w:t>We searched t</w:t>
      </w:r>
      <w:r w:rsidR="00F43E7D" w:rsidRPr="00F43E7D">
        <w:rPr>
          <w:rFonts w:ascii="Times New Roman" w:hAnsi="Times New Roman" w:cs="Times New Roman"/>
        </w:rPr>
        <w:t>he World Health Organization (WHO) International Clinical</w:t>
      </w:r>
      <w:r w:rsidR="00F43E7D">
        <w:rPr>
          <w:rFonts w:ascii="Times New Roman" w:hAnsi="Times New Roman" w:cs="Times New Roman"/>
        </w:rPr>
        <w:t xml:space="preserve"> T</w:t>
      </w:r>
      <w:r w:rsidR="00F43E7D" w:rsidRPr="00F43E7D">
        <w:rPr>
          <w:rFonts w:ascii="Times New Roman" w:hAnsi="Times New Roman" w:cs="Times New Roman"/>
        </w:rPr>
        <w:t>rials Registry Platform (ICTRP)</w:t>
      </w:r>
      <w:r>
        <w:rPr>
          <w:rFonts w:ascii="Times New Roman" w:hAnsi="Times New Roman" w:cs="Times New Roman"/>
        </w:rPr>
        <w:t xml:space="preserve"> to identify registered DHI trials. ICTRP</w:t>
      </w:r>
      <w:r w:rsidR="00F43E7D">
        <w:rPr>
          <w:rFonts w:ascii="Times New Roman" w:hAnsi="Times New Roman" w:cs="Times New Roman"/>
        </w:rPr>
        <w:t xml:space="preserve"> is a globally-oriented platform by </w:t>
      </w:r>
      <w:r w:rsidR="00F43E7D" w:rsidRPr="00F43E7D">
        <w:rPr>
          <w:rFonts w:ascii="Times New Roman" w:hAnsi="Times New Roman" w:cs="Times New Roman"/>
        </w:rPr>
        <w:t>accumulat</w:t>
      </w:r>
      <w:r w:rsidR="00F43E7D">
        <w:rPr>
          <w:rFonts w:ascii="Times New Roman" w:hAnsi="Times New Roman" w:cs="Times New Roman"/>
        </w:rPr>
        <w:t xml:space="preserve">ing </w:t>
      </w:r>
      <w:r w:rsidR="00F43E7D" w:rsidRPr="00F43E7D">
        <w:rPr>
          <w:rFonts w:ascii="Times New Roman" w:hAnsi="Times New Roman" w:cs="Times New Roman"/>
        </w:rPr>
        <w:t>clinical trial data from multiple clinical trial registries worldwide</w:t>
      </w:r>
      <w:r w:rsidR="00B076D7">
        <w:rPr>
          <w:rFonts w:ascii="Times New Roman" w:hAnsi="Times New Roman" w:cs="Times New Roman"/>
        </w:rPr>
        <w:t xml:space="preserve"> (</w:t>
      </w:r>
      <w:hyperlink r:id="rId8" w:history="1">
        <w:r w:rsidR="00E34B18" w:rsidRPr="009563D4">
          <w:rPr>
            <w:rStyle w:val="ac"/>
            <w:rFonts w:ascii="Times New Roman" w:hAnsi="Times New Roman" w:cs="Times New Roman"/>
          </w:rPr>
          <w:t>https://www.who.int/clinical-trials-registry-platform/about</w:t>
        </w:r>
      </w:hyperlink>
      <w:r w:rsidR="00B076D7">
        <w:rPr>
          <w:rFonts w:ascii="Times New Roman" w:hAnsi="Times New Roman" w:cs="Times New Roman"/>
        </w:rPr>
        <w:t>)</w:t>
      </w:r>
      <w:r w:rsidR="00DC5AEA">
        <w:rPr>
          <w:rFonts w:ascii="Times New Roman" w:hAnsi="Times New Roman" w:cs="Times New Roman"/>
        </w:rPr>
        <w:t>.</w:t>
      </w:r>
      <w:r w:rsidR="00E34B18">
        <w:rPr>
          <w:rFonts w:ascii="Times New Roman" w:hAnsi="Times New Roman" w:cs="Times New Roman"/>
        </w:rPr>
        <w:t xml:space="preserve"> </w:t>
      </w:r>
      <w:r w:rsidRPr="001B636A">
        <w:rPr>
          <w:rFonts w:ascii="Times New Roman" w:hAnsi="Times New Roman" w:cs="Times New Roman"/>
        </w:rPr>
        <w:t xml:space="preserve">The Data Providers of the ICTRP Search Portal </w:t>
      </w:r>
      <w:r>
        <w:rPr>
          <w:rFonts w:ascii="Times New Roman" w:hAnsi="Times New Roman" w:cs="Times New Roman"/>
        </w:rPr>
        <w:t>include</w:t>
      </w:r>
      <w:r w:rsidRPr="001B636A">
        <w:rPr>
          <w:rFonts w:ascii="Times New Roman" w:hAnsi="Times New Roman" w:cs="Times New Roman"/>
        </w:rPr>
        <w:t>:</w:t>
      </w:r>
    </w:p>
    <w:p w14:paraId="4B26529E"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Australian New Zealand Clinical Trials Registry (ANZCTR)</w:t>
      </w:r>
    </w:p>
    <w:p w14:paraId="183C41BB"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Brazilian Clinical Trials Registry (</w:t>
      </w:r>
      <w:proofErr w:type="spellStart"/>
      <w:r w:rsidRPr="001B636A">
        <w:rPr>
          <w:rFonts w:ascii="Times New Roman" w:hAnsi="Times New Roman" w:cs="Times New Roman"/>
        </w:rPr>
        <w:t>ReBec</w:t>
      </w:r>
      <w:proofErr w:type="spellEnd"/>
      <w:r w:rsidRPr="001B636A">
        <w:rPr>
          <w:rFonts w:ascii="Times New Roman" w:hAnsi="Times New Roman" w:cs="Times New Roman"/>
        </w:rPr>
        <w:t>)</w:t>
      </w:r>
    </w:p>
    <w:p w14:paraId="5AB25D9A"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Chinese Clinical Trial Register (</w:t>
      </w:r>
      <w:proofErr w:type="spellStart"/>
      <w:r w:rsidRPr="001B636A">
        <w:rPr>
          <w:rFonts w:ascii="Times New Roman" w:hAnsi="Times New Roman" w:cs="Times New Roman"/>
        </w:rPr>
        <w:t>ChiCTR</w:t>
      </w:r>
      <w:proofErr w:type="spellEnd"/>
      <w:r w:rsidRPr="001B636A">
        <w:rPr>
          <w:rFonts w:ascii="Times New Roman" w:hAnsi="Times New Roman" w:cs="Times New Roman"/>
        </w:rPr>
        <w:t>)</w:t>
      </w:r>
    </w:p>
    <w:p w14:paraId="07BDBF68"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Clinical Research Information Service (</w:t>
      </w:r>
      <w:proofErr w:type="spellStart"/>
      <w:r w:rsidRPr="001B636A">
        <w:rPr>
          <w:rFonts w:ascii="Times New Roman" w:hAnsi="Times New Roman" w:cs="Times New Roman"/>
        </w:rPr>
        <w:t>CRiS</w:t>
      </w:r>
      <w:proofErr w:type="spellEnd"/>
      <w:r w:rsidRPr="001B636A">
        <w:rPr>
          <w:rFonts w:ascii="Times New Roman" w:hAnsi="Times New Roman" w:cs="Times New Roman"/>
        </w:rPr>
        <w:t>), Republic of Korea</w:t>
      </w:r>
    </w:p>
    <w:p w14:paraId="15649FD2"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ClinicalTrials.gov</w:t>
      </w:r>
    </w:p>
    <w:p w14:paraId="5054071E"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Clinical Trials Information System (CTIS), European Medicines Agency</w:t>
      </w:r>
    </w:p>
    <w:p w14:paraId="42A1DCD8"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Clinical Trials Registry - India (CTRI)</w:t>
      </w:r>
    </w:p>
    <w:p w14:paraId="56A2273B"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Cuban Public Registry of Clinical Trials (RPCEC)</w:t>
      </w:r>
    </w:p>
    <w:p w14:paraId="25C7D754"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EU Clinical Trials Register (EU-CTR), European Medicines Agency</w:t>
      </w:r>
    </w:p>
    <w:p w14:paraId="7E9C83A2"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German Clinical Trials Register (DRKS)</w:t>
      </w:r>
    </w:p>
    <w:p w14:paraId="5572E10D"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Iranian Registry of Clinical Trials (IRCT)</w:t>
      </w:r>
    </w:p>
    <w:p w14:paraId="33308BA9" w14:textId="5DD2674B" w:rsidR="001B636A" w:rsidRPr="001B636A" w:rsidRDefault="0090416A" w:rsidP="001B636A">
      <w:pPr>
        <w:pStyle w:val="aa"/>
        <w:numPr>
          <w:ilvl w:val="0"/>
          <w:numId w:val="2"/>
        </w:numPr>
        <w:jc w:val="both"/>
        <w:rPr>
          <w:rFonts w:ascii="Times New Roman" w:hAnsi="Times New Roman" w:cs="Times New Roman"/>
        </w:rPr>
      </w:pPr>
      <w:r w:rsidRPr="0090416A">
        <w:rPr>
          <w:rFonts w:ascii="Times New Roman" w:hAnsi="Times New Roman" w:cs="Times New Roman"/>
        </w:rPr>
        <w:t>International Standard Randomised Controlled Trial Number</w:t>
      </w:r>
      <w:r>
        <w:rPr>
          <w:rFonts w:ascii="Times New Roman" w:hAnsi="Times New Roman" w:cs="Times New Roman"/>
        </w:rPr>
        <w:t xml:space="preserve"> </w:t>
      </w:r>
      <w:bookmarkStart w:id="0" w:name="_GoBack"/>
      <w:bookmarkEnd w:id="0"/>
      <w:r>
        <w:rPr>
          <w:rFonts w:ascii="Times New Roman" w:hAnsi="Times New Roman" w:cs="Times New Roman"/>
        </w:rPr>
        <w:t>(</w:t>
      </w:r>
      <w:r w:rsidRPr="001B636A">
        <w:rPr>
          <w:rFonts w:ascii="Times New Roman" w:hAnsi="Times New Roman" w:cs="Times New Roman"/>
        </w:rPr>
        <w:t>ISRCTN</w:t>
      </w:r>
      <w:r>
        <w:rPr>
          <w:rFonts w:ascii="Times New Roman" w:hAnsi="Times New Roman" w:cs="Times New Roman"/>
        </w:rPr>
        <w:t>)</w:t>
      </w:r>
    </w:p>
    <w:p w14:paraId="686AA75C"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International Traditional Medicine Clinical Trial Registry (ITMCTR)</w:t>
      </w:r>
    </w:p>
    <w:p w14:paraId="5EA373E0"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Japan Primary Registries Network (JPRN/</w:t>
      </w:r>
      <w:proofErr w:type="spellStart"/>
      <w:r w:rsidRPr="001B636A">
        <w:rPr>
          <w:rFonts w:ascii="Times New Roman" w:hAnsi="Times New Roman" w:cs="Times New Roman"/>
        </w:rPr>
        <w:t>jRCT</w:t>
      </w:r>
      <w:proofErr w:type="spellEnd"/>
      <w:r w:rsidRPr="001B636A">
        <w:rPr>
          <w:rFonts w:ascii="Times New Roman" w:hAnsi="Times New Roman" w:cs="Times New Roman"/>
        </w:rPr>
        <w:t>)</w:t>
      </w:r>
    </w:p>
    <w:p w14:paraId="3FA13117"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Lebanese Clinical Trials Registry (LBCTR)</w:t>
      </w:r>
    </w:p>
    <w:p w14:paraId="25E51B98"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Overview of Medical Research in the Netherlands (OMON)</w:t>
      </w:r>
    </w:p>
    <w:p w14:paraId="616060B2"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Pan African Clinical Trial Registry (PACTR)</w:t>
      </w:r>
    </w:p>
    <w:p w14:paraId="496A7BA2"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Peruvian Clinical Trials Registry (REPEC)</w:t>
      </w:r>
    </w:p>
    <w:p w14:paraId="1515D011" w14:textId="77777777" w:rsidR="001B636A"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Sri Lanka Clinical Trials Registry (SLCTR)</w:t>
      </w:r>
    </w:p>
    <w:p w14:paraId="50D7345B" w14:textId="00DBEA55" w:rsidR="00732898" w:rsidRPr="001B636A" w:rsidRDefault="001B636A" w:rsidP="001B636A">
      <w:pPr>
        <w:pStyle w:val="aa"/>
        <w:numPr>
          <w:ilvl w:val="0"/>
          <w:numId w:val="2"/>
        </w:numPr>
        <w:jc w:val="both"/>
        <w:rPr>
          <w:rFonts w:ascii="Times New Roman" w:hAnsi="Times New Roman" w:cs="Times New Roman"/>
        </w:rPr>
      </w:pPr>
      <w:r w:rsidRPr="001B636A">
        <w:rPr>
          <w:rFonts w:ascii="Times New Roman" w:hAnsi="Times New Roman" w:cs="Times New Roman"/>
        </w:rPr>
        <w:t>Thai Clinical Trials Register (TCTR)</w:t>
      </w:r>
    </w:p>
    <w:p w14:paraId="2F439754" w14:textId="77777777" w:rsidR="001B636A" w:rsidRDefault="001B636A" w:rsidP="001B636A">
      <w:pPr>
        <w:rPr>
          <w:rFonts w:ascii="Times New Roman" w:hAnsi="Times New Roman" w:cs="Times New Roman"/>
        </w:rPr>
      </w:pPr>
    </w:p>
    <w:p w14:paraId="09F3B953" w14:textId="204890E3" w:rsidR="00732898" w:rsidRPr="001B636A" w:rsidRDefault="001B636A" w:rsidP="001B636A">
      <w:pPr>
        <w:rPr>
          <w:rFonts w:ascii="Times New Roman" w:hAnsi="Times New Roman" w:cs="Times New Roman"/>
        </w:rPr>
      </w:pPr>
      <w:r w:rsidRPr="001E6749">
        <w:rPr>
          <w:rFonts w:ascii="Times New Roman" w:hAnsi="Times New Roman" w:cs="Times New Roman"/>
        </w:rPr>
        <w:t>Registered DHI trials were identified by using the following search strategy via the ICTRP Search Portal:</w:t>
      </w:r>
      <w:r w:rsidRPr="001B636A">
        <w:rPr>
          <w:rFonts w:ascii="Times New Roman" w:hAnsi="Times New Roman" w:cs="Times New Roman"/>
        </w:rPr>
        <w:t xml:space="preserve"> </w:t>
      </w:r>
    </w:p>
    <w:p w14:paraId="42898B6F" w14:textId="6B006A1D" w:rsidR="00D4600E" w:rsidRPr="008A551A" w:rsidRDefault="00D4600E" w:rsidP="00D4600E">
      <w:pPr>
        <w:jc w:val="both"/>
        <w:rPr>
          <w:rFonts w:ascii="Times New Roman" w:hAnsi="Times New Roman" w:cs="Times New Roman"/>
        </w:rPr>
      </w:pPr>
      <w:r w:rsidRPr="008A551A">
        <w:rPr>
          <w:rFonts w:ascii="Times New Roman" w:hAnsi="Times New Roman" w:cs="Times New Roman"/>
        </w:rPr>
        <w:t xml:space="preserve"> (digital health) OR (mobile health) OR eHealth OR e-Health OR mHealth OR m-health OR telehealth OR tele-health OR telemedicine OR tele-medicine OR telerehabilitation OR tele-rehabilitation OR (smartphone application) OR (smartphone app) OR (smart phone app) OR (mobile phone application) OR  (mobile app) OR (mobile application) OR (virtual consultation) OR (virtual medicine) OR (virtual health) OR wearable  OR "Fitness tracker*" OR "Activity tracker*" OR "Apple watch*" OR "internet-of-things" OR “videoconference*” OR (SMS message) OR “text </w:t>
      </w:r>
      <w:proofErr w:type="spellStart"/>
      <w:r w:rsidRPr="008A551A">
        <w:rPr>
          <w:rFonts w:ascii="Times New Roman" w:hAnsi="Times New Roman" w:cs="Times New Roman"/>
        </w:rPr>
        <w:t>messag</w:t>
      </w:r>
      <w:proofErr w:type="spellEnd"/>
      <w:r w:rsidRPr="008A551A">
        <w:rPr>
          <w:rFonts w:ascii="Times New Roman" w:hAnsi="Times New Roman" w:cs="Times New Roman"/>
        </w:rPr>
        <w:t xml:space="preserve">*” OR “short </w:t>
      </w:r>
      <w:proofErr w:type="spellStart"/>
      <w:r w:rsidRPr="008A551A">
        <w:rPr>
          <w:rFonts w:ascii="Times New Roman" w:hAnsi="Times New Roman" w:cs="Times New Roman"/>
        </w:rPr>
        <w:t>messag</w:t>
      </w:r>
      <w:proofErr w:type="spellEnd"/>
      <w:r w:rsidRPr="008A551A">
        <w:rPr>
          <w:rFonts w:ascii="Times New Roman" w:hAnsi="Times New Roman" w:cs="Times New Roman"/>
        </w:rPr>
        <w:t>*”</w:t>
      </w:r>
    </w:p>
    <w:p w14:paraId="1F952E82" w14:textId="77777777" w:rsidR="00732898" w:rsidRPr="008A551A" w:rsidRDefault="00732898" w:rsidP="00D4600E">
      <w:pPr>
        <w:jc w:val="both"/>
        <w:rPr>
          <w:rFonts w:ascii="Times New Roman" w:hAnsi="Times New Roman" w:cs="Times New Roman"/>
          <w:bCs/>
          <w:sz w:val="28"/>
          <w:szCs w:val="28"/>
        </w:rPr>
      </w:pPr>
    </w:p>
    <w:p w14:paraId="52BA5858" w14:textId="77777777" w:rsidR="00D4600E" w:rsidRDefault="00D4600E" w:rsidP="00D4600E">
      <w:pPr>
        <w:pStyle w:val="3"/>
        <w:numPr>
          <w:ilvl w:val="0"/>
          <w:numId w:val="1"/>
        </w:numPr>
        <w:rPr>
          <w:rFonts w:ascii="Times New Roman" w:hAnsi="Times New Roman" w:cs="Times New Roman"/>
          <w:lang w:val="en-US"/>
        </w:rPr>
      </w:pPr>
      <w:r w:rsidRPr="008A551A">
        <w:rPr>
          <w:rFonts w:ascii="Times New Roman" w:hAnsi="Times New Roman" w:cs="Times New Roman"/>
          <w:lang w:val="en-US"/>
        </w:rPr>
        <w:t xml:space="preserve">DHI </w:t>
      </w:r>
      <w:r>
        <w:rPr>
          <w:rFonts w:ascii="Times New Roman" w:hAnsi="Times New Roman" w:cs="Times New Roman"/>
          <w:lang w:val="en-US"/>
        </w:rPr>
        <w:t>Classification</w:t>
      </w:r>
    </w:p>
    <w:p w14:paraId="6EDD18B8" w14:textId="4967DEDB" w:rsidR="00A67B0E" w:rsidRPr="0006356D" w:rsidRDefault="0006356D" w:rsidP="00D4600E">
      <w:pPr>
        <w:jc w:val="both"/>
        <w:rPr>
          <w:rFonts w:ascii="Times New Roman" w:hAnsi="Times New Roman" w:cs="Times New Roman"/>
          <w:szCs w:val="28"/>
        </w:rPr>
      </w:pPr>
      <w:r w:rsidRPr="001E6749">
        <w:rPr>
          <w:rFonts w:ascii="Times New Roman" w:hAnsi="Times New Roman" w:cs="Times New Roman"/>
          <w:szCs w:val="28"/>
        </w:rPr>
        <w:t>In this study, we referred to the NICE Evidence Standards Framework for Digital Health Technologies to define and categorize all trials based on their expected functions and objectives. The DHI was categorized into three main types based on the classification standards used in this study.</w:t>
      </w:r>
    </w:p>
    <w:p w14:paraId="51DC0D59" w14:textId="19A876AA"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Tier A:</w:t>
      </w:r>
      <w:r w:rsidRPr="008A551A">
        <w:rPr>
          <w:b/>
        </w:rPr>
        <w:t xml:space="preserve"> </w:t>
      </w:r>
      <w:r w:rsidRPr="008A551A">
        <w:rPr>
          <w:rFonts w:ascii="Times New Roman" w:hAnsi="Times New Roman" w:cs="Times New Roman"/>
          <w:b/>
          <w:bCs/>
          <w:szCs w:val="28"/>
        </w:rPr>
        <w:t>System service</w:t>
      </w:r>
    </w:p>
    <w:p w14:paraId="01F8DFF6"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lastRenderedPageBreak/>
        <w:t>DHTs intended to release costs or staff time, or to improve efficiency.</w:t>
      </w:r>
    </w:p>
    <w:p w14:paraId="43B47E90"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Unlikely to have direct health outcomes measurable for individual service users.</w:t>
      </w:r>
    </w:p>
    <w:p w14:paraId="7E683BDE" w14:textId="77777777"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 xml:space="preserve">Tier B: Communicating about health and care </w:t>
      </w:r>
    </w:p>
    <w:p w14:paraId="7FCDB785"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Communicating with health and</w:t>
      </w:r>
      <w:r w:rsidRPr="008A551A">
        <w:rPr>
          <w:rFonts w:ascii="Times New Roman" w:hAnsi="Times New Roman" w:cs="Times New Roman" w:hint="eastAsia"/>
          <w:bCs/>
          <w:szCs w:val="28"/>
        </w:rPr>
        <w:t xml:space="preserve"> c</w:t>
      </w:r>
      <w:r w:rsidRPr="008A551A">
        <w:rPr>
          <w:rFonts w:ascii="Times New Roman" w:hAnsi="Times New Roman" w:cs="Times New Roman"/>
          <w:bCs/>
          <w:szCs w:val="28"/>
        </w:rPr>
        <w:t xml:space="preserve">are professionals or others, to help service users to manage their health and care. </w:t>
      </w:r>
    </w:p>
    <w:p w14:paraId="12065D89"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Allows 2-way communication between service users and professionals, carers, third-party organisations or peers.</w:t>
      </w:r>
    </w:p>
    <w:p w14:paraId="193EF9C2" w14:textId="77777777"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Tier B: Health and care diaries</w:t>
      </w:r>
    </w:p>
    <w:p w14:paraId="200048AB"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 xml:space="preserve">Health and care diaries to help service users to manage their own health and wellness. </w:t>
      </w:r>
    </w:p>
    <w:p w14:paraId="45F07CA5"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Allows service users to record information to create health diaries. Information and data stay with the service user and are not automatically shared with others for review.</w:t>
      </w:r>
    </w:p>
    <w:p w14:paraId="35EAAC72" w14:textId="77777777"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 xml:space="preserve">Tier B: Promoting good health </w:t>
      </w:r>
    </w:p>
    <w:p w14:paraId="06E6577A"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Population-level information to help people and service users to maintain healthy lifestyles and manage conditions.</w:t>
      </w:r>
    </w:p>
    <w:p w14:paraId="4DB6906D"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Provides non-personalised information and resources to service users. May encourage behaviours that promote good health and address issues such as smoking, eating and exercise. May also provide information about specific conditions.</w:t>
      </w:r>
    </w:p>
    <w:p w14:paraId="6FCF8CC5" w14:textId="77777777"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Tier C: Inform clinical management</w:t>
      </w:r>
    </w:p>
    <w:p w14:paraId="08586658"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DHTs that record and calculate data and transmit the data to a professional, carer or third-party organisation, to inform clinical management decisions in the future. Also, DHTs that provide personalised information or guidance to end users to promote healthy living. Information provided by the DHT will not trigger an immediate or near-term action by clinical or care staff.</w:t>
      </w:r>
    </w:p>
    <w:p w14:paraId="425AEC59" w14:textId="77777777"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 xml:space="preserve">Tier C: Drive clinical management </w:t>
      </w:r>
    </w:p>
    <w:p w14:paraId="3529FCE2"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Information provided by the DHT will be used to aid in treatment, aid in diagnoses, to triage or identify early signs of a disease or condition, or will be used to guide next diagnostics or next treatment interventions.</w:t>
      </w:r>
    </w:p>
    <w:p w14:paraId="26D728D2" w14:textId="77777777"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 xml:space="preserve">Tier C: Diagnose a condition </w:t>
      </w:r>
    </w:p>
    <w:p w14:paraId="2745B50A" w14:textId="77777777" w:rsidR="00D4600E" w:rsidRPr="008A551A"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Information provided by the DHT will be used to take an immediate or near-term action to diagnose, screen or detect a disease or condition.</w:t>
      </w:r>
    </w:p>
    <w:p w14:paraId="383F15AD" w14:textId="77777777" w:rsidR="00D4600E" w:rsidRPr="008A551A" w:rsidRDefault="00D4600E" w:rsidP="00D4600E">
      <w:pPr>
        <w:jc w:val="both"/>
        <w:rPr>
          <w:rFonts w:ascii="Times New Roman" w:hAnsi="Times New Roman" w:cs="Times New Roman"/>
          <w:b/>
          <w:bCs/>
          <w:szCs w:val="28"/>
        </w:rPr>
      </w:pPr>
      <w:r w:rsidRPr="008A551A">
        <w:rPr>
          <w:rFonts w:ascii="Times New Roman" w:hAnsi="Times New Roman" w:cs="Times New Roman"/>
          <w:b/>
          <w:bCs/>
          <w:szCs w:val="28"/>
        </w:rPr>
        <w:t>Tier C: Treat a condition</w:t>
      </w:r>
    </w:p>
    <w:p w14:paraId="672F6DE7" w14:textId="5ED18B6F" w:rsidR="00D4600E" w:rsidRDefault="00D4600E" w:rsidP="00D4600E">
      <w:pPr>
        <w:jc w:val="both"/>
        <w:rPr>
          <w:rFonts w:ascii="Times New Roman" w:hAnsi="Times New Roman" w:cs="Times New Roman"/>
          <w:bCs/>
          <w:szCs w:val="28"/>
        </w:rPr>
      </w:pPr>
      <w:r w:rsidRPr="008A551A">
        <w:rPr>
          <w:rFonts w:ascii="Times New Roman" w:hAnsi="Times New Roman" w:cs="Times New Roman"/>
          <w:bCs/>
          <w:szCs w:val="28"/>
        </w:rPr>
        <w:t>Description</w:t>
      </w:r>
      <w:r w:rsidRPr="008A551A">
        <w:rPr>
          <w:rFonts w:ascii="Times New Roman" w:hAnsi="Times New Roman" w:cs="Times New Roman" w:hint="eastAsia"/>
          <w:bCs/>
          <w:szCs w:val="28"/>
        </w:rPr>
        <w:t>：</w:t>
      </w:r>
      <w:r w:rsidRPr="008A551A">
        <w:rPr>
          <w:rFonts w:ascii="Times New Roman" w:hAnsi="Times New Roman" w:cs="Times New Roman"/>
          <w:bCs/>
          <w:szCs w:val="28"/>
        </w:rPr>
        <w:t>Information provided by the DHT will be used to take an immediate or near-term action to treat, prevent or mitigate by means of providing therapy to a human body.</w:t>
      </w:r>
    </w:p>
    <w:p w14:paraId="29F41F74" w14:textId="77777777" w:rsidR="00A67B0E" w:rsidRDefault="00A67B0E" w:rsidP="00D4600E">
      <w:pPr>
        <w:jc w:val="both"/>
        <w:rPr>
          <w:rFonts w:ascii="Times New Roman" w:hAnsi="Times New Roman" w:cs="Times New Roman"/>
          <w:bCs/>
          <w:szCs w:val="28"/>
        </w:rPr>
      </w:pPr>
    </w:p>
    <w:p w14:paraId="2DADD119" w14:textId="77777777" w:rsidR="00546BCB" w:rsidRDefault="00546BCB">
      <w:pPr>
        <w:spacing w:after="0" w:line="240" w:lineRule="auto"/>
        <w:rPr>
          <w:rFonts w:ascii="Times New Roman" w:hAnsi="Times New Roman" w:cs="Times New Roman"/>
          <w:b/>
          <w:bCs/>
          <w:sz w:val="32"/>
          <w:szCs w:val="32"/>
          <w:lang w:val="en-US"/>
        </w:rPr>
      </w:pPr>
      <w:r>
        <w:rPr>
          <w:rFonts w:ascii="Times New Roman" w:hAnsi="Times New Roman" w:cs="Times New Roman"/>
          <w:lang w:val="en-US"/>
        </w:rPr>
        <w:br w:type="page"/>
      </w:r>
    </w:p>
    <w:p w14:paraId="000DC130" w14:textId="5BE65092" w:rsidR="005E712F" w:rsidRDefault="005E712F" w:rsidP="005E712F">
      <w:pPr>
        <w:pStyle w:val="3"/>
        <w:numPr>
          <w:ilvl w:val="0"/>
          <w:numId w:val="1"/>
        </w:numPr>
        <w:rPr>
          <w:rFonts w:ascii="Times New Roman" w:hAnsi="Times New Roman" w:cs="Times New Roman"/>
          <w:lang w:val="en-US"/>
        </w:rPr>
      </w:pPr>
      <w:r w:rsidRPr="005E712F">
        <w:rPr>
          <w:rFonts w:ascii="Times New Roman" w:hAnsi="Times New Roman" w:cs="Times New Roman"/>
          <w:lang w:val="en-US"/>
        </w:rPr>
        <w:lastRenderedPageBreak/>
        <w:t>Supplementary</w:t>
      </w:r>
      <w:r w:rsidR="000D2AD8">
        <w:rPr>
          <w:rFonts w:ascii="Times New Roman" w:hAnsi="Times New Roman" w:cs="Times New Roman"/>
          <w:lang w:val="en-US"/>
        </w:rPr>
        <w:t xml:space="preserve"> Result</w:t>
      </w:r>
      <w:r w:rsidRPr="005E712F">
        <w:rPr>
          <w:rFonts w:ascii="Times New Roman" w:hAnsi="Times New Roman" w:cs="Times New Roman"/>
          <w:lang w:val="en-US"/>
        </w:rPr>
        <w:t xml:space="preserve"> Table</w:t>
      </w:r>
      <w:r w:rsidR="004E222E">
        <w:rPr>
          <w:rFonts w:ascii="Times New Roman" w:hAnsi="Times New Roman" w:cs="Times New Roman"/>
          <w:lang w:val="en-US"/>
        </w:rPr>
        <w:t>s</w:t>
      </w:r>
      <w:r w:rsidR="00031B7F">
        <w:rPr>
          <w:rFonts w:ascii="Times New Roman" w:hAnsi="Times New Roman" w:cs="Times New Roman"/>
          <w:lang w:val="en-US"/>
        </w:rPr>
        <w:t xml:space="preserve"> </w:t>
      </w:r>
    </w:p>
    <w:p w14:paraId="2F2E38B6" w14:textId="24D7CA70" w:rsidR="00424FA7" w:rsidRPr="004E222E" w:rsidRDefault="00325222" w:rsidP="00880D06">
      <w:pPr>
        <w:jc w:val="center"/>
        <w:rPr>
          <w:rFonts w:ascii="Times New Roman" w:hAnsi="Times New Roman" w:cs="Times New Roman"/>
          <w:b/>
          <w:sz w:val="24"/>
          <w:szCs w:val="24"/>
        </w:rPr>
      </w:pPr>
      <w:r w:rsidRPr="001E6749">
        <w:rPr>
          <w:rFonts w:ascii="Times New Roman" w:hAnsi="Times New Roman" w:cs="Times New Roman"/>
          <w:b/>
          <w:sz w:val="24"/>
          <w:szCs w:val="24"/>
        </w:rPr>
        <w:t xml:space="preserve">Supplementary </w:t>
      </w:r>
      <w:r w:rsidR="00546BCB" w:rsidRPr="001E6749">
        <w:rPr>
          <w:rFonts w:ascii="Times New Roman" w:hAnsi="Times New Roman" w:cs="Times New Roman"/>
          <w:b/>
          <w:sz w:val="24"/>
          <w:szCs w:val="24"/>
        </w:rPr>
        <w:t>t</w:t>
      </w:r>
      <w:r w:rsidR="00424FA7" w:rsidRPr="001E6749">
        <w:rPr>
          <w:rFonts w:ascii="Times New Roman" w:hAnsi="Times New Roman" w:cs="Times New Roman" w:hint="eastAsia"/>
          <w:b/>
          <w:sz w:val="24"/>
          <w:szCs w:val="24"/>
        </w:rPr>
        <w:t>able</w:t>
      </w:r>
      <w:r w:rsidR="008641B5" w:rsidRPr="001E6749">
        <w:rPr>
          <w:rFonts w:ascii="Times New Roman" w:hAnsi="Times New Roman" w:cs="Times New Roman"/>
          <w:b/>
          <w:sz w:val="24"/>
          <w:szCs w:val="24"/>
        </w:rPr>
        <w:t xml:space="preserve"> </w:t>
      </w:r>
      <w:r w:rsidR="00A3168C" w:rsidRPr="001E6749">
        <w:rPr>
          <w:rFonts w:ascii="Times New Roman" w:hAnsi="Times New Roman" w:cs="Times New Roman"/>
          <w:b/>
          <w:sz w:val="24"/>
          <w:szCs w:val="24"/>
        </w:rPr>
        <w:t>3</w:t>
      </w:r>
      <w:r w:rsidR="00416E15" w:rsidRPr="001E6749">
        <w:rPr>
          <w:rFonts w:ascii="Times New Roman" w:hAnsi="Times New Roman" w:cs="Times New Roman"/>
          <w:b/>
          <w:sz w:val="24"/>
          <w:szCs w:val="24"/>
        </w:rPr>
        <w:t>-</w:t>
      </w:r>
      <w:r w:rsidR="004E222E" w:rsidRPr="001E6749">
        <w:rPr>
          <w:rFonts w:ascii="Times New Roman" w:hAnsi="Times New Roman" w:cs="Times New Roman"/>
          <w:b/>
          <w:sz w:val="24"/>
          <w:szCs w:val="24"/>
        </w:rPr>
        <w:t>1</w:t>
      </w:r>
      <w:r w:rsidR="00A3168C" w:rsidRPr="001E6749">
        <w:rPr>
          <w:rFonts w:ascii="Times New Roman" w:hAnsi="Times New Roman" w:cs="Times New Roman"/>
          <w:b/>
          <w:sz w:val="24"/>
          <w:szCs w:val="24"/>
        </w:rPr>
        <w:t xml:space="preserve">: </w:t>
      </w:r>
      <w:r w:rsidR="00424FA7" w:rsidRPr="001E6749">
        <w:rPr>
          <w:rFonts w:ascii="Times New Roman" w:hAnsi="Times New Roman" w:cs="Times New Roman"/>
          <w:b/>
          <w:sz w:val="24"/>
          <w:szCs w:val="24"/>
        </w:rPr>
        <w:t>F</w:t>
      </w:r>
      <w:r w:rsidR="00424FA7" w:rsidRPr="001E6749">
        <w:rPr>
          <w:rFonts w:ascii="Times New Roman" w:hAnsi="Times New Roman" w:cs="Times New Roman" w:hint="eastAsia"/>
          <w:b/>
          <w:sz w:val="24"/>
          <w:szCs w:val="24"/>
        </w:rPr>
        <w:t>requency</w:t>
      </w:r>
      <w:r w:rsidR="00424FA7" w:rsidRPr="001E6749">
        <w:rPr>
          <w:rFonts w:ascii="Times New Roman" w:hAnsi="Times New Roman" w:cs="Times New Roman"/>
          <w:b/>
          <w:sz w:val="24"/>
          <w:szCs w:val="24"/>
        </w:rPr>
        <w:t xml:space="preserve"> </w:t>
      </w:r>
      <w:r w:rsidR="00A3168C" w:rsidRPr="001E6749">
        <w:rPr>
          <w:rFonts w:ascii="Times New Roman" w:hAnsi="Times New Roman" w:cs="Times New Roman"/>
          <w:b/>
          <w:sz w:val="24"/>
          <w:szCs w:val="24"/>
        </w:rPr>
        <w:t>of registered DHI trials by d</w:t>
      </w:r>
      <w:r w:rsidR="00424FA7" w:rsidRPr="001E6749">
        <w:rPr>
          <w:rFonts w:ascii="Times New Roman" w:hAnsi="Times New Roman" w:cs="Times New Roman"/>
          <w:b/>
          <w:sz w:val="24"/>
          <w:szCs w:val="24"/>
        </w:rPr>
        <w:t>evelopment</w:t>
      </w:r>
      <w:r w:rsidR="00424FA7" w:rsidRPr="004E222E">
        <w:rPr>
          <w:rFonts w:ascii="Times New Roman" w:hAnsi="Times New Roman" w:cs="Times New Roman"/>
          <w:b/>
          <w:sz w:val="24"/>
          <w:szCs w:val="24"/>
        </w:rPr>
        <w:t xml:space="preserve"> </w:t>
      </w:r>
      <w:r w:rsidR="00A3168C" w:rsidRPr="004E222E">
        <w:rPr>
          <w:rFonts w:ascii="Times New Roman" w:hAnsi="Times New Roman" w:cs="Times New Roman"/>
          <w:b/>
          <w:sz w:val="24"/>
          <w:szCs w:val="24"/>
        </w:rPr>
        <w:t>l</w:t>
      </w:r>
      <w:r w:rsidR="00424FA7" w:rsidRPr="004E222E">
        <w:rPr>
          <w:rFonts w:ascii="Times New Roman" w:hAnsi="Times New Roman" w:cs="Times New Roman"/>
          <w:b/>
          <w:sz w:val="24"/>
          <w:szCs w:val="24"/>
        </w:rPr>
        <w:t>evels</w:t>
      </w:r>
    </w:p>
    <w:tbl>
      <w:tblPr>
        <w:tblW w:w="4820" w:type="dxa"/>
        <w:jc w:val="center"/>
        <w:tblLook w:val="04A0" w:firstRow="1" w:lastRow="0" w:firstColumn="1" w:lastColumn="0" w:noHBand="0" w:noVBand="1"/>
      </w:tblPr>
      <w:tblGrid>
        <w:gridCol w:w="960"/>
        <w:gridCol w:w="980"/>
        <w:gridCol w:w="960"/>
        <w:gridCol w:w="960"/>
        <w:gridCol w:w="960"/>
      </w:tblGrid>
      <w:tr w:rsidR="00424FA7" w:rsidRPr="0071185B" w14:paraId="19FEAF3B" w14:textId="77777777" w:rsidTr="00424FA7">
        <w:trPr>
          <w:trHeight w:val="276"/>
          <w:jc w:val="center"/>
        </w:trPr>
        <w:tc>
          <w:tcPr>
            <w:tcW w:w="960" w:type="dxa"/>
            <w:tcBorders>
              <w:top w:val="single" w:sz="12" w:space="0" w:color="auto"/>
              <w:left w:val="nil"/>
              <w:bottom w:val="single" w:sz="12" w:space="0" w:color="auto"/>
              <w:right w:val="nil"/>
            </w:tcBorders>
            <w:shd w:val="clear" w:color="auto" w:fill="auto"/>
            <w:noWrap/>
            <w:vAlign w:val="center"/>
            <w:hideMark/>
          </w:tcPr>
          <w:p w14:paraId="1B426C6B" w14:textId="77777777" w:rsidR="00424FA7" w:rsidRPr="003F7EC2" w:rsidRDefault="00424FA7" w:rsidP="00424FA7">
            <w:pPr>
              <w:spacing w:after="0" w:line="240" w:lineRule="auto"/>
              <w:rPr>
                <w:rFonts w:ascii="Times New Roman" w:eastAsia="宋体" w:hAnsi="Times New Roman" w:cs="Times New Roman"/>
                <w:sz w:val="20"/>
                <w:szCs w:val="20"/>
                <w:lang w:val="en-US"/>
              </w:rPr>
            </w:pPr>
          </w:p>
        </w:tc>
        <w:tc>
          <w:tcPr>
            <w:tcW w:w="980" w:type="dxa"/>
            <w:tcBorders>
              <w:top w:val="single" w:sz="12" w:space="0" w:color="auto"/>
              <w:left w:val="nil"/>
              <w:bottom w:val="single" w:sz="12" w:space="0" w:color="auto"/>
              <w:right w:val="nil"/>
            </w:tcBorders>
            <w:shd w:val="clear" w:color="auto" w:fill="auto"/>
            <w:noWrap/>
            <w:vAlign w:val="center"/>
            <w:hideMark/>
          </w:tcPr>
          <w:p w14:paraId="5E461797" w14:textId="77777777" w:rsidR="00424FA7" w:rsidRPr="003F7EC2" w:rsidRDefault="00424FA7" w:rsidP="00424FA7">
            <w:pPr>
              <w:spacing w:after="0" w:line="240" w:lineRule="auto"/>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High income</w:t>
            </w:r>
          </w:p>
        </w:tc>
        <w:tc>
          <w:tcPr>
            <w:tcW w:w="960" w:type="dxa"/>
            <w:tcBorders>
              <w:top w:val="single" w:sz="12" w:space="0" w:color="auto"/>
              <w:left w:val="nil"/>
              <w:bottom w:val="single" w:sz="12" w:space="0" w:color="auto"/>
              <w:right w:val="nil"/>
            </w:tcBorders>
            <w:shd w:val="clear" w:color="auto" w:fill="auto"/>
            <w:noWrap/>
            <w:vAlign w:val="center"/>
            <w:hideMark/>
          </w:tcPr>
          <w:p w14:paraId="4203EA13" w14:textId="77777777" w:rsidR="00424FA7" w:rsidRPr="003F7EC2" w:rsidRDefault="00424FA7" w:rsidP="00424FA7">
            <w:pPr>
              <w:spacing w:after="0" w:line="240" w:lineRule="auto"/>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Upper middle income</w:t>
            </w:r>
          </w:p>
        </w:tc>
        <w:tc>
          <w:tcPr>
            <w:tcW w:w="960" w:type="dxa"/>
            <w:tcBorders>
              <w:top w:val="single" w:sz="12" w:space="0" w:color="auto"/>
              <w:left w:val="nil"/>
              <w:bottom w:val="single" w:sz="12" w:space="0" w:color="auto"/>
              <w:right w:val="nil"/>
            </w:tcBorders>
            <w:shd w:val="clear" w:color="auto" w:fill="auto"/>
            <w:noWrap/>
            <w:vAlign w:val="center"/>
            <w:hideMark/>
          </w:tcPr>
          <w:p w14:paraId="2B37BC29" w14:textId="77777777" w:rsidR="00424FA7" w:rsidRPr="003F7EC2" w:rsidRDefault="00424FA7" w:rsidP="00424FA7">
            <w:pPr>
              <w:spacing w:after="0" w:line="240" w:lineRule="auto"/>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Lower middle income</w:t>
            </w:r>
          </w:p>
        </w:tc>
        <w:tc>
          <w:tcPr>
            <w:tcW w:w="960" w:type="dxa"/>
            <w:tcBorders>
              <w:top w:val="single" w:sz="12" w:space="0" w:color="auto"/>
              <w:left w:val="nil"/>
              <w:bottom w:val="single" w:sz="12" w:space="0" w:color="auto"/>
              <w:right w:val="nil"/>
            </w:tcBorders>
            <w:shd w:val="clear" w:color="auto" w:fill="auto"/>
            <w:noWrap/>
            <w:vAlign w:val="center"/>
            <w:hideMark/>
          </w:tcPr>
          <w:p w14:paraId="143A41E5" w14:textId="77777777" w:rsidR="00424FA7" w:rsidRPr="003F7EC2" w:rsidRDefault="00424FA7" w:rsidP="00424FA7">
            <w:pPr>
              <w:spacing w:after="0" w:line="240" w:lineRule="auto"/>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Low income</w:t>
            </w:r>
          </w:p>
        </w:tc>
      </w:tr>
      <w:tr w:rsidR="00424FA7" w:rsidRPr="0071185B" w14:paraId="608E9DE6" w14:textId="77777777" w:rsidTr="00424FA7">
        <w:trPr>
          <w:trHeight w:val="276"/>
          <w:jc w:val="center"/>
        </w:trPr>
        <w:tc>
          <w:tcPr>
            <w:tcW w:w="960" w:type="dxa"/>
            <w:tcBorders>
              <w:top w:val="single" w:sz="12" w:space="0" w:color="auto"/>
              <w:left w:val="nil"/>
              <w:bottom w:val="nil"/>
              <w:right w:val="nil"/>
            </w:tcBorders>
            <w:shd w:val="clear" w:color="auto" w:fill="auto"/>
            <w:noWrap/>
            <w:vAlign w:val="center"/>
            <w:hideMark/>
          </w:tcPr>
          <w:p w14:paraId="5A953762"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2005</w:t>
            </w:r>
          </w:p>
        </w:tc>
        <w:tc>
          <w:tcPr>
            <w:tcW w:w="980" w:type="dxa"/>
            <w:tcBorders>
              <w:top w:val="single" w:sz="12" w:space="0" w:color="auto"/>
              <w:left w:val="nil"/>
              <w:bottom w:val="nil"/>
              <w:right w:val="nil"/>
            </w:tcBorders>
            <w:shd w:val="clear" w:color="auto" w:fill="auto"/>
            <w:noWrap/>
            <w:vAlign w:val="center"/>
            <w:hideMark/>
          </w:tcPr>
          <w:p w14:paraId="297A9959"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9</w:t>
            </w:r>
          </w:p>
        </w:tc>
        <w:tc>
          <w:tcPr>
            <w:tcW w:w="960" w:type="dxa"/>
            <w:tcBorders>
              <w:top w:val="single" w:sz="12" w:space="0" w:color="auto"/>
              <w:left w:val="nil"/>
              <w:bottom w:val="nil"/>
              <w:right w:val="nil"/>
            </w:tcBorders>
            <w:shd w:val="clear" w:color="auto" w:fill="auto"/>
            <w:noWrap/>
            <w:vAlign w:val="center"/>
            <w:hideMark/>
          </w:tcPr>
          <w:p w14:paraId="5F59B0A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single" w:sz="12" w:space="0" w:color="auto"/>
              <w:left w:val="nil"/>
              <w:bottom w:val="nil"/>
              <w:right w:val="nil"/>
            </w:tcBorders>
            <w:shd w:val="clear" w:color="auto" w:fill="auto"/>
            <w:noWrap/>
            <w:vAlign w:val="center"/>
            <w:hideMark/>
          </w:tcPr>
          <w:p w14:paraId="0EDA5E1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single" w:sz="12" w:space="0" w:color="auto"/>
              <w:left w:val="nil"/>
              <w:bottom w:val="nil"/>
              <w:right w:val="nil"/>
            </w:tcBorders>
            <w:shd w:val="clear" w:color="auto" w:fill="auto"/>
            <w:noWrap/>
            <w:vAlign w:val="center"/>
            <w:hideMark/>
          </w:tcPr>
          <w:p w14:paraId="6A58826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4EA8E0E6"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5A4C7883"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2006</w:t>
            </w:r>
          </w:p>
        </w:tc>
        <w:tc>
          <w:tcPr>
            <w:tcW w:w="980" w:type="dxa"/>
            <w:tcBorders>
              <w:top w:val="nil"/>
              <w:left w:val="nil"/>
              <w:bottom w:val="nil"/>
              <w:right w:val="nil"/>
            </w:tcBorders>
            <w:shd w:val="clear" w:color="auto" w:fill="auto"/>
            <w:noWrap/>
            <w:vAlign w:val="center"/>
            <w:hideMark/>
          </w:tcPr>
          <w:p w14:paraId="42B8326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8</w:t>
            </w:r>
          </w:p>
        </w:tc>
        <w:tc>
          <w:tcPr>
            <w:tcW w:w="960" w:type="dxa"/>
            <w:tcBorders>
              <w:top w:val="nil"/>
              <w:left w:val="nil"/>
              <w:bottom w:val="nil"/>
              <w:right w:val="nil"/>
            </w:tcBorders>
            <w:shd w:val="clear" w:color="auto" w:fill="auto"/>
            <w:noWrap/>
            <w:vAlign w:val="center"/>
            <w:hideMark/>
          </w:tcPr>
          <w:p w14:paraId="2F715F39"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nil"/>
              <w:left w:val="nil"/>
              <w:bottom w:val="nil"/>
              <w:right w:val="nil"/>
            </w:tcBorders>
            <w:shd w:val="clear" w:color="auto" w:fill="auto"/>
            <w:noWrap/>
            <w:vAlign w:val="center"/>
            <w:hideMark/>
          </w:tcPr>
          <w:p w14:paraId="2B5ED916"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nil"/>
              <w:left w:val="nil"/>
              <w:bottom w:val="nil"/>
              <w:right w:val="nil"/>
            </w:tcBorders>
            <w:shd w:val="clear" w:color="auto" w:fill="auto"/>
            <w:noWrap/>
            <w:vAlign w:val="center"/>
            <w:hideMark/>
          </w:tcPr>
          <w:p w14:paraId="70BAF07D"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5DBB447D"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3FC8AA33"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2007</w:t>
            </w:r>
          </w:p>
        </w:tc>
        <w:tc>
          <w:tcPr>
            <w:tcW w:w="980" w:type="dxa"/>
            <w:tcBorders>
              <w:top w:val="nil"/>
              <w:left w:val="nil"/>
              <w:bottom w:val="nil"/>
              <w:right w:val="nil"/>
            </w:tcBorders>
            <w:shd w:val="clear" w:color="auto" w:fill="auto"/>
            <w:noWrap/>
            <w:vAlign w:val="center"/>
            <w:hideMark/>
          </w:tcPr>
          <w:p w14:paraId="10364DC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w:t>
            </w:r>
          </w:p>
        </w:tc>
        <w:tc>
          <w:tcPr>
            <w:tcW w:w="960" w:type="dxa"/>
            <w:tcBorders>
              <w:top w:val="nil"/>
              <w:left w:val="nil"/>
              <w:bottom w:val="nil"/>
              <w:right w:val="nil"/>
            </w:tcBorders>
            <w:shd w:val="clear" w:color="auto" w:fill="auto"/>
            <w:noWrap/>
            <w:vAlign w:val="center"/>
            <w:hideMark/>
          </w:tcPr>
          <w:p w14:paraId="0E52B0AD"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nil"/>
              <w:left w:val="nil"/>
              <w:bottom w:val="nil"/>
              <w:right w:val="nil"/>
            </w:tcBorders>
            <w:shd w:val="clear" w:color="auto" w:fill="auto"/>
            <w:noWrap/>
            <w:vAlign w:val="center"/>
            <w:hideMark/>
          </w:tcPr>
          <w:p w14:paraId="1550871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nil"/>
              <w:left w:val="nil"/>
              <w:bottom w:val="nil"/>
              <w:right w:val="nil"/>
            </w:tcBorders>
            <w:shd w:val="clear" w:color="auto" w:fill="auto"/>
            <w:noWrap/>
            <w:vAlign w:val="center"/>
            <w:hideMark/>
          </w:tcPr>
          <w:p w14:paraId="4D5C01B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54B4277D"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743F5C47"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2008</w:t>
            </w:r>
          </w:p>
        </w:tc>
        <w:tc>
          <w:tcPr>
            <w:tcW w:w="980" w:type="dxa"/>
            <w:tcBorders>
              <w:top w:val="nil"/>
              <w:left w:val="nil"/>
              <w:bottom w:val="nil"/>
              <w:right w:val="nil"/>
            </w:tcBorders>
            <w:shd w:val="clear" w:color="auto" w:fill="auto"/>
            <w:noWrap/>
            <w:vAlign w:val="center"/>
            <w:hideMark/>
          </w:tcPr>
          <w:p w14:paraId="3DC40D13"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15</w:t>
            </w:r>
          </w:p>
        </w:tc>
        <w:tc>
          <w:tcPr>
            <w:tcW w:w="960" w:type="dxa"/>
            <w:tcBorders>
              <w:top w:val="nil"/>
              <w:left w:val="nil"/>
              <w:bottom w:val="nil"/>
              <w:right w:val="nil"/>
            </w:tcBorders>
            <w:shd w:val="clear" w:color="auto" w:fill="auto"/>
            <w:noWrap/>
            <w:vAlign w:val="center"/>
            <w:hideMark/>
          </w:tcPr>
          <w:p w14:paraId="2536605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nil"/>
              <w:left w:val="nil"/>
              <w:bottom w:val="nil"/>
              <w:right w:val="nil"/>
            </w:tcBorders>
            <w:shd w:val="clear" w:color="auto" w:fill="auto"/>
            <w:noWrap/>
            <w:vAlign w:val="center"/>
            <w:hideMark/>
          </w:tcPr>
          <w:p w14:paraId="321B3D5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w:t>
            </w:r>
          </w:p>
        </w:tc>
        <w:tc>
          <w:tcPr>
            <w:tcW w:w="960" w:type="dxa"/>
            <w:tcBorders>
              <w:top w:val="nil"/>
              <w:left w:val="nil"/>
              <w:bottom w:val="nil"/>
              <w:right w:val="nil"/>
            </w:tcBorders>
            <w:shd w:val="clear" w:color="auto" w:fill="auto"/>
            <w:noWrap/>
            <w:vAlign w:val="center"/>
            <w:hideMark/>
          </w:tcPr>
          <w:p w14:paraId="5A0D8BA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1CD25844"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1E5BD6B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2009</w:t>
            </w:r>
          </w:p>
        </w:tc>
        <w:tc>
          <w:tcPr>
            <w:tcW w:w="980" w:type="dxa"/>
            <w:tcBorders>
              <w:top w:val="nil"/>
              <w:left w:val="nil"/>
              <w:bottom w:val="nil"/>
              <w:right w:val="nil"/>
            </w:tcBorders>
            <w:shd w:val="clear" w:color="auto" w:fill="auto"/>
            <w:noWrap/>
            <w:vAlign w:val="center"/>
            <w:hideMark/>
          </w:tcPr>
          <w:p w14:paraId="4449822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15</w:t>
            </w:r>
          </w:p>
        </w:tc>
        <w:tc>
          <w:tcPr>
            <w:tcW w:w="960" w:type="dxa"/>
            <w:tcBorders>
              <w:top w:val="nil"/>
              <w:left w:val="nil"/>
              <w:bottom w:val="nil"/>
              <w:right w:val="nil"/>
            </w:tcBorders>
            <w:shd w:val="clear" w:color="auto" w:fill="auto"/>
            <w:noWrap/>
            <w:vAlign w:val="center"/>
            <w:hideMark/>
          </w:tcPr>
          <w:p w14:paraId="5311D652"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nil"/>
              <w:left w:val="nil"/>
              <w:bottom w:val="nil"/>
              <w:right w:val="nil"/>
            </w:tcBorders>
            <w:shd w:val="clear" w:color="auto" w:fill="auto"/>
            <w:noWrap/>
            <w:vAlign w:val="center"/>
            <w:hideMark/>
          </w:tcPr>
          <w:p w14:paraId="6E57F9AD"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c>
          <w:tcPr>
            <w:tcW w:w="960" w:type="dxa"/>
            <w:tcBorders>
              <w:top w:val="nil"/>
              <w:left w:val="nil"/>
              <w:bottom w:val="nil"/>
              <w:right w:val="nil"/>
            </w:tcBorders>
            <w:shd w:val="clear" w:color="auto" w:fill="auto"/>
            <w:noWrap/>
            <w:vAlign w:val="center"/>
            <w:hideMark/>
          </w:tcPr>
          <w:p w14:paraId="401265A6"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713967EF"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4C90DCB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2010</w:t>
            </w:r>
          </w:p>
        </w:tc>
        <w:tc>
          <w:tcPr>
            <w:tcW w:w="980" w:type="dxa"/>
            <w:tcBorders>
              <w:top w:val="nil"/>
              <w:left w:val="nil"/>
              <w:bottom w:val="nil"/>
              <w:right w:val="nil"/>
            </w:tcBorders>
            <w:shd w:val="clear" w:color="auto" w:fill="auto"/>
            <w:noWrap/>
            <w:vAlign w:val="center"/>
            <w:hideMark/>
          </w:tcPr>
          <w:p w14:paraId="6C6FC17A"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16</w:t>
            </w:r>
          </w:p>
        </w:tc>
        <w:tc>
          <w:tcPr>
            <w:tcW w:w="960" w:type="dxa"/>
            <w:tcBorders>
              <w:top w:val="nil"/>
              <w:left w:val="nil"/>
              <w:bottom w:val="nil"/>
              <w:right w:val="nil"/>
            </w:tcBorders>
            <w:shd w:val="clear" w:color="auto" w:fill="auto"/>
            <w:noWrap/>
            <w:vAlign w:val="center"/>
            <w:hideMark/>
          </w:tcPr>
          <w:p w14:paraId="165E483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w:t>
            </w:r>
          </w:p>
        </w:tc>
        <w:tc>
          <w:tcPr>
            <w:tcW w:w="960" w:type="dxa"/>
            <w:tcBorders>
              <w:top w:val="nil"/>
              <w:left w:val="nil"/>
              <w:bottom w:val="nil"/>
              <w:right w:val="nil"/>
            </w:tcBorders>
            <w:shd w:val="clear" w:color="auto" w:fill="auto"/>
            <w:noWrap/>
            <w:vAlign w:val="center"/>
            <w:hideMark/>
          </w:tcPr>
          <w:p w14:paraId="3A05A9E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w:t>
            </w:r>
          </w:p>
        </w:tc>
        <w:tc>
          <w:tcPr>
            <w:tcW w:w="960" w:type="dxa"/>
            <w:tcBorders>
              <w:top w:val="nil"/>
              <w:left w:val="nil"/>
              <w:bottom w:val="nil"/>
              <w:right w:val="nil"/>
            </w:tcBorders>
            <w:shd w:val="clear" w:color="auto" w:fill="auto"/>
            <w:noWrap/>
            <w:vAlign w:val="center"/>
            <w:hideMark/>
          </w:tcPr>
          <w:p w14:paraId="065475D7"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390A2939"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425529D2"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2011</w:t>
            </w:r>
          </w:p>
        </w:tc>
        <w:tc>
          <w:tcPr>
            <w:tcW w:w="980" w:type="dxa"/>
            <w:tcBorders>
              <w:top w:val="nil"/>
              <w:left w:val="nil"/>
              <w:bottom w:val="nil"/>
              <w:right w:val="nil"/>
            </w:tcBorders>
            <w:shd w:val="clear" w:color="auto" w:fill="auto"/>
            <w:noWrap/>
            <w:vAlign w:val="center"/>
            <w:hideMark/>
          </w:tcPr>
          <w:p w14:paraId="583229A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33</w:t>
            </w:r>
          </w:p>
        </w:tc>
        <w:tc>
          <w:tcPr>
            <w:tcW w:w="960" w:type="dxa"/>
            <w:tcBorders>
              <w:top w:val="nil"/>
              <w:left w:val="nil"/>
              <w:bottom w:val="nil"/>
              <w:right w:val="nil"/>
            </w:tcBorders>
            <w:shd w:val="clear" w:color="auto" w:fill="auto"/>
            <w:noWrap/>
            <w:vAlign w:val="center"/>
            <w:hideMark/>
          </w:tcPr>
          <w:p w14:paraId="177455F1"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w:t>
            </w:r>
          </w:p>
        </w:tc>
        <w:tc>
          <w:tcPr>
            <w:tcW w:w="960" w:type="dxa"/>
            <w:tcBorders>
              <w:top w:val="nil"/>
              <w:left w:val="nil"/>
              <w:bottom w:val="nil"/>
              <w:right w:val="nil"/>
            </w:tcBorders>
            <w:shd w:val="clear" w:color="auto" w:fill="auto"/>
            <w:noWrap/>
            <w:vAlign w:val="center"/>
            <w:hideMark/>
          </w:tcPr>
          <w:p w14:paraId="6511BE76"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w:t>
            </w:r>
          </w:p>
        </w:tc>
        <w:tc>
          <w:tcPr>
            <w:tcW w:w="960" w:type="dxa"/>
            <w:tcBorders>
              <w:top w:val="nil"/>
              <w:left w:val="nil"/>
              <w:bottom w:val="nil"/>
              <w:right w:val="nil"/>
            </w:tcBorders>
            <w:shd w:val="clear" w:color="auto" w:fill="auto"/>
            <w:noWrap/>
            <w:vAlign w:val="center"/>
            <w:hideMark/>
          </w:tcPr>
          <w:p w14:paraId="74C4B2BE"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2CBA5211"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55DC2F7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2012</w:t>
            </w:r>
          </w:p>
        </w:tc>
        <w:tc>
          <w:tcPr>
            <w:tcW w:w="980" w:type="dxa"/>
            <w:tcBorders>
              <w:top w:val="nil"/>
              <w:left w:val="nil"/>
              <w:bottom w:val="nil"/>
              <w:right w:val="nil"/>
            </w:tcBorders>
            <w:shd w:val="clear" w:color="auto" w:fill="auto"/>
            <w:noWrap/>
            <w:vAlign w:val="center"/>
            <w:hideMark/>
          </w:tcPr>
          <w:p w14:paraId="7B15FE89"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58</w:t>
            </w:r>
          </w:p>
        </w:tc>
        <w:tc>
          <w:tcPr>
            <w:tcW w:w="960" w:type="dxa"/>
            <w:tcBorders>
              <w:top w:val="nil"/>
              <w:left w:val="nil"/>
              <w:bottom w:val="nil"/>
              <w:right w:val="nil"/>
            </w:tcBorders>
            <w:shd w:val="clear" w:color="auto" w:fill="auto"/>
            <w:noWrap/>
            <w:vAlign w:val="center"/>
            <w:hideMark/>
          </w:tcPr>
          <w:p w14:paraId="15D2B5D9"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w:t>
            </w:r>
          </w:p>
        </w:tc>
        <w:tc>
          <w:tcPr>
            <w:tcW w:w="960" w:type="dxa"/>
            <w:tcBorders>
              <w:top w:val="nil"/>
              <w:left w:val="nil"/>
              <w:bottom w:val="nil"/>
              <w:right w:val="nil"/>
            </w:tcBorders>
            <w:shd w:val="clear" w:color="auto" w:fill="auto"/>
            <w:noWrap/>
            <w:vAlign w:val="center"/>
            <w:hideMark/>
          </w:tcPr>
          <w:p w14:paraId="4F9704D9"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8</w:t>
            </w:r>
          </w:p>
        </w:tc>
        <w:tc>
          <w:tcPr>
            <w:tcW w:w="960" w:type="dxa"/>
            <w:tcBorders>
              <w:top w:val="nil"/>
              <w:left w:val="nil"/>
              <w:bottom w:val="nil"/>
              <w:right w:val="nil"/>
            </w:tcBorders>
            <w:shd w:val="clear" w:color="auto" w:fill="auto"/>
            <w:noWrap/>
            <w:vAlign w:val="center"/>
            <w:hideMark/>
          </w:tcPr>
          <w:p w14:paraId="6FA1C97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w:t>
            </w:r>
          </w:p>
        </w:tc>
      </w:tr>
      <w:tr w:rsidR="00424FA7" w:rsidRPr="0071185B" w14:paraId="4A88B350"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02EB1173"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2013</w:t>
            </w:r>
          </w:p>
        </w:tc>
        <w:tc>
          <w:tcPr>
            <w:tcW w:w="980" w:type="dxa"/>
            <w:tcBorders>
              <w:top w:val="nil"/>
              <w:left w:val="nil"/>
              <w:bottom w:val="nil"/>
              <w:right w:val="nil"/>
            </w:tcBorders>
            <w:shd w:val="clear" w:color="auto" w:fill="auto"/>
            <w:noWrap/>
            <w:vAlign w:val="center"/>
            <w:hideMark/>
          </w:tcPr>
          <w:p w14:paraId="0F090FE5"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92</w:t>
            </w:r>
          </w:p>
        </w:tc>
        <w:tc>
          <w:tcPr>
            <w:tcW w:w="960" w:type="dxa"/>
            <w:tcBorders>
              <w:top w:val="nil"/>
              <w:left w:val="nil"/>
              <w:bottom w:val="nil"/>
              <w:right w:val="nil"/>
            </w:tcBorders>
            <w:shd w:val="clear" w:color="auto" w:fill="auto"/>
            <w:noWrap/>
            <w:vAlign w:val="center"/>
            <w:hideMark/>
          </w:tcPr>
          <w:p w14:paraId="69B370A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5</w:t>
            </w:r>
          </w:p>
        </w:tc>
        <w:tc>
          <w:tcPr>
            <w:tcW w:w="960" w:type="dxa"/>
            <w:tcBorders>
              <w:top w:val="nil"/>
              <w:left w:val="nil"/>
              <w:bottom w:val="nil"/>
              <w:right w:val="nil"/>
            </w:tcBorders>
            <w:shd w:val="clear" w:color="auto" w:fill="auto"/>
            <w:noWrap/>
            <w:vAlign w:val="center"/>
            <w:hideMark/>
          </w:tcPr>
          <w:p w14:paraId="23F48FF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12</w:t>
            </w:r>
          </w:p>
        </w:tc>
        <w:tc>
          <w:tcPr>
            <w:tcW w:w="960" w:type="dxa"/>
            <w:tcBorders>
              <w:top w:val="nil"/>
              <w:left w:val="nil"/>
              <w:bottom w:val="nil"/>
              <w:right w:val="nil"/>
            </w:tcBorders>
            <w:shd w:val="clear" w:color="auto" w:fill="auto"/>
            <w:noWrap/>
            <w:vAlign w:val="center"/>
            <w:hideMark/>
          </w:tcPr>
          <w:p w14:paraId="784357B5"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267F0D53"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7953E7F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2014</w:t>
            </w:r>
          </w:p>
        </w:tc>
        <w:tc>
          <w:tcPr>
            <w:tcW w:w="980" w:type="dxa"/>
            <w:tcBorders>
              <w:top w:val="nil"/>
              <w:left w:val="nil"/>
              <w:bottom w:val="nil"/>
              <w:right w:val="nil"/>
            </w:tcBorders>
            <w:shd w:val="clear" w:color="auto" w:fill="auto"/>
            <w:noWrap/>
            <w:vAlign w:val="center"/>
            <w:hideMark/>
          </w:tcPr>
          <w:p w14:paraId="22F5E743"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128</w:t>
            </w:r>
          </w:p>
        </w:tc>
        <w:tc>
          <w:tcPr>
            <w:tcW w:w="960" w:type="dxa"/>
            <w:tcBorders>
              <w:top w:val="nil"/>
              <w:left w:val="nil"/>
              <w:bottom w:val="nil"/>
              <w:right w:val="nil"/>
            </w:tcBorders>
            <w:shd w:val="clear" w:color="auto" w:fill="auto"/>
            <w:noWrap/>
            <w:vAlign w:val="center"/>
            <w:hideMark/>
          </w:tcPr>
          <w:p w14:paraId="4EB5BF9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8</w:t>
            </w:r>
          </w:p>
        </w:tc>
        <w:tc>
          <w:tcPr>
            <w:tcW w:w="960" w:type="dxa"/>
            <w:tcBorders>
              <w:top w:val="nil"/>
              <w:left w:val="nil"/>
              <w:bottom w:val="nil"/>
              <w:right w:val="nil"/>
            </w:tcBorders>
            <w:shd w:val="clear" w:color="auto" w:fill="auto"/>
            <w:noWrap/>
            <w:vAlign w:val="center"/>
            <w:hideMark/>
          </w:tcPr>
          <w:p w14:paraId="2D840449"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13</w:t>
            </w:r>
          </w:p>
        </w:tc>
        <w:tc>
          <w:tcPr>
            <w:tcW w:w="960" w:type="dxa"/>
            <w:tcBorders>
              <w:top w:val="nil"/>
              <w:left w:val="nil"/>
              <w:bottom w:val="nil"/>
              <w:right w:val="nil"/>
            </w:tcBorders>
            <w:shd w:val="clear" w:color="auto" w:fill="auto"/>
            <w:noWrap/>
            <w:vAlign w:val="center"/>
            <w:hideMark/>
          </w:tcPr>
          <w:p w14:paraId="3CA524B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0</w:t>
            </w:r>
          </w:p>
        </w:tc>
      </w:tr>
      <w:tr w:rsidR="00424FA7" w:rsidRPr="0071185B" w14:paraId="69AAB58C"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732EF88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2015</w:t>
            </w:r>
          </w:p>
        </w:tc>
        <w:tc>
          <w:tcPr>
            <w:tcW w:w="980" w:type="dxa"/>
            <w:tcBorders>
              <w:top w:val="nil"/>
              <w:left w:val="nil"/>
              <w:bottom w:val="nil"/>
              <w:right w:val="nil"/>
            </w:tcBorders>
            <w:shd w:val="clear" w:color="auto" w:fill="auto"/>
            <w:noWrap/>
            <w:vAlign w:val="center"/>
            <w:hideMark/>
          </w:tcPr>
          <w:p w14:paraId="6C002E0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149</w:t>
            </w:r>
          </w:p>
        </w:tc>
        <w:tc>
          <w:tcPr>
            <w:tcW w:w="960" w:type="dxa"/>
            <w:tcBorders>
              <w:top w:val="nil"/>
              <w:left w:val="nil"/>
              <w:bottom w:val="nil"/>
              <w:right w:val="nil"/>
            </w:tcBorders>
            <w:shd w:val="clear" w:color="auto" w:fill="auto"/>
            <w:noWrap/>
            <w:vAlign w:val="center"/>
            <w:hideMark/>
          </w:tcPr>
          <w:p w14:paraId="5DF383C2"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14</w:t>
            </w:r>
          </w:p>
        </w:tc>
        <w:tc>
          <w:tcPr>
            <w:tcW w:w="960" w:type="dxa"/>
            <w:tcBorders>
              <w:top w:val="nil"/>
              <w:left w:val="nil"/>
              <w:bottom w:val="nil"/>
              <w:right w:val="nil"/>
            </w:tcBorders>
            <w:shd w:val="clear" w:color="auto" w:fill="auto"/>
            <w:noWrap/>
            <w:vAlign w:val="center"/>
            <w:hideMark/>
          </w:tcPr>
          <w:p w14:paraId="62129DFD"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28</w:t>
            </w:r>
          </w:p>
        </w:tc>
        <w:tc>
          <w:tcPr>
            <w:tcW w:w="960" w:type="dxa"/>
            <w:tcBorders>
              <w:top w:val="nil"/>
              <w:left w:val="nil"/>
              <w:bottom w:val="nil"/>
              <w:right w:val="nil"/>
            </w:tcBorders>
            <w:shd w:val="clear" w:color="auto" w:fill="auto"/>
            <w:noWrap/>
            <w:vAlign w:val="center"/>
            <w:hideMark/>
          </w:tcPr>
          <w:p w14:paraId="7F43DE0E"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w:t>
            </w:r>
          </w:p>
        </w:tc>
      </w:tr>
      <w:tr w:rsidR="00424FA7" w:rsidRPr="0071185B" w14:paraId="5A3A854C"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55039C71"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2016</w:t>
            </w:r>
          </w:p>
        </w:tc>
        <w:tc>
          <w:tcPr>
            <w:tcW w:w="980" w:type="dxa"/>
            <w:tcBorders>
              <w:top w:val="nil"/>
              <w:left w:val="nil"/>
              <w:bottom w:val="nil"/>
              <w:right w:val="nil"/>
            </w:tcBorders>
            <w:shd w:val="clear" w:color="auto" w:fill="auto"/>
            <w:noWrap/>
            <w:vAlign w:val="center"/>
            <w:hideMark/>
          </w:tcPr>
          <w:p w14:paraId="06957A1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227</w:t>
            </w:r>
          </w:p>
        </w:tc>
        <w:tc>
          <w:tcPr>
            <w:tcW w:w="960" w:type="dxa"/>
            <w:tcBorders>
              <w:top w:val="nil"/>
              <w:left w:val="nil"/>
              <w:bottom w:val="nil"/>
              <w:right w:val="nil"/>
            </w:tcBorders>
            <w:shd w:val="clear" w:color="auto" w:fill="auto"/>
            <w:noWrap/>
            <w:vAlign w:val="center"/>
            <w:hideMark/>
          </w:tcPr>
          <w:p w14:paraId="2F78779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18</w:t>
            </w:r>
          </w:p>
        </w:tc>
        <w:tc>
          <w:tcPr>
            <w:tcW w:w="960" w:type="dxa"/>
            <w:tcBorders>
              <w:top w:val="nil"/>
              <w:left w:val="nil"/>
              <w:bottom w:val="nil"/>
              <w:right w:val="nil"/>
            </w:tcBorders>
            <w:shd w:val="clear" w:color="auto" w:fill="auto"/>
            <w:noWrap/>
            <w:vAlign w:val="center"/>
            <w:hideMark/>
          </w:tcPr>
          <w:p w14:paraId="3B903259"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31</w:t>
            </w:r>
          </w:p>
        </w:tc>
        <w:tc>
          <w:tcPr>
            <w:tcW w:w="960" w:type="dxa"/>
            <w:tcBorders>
              <w:top w:val="nil"/>
              <w:left w:val="nil"/>
              <w:bottom w:val="nil"/>
              <w:right w:val="nil"/>
            </w:tcBorders>
            <w:shd w:val="clear" w:color="auto" w:fill="auto"/>
            <w:noWrap/>
            <w:vAlign w:val="center"/>
            <w:hideMark/>
          </w:tcPr>
          <w:p w14:paraId="25E8420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w:t>
            </w:r>
          </w:p>
        </w:tc>
      </w:tr>
      <w:tr w:rsidR="00424FA7" w:rsidRPr="0071185B" w14:paraId="621BA5D9"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1218A4A1"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2017</w:t>
            </w:r>
          </w:p>
        </w:tc>
        <w:tc>
          <w:tcPr>
            <w:tcW w:w="980" w:type="dxa"/>
            <w:tcBorders>
              <w:top w:val="nil"/>
              <w:left w:val="nil"/>
              <w:bottom w:val="nil"/>
              <w:right w:val="nil"/>
            </w:tcBorders>
            <w:shd w:val="clear" w:color="auto" w:fill="auto"/>
            <w:noWrap/>
            <w:vAlign w:val="center"/>
            <w:hideMark/>
          </w:tcPr>
          <w:p w14:paraId="56707D2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263</w:t>
            </w:r>
          </w:p>
        </w:tc>
        <w:tc>
          <w:tcPr>
            <w:tcW w:w="960" w:type="dxa"/>
            <w:tcBorders>
              <w:top w:val="nil"/>
              <w:left w:val="nil"/>
              <w:bottom w:val="nil"/>
              <w:right w:val="nil"/>
            </w:tcBorders>
            <w:shd w:val="clear" w:color="auto" w:fill="auto"/>
            <w:noWrap/>
            <w:vAlign w:val="center"/>
            <w:hideMark/>
          </w:tcPr>
          <w:p w14:paraId="347EBBCE"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18</w:t>
            </w:r>
          </w:p>
        </w:tc>
        <w:tc>
          <w:tcPr>
            <w:tcW w:w="960" w:type="dxa"/>
            <w:tcBorders>
              <w:top w:val="nil"/>
              <w:left w:val="nil"/>
              <w:bottom w:val="nil"/>
              <w:right w:val="nil"/>
            </w:tcBorders>
            <w:shd w:val="clear" w:color="auto" w:fill="auto"/>
            <w:noWrap/>
            <w:vAlign w:val="center"/>
            <w:hideMark/>
          </w:tcPr>
          <w:p w14:paraId="7CF797DD"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38</w:t>
            </w:r>
          </w:p>
        </w:tc>
        <w:tc>
          <w:tcPr>
            <w:tcW w:w="960" w:type="dxa"/>
            <w:tcBorders>
              <w:top w:val="nil"/>
              <w:left w:val="nil"/>
              <w:bottom w:val="nil"/>
              <w:right w:val="nil"/>
            </w:tcBorders>
            <w:shd w:val="clear" w:color="auto" w:fill="auto"/>
            <w:noWrap/>
            <w:vAlign w:val="center"/>
            <w:hideMark/>
          </w:tcPr>
          <w:p w14:paraId="4189E4CF"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w:t>
            </w:r>
          </w:p>
        </w:tc>
      </w:tr>
      <w:tr w:rsidR="00424FA7" w:rsidRPr="0071185B" w14:paraId="1FED890A"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59B66F11"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2018</w:t>
            </w:r>
          </w:p>
        </w:tc>
        <w:tc>
          <w:tcPr>
            <w:tcW w:w="980" w:type="dxa"/>
            <w:tcBorders>
              <w:top w:val="nil"/>
              <w:left w:val="nil"/>
              <w:bottom w:val="nil"/>
              <w:right w:val="nil"/>
            </w:tcBorders>
            <w:shd w:val="clear" w:color="auto" w:fill="auto"/>
            <w:noWrap/>
            <w:vAlign w:val="center"/>
            <w:hideMark/>
          </w:tcPr>
          <w:p w14:paraId="46CFB4F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261</w:t>
            </w:r>
          </w:p>
        </w:tc>
        <w:tc>
          <w:tcPr>
            <w:tcW w:w="960" w:type="dxa"/>
            <w:tcBorders>
              <w:top w:val="nil"/>
              <w:left w:val="nil"/>
              <w:bottom w:val="nil"/>
              <w:right w:val="nil"/>
            </w:tcBorders>
            <w:shd w:val="clear" w:color="auto" w:fill="auto"/>
            <w:noWrap/>
            <w:vAlign w:val="center"/>
            <w:hideMark/>
          </w:tcPr>
          <w:p w14:paraId="295E671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42</w:t>
            </w:r>
          </w:p>
        </w:tc>
        <w:tc>
          <w:tcPr>
            <w:tcW w:w="960" w:type="dxa"/>
            <w:tcBorders>
              <w:top w:val="nil"/>
              <w:left w:val="nil"/>
              <w:bottom w:val="nil"/>
              <w:right w:val="nil"/>
            </w:tcBorders>
            <w:shd w:val="clear" w:color="auto" w:fill="auto"/>
            <w:noWrap/>
            <w:vAlign w:val="center"/>
            <w:hideMark/>
          </w:tcPr>
          <w:p w14:paraId="25A66EE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43</w:t>
            </w:r>
          </w:p>
        </w:tc>
        <w:tc>
          <w:tcPr>
            <w:tcW w:w="960" w:type="dxa"/>
            <w:tcBorders>
              <w:top w:val="nil"/>
              <w:left w:val="nil"/>
              <w:bottom w:val="nil"/>
              <w:right w:val="nil"/>
            </w:tcBorders>
            <w:shd w:val="clear" w:color="auto" w:fill="auto"/>
            <w:noWrap/>
            <w:vAlign w:val="center"/>
            <w:hideMark/>
          </w:tcPr>
          <w:p w14:paraId="7CFA0DBA"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3</w:t>
            </w:r>
          </w:p>
        </w:tc>
      </w:tr>
      <w:tr w:rsidR="00424FA7" w:rsidRPr="0071185B" w14:paraId="4E668D0E"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76AF10D5"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2019</w:t>
            </w:r>
          </w:p>
        </w:tc>
        <w:tc>
          <w:tcPr>
            <w:tcW w:w="980" w:type="dxa"/>
            <w:tcBorders>
              <w:top w:val="nil"/>
              <w:left w:val="nil"/>
              <w:bottom w:val="nil"/>
              <w:right w:val="nil"/>
            </w:tcBorders>
            <w:shd w:val="clear" w:color="auto" w:fill="auto"/>
            <w:noWrap/>
            <w:vAlign w:val="center"/>
            <w:hideMark/>
          </w:tcPr>
          <w:p w14:paraId="3525B12B"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200</w:t>
            </w:r>
          </w:p>
        </w:tc>
        <w:tc>
          <w:tcPr>
            <w:tcW w:w="960" w:type="dxa"/>
            <w:tcBorders>
              <w:top w:val="nil"/>
              <w:left w:val="nil"/>
              <w:bottom w:val="nil"/>
              <w:right w:val="nil"/>
            </w:tcBorders>
            <w:shd w:val="clear" w:color="auto" w:fill="auto"/>
            <w:noWrap/>
            <w:vAlign w:val="center"/>
            <w:hideMark/>
          </w:tcPr>
          <w:p w14:paraId="020A86C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42</w:t>
            </w:r>
          </w:p>
        </w:tc>
        <w:tc>
          <w:tcPr>
            <w:tcW w:w="960" w:type="dxa"/>
            <w:tcBorders>
              <w:top w:val="nil"/>
              <w:left w:val="nil"/>
              <w:bottom w:val="nil"/>
              <w:right w:val="nil"/>
            </w:tcBorders>
            <w:shd w:val="clear" w:color="auto" w:fill="auto"/>
            <w:noWrap/>
            <w:vAlign w:val="center"/>
            <w:hideMark/>
          </w:tcPr>
          <w:p w14:paraId="68E1570F"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48</w:t>
            </w:r>
          </w:p>
        </w:tc>
        <w:tc>
          <w:tcPr>
            <w:tcW w:w="960" w:type="dxa"/>
            <w:tcBorders>
              <w:top w:val="nil"/>
              <w:left w:val="nil"/>
              <w:bottom w:val="nil"/>
              <w:right w:val="nil"/>
            </w:tcBorders>
            <w:shd w:val="clear" w:color="auto" w:fill="auto"/>
            <w:noWrap/>
            <w:vAlign w:val="center"/>
            <w:hideMark/>
          </w:tcPr>
          <w:p w14:paraId="27D5C15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w:t>
            </w:r>
          </w:p>
        </w:tc>
      </w:tr>
      <w:tr w:rsidR="00424FA7" w:rsidRPr="0071185B" w14:paraId="2EA4C584"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4F3E2E3F"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2020</w:t>
            </w:r>
          </w:p>
        </w:tc>
        <w:tc>
          <w:tcPr>
            <w:tcW w:w="980" w:type="dxa"/>
            <w:tcBorders>
              <w:top w:val="nil"/>
              <w:left w:val="nil"/>
              <w:bottom w:val="nil"/>
              <w:right w:val="nil"/>
            </w:tcBorders>
            <w:shd w:val="clear" w:color="auto" w:fill="auto"/>
            <w:noWrap/>
            <w:vAlign w:val="center"/>
            <w:hideMark/>
          </w:tcPr>
          <w:p w14:paraId="1F8110C3"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266</w:t>
            </w:r>
          </w:p>
        </w:tc>
        <w:tc>
          <w:tcPr>
            <w:tcW w:w="960" w:type="dxa"/>
            <w:tcBorders>
              <w:top w:val="nil"/>
              <w:left w:val="nil"/>
              <w:bottom w:val="nil"/>
              <w:right w:val="nil"/>
            </w:tcBorders>
            <w:shd w:val="clear" w:color="auto" w:fill="auto"/>
            <w:noWrap/>
            <w:vAlign w:val="center"/>
            <w:hideMark/>
          </w:tcPr>
          <w:p w14:paraId="356CD591"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41</w:t>
            </w:r>
          </w:p>
        </w:tc>
        <w:tc>
          <w:tcPr>
            <w:tcW w:w="960" w:type="dxa"/>
            <w:tcBorders>
              <w:top w:val="nil"/>
              <w:left w:val="nil"/>
              <w:bottom w:val="nil"/>
              <w:right w:val="nil"/>
            </w:tcBorders>
            <w:shd w:val="clear" w:color="auto" w:fill="auto"/>
            <w:noWrap/>
            <w:vAlign w:val="center"/>
            <w:hideMark/>
          </w:tcPr>
          <w:p w14:paraId="2B49F584"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64</w:t>
            </w:r>
          </w:p>
        </w:tc>
        <w:tc>
          <w:tcPr>
            <w:tcW w:w="960" w:type="dxa"/>
            <w:tcBorders>
              <w:top w:val="nil"/>
              <w:left w:val="nil"/>
              <w:bottom w:val="nil"/>
              <w:right w:val="nil"/>
            </w:tcBorders>
            <w:shd w:val="clear" w:color="auto" w:fill="auto"/>
            <w:noWrap/>
            <w:vAlign w:val="center"/>
            <w:hideMark/>
          </w:tcPr>
          <w:p w14:paraId="4F5C9AA0"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w:t>
            </w:r>
          </w:p>
        </w:tc>
      </w:tr>
      <w:tr w:rsidR="00424FA7" w:rsidRPr="0071185B" w14:paraId="16421796" w14:textId="77777777" w:rsidTr="00424FA7">
        <w:trPr>
          <w:trHeight w:val="276"/>
          <w:jc w:val="center"/>
        </w:trPr>
        <w:tc>
          <w:tcPr>
            <w:tcW w:w="960" w:type="dxa"/>
            <w:tcBorders>
              <w:top w:val="nil"/>
              <w:left w:val="nil"/>
              <w:bottom w:val="nil"/>
              <w:right w:val="nil"/>
            </w:tcBorders>
            <w:shd w:val="clear" w:color="auto" w:fill="auto"/>
            <w:noWrap/>
            <w:vAlign w:val="center"/>
            <w:hideMark/>
          </w:tcPr>
          <w:p w14:paraId="023A272F"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2021</w:t>
            </w:r>
          </w:p>
        </w:tc>
        <w:tc>
          <w:tcPr>
            <w:tcW w:w="980" w:type="dxa"/>
            <w:tcBorders>
              <w:top w:val="nil"/>
              <w:left w:val="nil"/>
              <w:bottom w:val="nil"/>
              <w:right w:val="nil"/>
            </w:tcBorders>
            <w:shd w:val="clear" w:color="auto" w:fill="auto"/>
            <w:noWrap/>
            <w:vAlign w:val="center"/>
            <w:hideMark/>
          </w:tcPr>
          <w:p w14:paraId="0BFDDB7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406</w:t>
            </w:r>
          </w:p>
        </w:tc>
        <w:tc>
          <w:tcPr>
            <w:tcW w:w="960" w:type="dxa"/>
            <w:tcBorders>
              <w:top w:val="nil"/>
              <w:left w:val="nil"/>
              <w:bottom w:val="nil"/>
              <w:right w:val="nil"/>
            </w:tcBorders>
            <w:shd w:val="clear" w:color="auto" w:fill="auto"/>
            <w:noWrap/>
            <w:vAlign w:val="center"/>
            <w:hideMark/>
          </w:tcPr>
          <w:p w14:paraId="24D93036"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44</w:t>
            </w:r>
          </w:p>
        </w:tc>
        <w:tc>
          <w:tcPr>
            <w:tcW w:w="960" w:type="dxa"/>
            <w:tcBorders>
              <w:top w:val="nil"/>
              <w:left w:val="nil"/>
              <w:bottom w:val="nil"/>
              <w:right w:val="nil"/>
            </w:tcBorders>
            <w:shd w:val="clear" w:color="auto" w:fill="auto"/>
            <w:noWrap/>
            <w:vAlign w:val="center"/>
            <w:hideMark/>
          </w:tcPr>
          <w:p w14:paraId="3B1B5921"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103</w:t>
            </w:r>
          </w:p>
        </w:tc>
        <w:tc>
          <w:tcPr>
            <w:tcW w:w="960" w:type="dxa"/>
            <w:tcBorders>
              <w:top w:val="nil"/>
              <w:left w:val="nil"/>
              <w:bottom w:val="nil"/>
              <w:right w:val="nil"/>
            </w:tcBorders>
            <w:shd w:val="clear" w:color="auto" w:fill="auto"/>
            <w:noWrap/>
            <w:vAlign w:val="center"/>
            <w:hideMark/>
          </w:tcPr>
          <w:p w14:paraId="2337298F"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5</w:t>
            </w:r>
          </w:p>
        </w:tc>
      </w:tr>
      <w:tr w:rsidR="00424FA7" w:rsidRPr="0071185B" w14:paraId="68E62A8A" w14:textId="77777777" w:rsidTr="00424FA7">
        <w:trPr>
          <w:trHeight w:val="276"/>
          <w:jc w:val="center"/>
        </w:trPr>
        <w:tc>
          <w:tcPr>
            <w:tcW w:w="960" w:type="dxa"/>
            <w:tcBorders>
              <w:top w:val="nil"/>
              <w:left w:val="nil"/>
              <w:bottom w:val="single" w:sz="12" w:space="0" w:color="auto"/>
              <w:right w:val="nil"/>
            </w:tcBorders>
            <w:shd w:val="clear" w:color="auto" w:fill="auto"/>
            <w:noWrap/>
            <w:vAlign w:val="center"/>
            <w:hideMark/>
          </w:tcPr>
          <w:p w14:paraId="008F97A8"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2022</w:t>
            </w:r>
          </w:p>
        </w:tc>
        <w:tc>
          <w:tcPr>
            <w:tcW w:w="980" w:type="dxa"/>
            <w:tcBorders>
              <w:top w:val="nil"/>
              <w:left w:val="nil"/>
              <w:bottom w:val="single" w:sz="12" w:space="0" w:color="auto"/>
              <w:right w:val="nil"/>
            </w:tcBorders>
            <w:shd w:val="clear" w:color="auto" w:fill="auto"/>
            <w:noWrap/>
            <w:vAlign w:val="center"/>
            <w:hideMark/>
          </w:tcPr>
          <w:p w14:paraId="1FB9CA6C"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440</w:t>
            </w:r>
          </w:p>
        </w:tc>
        <w:tc>
          <w:tcPr>
            <w:tcW w:w="960" w:type="dxa"/>
            <w:tcBorders>
              <w:top w:val="nil"/>
              <w:left w:val="nil"/>
              <w:bottom w:val="single" w:sz="12" w:space="0" w:color="auto"/>
              <w:right w:val="nil"/>
            </w:tcBorders>
            <w:shd w:val="clear" w:color="auto" w:fill="auto"/>
            <w:noWrap/>
            <w:vAlign w:val="center"/>
            <w:hideMark/>
          </w:tcPr>
          <w:p w14:paraId="3597422A"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76</w:t>
            </w:r>
          </w:p>
        </w:tc>
        <w:tc>
          <w:tcPr>
            <w:tcW w:w="960" w:type="dxa"/>
            <w:tcBorders>
              <w:top w:val="nil"/>
              <w:left w:val="nil"/>
              <w:bottom w:val="single" w:sz="12" w:space="0" w:color="auto"/>
              <w:right w:val="nil"/>
            </w:tcBorders>
            <w:shd w:val="clear" w:color="auto" w:fill="auto"/>
            <w:noWrap/>
            <w:vAlign w:val="center"/>
            <w:hideMark/>
          </w:tcPr>
          <w:p w14:paraId="06D21BB1"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120</w:t>
            </w:r>
          </w:p>
        </w:tc>
        <w:tc>
          <w:tcPr>
            <w:tcW w:w="960" w:type="dxa"/>
            <w:tcBorders>
              <w:top w:val="nil"/>
              <w:left w:val="nil"/>
              <w:bottom w:val="single" w:sz="12" w:space="0" w:color="auto"/>
              <w:right w:val="nil"/>
            </w:tcBorders>
            <w:shd w:val="clear" w:color="auto" w:fill="auto"/>
            <w:noWrap/>
            <w:vAlign w:val="center"/>
            <w:hideMark/>
          </w:tcPr>
          <w:p w14:paraId="457D099A" w14:textId="77777777" w:rsidR="00424FA7" w:rsidRPr="003F7EC2" w:rsidRDefault="00424FA7" w:rsidP="00424FA7">
            <w:pPr>
              <w:spacing w:after="0" w:line="240" w:lineRule="auto"/>
              <w:jc w:val="center"/>
              <w:rPr>
                <w:rFonts w:ascii="Times New Roman" w:eastAsia="等线" w:hAnsi="Times New Roman" w:cs="Times New Roman"/>
                <w:color w:val="000000"/>
                <w:sz w:val="20"/>
                <w:szCs w:val="20"/>
                <w:lang w:val="en-US"/>
              </w:rPr>
            </w:pPr>
            <w:r w:rsidRPr="003F7EC2">
              <w:rPr>
                <w:rFonts w:ascii="Times New Roman" w:eastAsia="等线" w:hAnsi="Times New Roman" w:cs="Times New Roman"/>
                <w:color w:val="000000"/>
                <w:sz w:val="20"/>
                <w:szCs w:val="20"/>
                <w:lang w:val="en-US"/>
              </w:rPr>
              <w:t>5</w:t>
            </w:r>
          </w:p>
        </w:tc>
      </w:tr>
    </w:tbl>
    <w:p w14:paraId="11392243" w14:textId="57E41BEF" w:rsidR="00424FA7" w:rsidRDefault="00424FA7" w:rsidP="00D4600E">
      <w:pPr>
        <w:jc w:val="both"/>
        <w:rPr>
          <w:rFonts w:ascii="Times New Roman" w:hAnsi="Times New Roman" w:cs="Times New Roman"/>
          <w:bCs/>
          <w:szCs w:val="28"/>
        </w:rPr>
      </w:pPr>
    </w:p>
    <w:p w14:paraId="523EADC5" w14:textId="23AD9159" w:rsidR="004E222E" w:rsidRDefault="004E222E">
      <w:pPr>
        <w:spacing w:after="0" w:line="240" w:lineRule="auto"/>
        <w:rPr>
          <w:rFonts w:ascii="Times New Roman" w:hAnsi="Times New Roman" w:cs="Times New Roman"/>
          <w:bCs/>
          <w:szCs w:val="28"/>
        </w:rPr>
      </w:pPr>
    </w:p>
    <w:p w14:paraId="5E52C43D" w14:textId="22DDEDAE" w:rsidR="004E222E" w:rsidRPr="004E222E" w:rsidRDefault="004E222E" w:rsidP="00880D06">
      <w:pPr>
        <w:jc w:val="center"/>
        <w:rPr>
          <w:rFonts w:ascii="Times New Roman" w:hAnsi="Times New Roman" w:cs="Times New Roman"/>
          <w:b/>
          <w:sz w:val="28"/>
          <w:szCs w:val="28"/>
        </w:rPr>
      </w:pPr>
      <w:r>
        <w:rPr>
          <w:rFonts w:ascii="Times New Roman" w:hAnsi="Times New Roman" w:cs="Times New Roman"/>
          <w:b/>
          <w:sz w:val="24"/>
          <w:szCs w:val="24"/>
        </w:rPr>
        <w:t xml:space="preserve">Supplementary </w:t>
      </w:r>
      <w:r w:rsidR="00546BCB">
        <w:rPr>
          <w:rFonts w:ascii="Times New Roman" w:hAnsi="Times New Roman" w:cs="Times New Roman"/>
          <w:b/>
          <w:sz w:val="24"/>
          <w:szCs w:val="24"/>
        </w:rPr>
        <w:t>t</w:t>
      </w:r>
      <w:r w:rsidRPr="004E222E">
        <w:rPr>
          <w:rFonts w:ascii="Times New Roman" w:hAnsi="Times New Roman" w:cs="Times New Roman" w:hint="eastAsia"/>
          <w:b/>
          <w:sz w:val="24"/>
          <w:szCs w:val="24"/>
        </w:rPr>
        <w:t>able</w:t>
      </w:r>
      <w:r w:rsidRPr="004E222E">
        <w:rPr>
          <w:rFonts w:ascii="Times New Roman" w:hAnsi="Times New Roman" w:cs="Times New Roman"/>
          <w:b/>
          <w:sz w:val="24"/>
          <w:szCs w:val="24"/>
        </w:rPr>
        <w:t xml:space="preserve"> 3</w:t>
      </w:r>
      <w:r w:rsidR="00416E15">
        <w:rPr>
          <w:rFonts w:ascii="Times New Roman" w:hAnsi="Times New Roman" w:cs="Times New Roman"/>
          <w:b/>
          <w:sz w:val="24"/>
          <w:szCs w:val="24"/>
        </w:rPr>
        <w:t>-</w:t>
      </w:r>
      <w:r w:rsidRPr="004E222E">
        <w:rPr>
          <w:rFonts w:ascii="Times New Roman" w:hAnsi="Times New Roman" w:cs="Times New Roman"/>
          <w:b/>
          <w:sz w:val="24"/>
          <w:szCs w:val="24"/>
        </w:rPr>
        <w:t>2</w:t>
      </w:r>
      <w:r w:rsidR="00416E15">
        <w:rPr>
          <w:rFonts w:ascii="Times New Roman" w:hAnsi="Times New Roman" w:cs="Times New Roman"/>
          <w:b/>
          <w:sz w:val="24"/>
          <w:szCs w:val="24"/>
        </w:rPr>
        <w:t>.</w:t>
      </w:r>
      <w:r w:rsidRPr="004E222E">
        <w:rPr>
          <w:rFonts w:ascii="Times New Roman" w:hAnsi="Times New Roman" w:cs="Times New Roman"/>
          <w:b/>
          <w:sz w:val="24"/>
          <w:szCs w:val="24"/>
        </w:rPr>
        <w:t xml:space="preserve"> F</w:t>
      </w:r>
      <w:r w:rsidRPr="004E222E">
        <w:rPr>
          <w:rFonts w:ascii="Times New Roman" w:hAnsi="Times New Roman" w:cs="Times New Roman" w:hint="eastAsia"/>
          <w:b/>
          <w:sz w:val="24"/>
          <w:szCs w:val="24"/>
        </w:rPr>
        <w:t>requency</w:t>
      </w:r>
      <w:r w:rsidRPr="004E222E">
        <w:rPr>
          <w:rFonts w:ascii="Times New Roman" w:hAnsi="Times New Roman" w:cs="Times New Roman"/>
          <w:b/>
          <w:sz w:val="24"/>
          <w:szCs w:val="24"/>
        </w:rPr>
        <w:t xml:space="preserve"> of registered DHI trials by </w:t>
      </w:r>
      <w:r>
        <w:rPr>
          <w:rFonts w:ascii="Times New Roman" w:hAnsi="Times New Roman" w:cs="Times New Roman"/>
          <w:b/>
          <w:sz w:val="24"/>
          <w:szCs w:val="24"/>
        </w:rPr>
        <w:t>country</w:t>
      </w:r>
    </w:p>
    <w:p w14:paraId="2F5EA165" w14:textId="77777777" w:rsidR="004E222E" w:rsidRDefault="004E222E">
      <w:pPr>
        <w:spacing w:after="0" w:line="240" w:lineRule="auto"/>
        <w:rPr>
          <w:rFonts w:ascii="Times New Roman" w:hAnsi="Times New Roman" w:cs="Times New Roman"/>
          <w:bCs/>
          <w:szCs w:val="28"/>
        </w:rPr>
      </w:pPr>
    </w:p>
    <w:tbl>
      <w:tblPr>
        <w:tblW w:w="0" w:type="auto"/>
        <w:jc w:val="center"/>
        <w:shd w:val="solid" w:color="FFFFFF" w:fill="A5A5A5" w:themeFill="accent3"/>
        <w:tblLayout w:type="fixed"/>
        <w:tblLook w:val="0000" w:firstRow="0" w:lastRow="0" w:firstColumn="0" w:lastColumn="0" w:noHBand="0" w:noVBand="0"/>
      </w:tblPr>
      <w:tblGrid>
        <w:gridCol w:w="3379"/>
        <w:gridCol w:w="1428"/>
        <w:gridCol w:w="1289"/>
      </w:tblGrid>
      <w:tr w:rsidR="00A22BB6" w:rsidRPr="00CB5790" w14:paraId="2A591336" w14:textId="77777777" w:rsidTr="00880D06">
        <w:trPr>
          <w:trHeight w:val="329"/>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9392E72" w14:textId="2D7B1239" w:rsidR="00A22BB6" w:rsidRPr="00CB5790" w:rsidRDefault="00A22BB6" w:rsidP="00986135">
            <w:pPr>
              <w:autoSpaceDE w:val="0"/>
              <w:autoSpaceDN w:val="0"/>
              <w:adjustRightInd w:val="0"/>
              <w:spacing w:after="0" w:line="240" w:lineRule="auto"/>
              <w:jc w:val="center"/>
              <w:rPr>
                <w:rFonts w:ascii="Times New Roman" w:hAnsi="Times New Roman" w:cs="Times New Roman"/>
                <w:b/>
                <w:bCs/>
                <w:color w:val="000000"/>
                <w:sz w:val="20"/>
                <w:szCs w:val="20"/>
              </w:rPr>
            </w:pPr>
            <w:r w:rsidRPr="00CB5790">
              <w:rPr>
                <w:rFonts w:ascii="Times New Roman" w:hAnsi="Times New Roman" w:cs="Times New Roman"/>
                <w:b/>
                <w:bCs/>
                <w:color w:val="000000"/>
                <w:sz w:val="20"/>
                <w:szCs w:val="20"/>
              </w:rPr>
              <w:t>Country</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1B7A87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b/>
                <w:bCs/>
                <w:color w:val="000000"/>
                <w:sz w:val="20"/>
                <w:szCs w:val="20"/>
              </w:rPr>
            </w:pPr>
            <w:r w:rsidRPr="00CB5790">
              <w:rPr>
                <w:rFonts w:ascii="Times New Roman" w:hAnsi="Times New Roman" w:cs="Times New Roman"/>
                <w:b/>
                <w:bCs/>
                <w:color w:val="000000"/>
                <w:sz w:val="20"/>
                <w:szCs w:val="20"/>
              </w:rPr>
              <w:t>Frequency</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DC71AB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b/>
                <w:bCs/>
                <w:color w:val="000000"/>
                <w:sz w:val="20"/>
                <w:szCs w:val="20"/>
              </w:rPr>
            </w:pPr>
            <w:r w:rsidRPr="00CB5790">
              <w:rPr>
                <w:rFonts w:ascii="Times New Roman" w:hAnsi="Times New Roman" w:cs="Times New Roman"/>
                <w:b/>
                <w:bCs/>
                <w:color w:val="000000"/>
                <w:sz w:val="20"/>
                <w:szCs w:val="20"/>
              </w:rPr>
              <w:t>%</w:t>
            </w:r>
          </w:p>
        </w:tc>
      </w:tr>
      <w:tr w:rsidR="00A22BB6" w:rsidRPr="00CB5790" w14:paraId="3048423C"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3642B69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Australia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8638CA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901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E16EB2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24.45%</w:t>
            </w:r>
          </w:p>
        </w:tc>
      </w:tr>
      <w:tr w:rsidR="00A22BB6" w:rsidRPr="00CB5790" w14:paraId="5E0AB8C2"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F21D66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United States of America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02C239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480</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85EF5D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13.03%</w:t>
            </w:r>
          </w:p>
        </w:tc>
      </w:tr>
      <w:tr w:rsidR="00A22BB6" w:rsidRPr="00CB5790" w14:paraId="47D2E7D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C5EE16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United Kingdom</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EF976E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241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353FB0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6.54%</w:t>
            </w:r>
          </w:p>
        </w:tc>
      </w:tr>
      <w:tr w:rsidR="00A22BB6" w:rsidRPr="00CB5790" w14:paraId="4FFE6526"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1159701" w14:textId="77777777" w:rsidR="00A22BB6" w:rsidRPr="00EE01B1"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EE01B1">
              <w:rPr>
                <w:rFonts w:ascii="Times New Roman" w:hAnsi="Times New Roman" w:cs="Times New Roman"/>
                <w:color w:val="000000"/>
                <w:sz w:val="20"/>
                <w:szCs w:val="20"/>
              </w:rPr>
              <w:t>Unknown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44EAEB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228</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990B86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6.19%</w:t>
            </w:r>
          </w:p>
        </w:tc>
      </w:tr>
      <w:tr w:rsidR="00A22BB6" w:rsidRPr="00CB5790" w14:paraId="5098FFB0"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D7B475B" w14:textId="77777777" w:rsidR="00A22BB6" w:rsidRPr="00EE01B1"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EE01B1">
              <w:rPr>
                <w:rFonts w:ascii="Times New Roman" w:hAnsi="Times New Roman" w:cs="Times New Roman"/>
                <w:color w:val="000000"/>
                <w:sz w:val="20"/>
                <w:szCs w:val="20"/>
              </w:rPr>
              <w:t>India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D6D651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188</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8CD21D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5.10%</w:t>
            </w:r>
          </w:p>
        </w:tc>
      </w:tr>
      <w:tr w:rsidR="00A22BB6" w:rsidRPr="00CB5790" w14:paraId="526AECDA"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895EC11" w14:textId="77777777" w:rsidR="00A22BB6" w:rsidRPr="00EE01B1"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EE01B1">
              <w:rPr>
                <w:rFonts w:ascii="Times New Roman" w:hAnsi="Times New Roman" w:cs="Times New Roman"/>
                <w:color w:val="000000"/>
                <w:sz w:val="20"/>
                <w:szCs w:val="20"/>
              </w:rPr>
              <w:t>Germany</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A8DF59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182</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31331D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4.94%</w:t>
            </w:r>
          </w:p>
        </w:tc>
      </w:tr>
      <w:tr w:rsidR="00A22BB6" w:rsidRPr="00CB5790" w14:paraId="30603EDC"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B0D3D6F" w14:textId="77777777" w:rsidR="00A22BB6" w:rsidRPr="00EE01B1"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EE01B1">
              <w:rPr>
                <w:rFonts w:ascii="Times New Roman" w:hAnsi="Times New Roman" w:cs="Times New Roman"/>
                <w:color w:val="000000"/>
                <w:sz w:val="20"/>
                <w:szCs w:val="20"/>
              </w:rPr>
              <w:t>Iran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5FACE2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172</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1C3675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4.67%</w:t>
            </w:r>
          </w:p>
        </w:tc>
      </w:tr>
      <w:tr w:rsidR="00A22BB6" w:rsidRPr="00CB5790" w14:paraId="33181AE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75857FC" w14:textId="77777777" w:rsidR="00A22BB6" w:rsidRPr="00EE01B1"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EE01B1">
              <w:rPr>
                <w:rFonts w:ascii="Times New Roman" w:hAnsi="Times New Roman" w:cs="Times New Roman"/>
                <w:color w:val="000000"/>
                <w:sz w:val="20"/>
                <w:szCs w:val="20"/>
              </w:rPr>
              <w:t>Multi country</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334452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154</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74CA9B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4.18%</w:t>
            </w:r>
          </w:p>
        </w:tc>
      </w:tr>
      <w:tr w:rsidR="00A22BB6" w:rsidRPr="00CB5790" w14:paraId="2D59D71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3ECC59E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China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0A1817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129</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EF0222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3.50%</w:t>
            </w:r>
          </w:p>
        </w:tc>
      </w:tr>
      <w:tr w:rsidR="00A22BB6" w:rsidRPr="00CB5790" w14:paraId="3A514BF6"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A9CEF9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Japan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1A1093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113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9EC53A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3.07%</w:t>
            </w:r>
          </w:p>
        </w:tc>
      </w:tr>
      <w:tr w:rsidR="00A22BB6" w:rsidRPr="00CB5790" w14:paraId="50F8013C"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BDBFB9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South Korea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150179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97</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18A6C59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2.63%</w:t>
            </w:r>
          </w:p>
        </w:tc>
      </w:tr>
      <w:tr w:rsidR="00A22BB6" w:rsidRPr="00CB5790" w14:paraId="77DE5D37"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554358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New Zealand</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A96A15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94</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1FB82E8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2.55%</w:t>
            </w:r>
          </w:p>
        </w:tc>
      </w:tr>
      <w:tr w:rsidR="00A22BB6" w:rsidRPr="00CB5790" w14:paraId="359950B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8AAF53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Canada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18D86D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64</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D7B7DE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1.74%</w:t>
            </w:r>
          </w:p>
        </w:tc>
      </w:tr>
      <w:tr w:rsidR="00A22BB6" w:rsidRPr="00CB5790" w14:paraId="355E3813"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5BB7CC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Brazil</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4AF1D3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61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1D00739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1.66%</w:t>
            </w:r>
          </w:p>
        </w:tc>
      </w:tr>
      <w:tr w:rsidR="00A22BB6" w:rsidRPr="00CB5790" w14:paraId="7C8133E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A9A05CB" w14:textId="770D20AB"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Iran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01DD353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54</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1E4FF54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1.47%</w:t>
            </w:r>
          </w:p>
        </w:tc>
      </w:tr>
      <w:tr w:rsidR="00A22BB6" w:rsidRPr="00CB5790" w14:paraId="595D4A51"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3B2167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Spain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214A76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51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D65E70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1.38%</w:t>
            </w:r>
          </w:p>
        </w:tc>
      </w:tr>
      <w:tr w:rsidR="00A22BB6" w:rsidRPr="00CB5790" w14:paraId="44AA6323"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AF8DD8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Thailand</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857E85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51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F7989D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1.38%</w:t>
            </w:r>
          </w:p>
        </w:tc>
      </w:tr>
      <w:tr w:rsidR="00A22BB6" w:rsidRPr="00CB5790" w14:paraId="7D3E33A8"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7AA019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lastRenderedPageBreak/>
              <w:t>Turkey</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00CE45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28</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799FA9B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0.76%</w:t>
            </w:r>
          </w:p>
        </w:tc>
      </w:tr>
      <w:tr w:rsidR="00A22BB6" w:rsidRPr="00CB5790" w14:paraId="762BACC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650A92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Malaysia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F75C6A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26</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1454040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0.71%</w:t>
            </w:r>
          </w:p>
        </w:tc>
      </w:tr>
      <w:tr w:rsidR="00A22BB6" w:rsidRPr="00CB5790" w14:paraId="1000C463"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491250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Switzerland</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F45DDB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24</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656EE4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0.65%</w:t>
            </w:r>
          </w:p>
        </w:tc>
      </w:tr>
      <w:tr w:rsidR="00A22BB6" w:rsidRPr="00CB5790" w14:paraId="42F835FA"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87AB73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Sweden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6D3D47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78A62A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0.62%</w:t>
            </w:r>
          </w:p>
        </w:tc>
      </w:tr>
      <w:tr w:rsidR="00A22BB6" w:rsidRPr="00CB5790" w14:paraId="67E2860E"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73B9B5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France</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4C2A16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9B60B7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0.57%</w:t>
            </w:r>
          </w:p>
        </w:tc>
      </w:tr>
      <w:tr w:rsidR="00A22BB6" w:rsidRPr="00CB5790" w14:paraId="4C2F4A4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83DBF4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Norway</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3DFA16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20</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53F65B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0.54%</w:t>
            </w:r>
          </w:p>
        </w:tc>
      </w:tr>
      <w:tr w:rsidR="00A22BB6" w:rsidRPr="00CB5790" w14:paraId="35FB2FF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D420D6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Netherlands</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A088F9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19</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57A758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0.52%</w:t>
            </w:r>
          </w:p>
        </w:tc>
      </w:tr>
      <w:tr w:rsidR="00A22BB6" w:rsidRPr="00CB5790" w14:paraId="12CF7FD7"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06C80A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Kenya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D908A0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16</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D0BA54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0.43%</w:t>
            </w:r>
          </w:p>
        </w:tc>
      </w:tr>
      <w:tr w:rsidR="00A22BB6" w:rsidRPr="00CB5790" w14:paraId="29E8A1F8"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3D680AA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Nigeria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B6EC28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16</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3297E8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0.43%</w:t>
            </w:r>
          </w:p>
        </w:tc>
      </w:tr>
      <w:tr w:rsidR="00A22BB6" w:rsidRPr="00CB5790" w14:paraId="684A3AA0"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C9A6A2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Singapore</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AE749D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16</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6077CC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0.43%</w:t>
            </w:r>
          </w:p>
        </w:tc>
      </w:tr>
      <w:tr w:rsidR="00A22BB6" w:rsidRPr="00CB5790" w14:paraId="3C49406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2B7FAA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Ireland</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71762B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15</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732A0A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0.41%</w:t>
            </w:r>
          </w:p>
        </w:tc>
      </w:tr>
      <w:tr w:rsidR="00A22BB6" w:rsidRPr="00CB5790" w14:paraId="3D45F8BA"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138187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Denmark</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0105D4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ED7863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0.35%</w:t>
            </w:r>
          </w:p>
        </w:tc>
      </w:tr>
      <w:tr w:rsidR="00A22BB6" w:rsidRPr="00CB5790" w14:paraId="31C7348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063C93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Pakistan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F2C28E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C2A673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0.35%</w:t>
            </w:r>
          </w:p>
        </w:tc>
      </w:tr>
      <w:tr w:rsidR="00A22BB6" w:rsidRPr="00CB5790" w14:paraId="02DF71A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237D14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Indonesia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264524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DB5648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0.30%</w:t>
            </w:r>
          </w:p>
        </w:tc>
      </w:tr>
      <w:tr w:rsidR="00A22BB6" w:rsidRPr="00CB5790" w14:paraId="352A6F89"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118EEB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Italy</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48B89E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10</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8371B9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0.27%</w:t>
            </w:r>
          </w:p>
        </w:tc>
      </w:tr>
      <w:tr w:rsidR="00A22BB6" w:rsidRPr="00CB5790" w14:paraId="5E09F05C"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3805A20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Tanzania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B25B66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10</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0D3F27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0.27%</w:t>
            </w:r>
          </w:p>
        </w:tc>
      </w:tr>
      <w:tr w:rsidR="00A22BB6" w:rsidRPr="00CB5790" w14:paraId="3009E68C"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3E56E28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Finland</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63DF41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9</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1CA116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0.24%</w:t>
            </w:r>
          </w:p>
        </w:tc>
      </w:tr>
      <w:tr w:rsidR="00A22BB6" w:rsidRPr="00CB5790" w14:paraId="7EA5D2D8"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6DE4BB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Saudi Arabia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90AC66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9</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D6A35F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0.24%</w:t>
            </w:r>
          </w:p>
        </w:tc>
      </w:tr>
      <w:tr w:rsidR="00A22BB6" w:rsidRPr="00CB5790" w14:paraId="0B5723B3"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3A96A18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Israel</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FC08C7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8</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8D8AC4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0.22%</w:t>
            </w:r>
          </w:p>
        </w:tc>
      </w:tr>
      <w:tr w:rsidR="00A22BB6" w:rsidRPr="00CB5790" w14:paraId="2D87EBD2"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9014B1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Poland</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1A9982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8</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23DF25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0.22%</w:t>
            </w:r>
          </w:p>
        </w:tc>
      </w:tr>
      <w:tr w:rsidR="00A22BB6" w:rsidRPr="00CB5790" w14:paraId="149A4B39"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26EB1C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Portugal</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BA7EF7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7</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749BB5C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0.19%</w:t>
            </w:r>
          </w:p>
        </w:tc>
      </w:tr>
      <w:tr w:rsidR="00A22BB6" w:rsidRPr="00CB5790" w14:paraId="534EB71A"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E4483C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Sri Lanka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5803A5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7</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34BF04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0.19%</w:t>
            </w:r>
          </w:p>
        </w:tc>
      </w:tr>
      <w:tr w:rsidR="00A22BB6" w:rsidRPr="00CB5790" w14:paraId="54DFEA62"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DD3475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Uganda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D63FDA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7</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0082E2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0.19%</w:t>
            </w:r>
          </w:p>
        </w:tc>
      </w:tr>
      <w:tr w:rsidR="00A22BB6" w:rsidRPr="00CB5790" w14:paraId="7218247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D2F856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Bangladesh</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31C77D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6</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62E1CE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0.16%</w:t>
            </w:r>
          </w:p>
        </w:tc>
      </w:tr>
      <w:tr w:rsidR="00A22BB6" w:rsidRPr="00CB5790" w14:paraId="4D29620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33C7CF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Belgium</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292FA5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6</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B9B3AB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0.16%</w:t>
            </w:r>
          </w:p>
        </w:tc>
      </w:tr>
      <w:tr w:rsidR="00A22BB6" w:rsidRPr="00CB5790" w14:paraId="0CF49A1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7A208D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Ethiopia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E3B2F8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6</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F9BF43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0.16%</w:t>
            </w:r>
          </w:p>
        </w:tc>
      </w:tr>
      <w:tr w:rsidR="00A22BB6" w:rsidRPr="00CB5790" w14:paraId="18388F19"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EC8B32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Chile</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48DEBF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5</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3A1FB7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0.14%</w:t>
            </w:r>
          </w:p>
        </w:tc>
      </w:tr>
      <w:tr w:rsidR="00A22BB6" w:rsidRPr="00CB5790" w14:paraId="79242278"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CD6728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Argentina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9F43A3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96B6C3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38F85EB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A4B4C4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Colombia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5BA353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397FE0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3F37A4D0"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B56004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Ghana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D5551F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D35ACE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16C0F36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4BA99B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Greece</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5A7559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F8AB14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4154568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3475A4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Jamaica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35EA8F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185B3E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0835BFC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B8935B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Jordan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9DD924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4428D5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1B0C662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10B792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Malawi</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0033C60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D40D3D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0964DE52"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5B8D0F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Nepal</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E35A74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B5EA82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4158324E"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DB1AB9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Peru</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4104B0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01ADB3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551C8B18"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F8EC10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Philippines</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2915DC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DC7628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55138CC2"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31109A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Vietnam</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FAD62F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3</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9BAF9F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0.08%</w:t>
            </w:r>
          </w:p>
        </w:tc>
      </w:tr>
      <w:tr w:rsidR="00A22BB6" w:rsidRPr="00CB5790" w14:paraId="33B777B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A0BD22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Madagascar</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2892C2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36FD12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0.05%</w:t>
            </w:r>
          </w:p>
        </w:tc>
      </w:tr>
      <w:tr w:rsidR="00A22BB6" w:rsidRPr="00CB5790" w14:paraId="3A3E17FA"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079A52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Myanmar</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5C220B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36EBC6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0.05%</w:t>
            </w:r>
          </w:p>
        </w:tc>
      </w:tr>
      <w:tr w:rsidR="00A22BB6" w:rsidRPr="00CB5790" w14:paraId="0A3DF67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B2AAEE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Syrian Arab Republic</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F83DE8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2</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70FBE2F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0.05%</w:t>
            </w:r>
          </w:p>
        </w:tc>
      </w:tr>
      <w:tr w:rsidR="00A22BB6" w:rsidRPr="00CB5790" w14:paraId="68F1B7F1"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626096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Armenia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C4489A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C6139C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452AFA77"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C2A8B1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Bolivia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727CD5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CFCB14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3AED543C"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CD78E1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Burkina Faso</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4738AB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F9D26F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2819DA81"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3DC54E9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Cambodia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565246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431DDE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3A408D29"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2E0519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lastRenderedPageBreak/>
              <w:t>Cameroon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2A6052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621D04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3AB37BF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974356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Cyprus</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A31DCF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5F748D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70C5D335"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2A85EB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Czechia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04783F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29DF4D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33D45C8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0449DE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Egypt</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36B68B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1A9DD3D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61FB5C4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74EFAD0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Guinea-Bissau</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9CE69B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EB99E5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4C2B2F4E"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310A58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Kazakhstan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0ABF92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082FCD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16CBB71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FC2A3B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Kuwait</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90EADC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32D2AB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213BB969"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03CEC8A"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Latvia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C4B408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DF73F1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7509747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B44AE2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Liechtenstein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4D9490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7ED2B8D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6A3842C6"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6C5857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Lithuania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629D314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377E92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16F1FFD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B669C5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Mexico</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7A87A8F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169E7E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1DDC7E02"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5CF128D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Palestinian Territory</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AB9518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2792DB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143FAB4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EDADE1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Puerto Rico</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D87814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727882D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2EE14658"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99B69EF"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Qatar</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0A3BE22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36607E7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60BBD5FF"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3547C0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Romania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B260AA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D729B4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7AC4B61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210D845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Russian Federation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E9B866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F7FF41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4EC3C4ED"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78A0A4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Serbia and Montenegro</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5B97773"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72843F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56C47417"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766976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Slovenia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45CB4C6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33F8455"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2BDB857B"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49A66D9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Tajikistan</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0C6645E"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260513F6"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19122B34"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F9C939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Ukraine</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54D76591"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666057B8"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5452C279"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91018F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United Arab Emirates</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2999D874"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0E119A22"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61B5BDA7"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05FB77AC"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Zambia</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1B2AC18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24FFD50"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5772AE38" w14:textId="77777777" w:rsidTr="00880D06">
        <w:trPr>
          <w:trHeight w:val="305"/>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14399679"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Zimbabwe</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004E5B8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1</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591A0D0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color w:val="000000"/>
                <w:sz w:val="20"/>
                <w:szCs w:val="20"/>
              </w:rPr>
            </w:pPr>
            <w:r w:rsidRPr="00CB5790">
              <w:rPr>
                <w:rFonts w:ascii="Times New Roman" w:hAnsi="Times New Roman" w:cs="Times New Roman"/>
                <w:color w:val="000000"/>
                <w:sz w:val="20"/>
                <w:szCs w:val="20"/>
              </w:rPr>
              <w:t>0.03%</w:t>
            </w:r>
          </w:p>
        </w:tc>
      </w:tr>
      <w:tr w:rsidR="00A22BB6" w:rsidRPr="00CB5790" w14:paraId="09EB95B4" w14:textId="77777777" w:rsidTr="00880D06">
        <w:trPr>
          <w:trHeight w:val="329"/>
          <w:jc w:val="center"/>
        </w:trPr>
        <w:tc>
          <w:tcPr>
            <w:tcW w:w="3379" w:type="dxa"/>
            <w:tcBorders>
              <w:top w:val="single" w:sz="6" w:space="0" w:color="auto"/>
              <w:left w:val="single" w:sz="6" w:space="0" w:color="auto"/>
              <w:bottom w:val="single" w:sz="6" w:space="0" w:color="auto"/>
              <w:right w:val="single" w:sz="6" w:space="0" w:color="auto"/>
            </w:tcBorders>
            <w:shd w:val="solid" w:color="FFFFFF" w:fill="A5A5A5" w:themeFill="accent3"/>
          </w:tcPr>
          <w:p w14:paraId="6592790D"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b/>
                <w:bCs/>
                <w:color w:val="000000"/>
                <w:sz w:val="20"/>
                <w:szCs w:val="20"/>
              </w:rPr>
            </w:pPr>
            <w:r w:rsidRPr="00CB5790">
              <w:rPr>
                <w:rFonts w:ascii="Times New Roman" w:hAnsi="Times New Roman" w:cs="Times New Roman"/>
                <w:b/>
                <w:bCs/>
                <w:color w:val="000000"/>
                <w:sz w:val="20"/>
                <w:szCs w:val="20"/>
              </w:rPr>
              <w:t>Total</w:t>
            </w:r>
          </w:p>
        </w:tc>
        <w:tc>
          <w:tcPr>
            <w:tcW w:w="1428" w:type="dxa"/>
            <w:tcBorders>
              <w:top w:val="single" w:sz="6" w:space="0" w:color="auto"/>
              <w:left w:val="single" w:sz="6" w:space="0" w:color="auto"/>
              <w:bottom w:val="single" w:sz="6" w:space="0" w:color="auto"/>
              <w:right w:val="single" w:sz="6" w:space="0" w:color="auto"/>
            </w:tcBorders>
            <w:shd w:val="solid" w:color="FFFFFF" w:fill="A5A5A5" w:themeFill="accent3"/>
          </w:tcPr>
          <w:p w14:paraId="3F3AD857"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b/>
                <w:bCs/>
                <w:color w:val="000000"/>
                <w:sz w:val="20"/>
                <w:szCs w:val="20"/>
              </w:rPr>
            </w:pPr>
            <w:r w:rsidRPr="00CB5790">
              <w:rPr>
                <w:rFonts w:ascii="Times New Roman" w:hAnsi="Times New Roman" w:cs="Times New Roman"/>
                <w:b/>
                <w:bCs/>
                <w:color w:val="000000"/>
                <w:sz w:val="20"/>
                <w:szCs w:val="20"/>
              </w:rPr>
              <w:t>3685</w:t>
            </w:r>
          </w:p>
        </w:tc>
        <w:tc>
          <w:tcPr>
            <w:tcW w:w="1289" w:type="dxa"/>
            <w:tcBorders>
              <w:top w:val="single" w:sz="6" w:space="0" w:color="auto"/>
              <w:left w:val="single" w:sz="6" w:space="0" w:color="auto"/>
              <w:bottom w:val="single" w:sz="6" w:space="0" w:color="auto"/>
              <w:right w:val="single" w:sz="6" w:space="0" w:color="auto"/>
            </w:tcBorders>
            <w:shd w:val="solid" w:color="FFFFFF" w:fill="A5A5A5" w:themeFill="accent3"/>
          </w:tcPr>
          <w:p w14:paraId="4F8A5BAB" w14:textId="77777777" w:rsidR="00A22BB6" w:rsidRPr="00CB5790" w:rsidRDefault="00A22BB6" w:rsidP="00986135">
            <w:pPr>
              <w:autoSpaceDE w:val="0"/>
              <w:autoSpaceDN w:val="0"/>
              <w:adjustRightInd w:val="0"/>
              <w:spacing w:after="0" w:line="240" w:lineRule="auto"/>
              <w:jc w:val="center"/>
              <w:rPr>
                <w:rFonts w:ascii="Times New Roman" w:hAnsi="Times New Roman" w:cs="Times New Roman"/>
                <w:b/>
                <w:bCs/>
                <w:color w:val="000000"/>
                <w:sz w:val="20"/>
                <w:szCs w:val="20"/>
              </w:rPr>
            </w:pPr>
            <w:r w:rsidRPr="00CB5790">
              <w:rPr>
                <w:rFonts w:ascii="Times New Roman" w:hAnsi="Times New Roman" w:cs="Times New Roman"/>
                <w:b/>
                <w:bCs/>
                <w:color w:val="000000"/>
                <w:sz w:val="20"/>
                <w:szCs w:val="20"/>
              </w:rPr>
              <w:t>100.00%</w:t>
            </w:r>
          </w:p>
        </w:tc>
      </w:tr>
    </w:tbl>
    <w:p w14:paraId="33049747" w14:textId="77777777" w:rsidR="003E1F4F" w:rsidRDefault="003E1F4F">
      <w:pPr>
        <w:spacing w:after="0" w:line="240" w:lineRule="auto"/>
        <w:rPr>
          <w:rFonts w:ascii="Times New Roman" w:hAnsi="Times New Roman" w:cs="Times New Roman"/>
          <w:bCs/>
          <w:szCs w:val="28"/>
        </w:rPr>
      </w:pPr>
    </w:p>
    <w:p w14:paraId="208E647B" w14:textId="78C204F0" w:rsidR="00424FA7" w:rsidRPr="00880D06" w:rsidRDefault="00424FA7" w:rsidP="003E1F4F">
      <w:pPr>
        <w:rPr>
          <w:rFonts w:ascii="Times New Roman" w:hAnsi="Times New Roman" w:cs="Times New Roman"/>
          <w:b/>
          <w:sz w:val="24"/>
          <w:szCs w:val="24"/>
        </w:rPr>
      </w:pPr>
    </w:p>
    <w:p w14:paraId="2601D615" w14:textId="77777777" w:rsidR="00424FA7" w:rsidRPr="0071185B" w:rsidRDefault="00424FA7" w:rsidP="003E1F4F">
      <w:pPr>
        <w:rPr>
          <w:rFonts w:ascii="Times New Roman" w:hAnsi="Times New Roman" w:cs="Times New Roman"/>
          <w:bCs/>
          <w:sz w:val="20"/>
          <w:szCs w:val="20"/>
        </w:rPr>
      </w:pPr>
    </w:p>
    <w:p w14:paraId="219831E1" w14:textId="77777777" w:rsidR="00D4600E" w:rsidRPr="008A551A" w:rsidRDefault="00D4600E" w:rsidP="00D4600E">
      <w:pPr>
        <w:jc w:val="both"/>
        <w:rPr>
          <w:rFonts w:ascii="Times New Roman" w:hAnsi="Times New Roman" w:cs="Times New Roman"/>
        </w:rPr>
        <w:sectPr w:rsidR="00D4600E" w:rsidRPr="008A551A" w:rsidSect="00424FA7">
          <w:footerReference w:type="default" r:id="rId9"/>
          <w:pgSz w:w="11906" w:h="16838"/>
          <w:pgMar w:top="1134" w:right="1440" w:bottom="851" w:left="1440" w:header="709" w:footer="709" w:gutter="0"/>
          <w:cols w:space="708"/>
          <w:docGrid w:linePitch="360"/>
        </w:sectPr>
      </w:pPr>
    </w:p>
    <w:p w14:paraId="66BE3AFC" w14:textId="226F4CB1" w:rsidR="00D4600E" w:rsidRPr="00880D06" w:rsidRDefault="00880D06" w:rsidP="00D4600E">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w:t>
      </w:r>
      <w:r w:rsidR="00546BCB">
        <w:rPr>
          <w:rFonts w:ascii="Times New Roman" w:hAnsi="Times New Roman" w:cs="Times New Roman"/>
          <w:b/>
          <w:bCs/>
          <w:sz w:val="24"/>
          <w:szCs w:val="24"/>
        </w:rPr>
        <w:t>t</w:t>
      </w:r>
      <w:r w:rsidR="00D4600E" w:rsidRPr="00880D06">
        <w:rPr>
          <w:rFonts w:ascii="Times New Roman" w:hAnsi="Times New Roman" w:cs="Times New Roman"/>
          <w:b/>
          <w:bCs/>
          <w:sz w:val="24"/>
          <w:szCs w:val="24"/>
        </w:rPr>
        <w:t xml:space="preserve">able </w:t>
      </w:r>
      <w:r>
        <w:rPr>
          <w:rFonts w:ascii="Times New Roman" w:hAnsi="Times New Roman" w:cs="Times New Roman"/>
          <w:b/>
          <w:bCs/>
          <w:sz w:val="24"/>
          <w:szCs w:val="24"/>
        </w:rPr>
        <w:t>3</w:t>
      </w:r>
      <w:r w:rsidR="00416E15">
        <w:rPr>
          <w:rFonts w:ascii="Times New Roman" w:hAnsi="Times New Roman" w:cs="Times New Roman"/>
          <w:b/>
          <w:bCs/>
          <w:sz w:val="24"/>
          <w:szCs w:val="24"/>
        </w:rPr>
        <w:t>-</w:t>
      </w:r>
      <w:r w:rsidR="00546BCB">
        <w:rPr>
          <w:rFonts w:ascii="Times New Roman" w:hAnsi="Times New Roman" w:cs="Times New Roman"/>
          <w:b/>
          <w:bCs/>
          <w:sz w:val="24"/>
          <w:szCs w:val="24"/>
        </w:rPr>
        <w:t>3</w:t>
      </w:r>
      <w:r w:rsidR="00416E15">
        <w:rPr>
          <w:rFonts w:ascii="Times New Roman" w:hAnsi="Times New Roman" w:cs="Times New Roman"/>
          <w:b/>
          <w:bCs/>
          <w:sz w:val="24"/>
          <w:szCs w:val="24"/>
        </w:rPr>
        <w:t>.</w:t>
      </w:r>
      <w:r>
        <w:rPr>
          <w:rFonts w:ascii="Times New Roman" w:hAnsi="Times New Roman" w:cs="Times New Roman"/>
          <w:b/>
          <w:bCs/>
          <w:sz w:val="24"/>
          <w:szCs w:val="24"/>
        </w:rPr>
        <w:t xml:space="preserve"> DH </w:t>
      </w:r>
      <w:r w:rsidR="00D4600E" w:rsidRPr="00880D06">
        <w:rPr>
          <w:rFonts w:ascii="Times New Roman" w:hAnsi="Times New Roman" w:cs="Times New Roman"/>
          <w:b/>
          <w:bCs/>
          <w:sz w:val="24"/>
          <w:szCs w:val="24"/>
        </w:rPr>
        <w:t xml:space="preserve">Technology Utilization </w:t>
      </w:r>
      <w:r>
        <w:rPr>
          <w:rFonts w:ascii="Times New Roman" w:hAnsi="Times New Roman" w:cs="Times New Roman"/>
          <w:b/>
          <w:bCs/>
          <w:sz w:val="24"/>
          <w:szCs w:val="24"/>
        </w:rPr>
        <w:t xml:space="preserve">by </w:t>
      </w:r>
      <w:r w:rsidR="00D4600E" w:rsidRPr="00880D06">
        <w:rPr>
          <w:rFonts w:ascii="Times New Roman" w:hAnsi="Times New Roman" w:cs="Times New Roman"/>
          <w:b/>
          <w:bCs/>
          <w:sz w:val="24"/>
          <w:szCs w:val="24"/>
        </w:rPr>
        <w:t>Disease</w:t>
      </w:r>
      <w:r>
        <w:rPr>
          <w:rFonts w:ascii="Times New Roman" w:hAnsi="Times New Roman" w:cs="Times New Roman"/>
          <w:b/>
          <w:bCs/>
          <w:sz w:val="24"/>
          <w:szCs w:val="24"/>
        </w:rPr>
        <w:t xml:space="preserve"> categorie</w:t>
      </w:r>
      <w:r w:rsidR="00D4600E" w:rsidRPr="00880D06">
        <w:rPr>
          <w:rFonts w:ascii="Times New Roman" w:hAnsi="Times New Roman" w:cs="Times New Roman"/>
          <w:b/>
          <w:bCs/>
          <w:sz w:val="24"/>
          <w:szCs w:val="24"/>
        </w:rPr>
        <w:t>s</w:t>
      </w:r>
    </w:p>
    <w:p w14:paraId="051A23CE" w14:textId="0D86C297" w:rsidR="00D4600E" w:rsidRPr="00E218AE" w:rsidRDefault="004851F0" w:rsidP="00D4600E">
      <w:pPr>
        <w:spacing w:after="0" w:line="240" w:lineRule="auto"/>
        <w:jc w:val="center"/>
        <w:rPr>
          <w:rFonts w:ascii="Times New Roman" w:eastAsia="等线" w:hAnsi="Times New Roman" w:cs="Times New Roman"/>
          <w:sz w:val="20"/>
          <w:szCs w:val="20"/>
          <w:lang w:val="en-US"/>
        </w:rPr>
      </w:pPr>
      <w:r w:rsidRPr="004851F0">
        <w:rPr>
          <w:noProof/>
        </w:rPr>
        <w:drawing>
          <wp:inline distT="0" distB="0" distL="0" distR="0" wp14:anchorId="2CE4D47D" wp14:editId="5D138128">
            <wp:extent cx="9251950" cy="5198110"/>
            <wp:effectExtent l="0" t="0" r="6350" b="2540"/>
            <wp:docPr id="1753503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251950" cy="5198110"/>
                    </a:xfrm>
                    <a:prstGeom prst="rect">
                      <a:avLst/>
                    </a:prstGeom>
                    <a:noFill/>
                    <a:ln>
                      <a:noFill/>
                    </a:ln>
                  </pic:spPr>
                </pic:pic>
              </a:graphicData>
            </a:graphic>
          </wp:inline>
        </w:drawing>
      </w:r>
    </w:p>
    <w:p w14:paraId="69921948" w14:textId="77777777" w:rsidR="00CA4D2F" w:rsidRDefault="00CA4D2F" w:rsidP="006E093E">
      <w:pPr>
        <w:spacing w:after="0" w:line="240" w:lineRule="auto"/>
        <w:sectPr w:rsidR="00CA4D2F" w:rsidSect="006E093E">
          <w:pgSz w:w="16838" w:h="11906" w:orient="landscape"/>
          <w:pgMar w:top="1134" w:right="1134" w:bottom="851" w:left="1134" w:header="851" w:footer="992" w:gutter="0"/>
          <w:cols w:space="425"/>
          <w:docGrid w:type="lines" w:linePitch="312"/>
        </w:sectPr>
      </w:pPr>
    </w:p>
    <w:p w14:paraId="2A52B71A" w14:textId="7A85B771" w:rsidR="005B1C73" w:rsidRDefault="005B1C73" w:rsidP="005B1C73">
      <w:pPr>
        <w:pStyle w:val="3"/>
        <w:numPr>
          <w:ilvl w:val="0"/>
          <w:numId w:val="1"/>
        </w:numPr>
        <w:rPr>
          <w:rFonts w:ascii="Times New Roman" w:hAnsi="Times New Roman" w:cs="Times New Roman"/>
          <w:lang w:val="en-US"/>
        </w:rPr>
      </w:pPr>
      <w:r w:rsidRPr="005E712F">
        <w:rPr>
          <w:rFonts w:ascii="Times New Roman" w:hAnsi="Times New Roman" w:cs="Times New Roman"/>
          <w:lang w:val="en-US"/>
        </w:rPr>
        <w:lastRenderedPageBreak/>
        <w:t>Supplementary</w:t>
      </w:r>
      <w:r>
        <w:rPr>
          <w:rFonts w:ascii="Times New Roman" w:hAnsi="Times New Roman" w:cs="Times New Roman"/>
          <w:lang w:val="en-US"/>
        </w:rPr>
        <w:t xml:space="preserve"> </w:t>
      </w:r>
      <w:r w:rsidR="0016402F">
        <w:rPr>
          <w:rFonts w:ascii="Times New Roman" w:hAnsi="Times New Roman" w:cs="Times New Roman"/>
          <w:lang w:val="en-US"/>
        </w:rPr>
        <w:t>f</w:t>
      </w:r>
      <w:r>
        <w:rPr>
          <w:rFonts w:ascii="Times New Roman" w:hAnsi="Times New Roman" w:cs="Times New Roman"/>
          <w:lang w:val="en-US"/>
        </w:rPr>
        <w:t xml:space="preserve">igures  </w:t>
      </w:r>
    </w:p>
    <w:p w14:paraId="670AF927" w14:textId="5F3F45DF" w:rsidR="00E42128" w:rsidRPr="00E42128" w:rsidRDefault="00E42128" w:rsidP="00E42128">
      <w:pPr>
        <w:spacing w:after="120"/>
        <w:rPr>
          <w:rFonts w:ascii="Times New Roman" w:eastAsia="等线" w:hAnsi="Times New Roman" w:cs="Times New Roman"/>
          <w:b/>
          <w:bCs/>
          <w:lang w:val="en-US"/>
        </w:rPr>
      </w:pPr>
      <w:r w:rsidRPr="00E42128">
        <w:rPr>
          <w:rFonts w:ascii="Times New Roman" w:eastAsia="等线" w:hAnsi="Times New Roman" w:cs="Times New Roman"/>
          <w:b/>
          <w:bCs/>
          <w:lang w:val="en-US"/>
        </w:rPr>
        <w:t xml:space="preserve">Supplementary </w:t>
      </w:r>
      <w:r w:rsidR="00636513">
        <w:rPr>
          <w:rFonts w:ascii="Times New Roman" w:eastAsia="等线" w:hAnsi="Times New Roman" w:cs="Times New Roman"/>
          <w:b/>
          <w:bCs/>
          <w:lang w:val="en-US"/>
        </w:rPr>
        <w:t>fig</w:t>
      </w:r>
      <w:r w:rsidR="00416E15">
        <w:rPr>
          <w:rFonts w:ascii="Times New Roman" w:eastAsia="等线" w:hAnsi="Times New Roman" w:cs="Times New Roman"/>
          <w:b/>
          <w:bCs/>
          <w:lang w:val="en-US"/>
        </w:rPr>
        <w:t>.</w:t>
      </w:r>
      <w:r w:rsidR="00636513">
        <w:rPr>
          <w:rFonts w:ascii="Times New Roman" w:eastAsia="等线" w:hAnsi="Times New Roman" w:cs="Times New Roman"/>
          <w:b/>
          <w:bCs/>
          <w:lang w:val="en-US"/>
        </w:rPr>
        <w:t xml:space="preserve"> 4</w:t>
      </w:r>
      <w:r w:rsidR="00416E15">
        <w:rPr>
          <w:rFonts w:ascii="Times New Roman" w:eastAsia="等线" w:hAnsi="Times New Roman" w:cs="Times New Roman"/>
          <w:b/>
          <w:bCs/>
          <w:lang w:val="en-US"/>
        </w:rPr>
        <w:t>-</w:t>
      </w:r>
      <w:r w:rsidRPr="00E42128">
        <w:rPr>
          <w:rFonts w:ascii="Times New Roman" w:eastAsia="等线" w:hAnsi="Times New Roman" w:cs="Times New Roman"/>
          <w:b/>
          <w:bCs/>
          <w:lang w:val="en-US"/>
        </w:rPr>
        <w:t xml:space="preserve">1 Time trends of registered trials by DHI categories </w:t>
      </w:r>
    </w:p>
    <w:p w14:paraId="56DC4FC1" w14:textId="24E0D432" w:rsidR="00B448C9" w:rsidRPr="00E42128" w:rsidRDefault="00B448C9" w:rsidP="006E093E">
      <w:pPr>
        <w:spacing w:after="0" w:line="240" w:lineRule="auto"/>
        <w:rPr>
          <w:lang w:val="en-US"/>
        </w:rPr>
      </w:pPr>
    </w:p>
    <w:p w14:paraId="53F9E506" w14:textId="34D40A1F" w:rsidR="00B0458F" w:rsidRDefault="00B0458F" w:rsidP="00E42128">
      <w:pPr>
        <w:spacing w:after="0" w:line="240" w:lineRule="auto"/>
      </w:pPr>
      <w:r>
        <w:rPr>
          <w:noProof/>
          <w:lang w:val="en-US"/>
        </w:rPr>
        <w:drawing>
          <wp:inline distT="0" distB="0" distL="0" distR="0" wp14:anchorId="4595132A" wp14:editId="21D23312">
            <wp:extent cx="4347993" cy="263018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352928" cy="2633169"/>
                    </a:xfrm>
                    <a:prstGeom prst="rect">
                      <a:avLst/>
                    </a:prstGeom>
                  </pic:spPr>
                </pic:pic>
              </a:graphicData>
            </a:graphic>
          </wp:inline>
        </w:drawing>
      </w:r>
    </w:p>
    <w:p w14:paraId="6CE48795" w14:textId="3D9F70A2" w:rsidR="00B0458F" w:rsidRDefault="00B0458F" w:rsidP="00E42128">
      <w:pPr>
        <w:spacing w:after="0" w:line="240" w:lineRule="auto"/>
      </w:pPr>
      <w:r>
        <w:rPr>
          <w:noProof/>
          <w:lang w:val="en-US"/>
        </w:rPr>
        <w:drawing>
          <wp:inline distT="0" distB="0" distL="0" distR="0" wp14:anchorId="28B0C8AD" wp14:editId="75A5B398">
            <wp:extent cx="4238089" cy="2563701"/>
            <wp:effectExtent l="0" t="0" r="0" b="8255"/>
            <wp:docPr id="5" name="图片 5" descr="A graph of a pati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 graph of a patient&#10;&#10;Description automatically generated with medium confidence"/>
                    <pic:cNvPicPr/>
                  </pic:nvPicPr>
                  <pic:blipFill>
                    <a:blip r:embed="rId13"/>
                    <a:stretch>
                      <a:fillRect/>
                    </a:stretch>
                  </pic:blipFill>
                  <pic:spPr>
                    <a:xfrm>
                      <a:off x="0" y="0"/>
                      <a:ext cx="4252075" cy="2572162"/>
                    </a:xfrm>
                    <a:prstGeom prst="rect">
                      <a:avLst/>
                    </a:prstGeom>
                  </pic:spPr>
                </pic:pic>
              </a:graphicData>
            </a:graphic>
          </wp:inline>
        </w:drawing>
      </w:r>
    </w:p>
    <w:p w14:paraId="241301FA" w14:textId="77777777" w:rsidR="00B0458F" w:rsidRDefault="00B0458F" w:rsidP="00B0458F">
      <w:pPr>
        <w:spacing w:after="0" w:line="240" w:lineRule="auto"/>
        <w:jc w:val="center"/>
      </w:pPr>
    </w:p>
    <w:p w14:paraId="0BD6B683" w14:textId="77777777" w:rsidR="00B0458F" w:rsidRPr="00351D11" w:rsidRDefault="00B0458F" w:rsidP="00B0458F">
      <w:pPr>
        <w:spacing w:after="0" w:line="240" w:lineRule="auto"/>
        <w:jc w:val="center"/>
        <w:rPr>
          <w:lang w:val="en-US"/>
        </w:rPr>
      </w:pPr>
    </w:p>
    <w:p w14:paraId="5E0B7194" w14:textId="77777777" w:rsidR="00B0458F" w:rsidRDefault="00B0458F" w:rsidP="00B0458F">
      <w:pPr>
        <w:spacing w:after="0" w:line="240" w:lineRule="auto"/>
        <w:jc w:val="center"/>
      </w:pPr>
    </w:p>
    <w:p w14:paraId="42367125" w14:textId="790D645E" w:rsidR="00636513" w:rsidRDefault="00636513">
      <w:pPr>
        <w:spacing w:after="0" w:line="240" w:lineRule="auto"/>
      </w:pPr>
      <w:r>
        <w:br w:type="page"/>
      </w:r>
    </w:p>
    <w:p w14:paraId="1A00271C" w14:textId="5578187D" w:rsidR="00636513" w:rsidRPr="009536DD" w:rsidRDefault="00636513" w:rsidP="00636513">
      <w:pPr>
        <w:rPr>
          <w:rFonts w:ascii="Times New Roman" w:hAnsi="Times New Roman" w:cs="Times New Roman"/>
          <w:b/>
          <w:sz w:val="20"/>
          <w:szCs w:val="20"/>
        </w:rPr>
      </w:pPr>
      <w:r>
        <w:rPr>
          <w:rFonts w:ascii="Times New Roman" w:hAnsi="Times New Roman" w:cs="Times New Roman"/>
          <w:b/>
          <w:sz w:val="20"/>
          <w:szCs w:val="20"/>
        </w:rPr>
        <w:lastRenderedPageBreak/>
        <w:t>Supplementary fig</w:t>
      </w:r>
      <w:r w:rsidR="00416E15">
        <w:rPr>
          <w:rFonts w:ascii="Times New Roman" w:hAnsi="Times New Roman" w:cs="Times New Roman"/>
          <w:b/>
          <w:sz w:val="20"/>
          <w:szCs w:val="20"/>
        </w:rPr>
        <w:t>.</w:t>
      </w:r>
      <w:r>
        <w:rPr>
          <w:rFonts w:ascii="Times New Roman" w:hAnsi="Times New Roman" w:cs="Times New Roman"/>
          <w:b/>
          <w:sz w:val="20"/>
          <w:szCs w:val="20"/>
        </w:rPr>
        <w:t xml:space="preserve"> 4</w:t>
      </w:r>
      <w:r w:rsidR="00416E15">
        <w:rPr>
          <w:rFonts w:ascii="Times New Roman" w:hAnsi="Times New Roman" w:cs="Times New Roman"/>
          <w:b/>
          <w:sz w:val="20"/>
          <w:szCs w:val="20"/>
        </w:rPr>
        <w:t>-</w:t>
      </w:r>
      <w:r>
        <w:rPr>
          <w:rFonts w:ascii="Times New Roman" w:hAnsi="Times New Roman" w:cs="Times New Roman"/>
          <w:b/>
          <w:sz w:val="20"/>
          <w:szCs w:val="20"/>
        </w:rPr>
        <w:t xml:space="preserve">2 </w:t>
      </w:r>
      <w:r w:rsidRPr="009536DD">
        <w:rPr>
          <w:rFonts w:ascii="Times New Roman" w:hAnsi="Times New Roman" w:cs="Times New Roman"/>
          <w:b/>
          <w:sz w:val="20"/>
          <w:szCs w:val="20"/>
        </w:rPr>
        <w:t>T</w:t>
      </w:r>
      <w:r w:rsidRPr="009536DD">
        <w:rPr>
          <w:rFonts w:ascii="Times New Roman" w:hAnsi="Times New Roman" w:cs="Times New Roman" w:hint="eastAsia"/>
          <w:b/>
          <w:sz w:val="20"/>
          <w:szCs w:val="20"/>
        </w:rPr>
        <w:t>ime</w:t>
      </w:r>
      <w:r w:rsidRPr="009536DD">
        <w:rPr>
          <w:rFonts w:ascii="Times New Roman" w:hAnsi="Times New Roman" w:cs="Times New Roman"/>
          <w:b/>
          <w:sz w:val="20"/>
          <w:szCs w:val="20"/>
        </w:rPr>
        <w:t xml:space="preserve"> T</w:t>
      </w:r>
      <w:r w:rsidRPr="009536DD">
        <w:rPr>
          <w:rFonts w:ascii="Times New Roman" w:hAnsi="Times New Roman" w:cs="Times New Roman" w:hint="eastAsia"/>
          <w:b/>
          <w:sz w:val="20"/>
          <w:szCs w:val="20"/>
        </w:rPr>
        <w:t>rend</w:t>
      </w:r>
      <w:r w:rsidRPr="009536DD">
        <w:rPr>
          <w:rFonts w:ascii="Times New Roman" w:hAnsi="Times New Roman" w:cs="Times New Roman"/>
          <w:b/>
          <w:sz w:val="20"/>
          <w:szCs w:val="20"/>
        </w:rPr>
        <w:t xml:space="preserve">s of </w:t>
      </w:r>
      <w:r>
        <w:rPr>
          <w:rFonts w:ascii="Times New Roman" w:hAnsi="Times New Roman" w:cs="Times New Roman"/>
          <w:b/>
          <w:sz w:val="20"/>
          <w:szCs w:val="20"/>
        </w:rPr>
        <w:t>digital technologies used in registered trials</w:t>
      </w:r>
    </w:p>
    <w:p w14:paraId="6496CD16" w14:textId="77777777" w:rsidR="00636513" w:rsidRDefault="00636513" w:rsidP="00636513">
      <w:pPr>
        <w:spacing w:after="0" w:line="240" w:lineRule="auto"/>
      </w:pPr>
    </w:p>
    <w:p w14:paraId="44ABCC21" w14:textId="5ED3EF31" w:rsidR="00636513" w:rsidRDefault="00636513" w:rsidP="00636513">
      <w:pPr>
        <w:spacing w:after="0" w:line="240" w:lineRule="auto"/>
        <w:jc w:val="center"/>
      </w:pPr>
      <w:r>
        <w:rPr>
          <w:noProof/>
        </w:rPr>
        <w:drawing>
          <wp:inline distT="0" distB="0" distL="0" distR="0" wp14:anchorId="038C1A39" wp14:editId="2F7207CB">
            <wp:extent cx="5225587" cy="3024426"/>
            <wp:effectExtent l="0" t="0" r="0" b="5080"/>
            <wp:docPr id="17" name="图片 17"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A graph of different colored lines&#10;&#10;Description automatically generated with medium confidenc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5230160" cy="3027072"/>
                    </a:xfrm>
                    <a:prstGeom prst="rect">
                      <a:avLst/>
                    </a:prstGeom>
                  </pic:spPr>
                </pic:pic>
              </a:graphicData>
            </a:graphic>
          </wp:inline>
        </w:drawing>
      </w:r>
    </w:p>
    <w:p w14:paraId="0BCE2FED" w14:textId="77777777" w:rsidR="00636513" w:rsidRDefault="00636513" w:rsidP="00636513">
      <w:pPr>
        <w:spacing w:after="0" w:line="240" w:lineRule="auto"/>
      </w:pPr>
    </w:p>
    <w:p w14:paraId="354979D7" w14:textId="77777777" w:rsidR="00636513" w:rsidRDefault="00636513" w:rsidP="00636513">
      <w:pPr>
        <w:spacing w:after="0" w:line="240" w:lineRule="auto"/>
      </w:pPr>
    </w:p>
    <w:sectPr w:rsidR="00636513" w:rsidSect="00CA4D2F">
      <w:pgSz w:w="11906" w:h="16838"/>
      <w:pgMar w:top="1134" w:right="1134" w:bottom="1134"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9BE177" w14:textId="77777777" w:rsidR="005A0985" w:rsidRDefault="005A0985" w:rsidP="00424FA7">
      <w:pPr>
        <w:spacing w:after="0" w:line="240" w:lineRule="auto"/>
      </w:pPr>
      <w:r>
        <w:separator/>
      </w:r>
    </w:p>
  </w:endnote>
  <w:endnote w:type="continuationSeparator" w:id="0">
    <w:p w14:paraId="5790FB2F" w14:textId="77777777" w:rsidR="005A0985" w:rsidRDefault="005A0985" w:rsidP="00424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3080323"/>
      <w:docPartObj>
        <w:docPartGallery w:val="Page Numbers (Bottom of Page)"/>
        <w:docPartUnique/>
      </w:docPartObj>
    </w:sdtPr>
    <w:sdtEndPr>
      <w:rPr>
        <w:rFonts w:ascii="Times New Roman" w:hAnsi="Times New Roman" w:cs="Times New Roman"/>
      </w:rPr>
    </w:sdtEndPr>
    <w:sdtContent>
      <w:p w14:paraId="7E5CCB8D" w14:textId="4440B410" w:rsidR="00A3168C" w:rsidRDefault="00A3168C" w:rsidP="006E093E">
        <w:pPr>
          <w:pStyle w:val="a8"/>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65DA0A" w14:textId="77777777" w:rsidR="005A0985" w:rsidRDefault="005A0985" w:rsidP="00424FA7">
      <w:pPr>
        <w:spacing w:after="0" w:line="240" w:lineRule="auto"/>
      </w:pPr>
      <w:r>
        <w:separator/>
      </w:r>
    </w:p>
  </w:footnote>
  <w:footnote w:type="continuationSeparator" w:id="0">
    <w:p w14:paraId="407ADB5A" w14:textId="77777777" w:rsidR="005A0985" w:rsidRDefault="005A0985" w:rsidP="00424F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7A5067"/>
    <w:multiLevelType w:val="hybridMultilevel"/>
    <w:tmpl w:val="9C226810"/>
    <w:lvl w:ilvl="0" w:tplc="A008C9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A2B24BE"/>
    <w:multiLevelType w:val="hybridMultilevel"/>
    <w:tmpl w:val="6ED08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Y3NDC3MLWwMDAzMjRR0lEKTi0uzszPAykwqgUA4oQlGCwAAAA="/>
  </w:docVars>
  <w:rsids>
    <w:rsidRoot w:val="00D4600E"/>
    <w:rsid w:val="00012798"/>
    <w:rsid w:val="00031B7F"/>
    <w:rsid w:val="0003349D"/>
    <w:rsid w:val="000539FD"/>
    <w:rsid w:val="0005770A"/>
    <w:rsid w:val="0006265B"/>
    <w:rsid w:val="0006356D"/>
    <w:rsid w:val="000C172F"/>
    <w:rsid w:val="000D2AD8"/>
    <w:rsid w:val="000E203D"/>
    <w:rsid w:val="00102D3C"/>
    <w:rsid w:val="0013644F"/>
    <w:rsid w:val="0016402F"/>
    <w:rsid w:val="001B636A"/>
    <w:rsid w:val="001C3EB7"/>
    <w:rsid w:val="001E3564"/>
    <w:rsid w:val="001E6749"/>
    <w:rsid w:val="002108F0"/>
    <w:rsid w:val="00213975"/>
    <w:rsid w:val="002321B2"/>
    <w:rsid w:val="00266238"/>
    <w:rsid w:val="00316AE4"/>
    <w:rsid w:val="00321371"/>
    <w:rsid w:val="00325222"/>
    <w:rsid w:val="0032773D"/>
    <w:rsid w:val="00351D11"/>
    <w:rsid w:val="003576A1"/>
    <w:rsid w:val="0037753F"/>
    <w:rsid w:val="003D1CDC"/>
    <w:rsid w:val="003E1F4F"/>
    <w:rsid w:val="00416E15"/>
    <w:rsid w:val="00424FA7"/>
    <w:rsid w:val="004624B1"/>
    <w:rsid w:val="004628C4"/>
    <w:rsid w:val="004851F0"/>
    <w:rsid w:val="004B6B20"/>
    <w:rsid w:val="004E222E"/>
    <w:rsid w:val="004F3324"/>
    <w:rsid w:val="00505D67"/>
    <w:rsid w:val="00546BCB"/>
    <w:rsid w:val="005A0985"/>
    <w:rsid w:val="005B1C73"/>
    <w:rsid w:val="005D452E"/>
    <w:rsid w:val="005D4BF5"/>
    <w:rsid w:val="005E712F"/>
    <w:rsid w:val="005F16D5"/>
    <w:rsid w:val="00614600"/>
    <w:rsid w:val="00621789"/>
    <w:rsid w:val="00636513"/>
    <w:rsid w:val="00674BEE"/>
    <w:rsid w:val="00682B32"/>
    <w:rsid w:val="006E093E"/>
    <w:rsid w:val="00723897"/>
    <w:rsid w:val="00732898"/>
    <w:rsid w:val="007348F3"/>
    <w:rsid w:val="00742D99"/>
    <w:rsid w:val="00767104"/>
    <w:rsid w:val="007B0952"/>
    <w:rsid w:val="007C31A0"/>
    <w:rsid w:val="007E3582"/>
    <w:rsid w:val="00807891"/>
    <w:rsid w:val="008641B5"/>
    <w:rsid w:val="00880D06"/>
    <w:rsid w:val="008A209C"/>
    <w:rsid w:val="0090416A"/>
    <w:rsid w:val="00986135"/>
    <w:rsid w:val="00A22BB6"/>
    <w:rsid w:val="00A3168C"/>
    <w:rsid w:val="00A520D2"/>
    <w:rsid w:val="00A67B0E"/>
    <w:rsid w:val="00B0458F"/>
    <w:rsid w:val="00B076D7"/>
    <w:rsid w:val="00B448C9"/>
    <w:rsid w:val="00C35EDC"/>
    <w:rsid w:val="00CA4D2F"/>
    <w:rsid w:val="00CB5790"/>
    <w:rsid w:val="00CE5C8B"/>
    <w:rsid w:val="00D17A43"/>
    <w:rsid w:val="00D4600E"/>
    <w:rsid w:val="00DC5AEA"/>
    <w:rsid w:val="00DF1FF7"/>
    <w:rsid w:val="00E34B18"/>
    <w:rsid w:val="00E42128"/>
    <w:rsid w:val="00EA1430"/>
    <w:rsid w:val="00EE01B1"/>
    <w:rsid w:val="00F43E7D"/>
    <w:rsid w:val="00F45656"/>
    <w:rsid w:val="00F523F4"/>
    <w:rsid w:val="00F56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2E8188"/>
  <w15:chartTrackingRefBased/>
  <w15:docId w15:val="{0E3AFE41-608F-480E-AD8A-FE8E74509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4600E"/>
    <w:pPr>
      <w:spacing w:after="160" w:line="259" w:lineRule="auto"/>
    </w:pPr>
    <w:rPr>
      <w:kern w:val="0"/>
      <w:sz w:val="22"/>
      <w:lang w:val="en-GB"/>
    </w:rPr>
  </w:style>
  <w:style w:type="paragraph" w:styleId="2">
    <w:name w:val="heading 2"/>
    <w:basedOn w:val="a"/>
    <w:next w:val="a"/>
    <w:link w:val="20"/>
    <w:uiPriority w:val="9"/>
    <w:unhideWhenUsed/>
    <w:qFormat/>
    <w:rsid w:val="00D4600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D4600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D4600E"/>
    <w:rPr>
      <w:rFonts w:asciiTheme="majorHAnsi" w:eastAsiaTheme="majorEastAsia" w:hAnsiTheme="majorHAnsi" w:cstheme="majorBidi"/>
      <w:b/>
      <w:bCs/>
      <w:kern w:val="0"/>
      <w:sz w:val="32"/>
      <w:szCs w:val="32"/>
      <w:lang w:val="en-GB"/>
    </w:rPr>
  </w:style>
  <w:style w:type="character" w:customStyle="1" w:styleId="30">
    <w:name w:val="标题 3 字符"/>
    <w:basedOn w:val="a0"/>
    <w:link w:val="3"/>
    <w:uiPriority w:val="9"/>
    <w:rsid w:val="00D4600E"/>
    <w:rPr>
      <w:b/>
      <w:bCs/>
      <w:kern w:val="0"/>
      <w:sz w:val="32"/>
      <w:szCs w:val="32"/>
      <w:lang w:val="en-GB"/>
    </w:rPr>
  </w:style>
  <w:style w:type="character" w:styleId="a3">
    <w:name w:val="annotation reference"/>
    <w:basedOn w:val="a0"/>
    <w:uiPriority w:val="99"/>
    <w:semiHidden/>
    <w:unhideWhenUsed/>
    <w:rsid w:val="00D4600E"/>
    <w:rPr>
      <w:sz w:val="21"/>
      <w:szCs w:val="21"/>
    </w:rPr>
  </w:style>
  <w:style w:type="paragraph" w:styleId="a4">
    <w:name w:val="annotation text"/>
    <w:basedOn w:val="a"/>
    <w:link w:val="a5"/>
    <w:uiPriority w:val="99"/>
    <w:semiHidden/>
    <w:unhideWhenUsed/>
    <w:rsid w:val="00D4600E"/>
  </w:style>
  <w:style w:type="character" w:customStyle="1" w:styleId="a5">
    <w:name w:val="批注文字 字符"/>
    <w:basedOn w:val="a0"/>
    <w:link w:val="a4"/>
    <w:uiPriority w:val="99"/>
    <w:semiHidden/>
    <w:rsid w:val="00D4600E"/>
    <w:rPr>
      <w:kern w:val="0"/>
      <w:sz w:val="22"/>
      <w:lang w:val="en-GB"/>
    </w:rPr>
  </w:style>
  <w:style w:type="paragraph" w:styleId="a6">
    <w:name w:val="header"/>
    <w:basedOn w:val="a"/>
    <w:link w:val="a7"/>
    <w:uiPriority w:val="99"/>
    <w:unhideWhenUsed/>
    <w:rsid w:val="00424FA7"/>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424FA7"/>
    <w:rPr>
      <w:kern w:val="0"/>
      <w:sz w:val="18"/>
      <w:szCs w:val="18"/>
      <w:lang w:val="en-GB"/>
    </w:rPr>
  </w:style>
  <w:style w:type="paragraph" w:styleId="a8">
    <w:name w:val="footer"/>
    <w:basedOn w:val="a"/>
    <w:link w:val="a9"/>
    <w:uiPriority w:val="99"/>
    <w:unhideWhenUsed/>
    <w:rsid w:val="00424FA7"/>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424FA7"/>
    <w:rPr>
      <w:kern w:val="0"/>
      <w:sz w:val="18"/>
      <w:szCs w:val="18"/>
      <w:lang w:val="en-GB"/>
    </w:rPr>
  </w:style>
  <w:style w:type="paragraph" w:styleId="aa">
    <w:name w:val="List Paragraph"/>
    <w:basedOn w:val="a"/>
    <w:link w:val="ab"/>
    <w:uiPriority w:val="34"/>
    <w:qFormat/>
    <w:rsid w:val="00B448C9"/>
    <w:pPr>
      <w:ind w:left="720"/>
      <w:contextualSpacing/>
    </w:pPr>
  </w:style>
  <w:style w:type="character" w:customStyle="1" w:styleId="ab">
    <w:name w:val="列表段落 字符"/>
    <w:basedOn w:val="a0"/>
    <w:link w:val="aa"/>
    <w:uiPriority w:val="34"/>
    <w:rsid w:val="00B448C9"/>
    <w:rPr>
      <w:kern w:val="0"/>
      <w:sz w:val="22"/>
      <w:lang w:val="en-GB"/>
    </w:rPr>
  </w:style>
  <w:style w:type="character" w:styleId="ac">
    <w:name w:val="Hyperlink"/>
    <w:basedOn w:val="a0"/>
    <w:uiPriority w:val="99"/>
    <w:unhideWhenUsed/>
    <w:rsid w:val="00E34B18"/>
    <w:rPr>
      <w:color w:val="0563C1" w:themeColor="hyperlink"/>
      <w:u w:val="single"/>
    </w:rPr>
  </w:style>
  <w:style w:type="character" w:styleId="ad">
    <w:name w:val="Unresolved Mention"/>
    <w:basedOn w:val="a0"/>
    <w:uiPriority w:val="99"/>
    <w:semiHidden/>
    <w:unhideWhenUsed/>
    <w:rsid w:val="00E34B18"/>
    <w:rPr>
      <w:color w:val="605E5C"/>
      <w:shd w:val="clear" w:color="auto" w:fill="E1DFDD"/>
    </w:rPr>
  </w:style>
  <w:style w:type="paragraph" w:styleId="ae">
    <w:name w:val="Balloon Text"/>
    <w:basedOn w:val="a"/>
    <w:link w:val="af"/>
    <w:uiPriority w:val="99"/>
    <w:semiHidden/>
    <w:unhideWhenUsed/>
    <w:rsid w:val="001E6749"/>
    <w:pPr>
      <w:spacing w:after="0" w:line="240" w:lineRule="auto"/>
    </w:pPr>
    <w:rPr>
      <w:sz w:val="18"/>
      <w:szCs w:val="18"/>
    </w:rPr>
  </w:style>
  <w:style w:type="character" w:customStyle="1" w:styleId="af">
    <w:name w:val="批注框文本 字符"/>
    <w:basedOn w:val="a0"/>
    <w:link w:val="ae"/>
    <w:uiPriority w:val="99"/>
    <w:semiHidden/>
    <w:rsid w:val="001E6749"/>
    <w:rPr>
      <w:kern w:val="0"/>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clinical-trials-registry-platform/about"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microsoft.com/office/2007/relationships/hdphoto" Target="media/hdphoto2.wdp"/><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B174D-1419-4429-9503-76497217D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dc:creator>
  <cp:keywords/>
  <dc:description/>
  <cp:lastModifiedBy>Young</cp:lastModifiedBy>
  <cp:revision>4</cp:revision>
  <dcterms:created xsi:type="dcterms:W3CDTF">2025-02-11T01:57:00Z</dcterms:created>
  <dcterms:modified xsi:type="dcterms:W3CDTF">2025-04-01T07:40:00Z</dcterms:modified>
</cp:coreProperties>
</file>