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765F9" w14:textId="77777777" w:rsidR="00AC6F3B" w:rsidRPr="00CF7B13" w:rsidRDefault="00AC6F3B" w:rsidP="00AC6F3B">
      <w:pPr>
        <w:jc w:val="both"/>
        <w:rPr>
          <w:color w:val="000000" w:themeColor="text1"/>
          <w:u w:val="single"/>
        </w:rPr>
      </w:pPr>
      <w:r w:rsidRPr="00CF7B13">
        <w:rPr>
          <w:b/>
          <w:bCs/>
          <w:color w:val="000000" w:themeColor="text1"/>
          <w:u w:val="single"/>
        </w:rPr>
        <w:t>Supplementary Table 1: Baseline characteristics of study participants in Cohort 2</w:t>
      </w:r>
    </w:p>
    <w:tbl>
      <w:tblPr>
        <w:tblW w:w="83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22"/>
        <w:gridCol w:w="2368"/>
      </w:tblGrid>
      <w:tr w:rsidR="00AC6F3B" w:rsidRPr="00CF7B13" w14:paraId="7F5EA6CE" w14:textId="77777777" w:rsidTr="00EB2691">
        <w:trPr>
          <w:trHeight w:val="41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FB2B0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b/>
                <w:bCs/>
                <w:color w:val="000000" w:themeColor="text1"/>
              </w:rPr>
              <w:t xml:space="preserve">Characteristic 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6CA60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 </w:t>
            </w:r>
          </w:p>
        </w:tc>
      </w:tr>
      <w:tr w:rsidR="00AC6F3B" w:rsidRPr="00CF7B13" w14:paraId="0811E2E5" w14:textId="77777777" w:rsidTr="00EB2691">
        <w:trPr>
          <w:trHeight w:val="34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2162F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Total number, n(%)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9F1E6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64 (100)</w:t>
            </w:r>
          </w:p>
        </w:tc>
      </w:tr>
      <w:tr w:rsidR="00AC6F3B" w:rsidRPr="00CF7B13" w14:paraId="436747BD" w14:textId="77777777" w:rsidTr="00EB2691">
        <w:trPr>
          <w:trHeight w:val="34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A129B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Age, median years (IQR)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88C9E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 xml:space="preserve">37 (25, 46) </w:t>
            </w:r>
          </w:p>
        </w:tc>
      </w:tr>
      <w:tr w:rsidR="00AC6F3B" w:rsidRPr="00CF7B13" w14:paraId="5999D986" w14:textId="77777777" w:rsidTr="00EB2691">
        <w:trPr>
          <w:trHeight w:val="34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7FC4B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Female sex, n(%)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6B2E5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32 (50)</w:t>
            </w:r>
          </w:p>
        </w:tc>
      </w:tr>
      <w:tr w:rsidR="00AC6F3B" w:rsidRPr="00CF7B13" w14:paraId="00177100" w14:textId="77777777" w:rsidTr="00EB2691">
        <w:trPr>
          <w:trHeight w:val="34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ADDD1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IgG anti-N, n(%)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C8999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52 (81)</w:t>
            </w:r>
          </w:p>
        </w:tc>
      </w:tr>
      <w:tr w:rsidR="00AC6F3B" w:rsidRPr="00CF7B13" w14:paraId="5240BD22" w14:textId="77777777" w:rsidTr="00EB2691">
        <w:trPr>
          <w:trHeight w:val="341"/>
        </w:trPr>
        <w:tc>
          <w:tcPr>
            <w:tcW w:w="602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6CC3E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IgG anti-RBD positivity, n(%)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625B2" w14:textId="77777777" w:rsidR="00AC6F3B" w:rsidRPr="00CF7B13" w:rsidRDefault="00AC6F3B" w:rsidP="00EB2691">
            <w:pPr>
              <w:jc w:val="both"/>
              <w:rPr>
                <w:color w:val="000000" w:themeColor="text1"/>
              </w:rPr>
            </w:pPr>
            <w:r w:rsidRPr="00CF7B13">
              <w:rPr>
                <w:color w:val="000000" w:themeColor="text1"/>
              </w:rPr>
              <w:t>60 (94)</w:t>
            </w:r>
          </w:p>
        </w:tc>
      </w:tr>
    </w:tbl>
    <w:p w14:paraId="016FCF9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F3B"/>
    <w:rsid w:val="00A3738C"/>
    <w:rsid w:val="00AC6F3B"/>
    <w:rsid w:val="00DE6AE2"/>
    <w:rsid w:val="00F8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1CA49"/>
  <w15:chartTrackingRefBased/>
  <w15:docId w15:val="{A11B2A30-FAE5-426C-84B5-1112727FF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F3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6F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6F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6F3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6F3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F3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F3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F3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F3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F3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F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6F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6F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6F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F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F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6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F3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6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F3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6F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F3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6F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F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F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F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Springer Nature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2025-04-07T04:00:00Z</dcterms:created>
  <dcterms:modified xsi:type="dcterms:W3CDTF">2025-04-07T04:01:00Z</dcterms:modified>
</cp:coreProperties>
</file>