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484EE7" w14:textId="77777777" w:rsidR="001E288E" w:rsidRPr="001E288E" w:rsidRDefault="001E288E" w:rsidP="001E288E">
      <w:pPr>
        <w:rPr>
          <w:u w:val="single"/>
          <w:lang w:val="en-GB"/>
        </w:rPr>
      </w:pPr>
      <w:r w:rsidRPr="001E288E">
        <w:rPr>
          <w:u w:val="single"/>
          <w:lang w:val="en-GB"/>
        </w:rPr>
        <w:t>Supplemental</w:t>
      </w:r>
    </w:p>
    <w:p w14:paraId="7307E595" w14:textId="77777777" w:rsidR="001E288E" w:rsidRPr="001E288E" w:rsidRDefault="001E288E" w:rsidP="001E288E">
      <w:pPr>
        <w:rPr>
          <w:lang w:val="en-GB"/>
        </w:rPr>
      </w:pPr>
      <w:r w:rsidRPr="001E288E">
        <w:rPr>
          <w:lang w:val="en-GB"/>
        </w:rPr>
        <w:t>For those unfamiliar with embeddings, imagine trying to organise every medical concept by placing it somewhere in a swimming pool. Each concept's position—its depth and distance from each side—would encode important information about it. Similar conditions like Type 2 Diabetes and Non-Alcoholic Fatty Liver Disease would naturally float near each other in the water. The direction and distance you would need to swim from one condition to another would tell you something meaningful about their relationship. If you need to swim diagonally down and right for three metres to get from chronic kidney disease to acute kidney injury, that same swimming movement from cirrhosis should take you to acute liver failure.</w:t>
      </w:r>
    </w:p>
    <w:p w14:paraId="10FF7407" w14:textId="77777777" w:rsidR="001E288E" w:rsidRPr="001E288E" w:rsidRDefault="001E288E" w:rsidP="001E288E">
      <w:pPr>
        <w:rPr>
          <w:lang w:val="en-GB"/>
        </w:rPr>
      </w:pPr>
      <w:r w:rsidRPr="001E288E">
        <w:rPr>
          <w:lang w:val="en-GB"/>
        </w:rPr>
        <w:t>Of course, instead of an actual pool, we use a high-dimensional mathematical space. This has two key benefits: it lets us place complex, multi-organ conditions like vasculitis without wrecking all our carefully arranged relationships, and it spares us from smelling of chlorine. The downside? It’s hard to picture a swimming pool with 100 dimensions. But the core principle remains the same: every medical condition has a precise position, and the movements between them capture meaningful patterns about how concepts relate to one another.</w:t>
      </w:r>
    </w:p>
    <w:p w14:paraId="3312DD6D" w14:textId="77777777" w:rsidR="001E288E" w:rsidRPr="001E288E" w:rsidRDefault="001E288E" w:rsidP="001E288E">
      <w:pPr>
        <w:rPr>
          <w:lang w:val="en-GB"/>
        </w:rPr>
      </w:pPr>
      <w:r w:rsidRPr="001E288E">
        <w:rPr>
          <w:lang w:val="en-GB"/>
        </w:rPr>
        <w:t>Moreover, this same space can represent not just isolated clinical concepts, but also build up a complete picture of a patient. Foundation models provide sophisticated mechanisms to combine multiple embeddings—each representing different entries in a patient's electronic health record—into a single embedding that captures the patient's clinical state at a particular point in time. From this combined embedding, we can extract meaningful insights by measuring how strongly the patient's state aligns with particular directions in our space, such as acuity or baseline health status.</w:t>
      </w:r>
    </w:p>
    <w:p w14:paraId="75C570DE" w14:textId="77777777" w:rsidR="001E288E" w:rsidRPr="001E288E" w:rsidRDefault="001E288E" w:rsidP="001E288E">
      <w:pPr>
        <w:rPr>
          <w:lang w:val="en-GB"/>
        </w:rPr>
      </w:pPr>
      <w:r w:rsidRPr="001E288E">
        <w:rPr>
          <w:lang w:val="en-GB"/>
        </w:rPr>
        <w:t xml:space="preserve">However, significant technical hurdles must be cleared. The first hurdle is representing continuous variables (such as laboratory values and physiological parameters) within embedding spaces traditionally designed for categorical concepts. A single numerical value carries different clinical significance depending on context – a systolic blood pressure of 80 mmHg could be typical for a 20-year-old female but alarmingly low for a 72-year-old male. While researchers have explored various approaches, from breaking numbers into discrete ranges to developing hybrid architectures that process numerical and categorical features differently, we're yet to find a solution that can preserve the detail of numerical relationships and fit cleanly into embedding spaces.  </w:t>
      </w:r>
    </w:p>
    <w:p w14:paraId="3287DF6C" w14:textId="77777777" w:rsidR="001E288E" w:rsidRPr="001E288E" w:rsidRDefault="001E288E" w:rsidP="001E288E">
      <w:pPr>
        <w:rPr>
          <w:lang w:val="en-GB"/>
        </w:rPr>
      </w:pPr>
      <w:r w:rsidRPr="001E288E">
        <w:rPr>
          <w:lang w:val="en-GB"/>
        </w:rPr>
        <w:t xml:space="preserve">Another challenge is capturing how patient health evolves. Time tokens and positional embeddings offer promising solutions, allowing models to understand both the sequence </w:t>
      </w:r>
      <w:r w:rsidRPr="001E288E">
        <w:rPr>
          <w:lang w:val="en-GB"/>
        </w:rPr>
        <w:lastRenderedPageBreak/>
        <w:t xml:space="preserve">of clinical events and the intervals between them. This way, one model can distinguish chronic conditions, acute episodes, and recovery trajectories </w:t>
      </w:r>
    </w:p>
    <w:p w14:paraId="219305EE" w14:textId="77777777" w:rsidR="001E288E" w:rsidRPr="001E288E" w:rsidRDefault="001E288E" w:rsidP="001E288E">
      <w:pPr>
        <w:rPr>
          <w:lang w:val="en-GB"/>
        </w:rPr>
      </w:pPr>
      <w:r w:rsidRPr="001E288E">
        <w:rPr>
          <w:lang w:val="en-GB"/>
        </w:rPr>
        <w:t>We also face the difficulty of integrating the diversity of clinical data. Healthcare information spans text, images, structured data, and more—each containing unique pieces of the puzzle. Radiology images contain spatial relationships that text reports cannot fully capture, while clinical notes contain nuanced contextual details absent from structured data fields. Truly comprehensive healthcare foundation models must somehow integrate these different modalities in a common embedding space while preserving their distinct informational characteristics.</w:t>
      </w:r>
    </w:p>
    <w:p w14:paraId="2057512E" w14:textId="77777777" w:rsidR="001E288E" w:rsidRPr="001E288E" w:rsidRDefault="001E288E" w:rsidP="001E288E">
      <w:pPr>
        <w:rPr>
          <w:lang w:val="en-GB"/>
        </w:rPr>
      </w:pPr>
      <w:r w:rsidRPr="001E288E">
        <w:rPr>
          <w:lang w:val="en-GB"/>
        </w:rPr>
        <w:t>Even if we solve these technical problems, we still face the challenge of interpretability. Unlike traditional clinical scores with clear components and weightings, embedding-based assessments derive from complex interactions between hundreds or thousands of dimensions. Current approaches to interpretability offer only partial visibility into model reasoning, which may limit clinical adoption despite superior performance.</w:t>
      </w:r>
    </w:p>
    <w:p w14:paraId="50D223C2" w14:textId="77777777" w:rsidR="001E288E" w:rsidRPr="001E288E" w:rsidRDefault="001E288E" w:rsidP="001E288E">
      <w:pPr>
        <w:rPr>
          <w:lang w:val="en-GB"/>
        </w:rPr>
      </w:pPr>
      <w:r w:rsidRPr="001E288E">
        <w:rPr>
          <w:lang w:val="en-GB"/>
        </w:rPr>
        <w:t>The final hurdle is standardisation: without agreement on a common embedding space, we risk creating new silos of incompatible representations. Just as the development of standardised terminologies like SNOMED-CT required international collaboration, establishing standard clinical embedding spaces would demand coordination across institutions and specialties</w:t>
      </w:r>
      <w:hyperlink r:id="rId4" w:history="1">
        <w:r w:rsidRPr="001E288E">
          <w:rPr>
            <w:rStyle w:val="Hyperlink"/>
            <w:vertAlign w:val="superscript"/>
            <w:lang w:val="en-GB"/>
          </w:rPr>
          <w:t>35</w:t>
        </w:r>
      </w:hyperlink>
      <w:r w:rsidRPr="001E288E">
        <w:rPr>
          <w:lang w:val="en-GB"/>
        </w:rPr>
        <w:t xml:space="preserve">.  Without it, we face a future of fragmented AI systems that cannot communicate or share data, hindering research, quality improvement, and ultimately, patient care. </w:t>
      </w:r>
    </w:p>
    <w:p w14:paraId="28B29F59" w14:textId="77777777" w:rsidR="001E288E" w:rsidRPr="001E288E" w:rsidRDefault="001E288E" w:rsidP="001E288E">
      <w:pPr>
        <w:rPr>
          <w:lang w:val="en-GB"/>
        </w:rPr>
      </w:pPr>
      <w:r w:rsidRPr="001E288E">
        <w:rPr>
          <w:lang w:val="en-GB"/>
        </w:rPr>
        <w:t>If these challenges can be overcome, the impact could be profound: embedding spaces could be a step beyond traditional coding systems, offering a richer, more flexible way to represent clinical knowledge without sacrificing what makes ontologies useful.</w:t>
      </w:r>
    </w:p>
    <w:p w14:paraId="6797D2F3" w14:textId="77777777" w:rsidR="001E288E" w:rsidRPr="001E288E" w:rsidRDefault="001E288E" w:rsidP="001E288E">
      <w:pPr>
        <w:rPr>
          <w:u w:val="single"/>
          <w:lang w:val="en-GB"/>
        </w:rPr>
      </w:pPr>
    </w:p>
    <w:p w14:paraId="75A5EA0C"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88E"/>
    <w:rsid w:val="001E288E"/>
    <w:rsid w:val="00732981"/>
    <w:rsid w:val="00AC0449"/>
    <w:rsid w:val="00AD604E"/>
    <w:rsid w:val="00B34282"/>
    <w:rsid w:val="00E873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1F95C8"/>
  <w15:chartTrackingRefBased/>
  <w15:docId w15:val="{ED8C4E4F-FDAF-418B-AFBE-5215684B1D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E28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E28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E28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E28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E28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E28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28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28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28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28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E28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E28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E28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E28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E28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28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28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288E"/>
    <w:rPr>
      <w:rFonts w:eastAsiaTheme="majorEastAsia" w:cstheme="majorBidi"/>
      <w:color w:val="272727" w:themeColor="text1" w:themeTint="D8"/>
    </w:rPr>
  </w:style>
  <w:style w:type="paragraph" w:styleId="Title">
    <w:name w:val="Title"/>
    <w:basedOn w:val="Normal"/>
    <w:next w:val="Normal"/>
    <w:link w:val="TitleChar"/>
    <w:uiPriority w:val="10"/>
    <w:qFormat/>
    <w:rsid w:val="001E28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28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28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28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288E"/>
    <w:pPr>
      <w:spacing w:before="160"/>
      <w:jc w:val="center"/>
    </w:pPr>
    <w:rPr>
      <w:i/>
      <w:iCs/>
      <w:color w:val="404040" w:themeColor="text1" w:themeTint="BF"/>
    </w:rPr>
  </w:style>
  <w:style w:type="character" w:customStyle="1" w:styleId="QuoteChar">
    <w:name w:val="Quote Char"/>
    <w:basedOn w:val="DefaultParagraphFont"/>
    <w:link w:val="Quote"/>
    <w:uiPriority w:val="29"/>
    <w:rsid w:val="001E288E"/>
    <w:rPr>
      <w:i/>
      <w:iCs/>
      <w:color w:val="404040" w:themeColor="text1" w:themeTint="BF"/>
    </w:rPr>
  </w:style>
  <w:style w:type="paragraph" w:styleId="ListParagraph">
    <w:name w:val="List Paragraph"/>
    <w:basedOn w:val="Normal"/>
    <w:uiPriority w:val="34"/>
    <w:qFormat/>
    <w:rsid w:val="001E288E"/>
    <w:pPr>
      <w:ind w:left="720"/>
      <w:contextualSpacing/>
    </w:pPr>
  </w:style>
  <w:style w:type="character" w:styleId="IntenseEmphasis">
    <w:name w:val="Intense Emphasis"/>
    <w:basedOn w:val="DefaultParagraphFont"/>
    <w:uiPriority w:val="21"/>
    <w:qFormat/>
    <w:rsid w:val="001E288E"/>
    <w:rPr>
      <w:i/>
      <w:iCs/>
      <w:color w:val="0F4761" w:themeColor="accent1" w:themeShade="BF"/>
    </w:rPr>
  </w:style>
  <w:style w:type="paragraph" w:styleId="IntenseQuote">
    <w:name w:val="Intense Quote"/>
    <w:basedOn w:val="Normal"/>
    <w:next w:val="Normal"/>
    <w:link w:val="IntenseQuoteChar"/>
    <w:uiPriority w:val="30"/>
    <w:qFormat/>
    <w:rsid w:val="001E28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E288E"/>
    <w:rPr>
      <w:i/>
      <w:iCs/>
      <w:color w:val="0F4761" w:themeColor="accent1" w:themeShade="BF"/>
    </w:rPr>
  </w:style>
  <w:style w:type="character" w:styleId="IntenseReference">
    <w:name w:val="Intense Reference"/>
    <w:basedOn w:val="DefaultParagraphFont"/>
    <w:uiPriority w:val="32"/>
    <w:qFormat/>
    <w:rsid w:val="001E288E"/>
    <w:rPr>
      <w:b/>
      <w:bCs/>
      <w:smallCaps/>
      <w:color w:val="0F4761" w:themeColor="accent1" w:themeShade="BF"/>
      <w:spacing w:val="5"/>
    </w:rPr>
  </w:style>
  <w:style w:type="character" w:styleId="Hyperlink">
    <w:name w:val="Hyperlink"/>
    <w:basedOn w:val="DefaultParagraphFont"/>
    <w:uiPriority w:val="99"/>
    <w:unhideWhenUsed/>
    <w:rsid w:val="001E288E"/>
    <w:rPr>
      <w:color w:val="467886" w:themeColor="hyperlink"/>
      <w:u w:val="single"/>
    </w:rPr>
  </w:style>
  <w:style w:type="character" w:styleId="UnresolvedMention">
    <w:name w:val="Unresolved Mention"/>
    <w:basedOn w:val="DefaultParagraphFont"/>
    <w:uiPriority w:val="99"/>
    <w:semiHidden/>
    <w:unhideWhenUsed/>
    <w:rsid w:val="001E28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4062850">
      <w:bodyDiv w:val="1"/>
      <w:marLeft w:val="0"/>
      <w:marRight w:val="0"/>
      <w:marTop w:val="0"/>
      <w:marBottom w:val="0"/>
      <w:divBdr>
        <w:top w:val="none" w:sz="0" w:space="0" w:color="auto"/>
        <w:left w:val="none" w:sz="0" w:space="0" w:color="auto"/>
        <w:bottom w:val="none" w:sz="0" w:space="0" w:color="auto"/>
        <w:right w:val="none" w:sz="0" w:space="0" w:color="auto"/>
      </w:divBdr>
    </w:div>
    <w:div w:id="1045250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zotero.org/google-docs/?02XPCJ"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712</Words>
  <Characters>4059</Characters>
  <Application>Microsoft Office Word</Application>
  <DocSecurity>0</DocSecurity>
  <Lines>33</Lines>
  <Paragraphs>9</Paragraphs>
  <ScaleCrop>false</ScaleCrop>
  <Company>Springer Nature</Company>
  <LinksUpToDate>false</LinksUpToDate>
  <CharactersWithSpaces>4762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2025-04-23T07:02:00Z</dcterms:created>
  <dcterms:modified xsi:type="dcterms:W3CDTF">2025-04-23T07:02:00Z</dcterms:modified>
</cp:coreProperties>
</file>