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ABD3" w14:textId="533462BB" w:rsidR="00323532" w:rsidRPr="001203BF" w:rsidRDefault="00323532" w:rsidP="00323532">
      <w:pPr>
        <w:pStyle w:val="KeinLeerraum"/>
        <w:spacing w:line="360" w:lineRule="auto"/>
        <w:jc w:val="center"/>
        <w:rPr>
          <w:rFonts w:cstheme="minorHAnsi"/>
          <w:b/>
          <w:sz w:val="40"/>
          <w:szCs w:val="40"/>
          <w:lang w:val="en-CA"/>
        </w:rPr>
      </w:pPr>
      <w:r>
        <w:rPr>
          <w:rFonts w:cstheme="minorHAnsi"/>
          <w:b/>
          <w:sz w:val="40"/>
          <w:szCs w:val="40"/>
          <w:lang w:val="en-CA"/>
        </w:rPr>
        <w:t>SI Guide</w:t>
      </w:r>
    </w:p>
    <w:p w14:paraId="75808DE6" w14:textId="77777777" w:rsidR="00323532" w:rsidRPr="001203BF" w:rsidRDefault="00323532" w:rsidP="00323532">
      <w:pPr>
        <w:pStyle w:val="KeinLeerraum"/>
        <w:spacing w:line="360" w:lineRule="auto"/>
        <w:jc w:val="both"/>
        <w:rPr>
          <w:rFonts w:cstheme="minorHAnsi"/>
          <w:lang w:val="en-CA"/>
        </w:rPr>
      </w:pPr>
    </w:p>
    <w:p w14:paraId="5FD09EFF" w14:textId="77777777" w:rsidR="00323532" w:rsidRDefault="00323532" w:rsidP="00323532">
      <w:pPr>
        <w:pStyle w:val="KeinLeerraum"/>
        <w:spacing w:line="360" w:lineRule="auto"/>
        <w:jc w:val="center"/>
        <w:rPr>
          <w:rFonts w:cstheme="minorHAnsi"/>
          <w:b/>
          <w:sz w:val="28"/>
          <w:szCs w:val="28"/>
        </w:rPr>
      </w:pPr>
      <w:r w:rsidRPr="00353730">
        <w:rPr>
          <w:rFonts w:cstheme="minorHAnsi"/>
          <w:b/>
          <w:sz w:val="28"/>
          <w:szCs w:val="28"/>
        </w:rPr>
        <w:t>Organocatalyzed Bottom-up Formation of Protocells</w:t>
      </w:r>
    </w:p>
    <w:p w14:paraId="617092F2" w14:textId="77777777" w:rsidR="00323532" w:rsidRPr="00353730" w:rsidRDefault="00323532" w:rsidP="00323532">
      <w:pPr>
        <w:pStyle w:val="Paragraph"/>
        <w:tabs>
          <w:tab w:val="left" w:pos="8130"/>
        </w:tabs>
        <w:spacing w:line="276" w:lineRule="auto"/>
        <w:ind w:firstLine="0"/>
        <w:jc w:val="center"/>
        <w:rPr>
          <w:rFonts w:asciiTheme="minorHAnsi" w:hAnsiTheme="minorHAnsi" w:cstheme="minorHAnsi"/>
        </w:rPr>
      </w:pPr>
      <w:r w:rsidRPr="00353730">
        <w:rPr>
          <w:rFonts w:asciiTheme="minorHAnsi" w:hAnsiTheme="minorHAnsi" w:cstheme="minorHAnsi"/>
        </w:rPr>
        <w:t>Marian Simo</w:t>
      </w:r>
      <w:r>
        <w:rPr>
          <w:rFonts w:asciiTheme="minorHAnsi" w:hAnsiTheme="minorHAnsi" w:cstheme="minorHAnsi"/>
        </w:rPr>
        <w:t xml:space="preserve">n Rafael </w:t>
      </w:r>
      <w:r w:rsidRPr="00353730">
        <w:rPr>
          <w:rFonts w:asciiTheme="minorHAnsi" w:hAnsiTheme="minorHAnsi" w:cstheme="minorHAnsi"/>
        </w:rPr>
        <w:t>Ebeling,</w:t>
      </w:r>
      <w:r w:rsidRPr="00353730">
        <w:rPr>
          <w:rFonts w:asciiTheme="minorHAnsi" w:hAnsiTheme="minorHAnsi" w:cstheme="minorHAnsi"/>
          <w:vertAlign w:val="superscript"/>
        </w:rPr>
        <w:t>1</w:t>
      </w:r>
      <w:r w:rsidRPr="00353730">
        <w:rPr>
          <w:rFonts w:asciiTheme="minorHAnsi" w:hAnsiTheme="minorHAnsi" w:cstheme="minorHAnsi"/>
        </w:rPr>
        <w:t xml:space="preserve"> Otto Berninghausen,</w:t>
      </w:r>
      <w:r w:rsidRPr="00353730">
        <w:rPr>
          <w:rFonts w:asciiTheme="minorHAnsi" w:hAnsiTheme="minorHAnsi" w:cstheme="minorHAnsi"/>
          <w:vertAlign w:val="superscript"/>
        </w:rPr>
        <w:t>2</w:t>
      </w:r>
      <w:r w:rsidRPr="00353730">
        <w:rPr>
          <w:rFonts w:asciiTheme="minorHAnsi" w:hAnsiTheme="minorHAnsi" w:cstheme="minorHAnsi"/>
        </w:rPr>
        <w:t xml:space="preserve"> Khang Hoang Nguyen,</w:t>
      </w:r>
      <w:r w:rsidRPr="00353730">
        <w:rPr>
          <w:rFonts w:asciiTheme="minorHAnsi" w:hAnsiTheme="minorHAnsi" w:cstheme="minorHAnsi"/>
          <w:vertAlign w:val="superscript"/>
        </w:rPr>
        <w:t>1</w:t>
      </w:r>
      <w:r w:rsidRPr="00353730">
        <w:rPr>
          <w:rFonts w:asciiTheme="minorHAnsi" w:hAnsiTheme="minorHAnsi" w:cstheme="minorHAnsi"/>
        </w:rPr>
        <w:t xml:space="preserve"> Roland Beckmann,</w:t>
      </w:r>
      <w:r w:rsidRPr="00353730">
        <w:rPr>
          <w:rFonts w:asciiTheme="minorHAnsi" w:hAnsiTheme="minorHAnsi" w:cstheme="minorHAnsi"/>
          <w:vertAlign w:val="superscript"/>
        </w:rPr>
        <w:t>2</w:t>
      </w:r>
      <w:r w:rsidRPr="00353730">
        <w:rPr>
          <w:rFonts w:asciiTheme="minorHAnsi" w:hAnsiTheme="minorHAnsi" w:cstheme="minorHAnsi"/>
        </w:rPr>
        <w:t xml:space="preserve"> Oliver Trapp</w:t>
      </w:r>
      <w:r w:rsidRPr="00353730">
        <w:rPr>
          <w:rFonts w:asciiTheme="minorHAnsi" w:hAnsiTheme="minorHAnsi" w:cstheme="minorHAnsi"/>
          <w:vertAlign w:val="superscript"/>
        </w:rPr>
        <w:t>1,</w:t>
      </w:r>
      <w:proofErr w:type="gramStart"/>
      <w:r w:rsidRPr="00353730">
        <w:rPr>
          <w:rFonts w:asciiTheme="minorHAnsi" w:hAnsiTheme="minorHAnsi" w:cstheme="minorHAnsi"/>
          <w:vertAlign w:val="superscript"/>
        </w:rPr>
        <w:t>3,*</w:t>
      </w:r>
      <w:proofErr w:type="gramEnd"/>
    </w:p>
    <w:p w14:paraId="36C246D9" w14:textId="77777777" w:rsidR="00323532" w:rsidRPr="00353730" w:rsidRDefault="00323532" w:rsidP="00323532">
      <w:pPr>
        <w:pStyle w:val="Paragraph"/>
        <w:tabs>
          <w:tab w:val="left" w:pos="8130"/>
        </w:tabs>
        <w:spacing w:line="276" w:lineRule="auto"/>
        <w:ind w:firstLine="0"/>
        <w:jc w:val="center"/>
        <w:rPr>
          <w:rFonts w:asciiTheme="minorHAnsi" w:hAnsiTheme="minorHAnsi" w:cstheme="minorHAnsi"/>
        </w:rPr>
      </w:pPr>
    </w:p>
    <w:p w14:paraId="5624D31D" w14:textId="77777777" w:rsidR="00323532" w:rsidRPr="00353730" w:rsidRDefault="00323532" w:rsidP="00323532">
      <w:pPr>
        <w:pStyle w:val="Authors"/>
        <w:rPr>
          <w:rFonts w:asciiTheme="minorHAnsi" w:hAnsiTheme="minorHAnsi" w:cstheme="minorHAnsi"/>
          <w:lang w:val="en-GB"/>
        </w:rPr>
      </w:pPr>
      <w:bookmarkStart w:id="0" w:name="_Hlk62201618"/>
      <w:bookmarkStart w:id="1" w:name="_Hlk176347273"/>
      <w:r w:rsidRPr="00353730">
        <w:rPr>
          <w:rFonts w:asciiTheme="minorHAnsi" w:hAnsiTheme="minorHAnsi" w:cstheme="minorHAnsi"/>
          <w:vertAlign w:val="superscript"/>
          <w:lang w:val="en-GB"/>
        </w:rPr>
        <w:t>1</w:t>
      </w:r>
      <w:r w:rsidRPr="00353730">
        <w:rPr>
          <w:rFonts w:asciiTheme="minorHAnsi" w:hAnsiTheme="minorHAnsi" w:cstheme="minorHAnsi"/>
          <w:lang w:val="en-GB"/>
        </w:rPr>
        <w:t>Department of Chemistry, Ludwig-Maximilians-University Munich, Munich, Germany.</w:t>
      </w:r>
      <w:r>
        <w:rPr>
          <w:rFonts w:asciiTheme="minorHAnsi" w:hAnsiTheme="minorHAnsi" w:cstheme="minorHAnsi"/>
          <w:lang w:val="en-GB"/>
        </w:rPr>
        <w:br/>
      </w:r>
      <w:r w:rsidRPr="00353730">
        <w:rPr>
          <w:rFonts w:asciiTheme="minorHAnsi" w:hAnsiTheme="minorHAnsi" w:cstheme="minorHAnsi"/>
          <w:vertAlign w:val="superscript"/>
          <w:lang w:val="en-GB"/>
        </w:rPr>
        <w:t>2</w:t>
      </w:r>
      <w:r w:rsidRPr="00353730">
        <w:rPr>
          <w:rFonts w:asciiTheme="minorHAnsi" w:hAnsiTheme="minorHAnsi" w:cstheme="minorHAnsi"/>
          <w:lang w:val="en-GB"/>
        </w:rPr>
        <w:t xml:space="preserve">Department of Biochemistry, Gene </w:t>
      </w:r>
      <w:proofErr w:type="spellStart"/>
      <w:r w:rsidRPr="00353730">
        <w:rPr>
          <w:rFonts w:asciiTheme="minorHAnsi" w:hAnsiTheme="minorHAnsi" w:cstheme="minorHAnsi"/>
          <w:lang w:val="en-GB"/>
        </w:rPr>
        <w:t>Center</w:t>
      </w:r>
      <w:proofErr w:type="spellEnd"/>
      <w:r w:rsidRPr="00353730">
        <w:rPr>
          <w:rFonts w:asciiTheme="minorHAnsi" w:hAnsiTheme="minorHAnsi" w:cstheme="minorHAnsi"/>
          <w:lang w:val="en-GB"/>
        </w:rPr>
        <w:t>, Ludwig-Maximilians-University Munich, Munich, Germany</w:t>
      </w:r>
      <w:r>
        <w:rPr>
          <w:rFonts w:asciiTheme="minorHAnsi" w:hAnsiTheme="minorHAnsi" w:cstheme="minorHAnsi"/>
          <w:lang w:val="en-GB"/>
        </w:rPr>
        <w:br/>
      </w:r>
      <w:r w:rsidRPr="00353730">
        <w:rPr>
          <w:rFonts w:asciiTheme="minorHAnsi" w:hAnsiTheme="minorHAnsi" w:cstheme="minorHAnsi"/>
          <w:vertAlign w:val="superscript"/>
          <w:lang w:val="en-GB"/>
        </w:rPr>
        <w:t>3</w:t>
      </w:r>
      <w:r w:rsidRPr="00353730">
        <w:rPr>
          <w:rFonts w:asciiTheme="minorHAnsi" w:hAnsiTheme="minorHAnsi" w:cstheme="minorHAnsi"/>
          <w:lang w:val="en-GB"/>
        </w:rPr>
        <w:t>Max Planck Institute for Astronomy, Heidelberg, Germany</w:t>
      </w:r>
    </w:p>
    <w:bookmarkEnd w:id="1"/>
    <w:p w14:paraId="5DC3E908" w14:textId="77777777" w:rsidR="00323532" w:rsidRPr="00CD518F" w:rsidRDefault="00323532" w:rsidP="00323532">
      <w:pPr>
        <w:pStyle w:val="Paragraph"/>
        <w:spacing w:line="276" w:lineRule="auto"/>
        <w:ind w:left="360" w:firstLine="0"/>
        <w:rPr>
          <w:rFonts w:asciiTheme="minorHAnsi" w:hAnsiTheme="minorHAnsi" w:cstheme="minorHAnsi"/>
          <w:lang w:val="en-GB"/>
        </w:rPr>
      </w:pPr>
    </w:p>
    <w:bookmarkEnd w:id="0"/>
    <w:p w14:paraId="3FCFCE85" w14:textId="77777777" w:rsidR="00323532" w:rsidRDefault="00323532" w:rsidP="00323532">
      <w:pPr>
        <w:pStyle w:val="Authors"/>
        <w:spacing w:line="276" w:lineRule="auto"/>
      </w:pPr>
      <w:r w:rsidRPr="00CD518F">
        <w:rPr>
          <w:rFonts w:asciiTheme="minorHAnsi" w:hAnsiTheme="minorHAnsi" w:cstheme="minorHAnsi"/>
          <w:lang w:val="en-GB"/>
        </w:rPr>
        <w:t xml:space="preserve">*Corresponding author: Email: </w:t>
      </w:r>
      <w:hyperlink r:id="rId5" w:history="1">
        <w:r w:rsidRPr="00CD518F">
          <w:rPr>
            <w:rStyle w:val="Hyperlink"/>
            <w:rFonts w:asciiTheme="minorHAnsi" w:eastAsiaTheme="majorEastAsia" w:hAnsiTheme="minorHAnsi" w:cstheme="minorHAnsi"/>
            <w:lang w:val="en-GB"/>
          </w:rPr>
          <w:t>oliver.trapp@cup.uni-muenchen.de</w:t>
        </w:r>
      </w:hyperlink>
    </w:p>
    <w:p w14:paraId="4511A06F" w14:textId="77777777" w:rsidR="00323532" w:rsidRDefault="00323532" w:rsidP="00A96582">
      <w:pPr>
        <w:jc w:val="center"/>
      </w:pPr>
    </w:p>
    <w:p w14:paraId="2B4773B2" w14:textId="77777777" w:rsidR="00323532" w:rsidRDefault="00323532">
      <w:pPr>
        <w:rPr>
          <w:b/>
        </w:rPr>
      </w:pPr>
      <w:r>
        <w:rPr>
          <w:b/>
        </w:rPr>
        <w:br w:type="page"/>
      </w:r>
    </w:p>
    <w:p w14:paraId="24B8C897" w14:textId="1BBC8BAF" w:rsidR="00A96582" w:rsidRPr="00323532" w:rsidRDefault="003F2607">
      <w:pPr>
        <w:rPr>
          <w:b/>
        </w:rPr>
      </w:pPr>
      <w:r w:rsidRPr="00323532">
        <w:rPr>
          <w:b/>
        </w:rPr>
        <w:lastRenderedPageBreak/>
        <w:t>s</w:t>
      </w:r>
      <w:r w:rsidR="00A96582" w:rsidRPr="00323532">
        <w:rPr>
          <w:b/>
        </w:rPr>
        <w:t xml:space="preserve">upplementary </w:t>
      </w:r>
      <w:r w:rsidRPr="00323532">
        <w:rPr>
          <w:b/>
        </w:rPr>
        <w:t>m</w:t>
      </w:r>
      <w:r w:rsidR="00A96582" w:rsidRPr="00323532">
        <w:rPr>
          <w:b/>
        </w:rPr>
        <w:t>ethods</w:t>
      </w:r>
    </w:p>
    <w:p w14:paraId="5FF42132" w14:textId="426FF248" w:rsidR="00CC5701" w:rsidRPr="00323532" w:rsidRDefault="00323532" w:rsidP="00323532">
      <w:pPr>
        <w:ind w:left="720"/>
      </w:pPr>
      <w:r w:rsidRPr="00323532">
        <w:t xml:space="preserve">See </w:t>
      </w:r>
      <w:r w:rsidRPr="00323532">
        <w:t>supplementary information</w:t>
      </w:r>
      <w:r w:rsidRPr="00323532">
        <w:t xml:space="preserve"> for detailed experimental descriptions, procedures, </w:t>
      </w:r>
      <w:proofErr w:type="spellStart"/>
      <w:r w:rsidRPr="00323532">
        <w:t>characterisations</w:t>
      </w:r>
      <w:proofErr w:type="spellEnd"/>
      <w:r w:rsidRPr="00323532">
        <w:t xml:space="preserve"> and analyses. </w:t>
      </w:r>
    </w:p>
    <w:p w14:paraId="27B6088B" w14:textId="77777777" w:rsidR="00A96582" w:rsidRPr="00323532" w:rsidRDefault="00A96582" w:rsidP="00CC5701">
      <w:pPr>
        <w:ind w:left="720"/>
      </w:pPr>
    </w:p>
    <w:p w14:paraId="0D72718C" w14:textId="4AA1BF6C" w:rsidR="00CC5701" w:rsidRPr="00323532" w:rsidRDefault="003F2607">
      <w:pPr>
        <w:rPr>
          <w:b/>
        </w:rPr>
      </w:pPr>
      <w:r w:rsidRPr="00323532">
        <w:rPr>
          <w:b/>
        </w:rPr>
        <w:t>s</w:t>
      </w:r>
      <w:r w:rsidR="00A96582" w:rsidRPr="00323532">
        <w:rPr>
          <w:b/>
        </w:rPr>
        <w:t xml:space="preserve">upplementary video </w:t>
      </w:r>
      <w:r w:rsidR="00CC5701" w:rsidRPr="00323532">
        <w:rPr>
          <w:b/>
        </w:rPr>
        <w:t>V</w:t>
      </w:r>
      <w:r w:rsidR="001A31E1" w:rsidRPr="00323532">
        <w:rPr>
          <w:b/>
        </w:rPr>
        <w:t>1</w:t>
      </w:r>
      <w:r w:rsidR="00CC5701" w:rsidRPr="00323532">
        <w:rPr>
          <w:b/>
        </w:rPr>
        <w:t xml:space="preserve"> – Live video of particle movement</w:t>
      </w:r>
    </w:p>
    <w:p w14:paraId="7A7AD269" w14:textId="7E532165" w:rsidR="00CC5701" w:rsidRPr="00323532" w:rsidRDefault="00C52DB5" w:rsidP="00C52DB5">
      <w:pPr>
        <w:ind w:left="720"/>
      </w:pPr>
      <w:r w:rsidRPr="00323532">
        <w:t xml:space="preserve">Using light microscopy, </w:t>
      </w:r>
      <w:r w:rsidR="008F09F9" w:rsidRPr="00323532">
        <w:t xml:space="preserve">real time </w:t>
      </w:r>
      <w:r w:rsidRPr="00323532">
        <w:t xml:space="preserve">particle movement of a prebiotic reaction after </w:t>
      </w:r>
      <w:r w:rsidR="003F2607" w:rsidRPr="00323532">
        <w:t>12 </w:t>
      </w:r>
      <w:r w:rsidRPr="00323532">
        <w:t>h (</w:t>
      </w:r>
      <w:r w:rsidR="003F2607" w:rsidRPr="00323532">
        <w:t>reaction condition 17)</w:t>
      </w:r>
      <w:r w:rsidRPr="00323532">
        <w:t xml:space="preserve"> was observed. Scale bar size is 10 </w:t>
      </w:r>
      <w:proofErr w:type="spellStart"/>
      <w:r w:rsidRPr="00323532">
        <w:rPr>
          <w:rFonts w:cstheme="minorHAnsi"/>
        </w:rPr>
        <w:t>μ</w:t>
      </w:r>
      <w:r w:rsidRPr="00323532">
        <w:t>m</w:t>
      </w:r>
      <w:proofErr w:type="spellEnd"/>
      <w:r w:rsidRPr="00323532">
        <w:t>.</w:t>
      </w:r>
    </w:p>
    <w:p w14:paraId="51D24996" w14:textId="77777777" w:rsidR="00323532" w:rsidRPr="00323532" w:rsidRDefault="00323532" w:rsidP="00C52DB5">
      <w:pPr>
        <w:ind w:left="720"/>
      </w:pPr>
    </w:p>
    <w:p w14:paraId="0859002E" w14:textId="549429F1" w:rsidR="001A31E1" w:rsidRPr="00323532" w:rsidRDefault="003F2607" w:rsidP="001A31E1">
      <w:r w:rsidRPr="00323532">
        <w:rPr>
          <w:b/>
        </w:rPr>
        <w:t>s</w:t>
      </w:r>
      <w:r w:rsidR="001A31E1" w:rsidRPr="00323532">
        <w:rPr>
          <w:b/>
        </w:rPr>
        <w:t>upplementary video V2</w:t>
      </w:r>
      <w:r w:rsidR="001A31E1" w:rsidRPr="00323532">
        <w:t xml:space="preserve"> </w:t>
      </w:r>
      <w:r w:rsidR="001A31E1" w:rsidRPr="00323532">
        <w:rPr>
          <w:b/>
        </w:rPr>
        <w:t xml:space="preserve">– </w:t>
      </w:r>
      <w:r w:rsidR="00F11C30" w:rsidRPr="00323532">
        <w:rPr>
          <w:b/>
        </w:rPr>
        <w:t>Time lapse of the emergence of assemblies</w:t>
      </w:r>
    </w:p>
    <w:p w14:paraId="1E3B68BF" w14:textId="172FF035" w:rsidR="001A31E1" w:rsidRPr="00323532" w:rsidRDefault="00A33647" w:rsidP="001A31E1">
      <w:pPr>
        <w:ind w:left="720"/>
      </w:pPr>
      <w:r w:rsidRPr="00323532">
        <w:t>T</w:t>
      </w:r>
      <w:r w:rsidR="001A31E1" w:rsidRPr="00323532">
        <w:t xml:space="preserve">he </w:t>
      </w:r>
      <w:r w:rsidR="004F14EC" w:rsidRPr="00323532">
        <w:t xml:space="preserve">assembly </w:t>
      </w:r>
      <w:r w:rsidR="001A31E1" w:rsidRPr="00323532">
        <w:t>emergence was</w:t>
      </w:r>
      <w:r w:rsidRPr="00323532">
        <w:t xml:space="preserve"> observed</w:t>
      </w:r>
      <w:r w:rsidR="001A31E1" w:rsidRPr="00323532">
        <w:t xml:space="preserve"> </w:t>
      </w:r>
      <w:r w:rsidRPr="00323532">
        <w:t>over 33 min</w:t>
      </w:r>
      <w:r w:rsidR="001A31E1" w:rsidRPr="00323532">
        <w:t xml:space="preserve"> and</w:t>
      </w:r>
      <w:r w:rsidR="003F2607" w:rsidRPr="00323532">
        <w:t xml:space="preserve"> visualized by a time lapse</w:t>
      </w:r>
      <w:r w:rsidR="001A31E1" w:rsidRPr="00323532">
        <w:t xml:space="preserve">. At the start, only single particles are visible. After </w:t>
      </w:r>
      <w:r w:rsidRPr="00323532">
        <w:t>19 min</w:t>
      </w:r>
      <w:r w:rsidR="001A31E1" w:rsidRPr="00323532">
        <w:t>, particles beg</w:t>
      </w:r>
      <w:r w:rsidR="003F2607" w:rsidRPr="00323532">
        <w:t>in</w:t>
      </w:r>
      <w:r w:rsidR="001A31E1" w:rsidRPr="00323532">
        <w:t xml:space="preserve"> to appear and</w:t>
      </w:r>
      <w:r w:rsidR="003F2607" w:rsidRPr="00323532">
        <w:t xml:space="preserve"> their number and size increase</w:t>
      </w:r>
      <w:r w:rsidR="001A31E1" w:rsidRPr="00323532">
        <w:t xml:space="preserve"> exponentially</w:t>
      </w:r>
      <w:r w:rsidRPr="00323532">
        <w:t xml:space="preserve"> over time</w:t>
      </w:r>
      <w:r w:rsidR="001A31E1" w:rsidRPr="00323532">
        <w:t>.</w:t>
      </w:r>
      <w:r w:rsidRPr="00323532">
        <w:t xml:space="preserve"> The reaction mixture</w:t>
      </w:r>
      <w:r w:rsidR="004F14EC" w:rsidRPr="00323532">
        <w:t xml:space="preserve"> (condition 17)</w:t>
      </w:r>
      <w:r w:rsidRPr="00323532">
        <w:t xml:space="preserve"> was sealed airtight on a microscope slide.</w:t>
      </w:r>
    </w:p>
    <w:p w14:paraId="299E2C9B" w14:textId="77777777" w:rsidR="00323532" w:rsidRPr="00323532" w:rsidRDefault="00323532" w:rsidP="001A31E1">
      <w:pPr>
        <w:ind w:left="720"/>
      </w:pPr>
    </w:p>
    <w:p w14:paraId="3C6187DF" w14:textId="7B655A25" w:rsidR="00CC5701" w:rsidRPr="00323532" w:rsidRDefault="003F2607">
      <w:pPr>
        <w:rPr>
          <w:b/>
        </w:rPr>
      </w:pPr>
      <w:r w:rsidRPr="00323532">
        <w:rPr>
          <w:b/>
        </w:rPr>
        <w:t>s</w:t>
      </w:r>
      <w:r w:rsidR="00A96582" w:rsidRPr="00323532">
        <w:rPr>
          <w:b/>
        </w:rPr>
        <w:t xml:space="preserve">upplementary video </w:t>
      </w:r>
      <w:r w:rsidR="00CC5701" w:rsidRPr="00323532">
        <w:rPr>
          <w:b/>
        </w:rPr>
        <w:t>V3</w:t>
      </w:r>
      <w:r w:rsidR="00CC5701" w:rsidRPr="00323532">
        <w:t xml:space="preserve"> </w:t>
      </w:r>
      <w:r w:rsidR="00CC5701" w:rsidRPr="00323532">
        <w:rPr>
          <w:b/>
        </w:rPr>
        <w:t xml:space="preserve">– </w:t>
      </w:r>
      <w:r w:rsidR="003900F5" w:rsidRPr="00323532">
        <w:rPr>
          <w:b/>
        </w:rPr>
        <w:t>W</w:t>
      </w:r>
      <w:r w:rsidR="00CC5701" w:rsidRPr="00323532">
        <w:rPr>
          <w:b/>
        </w:rPr>
        <w:t xml:space="preserve">ater </w:t>
      </w:r>
      <w:r w:rsidR="003900F5" w:rsidRPr="00323532">
        <w:rPr>
          <w:b/>
        </w:rPr>
        <w:t>accumulation</w:t>
      </w:r>
      <w:r w:rsidR="00CC5701" w:rsidRPr="00323532">
        <w:rPr>
          <w:b/>
        </w:rPr>
        <w:t xml:space="preserve"> and </w:t>
      </w:r>
      <w:r w:rsidR="003900F5" w:rsidRPr="00323532">
        <w:rPr>
          <w:b/>
        </w:rPr>
        <w:t>motion</w:t>
      </w:r>
      <w:r w:rsidR="00CC5701" w:rsidRPr="00323532">
        <w:rPr>
          <w:b/>
        </w:rPr>
        <w:t xml:space="preserve"> inside of a Coacervate</w:t>
      </w:r>
    </w:p>
    <w:p w14:paraId="240F19E9" w14:textId="480ADE41" w:rsidR="004F14EC" w:rsidRPr="00323532" w:rsidRDefault="004F14EC" w:rsidP="004F14EC">
      <w:pPr>
        <w:ind w:left="720"/>
      </w:pPr>
      <w:r w:rsidRPr="00323532">
        <w:t>Water production and motion inside a coacervate was observed as a time lapse using fluorescence microscopy with rhodamine B as a non-polar dye (condition 10</w:t>
      </w:r>
      <w:r w:rsidR="00CB68F6" w:rsidRPr="00323532">
        <w:t>, 1 d</w:t>
      </w:r>
      <w:r w:rsidRPr="00323532">
        <w:t xml:space="preserve">). The non-polar reaction medium is enabling fluorescence, whereas in the water spheres fluorescence is quenched. </w:t>
      </w:r>
      <w:proofErr w:type="gramStart"/>
      <w:r w:rsidRPr="00323532">
        <w:t>Scale</w:t>
      </w:r>
      <w:proofErr w:type="gramEnd"/>
      <w:r w:rsidRPr="00323532">
        <w:t xml:space="preserve"> bar size is 2 </w:t>
      </w:r>
      <w:proofErr w:type="spellStart"/>
      <w:r w:rsidRPr="00323532">
        <w:rPr>
          <w:rFonts w:cstheme="minorHAnsi"/>
        </w:rPr>
        <w:t>μ</w:t>
      </w:r>
      <w:r w:rsidRPr="00323532">
        <w:t>m</w:t>
      </w:r>
      <w:proofErr w:type="spellEnd"/>
      <w:r w:rsidRPr="00323532">
        <w:t>.</w:t>
      </w:r>
    </w:p>
    <w:p w14:paraId="16FDF412" w14:textId="77777777" w:rsidR="00323532" w:rsidRPr="00323532" w:rsidRDefault="00323532" w:rsidP="004F14EC">
      <w:pPr>
        <w:ind w:left="720"/>
      </w:pPr>
    </w:p>
    <w:p w14:paraId="2EA3AB36" w14:textId="0A5D22BF" w:rsidR="00CC5701" w:rsidRPr="00323532" w:rsidRDefault="003F2607">
      <w:r w:rsidRPr="00323532">
        <w:rPr>
          <w:b/>
        </w:rPr>
        <w:t>s</w:t>
      </w:r>
      <w:r w:rsidR="00A96582" w:rsidRPr="00323532">
        <w:rPr>
          <w:b/>
        </w:rPr>
        <w:t xml:space="preserve">upplementary video </w:t>
      </w:r>
      <w:r w:rsidR="00CC5701" w:rsidRPr="00323532">
        <w:rPr>
          <w:b/>
        </w:rPr>
        <w:t>V4</w:t>
      </w:r>
      <w:r w:rsidR="00CC5701" w:rsidRPr="00323532">
        <w:t xml:space="preserve"> </w:t>
      </w:r>
      <w:r w:rsidR="00F11C30" w:rsidRPr="00323532">
        <w:rPr>
          <w:b/>
        </w:rPr>
        <w:t xml:space="preserve">– Water motion and </w:t>
      </w:r>
      <w:r w:rsidR="00CC5701" w:rsidRPr="00323532">
        <w:rPr>
          <w:b/>
        </w:rPr>
        <w:t>shuttling out of coacervate</w:t>
      </w:r>
    </w:p>
    <w:p w14:paraId="3773265B" w14:textId="4AA7485C" w:rsidR="00A63B0D" w:rsidRPr="00323532" w:rsidRDefault="004069EF" w:rsidP="00A63B0D">
      <w:pPr>
        <w:ind w:left="720"/>
      </w:pPr>
      <w:r w:rsidRPr="00323532">
        <w:t>W</w:t>
      </w:r>
      <w:r w:rsidR="00CB68F6" w:rsidRPr="00323532">
        <w:t xml:space="preserve">ater production, </w:t>
      </w:r>
      <w:r w:rsidRPr="00323532">
        <w:t xml:space="preserve">motion </w:t>
      </w:r>
      <w:r w:rsidR="00CB68F6" w:rsidRPr="00323532">
        <w:t xml:space="preserve">and outside-shuttling of a </w:t>
      </w:r>
      <w:r w:rsidRPr="00323532">
        <w:t>coacervate was observed as a time lapse u</w:t>
      </w:r>
      <w:r w:rsidR="00A63B0D" w:rsidRPr="00323532">
        <w:t>sing fluorescence microscopy with</w:t>
      </w:r>
      <w:r w:rsidRPr="00323532">
        <w:t xml:space="preserve"> rhodamine B as a non-polar dye </w:t>
      </w:r>
      <w:r w:rsidR="00A63B0D" w:rsidRPr="00323532">
        <w:t>(</w:t>
      </w:r>
      <w:r w:rsidRPr="00323532">
        <w:t xml:space="preserve">condition </w:t>
      </w:r>
      <w:r w:rsidR="004F14EC" w:rsidRPr="00323532">
        <w:t>10</w:t>
      </w:r>
      <w:r w:rsidR="00CB68F6" w:rsidRPr="00323532">
        <w:t>, 1 d</w:t>
      </w:r>
      <w:r w:rsidRPr="00323532">
        <w:t>)</w:t>
      </w:r>
      <w:r w:rsidR="00A63B0D" w:rsidRPr="00323532">
        <w:t xml:space="preserve">. </w:t>
      </w:r>
      <w:r w:rsidRPr="00323532">
        <w:t>The n</w:t>
      </w:r>
      <w:r w:rsidR="00A63B0D" w:rsidRPr="00323532">
        <w:t xml:space="preserve">on-polar reaction medium is </w:t>
      </w:r>
      <w:r w:rsidRPr="00323532">
        <w:t>enabling fluorescence</w:t>
      </w:r>
      <w:r w:rsidR="00A63B0D" w:rsidRPr="00323532">
        <w:t>, whereas in the water spheres fluorescence is quenched.</w:t>
      </w:r>
      <w:r w:rsidR="0004706A" w:rsidRPr="00323532">
        <w:t xml:space="preserve"> </w:t>
      </w:r>
      <w:proofErr w:type="gramStart"/>
      <w:r w:rsidR="0004706A" w:rsidRPr="00323532">
        <w:t>Scale</w:t>
      </w:r>
      <w:proofErr w:type="gramEnd"/>
      <w:r w:rsidR="0004706A" w:rsidRPr="00323532">
        <w:t xml:space="preserve"> bar size is 2 </w:t>
      </w:r>
      <w:proofErr w:type="spellStart"/>
      <w:r w:rsidR="0004706A" w:rsidRPr="00323532">
        <w:rPr>
          <w:rFonts w:cstheme="minorHAnsi"/>
        </w:rPr>
        <w:t>μ</w:t>
      </w:r>
      <w:r w:rsidR="0004706A" w:rsidRPr="00323532">
        <w:t>m</w:t>
      </w:r>
      <w:proofErr w:type="spellEnd"/>
      <w:r w:rsidR="0004706A" w:rsidRPr="00323532">
        <w:t>.</w:t>
      </w:r>
    </w:p>
    <w:p w14:paraId="4FA8493F" w14:textId="77777777" w:rsidR="00323532" w:rsidRPr="00323532" w:rsidRDefault="00323532" w:rsidP="00A63B0D">
      <w:pPr>
        <w:ind w:left="720"/>
      </w:pPr>
    </w:p>
    <w:p w14:paraId="1679A798" w14:textId="5D997756" w:rsidR="00CC5701" w:rsidRPr="00323532" w:rsidRDefault="00A96582" w:rsidP="00A63B0D">
      <w:r w:rsidRPr="00323532">
        <w:rPr>
          <w:b/>
        </w:rPr>
        <w:t xml:space="preserve">supplementary video </w:t>
      </w:r>
      <w:r w:rsidR="00CC5701" w:rsidRPr="00323532">
        <w:rPr>
          <w:b/>
        </w:rPr>
        <w:t xml:space="preserve">V5 – </w:t>
      </w:r>
      <w:r w:rsidR="00F11C30" w:rsidRPr="00323532">
        <w:rPr>
          <w:b/>
        </w:rPr>
        <w:t>S</w:t>
      </w:r>
      <w:r w:rsidR="00CB68F6" w:rsidRPr="00323532">
        <w:rPr>
          <w:b/>
        </w:rPr>
        <w:t>low motion of w</w:t>
      </w:r>
      <w:r w:rsidR="00CC5701" w:rsidRPr="00323532">
        <w:rPr>
          <w:b/>
        </w:rPr>
        <w:t>ater shuttling out of coacervate</w:t>
      </w:r>
      <w:r w:rsidR="00CB68F6" w:rsidRPr="00323532">
        <w:rPr>
          <w:b/>
        </w:rPr>
        <w:t xml:space="preserve"> </w:t>
      </w:r>
    </w:p>
    <w:p w14:paraId="2B805774" w14:textId="7791E443" w:rsidR="00CC5701" w:rsidRPr="00CC5701" w:rsidRDefault="00F11C30" w:rsidP="00233792">
      <w:pPr>
        <w:ind w:left="720"/>
      </w:pPr>
      <w:r w:rsidRPr="00323532">
        <w:t>Slow motion of water being shuttled outside of the coacervate (</w:t>
      </w:r>
      <w:r w:rsidR="00233792" w:rsidRPr="00323532">
        <w:t xml:space="preserve">part of supplementary video </w:t>
      </w:r>
      <w:r w:rsidRPr="00323532">
        <w:t>V4, condition 10, 1 d).</w:t>
      </w:r>
    </w:p>
    <w:sectPr w:rsidR="00CC5701" w:rsidRPr="00CC5701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E710D"/>
    <w:multiLevelType w:val="multilevel"/>
    <w:tmpl w:val="88AA7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F24C9"/>
    <w:multiLevelType w:val="multilevel"/>
    <w:tmpl w:val="D966C952"/>
    <w:lvl w:ilvl="0">
      <w:start w:val="1"/>
      <w:numFmt w:val="decimal"/>
      <w:pStyle w:val="berschrift2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3"/>
      <w:lvlText w:val="%1.%2"/>
      <w:lvlJc w:val="left"/>
      <w:pPr>
        <w:ind w:left="851" w:hanging="851"/>
      </w:pPr>
      <w:rPr>
        <w:rFonts w:hint="default"/>
        <w:b/>
        <w:i w:val="0"/>
        <w:sz w:val="28"/>
      </w:rPr>
    </w:lvl>
    <w:lvl w:ilvl="2">
      <w:start w:val="1"/>
      <w:numFmt w:val="decimal"/>
      <w:pStyle w:val="berschrift4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33880998">
    <w:abstractNumId w:val="1"/>
  </w:num>
  <w:num w:numId="2" w16cid:durableId="1827623161">
    <w:abstractNumId w:val="1"/>
  </w:num>
  <w:num w:numId="3" w16cid:durableId="172689047">
    <w:abstractNumId w:val="1"/>
  </w:num>
  <w:num w:numId="4" w16cid:durableId="152771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EAB"/>
    <w:rsid w:val="0004706A"/>
    <w:rsid w:val="0005184F"/>
    <w:rsid w:val="001A31E1"/>
    <w:rsid w:val="001A482C"/>
    <w:rsid w:val="00233792"/>
    <w:rsid w:val="00293D08"/>
    <w:rsid w:val="00323532"/>
    <w:rsid w:val="003900F5"/>
    <w:rsid w:val="003F2607"/>
    <w:rsid w:val="004069EF"/>
    <w:rsid w:val="004F14EC"/>
    <w:rsid w:val="004F624B"/>
    <w:rsid w:val="005B3C9E"/>
    <w:rsid w:val="00814E99"/>
    <w:rsid w:val="008507DD"/>
    <w:rsid w:val="008D6C77"/>
    <w:rsid w:val="008F09F9"/>
    <w:rsid w:val="00A33647"/>
    <w:rsid w:val="00A63B0D"/>
    <w:rsid w:val="00A96582"/>
    <w:rsid w:val="00C52DB5"/>
    <w:rsid w:val="00CB68F6"/>
    <w:rsid w:val="00CC5701"/>
    <w:rsid w:val="00EF1E65"/>
    <w:rsid w:val="00F11C30"/>
    <w:rsid w:val="00F42EAB"/>
    <w:rsid w:val="00F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2B59A"/>
  <w15:chartTrackingRefBased/>
  <w15:docId w15:val="{5DFEA54C-E82B-46B3-9D3C-C5D00978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8507DD"/>
    <w:pPr>
      <w:spacing w:after="240" w:line="276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8507DD"/>
    <w:pPr>
      <w:keepNext/>
      <w:keepLines/>
      <w:numPr>
        <w:numId w:val="3"/>
      </w:numPr>
      <w:spacing w:after="320" w:line="360" w:lineRule="auto"/>
      <w:outlineLvl w:val="1"/>
    </w:pPr>
    <w:rPr>
      <w:rFonts w:eastAsiaTheme="majorEastAsia" w:cstheme="majorBidi"/>
      <w:b/>
      <w:sz w:val="36"/>
      <w:szCs w:val="3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8507DD"/>
    <w:pPr>
      <w:keepNext/>
      <w:keepLines/>
      <w:numPr>
        <w:ilvl w:val="1"/>
        <w:numId w:val="3"/>
      </w:numPr>
      <w:spacing w:before="120" w:after="200" w:line="360" w:lineRule="auto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8507DD"/>
    <w:pPr>
      <w:keepNext/>
      <w:keepLines/>
      <w:numPr>
        <w:ilvl w:val="2"/>
        <w:numId w:val="3"/>
      </w:numPr>
      <w:spacing w:after="200" w:line="360" w:lineRule="auto"/>
      <w:outlineLvl w:val="3"/>
    </w:pPr>
    <w:rPr>
      <w:rFonts w:eastAsiaTheme="majorEastAsia" w:cstheme="majorBidi"/>
      <w:b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07DD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507DD"/>
    <w:rPr>
      <w:rFonts w:eastAsiaTheme="majorEastAsia" w:cstheme="majorBidi"/>
      <w:b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507DD"/>
    <w:rPr>
      <w:rFonts w:eastAsiaTheme="majorEastAsia" w:cstheme="majorBidi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507DD"/>
    <w:rPr>
      <w:rFonts w:eastAsiaTheme="majorEastAsia" w:cstheme="majorBidi"/>
      <w:b/>
      <w:color w:val="000000" w:themeColor="text1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65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65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65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65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658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6582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A9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23532"/>
    <w:rPr>
      <w:color w:val="0563C1" w:themeColor="hyperlink"/>
      <w:u w:val="single"/>
    </w:rPr>
  </w:style>
  <w:style w:type="paragraph" w:styleId="KeinLeerraum">
    <w:name w:val="No Spacing"/>
    <w:link w:val="KeinLeerraumZchn"/>
    <w:uiPriority w:val="1"/>
    <w:qFormat/>
    <w:rsid w:val="00323532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323532"/>
  </w:style>
  <w:style w:type="paragraph" w:customStyle="1" w:styleId="Authors">
    <w:name w:val="Authors"/>
    <w:basedOn w:val="Standard"/>
    <w:rsid w:val="00323532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Standard"/>
    <w:rsid w:val="00323532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ver.trapp@cup.uni-muench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Ebeling</dc:creator>
  <cp:keywords/>
  <dc:description/>
  <cp:lastModifiedBy>Oliver Trapp</cp:lastModifiedBy>
  <cp:revision>2</cp:revision>
  <dcterms:created xsi:type="dcterms:W3CDTF">2025-03-25T14:27:00Z</dcterms:created>
  <dcterms:modified xsi:type="dcterms:W3CDTF">2025-03-25T14:27:00Z</dcterms:modified>
</cp:coreProperties>
</file>