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127" w:rsidRPr="00856D09" w:rsidRDefault="00C55127" w:rsidP="003D23BD">
      <w:pPr>
        <w:pStyle w:val="Default"/>
        <w:rPr>
          <w:rFonts w:ascii="Times New Roman" w:hAnsi="Times New Roman" w:cs="Times New Roman"/>
        </w:rPr>
      </w:pPr>
      <w:r w:rsidRPr="002C76E5">
        <w:rPr>
          <w:rFonts w:ascii="Times New Roman" w:hAnsi="Times New Roman" w:cs="Times New Roman"/>
        </w:rPr>
        <w:t xml:space="preserve">Supplementary </w:t>
      </w:r>
      <w:r>
        <w:rPr>
          <w:rFonts w:ascii="Times New Roman" w:hAnsi="Times New Roman" w:cs="Times New Roman"/>
        </w:rPr>
        <w:t xml:space="preserve">Table </w:t>
      </w:r>
      <w:r w:rsidRPr="00856D09">
        <w:rPr>
          <w:rFonts w:ascii="Times New Roman" w:hAnsi="Times New Roman" w:cs="Times New Roman"/>
        </w:rPr>
        <w:t xml:space="preserve">S1. Heterogeneity </w:t>
      </w:r>
      <w:r>
        <w:rPr>
          <w:rFonts w:ascii="Times New Roman" w:hAnsi="Times New Roman" w:cs="Times New Roman"/>
        </w:rPr>
        <w:t xml:space="preserve">of </w:t>
      </w:r>
      <w:r w:rsidRPr="008E6100">
        <w:rPr>
          <w:i/>
        </w:rPr>
        <w:t>APOC3</w:t>
      </w:r>
      <w:r w:rsidRPr="00C835F8">
        <w:t xml:space="preserve"> </w:t>
      </w:r>
      <w:r>
        <w:t xml:space="preserve">promoter </w:t>
      </w:r>
      <w:r w:rsidRPr="00C835F8">
        <w:t>polymorphism</w:t>
      </w:r>
      <w:r>
        <w:t>s</w:t>
      </w:r>
      <w:r w:rsidRPr="00856D09">
        <w:rPr>
          <w:rFonts w:ascii="Times New Roman" w:hAnsi="Times New Roman" w:cs="Times New Roman"/>
        </w:rPr>
        <w:t xml:space="preserve"> among included studies with Chi squared-based Q-test and I</w:t>
      </w:r>
      <w:r w:rsidRPr="00856D09">
        <w:rPr>
          <w:rFonts w:ascii="Times New Roman" w:hAnsi="Times New Roman" w:cs="Times New Roman"/>
          <w:vertAlign w:val="superscript"/>
        </w:rPr>
        <w:t>2</w:t>
      </w:r>
      <w:r w:rsidRPr="00856D09">
        <w:rPr>
          <w:rFonts w:ascii="Times New Roman" w:hAnsi="Times New Roman" w:cs="Times New Roman"/>
        </w:rPr>
        <w:t xml:space="preserve"> test</w:t>
      </w:r>
    </w:p>
    <w:tbl>
      <w:tblPr>
        <w:tblW w:w="4883" w:type="pct"/>
        <w:jc w:val="center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2641"/>
        <w:gridCol w:w="3095"/>
        <w:gridCol w:w="1138"/>
        <w:gridCol w:w="955"/>
        <w:gridCol w:w="952"/>
        <w:gridCol w:w="271"/>
        <w:gridCol w:w="1243"/>
        <w:gridCol w:w="1019"/>
        <w:gridCol w:w="271"/>
        <w:gridCol w:w="1130"/>
        <w:gridCol w:w="1127"/>
      </w:tblGrid>
      <w:tr w:rsidR="00C55127" w:rsidRPr="0082271E" w:rsidTr="003D23BD">
        <w:trPr>
          <w:jc w:val="center"/>
        </w:trPr>
        <w:tc>
          <w:tcPr>
            <w:tcW w:w="954" w:type="pct"/>
            <w:vMerge w:val="restart"/>
            <w:tcBorders>
              <w:top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  <w:r>
              <w:rPr>
                <w:kern w:val="0"/>
              </w:rPr>
              <w:t>Polymorphism</w:t>
            </w:r>
          </w:p>
        </w:tc>
        <w:tc>
          <w:tcPr>
            <w:tcW w:w="1118" w:type="pct"/>
            <w:vMerge w:val="restart"/>
            <w:tcBorders>
              <w:top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>Group/Subgroup</w:t>
            </w:r>
          </w:p>
        </w:tc>
        <w:tc>
          <w:tcPr>
            <w:tcW w:w="411" w:type="pct"/>
            <w:vMerge w:val="restart"/>
            <w:tcBorders>
              <w:top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No. of </w:t>
            </w:r>
            <w:r w:rsidRPr="00A079CA">
              <w:rPr>
                <w:kern w:val="0"/>
              </w:rPr>
              <w:t>Studies</w:t>
            </w:r>
          </w:p>
        </w:tc>
        <w:tc>
          <w:tcPr>
            <w:tcW w:w="689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Allelic model</w:t>
            </w:r>
          </w:p>
        </w:tc>
        <w:tc>
          <w:tcPr>
            <w:tcW w:w="98" w:type="pct"/>
            <w:tcBorders>
              <w:top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Dominant model</w:t>
            </w:r>
          </w:p>
        </w:tc>
        <w:tc>
          <w:tcPr>
            <w:tcW w:w="98" w:type="pct"/>
            <w:tcBorders>
              <w:top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815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Recessive model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vMerge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vMerge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</w:p>
        </w:tc>
        <w:tc>
          <w:tcPr>
            <w:tcW w:w="411" w:type="pct"/>
            <w:vMerge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I</w:t>
            </w:r>
            <w:r w:rsidRPr="00A079CA">
              <w:rPr>
                <w:kern w:val="0"/>
                <w:vertAlign w:val="superscript"/>
              </w:rPr>
              <w:t xml:space="preserve">2 </w:t>
            </w:r>
            <w:r w:rsidRPr="00A079CA">
              <w:rPr>
                <w:kern w:val="0"/>
              </w:rPr>
              <w:t>(%)</w:t>
            </w:r>
          </w:p>
        </w:tc>
        <w:tc>
          <w:tcPr>
            <w:tcW w:w="3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5127" w:rsidRPr="00A079CA" w:rsidRDefault="00115EA4" w:rsidP="003D23B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i/>
                <w:kern w:val="0"/>
              </w:rPr>
              <w:t>p</w:t>
            </w: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I</w:t>
            </w:r>
            <w:r w:rsidRPr="00A079CA">
              <w:rPr>
                <w:kern w:val="0"/>
                <w:vertAlign w:val="superscript"/>
              </w:rPr>
              <w:t xml:space="preserve">2 </w:t>
            </w:r>
            <w:r w:rsidRPr="00A079CA">
              <w:rPr>
                <w:kern w:val="0"/>
              </w:rPr>
              <w:t>(%)</w:t>
            </w:r>
          </w:p>
        </w:tc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5127" w:rsidRPr="00A079CA" w:rsidRDefault="00115EA4" w:rsidP="003D23BD">
            <w:pPr>
              <w:widowControl/>
              <w:jc w:val="center"/>
              <w:rPr>
                <w:kern w:val="0"/>
              </w:rPr>
            </w:pPr>
            <w:r>
              <w:rPr>
                <w:i/>
                <w:kern w:val="0"/>
              </w:rPr>
              <w:t>p</w:t>
            </w: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I</w:t>
            </w:r>
            <w:r w:rsidRPr="00A079CA">
              <w:rPr>
                <w:kern w:val="0"/>
                <w:vertAlign w:val="superscript"/>
              </w:rPr>
              <w:t xml:space="preserve">2 </w:t>
            </w:r>
            <w:r w:rsidRPr="00A079CA">
              <w:rPr>
                <w:kern w:val="0"/>
              </w:rPr>
              <w:t>(%)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5127" w:rsidRPr="00A079CA" w:rsidRDefault="00115EA4" w:rsidP="003D23BD">
            <w:pPr>
              <w:widowControl/>
              <w:jc w:val="center"/>
              <w:rPr>
                <w:kern w:val="0"/>
              </w:rPr>
            </w:pPr>
            <w:r>
              <w:rPr>
                <w:i/>
                <w:kern w:val="0"/>
              </w:rPr>
              <w:t>p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  <w:r w:rsidRPr="00A079CA">
              <w:rPr>
                <w:kern w:val="0"/>
              </w:rPr>
              <w:t>-455T/C</w:t>
            </w:r>
            <w:r w:rsidR="006D2FA1">
              <w:rPr>
                <w:kern w:val="0"/>
              </w:rPr>
              <w:t xml:space="preserve"> </w:t>
            </w:r>
            <w:r w:rsidR="006D2FA1" w:rsidRPr="00B006FA">
              <w:t>(rs2854116)</w:t>
            </w:r>
          </w:p>
        </w:tc>
        <w:tc>
          <w:tcPr>
            <w:tcW w:w="1118" w:type="pct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</w:p>
        </w:tc>
        <w:tc>
          <w:tcPr>
            <w:tcW w:w="411" w:type="pct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689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C vs. T</w:t>
            </w:r>
          </w:p>
        </w:tc>
        <w:tc>
          <w:tcPr>
            <w:tcW w:w="98" w:type="pct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TC+CC vs. TT</w:t>
            </w:r>
          </w:p>
        </w:tc>
        <w:tc>
          <w:tcPr>
            <w:tcW w:w="98" w:type="pct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815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CC vs. TC+TT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>Overall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6</w:t>
            </w: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82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&lt;.001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63</w:t>
            </w: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0.02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79</w:t>
            </w: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&lt;.001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>Ethnicity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 xml:space="preserve">  Asian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5</w:t>
            </w: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79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&lt;.001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62</w:t>
            </w: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0.03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76</w:t>
            </w: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0.002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 xml:space="preserve">  Caucasian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1</w:t>
            </w: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-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-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-</w:t>
            </w: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-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-</w:t>
            </w: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-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>
              <w:rPr>
                <w:kern w:val="0"/>
              </w:rPr>
              <w:t>Genotyping m</w:t>
            </w:r>
            <w:r w:rsidRPr="00A079CA">
              <w:rPr>
                <w:kern w:val="0"/>
              </w:rPr>
              <w:t>ethod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 xml:space="preserve">  PCR-RFLP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3</w:t>
            </w: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3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0.36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0.75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54</w:t>
            </w: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0.11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 xml:space="preserve">  Real-time/sequencing</w:t>
            </w:r>
            <w:r w:rsidR="0015680D" w:rsidRPr="0015680D">
              <w:rPr>
                <w:rFonts w:hint="eastAsia"/>
                <w:kern w:val="0"/>
                <w:vertAlign w:val="superscript"/>
              </w:rPr>
              <w:t>†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3</w:t>
            </w: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0.87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0.86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0.89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  <w:smartTag w:uri="urn:schemas-microsoft-com:office:smarttags" w:element="chmetcnv">
              <w:smartTagPr>
                <w:attr w:name="UnitName" w:val="C"/>
                <w:attr w:name="SourceValue" w:val="482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A079CA">
                <w:rPr>
                  <w:kern w:val="0"/>
                </w:rPr>
                <w:t>-482C</w:t>
              </w:r>
            </w:smartTag>
            <w:r w:rsidRPr="00A079CA">
              <w:rPr>
                <w:kern w:val="0"/>
              </w:rPr>
              <w:t>/T</w:t>
            </w:r>
            <w:r w:rsidR="006D2FA1">
              <w:rPr>
                <w:kern w:val="0"/>
              </w:rPr>
              <w:t xml:space="preserve"> </w:t>
            </w:r>
            <w:r w:rsidR="006D2FA1" w:rsidRPr="00B006FA">
              <w:t>(rs2854117)</w:t>
            </w: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689" w:type="pct"/>
            <w:gridSpan w:val="2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T vs. C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817" w:type="pct"/>
            <w:gridSpan w:val="2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CT+TT vs. CC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815" w:type="pct"/>
            <w:gridSpan w:val="2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TT vs. CT+CC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>Overall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4</w:t>
            </w: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0.99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0.72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0.77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>Ethnicity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 xml:space="preserve">  Asian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2</w:t>
            </w: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0.87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9</w:t>
            </w: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0.30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0.39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 xml:space="preserve">  Caucasian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2</w:t>
            </w: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0.75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0.66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0.68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>
              <w:rPr>
                <w:kern w:val="0"/>
              </w:rPr>
              <w:t>Genotyping m</w:t>
            </w:r>
            <w:r w:rsidRPr="00A079CA">
              <w:rPr>
                <w:kern w:val="0"/>
              </w:rPr>
              <w:t>ethod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 xml:space="preserve">  PCR-RFLP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2</w:t>
            </w: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0.93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36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0.68</w:t>
            </w:r>
          </w:p>
        </w:tc>
        <w:tc>
          <w:tcPr>
            <w:tcW w:w="9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0.56</w:t>
            </w:r>
          </w:p>
        </w:tc>
      </w:tr>
      <w:tr w:rsidR="00C55127" w:rsidRPr="0082271E" w:rsidTr="003D23BD">
        <w:trPr>
          <w:jc w:val="center"/>
        </w:trPr>
        <w:tc>
          <w:tcPr>
            <w:tcW w:w="954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</w:rPr>
            </w:pPr>
          </w:p>
        </w:tc>
        <w:tc>
          <w:tcPr>
            <w:tcW w:w="1118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both"/>
              <w:rPr>
                <w:kern w:val="0"/>
              </w:rPr>
            </w:pPr>
            <w:r w:rsidRPr="00A079CA">
              <w:rPr>
                <w:kern w:val="0"/>
              </w:rPr>
              <w:t xml:space="preserve">  Real-time/sequencing</w:t>
            </w:r>
            <w:r w:rsidR="00CA5422" w:rsidRPr="0015680D">
              <w:rPr>
                <w:rFonts w:hint="eastAsia"/>
                <w:kern w:val="0"/>
                <w:vertAlign w:val="superscript"/>
              </w:rPr>
              <w:t>†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2</w:t>
            </w:r>
          </w:p>
        </w:tc>
        <w:tc>
          <w:tcPr>
            <w:tcW w:w="345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344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0.87</w:t>
            </w: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49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368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0.93</w:t>
            </w: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408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</w:t>
            </w:r>
          </w:p>
        </w:tc>
        <w:tc>
          <w:tcPr>
            <w:tcW w:w="407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</w:rPr>
            </w:pPr>
            <w:r w:rsidRPr="00A079CA">
              <w:rPr>
                <w:kern w:val="0"/>
              </w:rPr>
              <w:t>0.65</w:t>
            </w:r>
          </w:p>
        </w:tc>
      </w:tr>
    </w:tbl>
    <w:p w:rsidR="00C55127" w:rsidRPr="00AE2ED2" w:rsidRDefault="00CA5422" w:rsidP="003D23BD">
      <w:pPr>
        <w:pStyle w:val="Default"/>
        <w:rPr>
          <w:rFonts w:ascii="Times New Roman" w:hAnsi="Times New Roman" w:cs="Times New Roman"/>
        </w:rPr>
      </w:pPr>
      <w:r w:rsidRPr="0015680D">
        <w:rPr>
          <w:rFonts w:hint="eastAsia"/>
          <w:vertAlign w:val="superscript"/>
        </w:rPr>
        <w:t>†</w:t>
      </w:r>
      <w:r w:rsidR="00C55127" w:rsidRPr="00A83A8C">
        <w:rPr>
          <w:rFonts w:ascii="Times New Roman" w:hAnsi="Times New Roman" w:cs="Times New Roman"/>
        </w:rPr>
        <w:t xml:space="preserve"> </w:t>
      </w:r>
      <w:r w:rsidR="00C55127" w:rsidRPr="00856D09">
        <w:rPr>
          <w:rFonts w:ascii="Times New Roman" w:hAnsi="Times New Roman" w:cs="Times New Roman"/>
        </w:rPr>
        <w:t xml:space="preserve">Genotyping method: PCR and sequencing, TaqMan SNP Genotyping Assays, </w:t>
      </w:r>
      <w:r w:rsidR="00C55127" w:rsidRPr="00A83A8C">
        <w:rPr>
          <w:rFonts w:ascii="Times New Roman" w:hAnsi="Times New Roman" w:cs="Times New Roman"/>
        </w:rPr>
        <w:t xml:space="preserve">and </w:t>
      </w:r>
      <w:r w:rsidR="00C55127" w:rsidRPr="00856D09">
        <w:rPr>
          <w:rFonts w:ascii="Times New Roman" w:hAnsi="Times New Roman" w:cs="Times New Roman"/>
        </w:rPr>
        <w:t xml:space="preserve">MassARRAY SNP Genotyping. </w:t>
      </w:r>
      <w:r w:rsidR="00C55127" w:rsidRPr="00856D09">
        <w:rPr>
          <w:rFonts w:ascii="Times New Roman" w:hAnsi="Times New Roman" w:cs="Times New Roman"/>
        </w:rPr>
        <w:br w:type="page"/>
      </w:r>
      <w:r w:rsidR="00C55127" w:rsidRPr="00AE2ED2">
        <w:rPr>
          <w:rFonts w:ascii="Times New Roman" w:hAnsi="Times New Roman" w:cs="Times New Roman"/>
        </w:rPr>
        <w:lastRenderedPageBreak/>
        <w:t xml:space="preserve">Supplementary </w:t>
      </w:r>
      <w:r w:rsidR="00C55127">
        <w:rPr>
          <w:rFonts w:ascii="Times New Roman" w:hAnsi="Times New Roman" w:cs="Times New Roman"/>
        </w:rPr>
        <w:t xml:space="preserve">Table </w:t>
      </w:r>
      <w:r w:rsidR="00C55127" w:rsidRPr="00AE2ED2">
        <w:rPr>
          <w:rFonts w:ascii="Times New Roman" w:hAnsi="Times New Roman" w:cs="Times New Roman"/>
        </w:rPr>
        <w:t xml:space="preserve">S2. Meta-analysis of the association between </w:t>
      </w:r>
      <w:r w:rsidR="00C55127" w:rsidRPr="005D26E1">
        <w:rPr>
          <w:rFonts w:ascii="Times New Roman" w:hAnsi="Times New Roman" w:cs="Times New Roman"/>
          <w:i/>
        </w:rPr>
        <w:t>APOC3</w:t>
      </w:r>
      <w:r w:rsidR="00C55127" w:rsidRPr="00AE2ED2">
        <w:rPr>
          <w:rFonts w:ascii="Times New Roman" w:hAnsi="Times New Roman" w:cs="Times New Roman"/>
        </w:rPr>
        <w:t xml:space="preserve"> </w:t>
      </w:r>
      <w:smartTag w:uri="urn:schemas-microsoft-com:office:smarttags" w:element="chmetcnv">
        <w:smartTagPr>
          <w:attr w:name="UnitName" w:val="C"/>
          <w:attr w:name="SourceValue" w:val="482"/>
          <w:attr w:name="HasSpace" w:val="False"/>
          <w:attr w:name="Negative" w:val="True"/>
          <w:attr w:name="NumberType" w:val="1"/>
          <w:attr w:name="TCSC" w:val="0"/>
        </w:smartTagPr>
        <w:r w:rsidR="00C55127" w:rsidRPr="00AE2ED2">
          <w:rPr>
            <w:rFonts w:ascii="Times New Roman" w:hAnsi="Times New Roman" w:cs="Times New Roman"/>
          </w:rPr>
          <w:t>-482C</w:t>
        </w:r>
      </w:smartTag>
      <w:r w:rsidR="00C55127" w:rsidRPr="00AE2ED2">
        <w:rPr>
          <w:rFonts w:ascii="Times New Roman" w:hAnsi="Times New Roman" w:cs="Times New Roman"/>
        </w:rPr>
        <w:t xml:space="preserve">/T polymorphism and non-alcoholic fatty liver disease  </w:t>
      </w:r>
    </w:p>
    <w:tbl>
      <w:tblPr>
        <w:tblW w:w="4813" w:type="pct"/>
        <w:jc w:val="center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2520"/>
        <w:gridCol w:w="1087"/>
        <w:gridCol w:w="996"/>
        <w:gridCol w:w="2074"/>
        <w:gridCol w:w="756"/>
        <w:gridCol w:w="281"/>
        <w:gridCol w:w="2074"/>
        <w:gridCol w:w="756"/>
        <w:gridCol w:w="281"/>
        <w:gridCol w:w="2074"/>
        <w:gridCol w:w="745"/>
      </w:tblGrid>
      <w:tr w:rsidR="00C55127" w:rsidRPr="0082271E" w:rsidTr="003A7DDC">
        <w:trPr>
          <w:jc w:val="center"/>
        </w:trPr>
        <w:tc>
          <w:tcPr>
            <w:tcW w:w="923" w:type="pct"/>
            <w:vMerge w:val="restart"/>
            <w:tcBorders>
              <w:top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Group/Subgroup</w:t>
            </w:r>
          </w:p>
        </w:tc>
        <w:tc>
          <w:tcPr>
            <w:tcW w:w="398" w:type="pct"/>
            <w:vMerge w:val="restart"/>
            <w:tcBorders>
              <w:top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 xml:space="preserve">No. of </w:t>
            </w:r>
            <w:r w:rsidRPr="00A079CA">
              <w:rPr>
                <w:kern w:val="0"/>
                <w:sz w:val="22"/>
                <w:szCs w:val="22"/>
              </w:rPr>
              <w:t>Studies</w:t>
            </w:r>
          </w:p>
        </w:tc>
        <w:tc>
          <w:tcPr>
            <w:tcW w:w="365" w:type="pct"/>
            <w:vMerge w:val="restart"/>
            <w:tcBorders>
              <w:top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Model</w:t>
            </w:r>
          </w:p>
        </w:tc>
        <w:tc>
          <w:tcPr>
            <w:tcW w:w="1037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Allelic model</w:t>
            </w:r>
          </w:p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T vs. C</w:t>
            </w:r>
          </w:p>
        </w:tc>
        <w:tc>
          <w:tcPr>
            <w:tcW w:w="103" w:type="pct"/>
            <w:tcBorders>
              <w:top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037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Dominant model</w:t>
            </w:r>
          </w:p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CT+TT vs. CC</w:t>
            </w:r>
          </w:p>
        </w:tc>
        <w:tc>
          <w:tcPr>
            <w:tcW w:w="103" w:type="pct"/>
            <w:tcBorders>
              <w:top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033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Recessive model</w:t>
            </w:r>
          </w:p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TT vs. CT+CC</w:t>
            </w:r>
          </w:p>
        </w:tc>
      </w:tr>
      <w:tr w:rsidR="00C55127" w:rsidRPr="0082271E" w:rsidTr="003A7DDC">
        <w:trPr>
          <w:jc w:val="center"/>
        </w:trPr>
        <w:tc>
          <w:tcPr>
            <w:tcW w:w="923" w:type="pct"/>
            <w:vMerge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  <w:sz w:val="22"/>
              </w:rPr>
            </w:pPr>
          </w:p>
        </w:tc>
        <w:tc>
          <w:tcPr>
            <w:tcW w:w="398" w:type="pct"/>
            <w:vMerge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  <w:sz w:val="22"/>
              </w:rPr>
            </w:pPr>
          </w:p>
        </w:tc>
        <w:tc>
          <w:tcPr>
            <w:tcW w:w="365" w:type="pct"/>
            <w:vMerge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  <w:sz w:val="22"/>
              </w:rPr>
            </w:pP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OR (95% CI)</w:t>
            </w:r>
          </w:p>
        </w:tc>
        <w:tc>
          <w:tcPr>
            <w:tcW w:w="2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5127" w:rsidRPr="00A079CA" w:rsidRDefault="00D23BD2" w:rsidP="003D23BD">
            <w:pPr>
              <w:jc w:val="center"/>
              <w:rPr>
                <w:i/>
                <w:kern w:val="0"/>
                <w:sz w:val="22"/>
              </w:rPr>
            </w:pPr>
            <w:r>
              <w:rPr>
                <w:i/>
                <w:kern w:val="0"/>
                <w:sz w:val="22"/>
                <w:szCs w:val="22"/>
              </w:rPr>
              <w:t>p</w:t>
            </w:r>
          </w:p>
        </w:tc>
        <w:tc>
          <w:tcPr>
            <w:tcW w:w="103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OR (95% CI)</w:t>
            </w:r>
          </w:p>
        </w:tc>
        <w:tc>
          <w:tcPr>
            <w:tcW w:w="2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5127" w:rsidRPr="00A079CA" w:rsidRDefault="00D23BD2" w:rsidP="003D23BD">
            <w:pPr>
              <w:jc w:val="center"/>
              <w:rPr>
                <w:i/>
                <w:kern w:val="0"/>
                <w:sz w:val="22"/>
              </w:rPr>
            </w:pPr>
            <w:r>
              <w:rPr>
                <w:i/>
                <w:kern w:val="0"/>
                <w:sz w:val="22"/>
                <w:szCs w:val="22"/>
              </w:rPr>
              <w:t>p</w:t>
            </w:r>
          </w:p>
        </w:tc>
        <w:tc>
          <w:tcPr>
            <w:tcW w:w="103" w:type="pct"/>
            <w:tcBorders>
              <w:top w:val="nil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OR (95% CI)</w:t>
            </w:r>
          </w:p>
        </w:tc>
        <w:tc>
          <w:tcPr>
            <w:tcW w:w="2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5127" w:rsidRPr="00A079CA" w:rsidRDefault="00D23BD2" w:rsidP="003D23BD">
            <w:pPr>
              <w:jc w:val="center"/>
              <w:rPr>
                <w:i/>
                <w:kern w:val="0"/>
                <w:sz w:val="22"/>
              </w:rPr>
            </w:pPr>
            <w:r>
              <w:rPr>
                <w:i/>
                <w:kern w:val="0"/>
                <w:sz w:val="22"/>
                <w:szCs w:val="22"/>
              </w:rPr>
              <w:t>p</w:t>
            </w:r>
          </w:p>
        </w:tc>
      </w:tr>
      <w:tr w:rsidR="00C55127" w:rsidRPr="0082271E" w:rsidTr="003A7DDC">
        <w:trPr>
          <w:jc w:val="center"/>
        </w:trPr>
        <w:tc>
          <w:tcPr>
            <w:tcW w:w="923" w:type="pct"/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Overall</w:t>
            </w:r>
          </w:p>
        </w:tc>
        <w:tc>
          <w:tcPr>
            <w:tcW w:w="398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4</w:t>
            </w:r>
          </w:p>
        </w:tc>
        <w:tc>
          <w:tcPr>
            <w:tcW w:w="365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Fixed</w:t>
            </w: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1.02 (0.88-1.07)</w:t>
            </w:r>
          </w:p>
        </w:tc>
        <w:tc>
          <w:tcPr>
            <w:tcW w:w="277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0.82</w:t>
            </w:r>
          </w:p>
        </w:tc>
        <w:tc>
          <w:tcPr>
            <w:tcW w:w="10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0.97 (0.79-1.20)</w:t>
            </w:r>
          </w:p>
        </w:tc>
        <w:tc>
          <w:tcPr>
            <w:tcW w:w="277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0.80</w:t>
            </w:r>
          </w:p>
        </w:tc>
        <w:tc>
          <w:tcPr>
            <w:tcW w:w="10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1.09 (0.85-1.38)</w:t>
            </w:r>
          </w:p>
        </w:tc>
        <w:tc>
          <w:tcPr>
            <w:tcW w:w="27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0.50</w:t>
            </w:r>
          </w:p>
        </w:tc>
      </w:tr>
      <w:tr w:rsidR="00C55127" w:rsidRPr="0082271E" w:rsidTr="003A7DDC">
        <w:trPr>
          <w:jc w:val="center"/>
        </w:trPr>
        <w:tc>
          <w:tcPr>
            <w:tcW w:w="923" w:type="pct"/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Ethnicity</w:t>
            </w:r>
          </w:p>
        </w:tc>
        <w:tc>
          <w:tcPr>
            <w:tcW w:w="398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365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7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0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7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0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 w:rsidR="00C55127" w:rsidRPr="0082271E" w:rsidTr="003A7DDC">
        <w:trPr>
          <w:jc w:val="center"/>
        </w:trPr>
        <w:tc>
          <w:tcPr>
            <w:tcW w:w="923" w:type="pct"/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 xml:space="preserve">  Asian</w:t>
            </w:r>
          </w:p>
        </w:tc>
        <w:tc>
          <w:tcPr>
            <w:tcW w:w="398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2</w:t>
            </w:r>
          </w:p>
        </w:tc>
        <w:tc>
          <w:tcPr>
            <w:tcW w:w="365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Fixed</w:t>
            </w: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1.02 (0.86-1.20)</w:t>
            </w:r>
          </w:p>
        </w:tc>
        <w:tc>
          <w:tcPr>
            <w:tcW w:w="277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0.83</w:t>
            </w:r>
          </w:p>
        </w:tc>
        <w:tc>
          <w:tcPr>
            <w:tcW w:w="10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0.99 (0.76-1.29)</w:t>
            </w:r>
          </w:p>
        </w:tc>
        <w:tc>
          <w:tcPr>
            <w:tcW w:w="277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0.95</w:t>
            </w:r>
          </w:p>
        </w:tc>
        <w:tc>
          <w:tcPr>
            <w:tcW w:w="10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1.06 (0.81-1.38)</w:t>
            </w:r>
          </w:p>
        </w:tc>
        <w:tc>
          <w:tcPr>
            <w:tcW w:w="27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0.68</w:t>
            </w:r>
          </w:p>
        </w:tc>
      </w:tr>
      <w:tr w:rsidR="00C55127" w:rsidRPr="0082271E" w:rsidTr="003A7DDC">
        <w:trPr>
          <w:jc w:val="center"/>
        </w:trPr>
        <w:tc>
          <w:tcPr>
            <w:tcW w:w="923" w:type="pct"/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 xml:space="preserve">  Caucasian</w:t>
            </w:r>
          </w:p>
        </w:tc>
        <w:tc>
          <w:tcPr>
            <w:tcW w:w="398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2</w:t>
            </w:r>
          </w:p>
        </w:tc>
        <w:tc>
          <w:tcPr>
            <w:tcW w:w="365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Fixed</w:t>
            </w: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1.01 (0.77-1.34)</w:t>
            </w:r>
          </w:p>
        </w:tc>
        <w:tc>
          <w:tcPr>
            <w:tcW w:w="277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0.92</w:t>
            </w:r>
          </w:p>
        </w:tc>
        <w:tc>
          <w:tcPr>
            <w:tcW w:w="10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0.94 (0.65-1.36)</w:t>
            </w:r>
          </w:p>
        </w:tc>
        <w:tc>
          <w:tcPr>
            <w:tcW w:w="277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0.74</w:t>
            </w:r>
          </w:p>
        </w:tc>
        <w:tc>
          <w:tcPr>
            <w:tcW w:w="10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1.22 (0.70-2.14)</w:t>
            </w:r>
          </w:p>
        </w:tc>
        <w:tc>
          <w:tcPr>
            <w:tcW w:w="27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0.48</w:t>
            </w:r>
          </w:p>
        </w:tc>
      </w:tr>
      <w:tr w:rsidR="00C55127" w:rsidRPr="0082271E" w:rsidTr="003A7DDC">
        <w:trPr>
          <w:jc w:val="center"/>
        </w:trPr>
        <w:tc>
          <w:tcPr>
            <w:tcW w:w="923" w:type="pct"/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Genotyping m</w:t>
            </w:r>
            <w:r w:rsidRPr="00A079CA">
              <w:rPr>
                <w:kern w:val="0"/>
                <w:sz w:val="22"/>
                <w:szCs w:val="22"/>
              </w:rPr>
              <w:t>ethod</w:t>
            </w:r>
          </w:p>
        </w:tc>
        <w:tc>
          <w:tcPr>
            <w:tcW w:w="398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365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7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0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7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0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 w:rsidR="00C55127" w:rsidRPr="0082271E" w:rsidTr="003A7DDC">
        <w:trPr>
          <w:jc w:val="center"/>
        </w:trPr>
        <w:tc>
          <w:tcPr>
            <w:tcW w:w="923" w:type="pct"/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 xml:space="preserve">  PCR-RFLP</w:t>
            </w:r>
          </w:p>
        </w:tc>
        <w:tc>
          <w:tcPr>
            <w:tcW w:w="398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2</w:t>
            </w:r>
          </w:p>
        </w:tc>
        <w:tc>
          <w:tcPr>
            <w:tcW w:w="365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Fixed</w:t>
            </w: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1.03 (0.89-1.19)</w:t>
            </w:r>
          </w:p>
        </w:tc>
        <w:tc>
          <w:tcPr>
            <w:tcW w:w="277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0.71</w:t>
            </w:r>
          </w:p>
        </w:tc>
        <w:tc>
          <w:tcPr>
            <w:tcW w:w="10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1.15 (0.80-1.65)</w:t>
            </w:r>
          </w:p>
        </w:tc>
        <w:tc>
          <w:tcPr>
            <w:tcW w:w="277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0.46</w:t>
            </w:r>
          </w:p>
        </w:tc>
        <w:tc>
          <w:tcPr>
            <w:tcW w:w="10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0.96 (0.63-1.44)</w:t>
            </w:r>
          </w:p>
        </w:tc>
        <w:tc>
          <w:tcPr>
            <w:tcW w:w="273" w:type="pct"/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0.83</w:t>
            </w:r>
          </w:p>
        </w:tc>
      </w:tr>
      <w:tr w:rsidR="00C55127" w:rsidRPr="0082271E" w:rsidTr="003A7DDC">
        <w:trPr>
          <w:jc w:val="center"/>
        </w:trPr>
        <w:tc>
          <w:tcPr>
            <w:tcW w:w="923" w:type="pct"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 xml:space="preserve">  Real-time/sequencing</w:t>
            </w:r>
            <w:r w:rsidR="0015680D" w:rsidRPr="0015680D">
              <w:rPr>
                <w:rFonts w:hint="eastAsia"/>
                <w:kern w:val="0"/>
                <w:sz w:val="22"/>
                <w:szCs w:val="22"/>
                <w:vertAlign w:val="superscript"/>
              </w:rPr>
              <w:t>†</w:t>
            </w:r>
          </w:p>
        </w:tc>
        <w:tc>
          <w:tcPr>
            <w:tcW w:w="398" w:type="pct"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2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Fixed</w:t>
            </w:r>
          </w:p>
        </w:tc>
        <w:tc>
          <w:tcPr>
            <w:tcW w:w="760" w:type="pct"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1.00 (0.91-1.10)</w:t>
            </w:r>
          </w:p>
        </w:tc>
        <w:tc>
          <w:tcPr>
            <w:tcW w:w="277" w:type="pct"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0.98</w:t>
            </w:r>
          </w:p>
        </w:tc>
        <w:tc>
          <w:tcPr>
            <w:tcW w:w="103" w:type="pct"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0.90 (0.69-1.16)</w:t>
            </w:r>
          </w:p>
        </w:tc>
        <w:tc>
          <w:tcPr>
            <w:tcW w:w="277" w:type="pct"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0.41</w:t>
            </w:r>
          </w:p>
        </w:tc>
        <w:tc>
          <w:tcPr>
            <w:tcW w:w="103" w:type="pct"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760" w:type="pct"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1.16 (0.86-1.57)</w:t>
            </w:r>
          </w:p>
        </w:tc>
        <w:tc>
          <w:tcPr>
            <w:tcW w:w="273" w:type="pct"/>
            <w:tcBorders>
              <w:bottom w:val="single" w:sz="4" w:space="0" w:color="auto"/>
            </w:tcBorders>
            <w:vAlign w:val="center"/>
          </w:tcPr>
          <w:p w:rsidR="00C55127" w:rsidRPr="00A079CA" w:rsidRDefault="00C55127" w:rsidP="003D23BD">
            <w:pPr>
              <w:widowControl/>
              <w:jc w:val="center"/>
              <w:rPr>
                <w:kern w:val="0"/>
                <w:sz w:val="22"/>
              </w:rPr>
            </w:pPr>
            <w:r w:rsidRPr="00A079CA">
              <w:rPr>
                <w:kern w:val="0"/>
                <w:sz w:val="22"/>
                <w:szCs w:val="22"/>
              </w:rPr>
              <w:t>0.32</w:t>
            </w:r>
          </w:p>
        </w:tc>
      </w:tr>
    </w:tbl>
    <w:p w:rsidR="00C55127" w:rsidRPr="00856D09" w:rsidRDefault="00CA5422" w:rsidP="003D23BD">
      <w:pPr>
        <w:pStyle w:val="Default"/>
        <w:rPr>
          <w:rFonts w:ascii="Times New Roman" w:hAnsi="Times New Roman" w:cs="Times New Roman"/>
        </w:rPr>
      </w:pPr>
      <w:r w:rsidRPr="0015680D">
        <w:rPr>
          <w:rFonts w:hint="eastAsia"/>
          <w:vertAlign w:val="superscript"/>
        </w:rPr>
        <w:t>†</w:t>
      </w:r>
      <w:r w:rsidR="00C55127" w:rsidRPr="00A83A8C">
        <w:rPr>
          <w:rFonts w:ascii="Times New Roman" w:hAnsi="Times New Roman" w:cs="Times New Roman"/>
        </w:rPr>
        <w:t xml:space="preserve"> </w:t>
      </w:r>
      <w:r w:rsidR="00C55127" w:rsidRPr="00856D09">
        <w:rPr>
          <w:rFonts w:ascii="Times New Roman" w:hAnsi="Times New Roman" w:cs="Times New Roman"/>
        </w:rPr>
        <w:t xml:space="preserve">Genotyping method: PCR and sequencing, TaqMan SNP Genotyping Assays, </w:t>
      </w:r>
      <w:r w:rsidR="00C55127" w:rsidRPr="00A83A8C">
        <w:rPr>
          <w:rFonts w:ascii="Times New Roman" w:hAnsi="Times New Roman" w:cs="Times New Roman"/>
        </w:rPr>
        <w:t xml:space="preserve">and </w:t>
      </w:r>
      <w:r w:rsidR="00C55127" w:rsidRPr="00856D09">
        <w:rPr>
          <w:rFonts w:ascii="Times New Roman" w:hAnsi="Times New Roman" w:cs="Times New Roman"/>
        </w:rPr>
        <w:t xml:space="preserve">MassARRAY SNP Genotyping. </w:t>
      </w:r>
    </w:p>
    <w:p w:rsidR="00C55127" w:rsidRPr="00AE2ED2" w:rsidRDefault="00C55127" w:rsidP="003D23BD">
      <w:pPr>
        <w:sectPr w:rsidR="00C55127" w:rsidRPr="00AE2ED2" w:rsidSect="00844E32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bookmarkStart w:id="0" w:name="_GoBack"/>
      <w:bookmarkEnd w:id="0"/>
    </w:p>
    <w:p w:rsidR="00C55127" w:rsidRPr="00856D09" w:rsidRDefault="00C55127" w:rsidP="004C4055">
      <w:r w:rsidRPr="00856D09">
        <w:lastRenderedPageBreak/>
        <w:t>(A)</w:t>
      </w:r>
    </w:p>
    <w:p w:rsidR="00C55127" w:rsidRPr="00856D09" w:rsidRDefault="003D23BD" w:rsidP="004C4055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圖片 1" o:spid="_x0000_i1025" type="#_x0000_t75" style="width:413.4pt;height:106.8pt;visibility:visible">
            <v:imagedata r:id="rId6" o:title=""/>
          </v:shape>
        </w:pict>
      </w:r>
    </w:p>
    <w:p w:rsidR="00C55127" w:rsidRPr="00856D09" w:rsidRDefault="00C55127" w:rsidP="004C4055">
      <w:r w:rsidRPr="00856D09">
        <w:t>(B)</w:t>
      </w:r>
    </w:p>
    <w:p w:rsidR="00C55127" w:rsidRPr="00856D09" w:rsidRDefault="003D23BD" w:rsidP="004C4055">
      <w:r>
        <w:rPr>
          <w:noProof/>
        </w:rPr>
        <w:pict>
          <v:shape id="圖片 2" o:spid="_x0000_i1026" type="#_x0000_t75" style="width:413.4pt;height:106.8pt;visibility:visible">
            <v:imagedata r:id="rId7" o:title=""/>
          </v:shape>
        </w:pict>
      </w:r>
    </w:p>
    <w:p w:rsidR="00C55127" w:rsidRPr="00856D09" w:rsidRDefault="00C55127" w:rsidP="004C4055">
      <w:r w:rsidRPr="00856D09">
        <w:t>(C)</w:t>
      </w:r>
    </w:p>
    <w:p w:rsidR="00C55127" w:rsidRPr="00856D09" w:rsidRDefault="003D23BD" w:rsidP="004C4055">
      <w:r>
        <w:rPr>
          <w:noProof/>
        </w:rPr>
        <w:pict>
          <v:shape id="圖片 3" o:spid="_x0000_i1027" type="#_x0000_t75" style="width:413.4pt;height:106.8pt;visibility:visible">
            <v:imagedata r:id="rId8" o:title=""/>
          </v:shape>
        </w:pict>
      </w:r>
    </w:p>
    <w:p w:rsidR="00C55127" w:rsidRPr="00856D09" w:rsidRDefault="00C55127" w:rsidP="000C2192">
      <w:pPr>
        <w:pStyle w:val="Default"/>
        <w:spacing w:line="360" w:lineRule="auto"/>
        <w:rPr>
          <w:rFonts w:ascii="Times New Roman" w:hAnsi="Times New Roman" w:cs="Times New Roman"/>
        </w:rPr>
      </w:pPr>
      <w:r w:rsidRPr="00856D09">
        <w:rPr>
          <w:rFonts w:ascii="Times New Roman" w:hAnsi="Times New Roman" w:cs="Times New Roman"/>
        </w:rPr>
        <w:t xml:space="preserve">Supplementary </w:t>
      </w:r>
      <w:r>
        <w:rPr>
          <w:rFonts w:ascii="Times New Roman" w:hAnsi="Times New Roman" w:cs="Times New Roman"/>
        </w:rPr>
        <w:t xml:space="preserve">Figure </w:t>
      </w:r>
      <w:r w:rsidRPr="00856D09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1</w:t>
      </w:r>
      <w:r w:rsidRPr="00856D09">
        <w:rPr>
          <w:rFonts w:ascii="Times New Roman" w:hAnsi="Times New Roman" w:cs="Times New Roman"/>
        </w:rPr>
        <w:t xml:space="preserve">. </w:t>
      </w:r>
      <w:smartTag w:uri="urn:schemas-microsoft-com:office:smarttags" w:element="chmetcnv">
        <w:smartTagPr>
          <w:attr w:name="UnitName" w:val="C"/>
          <w:attr w:name="SourceValue" w:val="482"/>
          <w:attr w:name="HasSpace" w:val="False"/>
          <w:attr w:name="Negative" w:val="True"/>
          <w:attr w:name="NumberType" w:val="1"/>
          <w:attr w:name="TCSC" w:val="0"/>
        </w:smartTagPr>
        <w:r w:rsidRPr="00856D09">
          <w:rPr>
            <w:rFonts w:ascii="Times New Roman" w:hAnsi="Times New Roman" w:cs="Times New Roman"/>
          </w:rPr>
          <w:t>Forest</w:t>
        </w:r>
      </w:smartTag>
      <w:r w:rsidRPr="00856D09">
        <w:rPr>
          <w:rFonts w:ascii="Times New Roman" w:hAnsi="Times New Roman" w:cs="Times New Roman"/>
        </w:rPr>
        <w:t xml:space="preserve"> plots for the association between </w:t>
      </w:r>
      <w:r w:rsidRPr="006D13E5">
        <w:rPr>
          <w:rFonts w:ascii="Times New Roman" w:hAnsi="Times New Roman" w:cs="Times New Roman"/>
          <w:i/>
        </w:rPr>
        <w:t>APOC3</w:t>
      </w:r>
      <w:r w:rsidRPr="00856D09">
        <w:rPr>
          <w:rFonts w:ascii="Times New Roman" w:hAnsi="Times New Roman" w:cs="Times New Roman"/>
        </w:rPr>
        <w:t xml:space="preserve"> </w:t>
      </w:r>
      <w:smartTag w:uri="urn:schemas-microsoft-com:office:smarttags" w:element="chmetcnv">
        <w:smartTagPr>
          <w:attr w:name="UnitName" w:val="C"/>
          <w:attr w:name="SourceValue" w:val="482"/>
          <w:attr w:name="HasSpace" w:val="False"/>
          <w:attr w:name="Negative" w:val="True"/>
          <w:attr w:name="NumberType" w:val="1"/>
          <w:attr w:name="TCSC" w:val="0"/>
        </w:smartTagPr>
        <w:r>
          <w:rPr>
            <w:rFonts w:ascii="Times New Roman" w:hAnsi="Times New Roman" w:cs="Times New Roman"/>
          </w:rPr>
          <w:t>-482</w:t>
        </w:r>
        <w:r w:rsidRPr="00856D09">
          <w:rPr>
            <w:rFonts w:ascii="Times New Roman" w:hAnsi="Times New Roman" w:cs="Times New Roman"/>
          </w:rPr>
          <w:t>C</w:t>
        </w:r>
      </w:smartTag>
      <w:r w:rsidRPr="00856D09">
        <w:rPr>
          <w:rFonts w:ascii="Times New Roman" w:hAnsi="Times New Roman" w:cs="Times New Roman"/>
        </w:rPr>
        <w:t xml:space="preserve">/T and non-alcoholic fatty liver disease under the </w:t>
      </w:r>
      <w:r w:rsidR="000C2192" w:rsidRPr="00727D92">
        <w:rPr>
          <w:rFonts w:ascii="Times New Roman" w:hAnsi="Times New Roman"/>
        </w:rPr>
        <w:t>(A)</w:t>
      </w:r>
      <w:r w:rsidR="000C2192">
        <w:rPr>
          <w:rFonts w:ascii="Times New Roman" w:hAnsi="Times New Roman" w:hint="eastAsia"/>
        </w:rPr>
        <w:t xml:space="preserve"> </w:t>
      </w:r>
      <w:r w:rsidR="000C2192" w:rsidRPr="00727D92">
        <w:rPr>
          <w:rFonts w:ascii="Times New Roman" w:hAnsi="Times New Roman"/>
        </w:rPr>
        <w:t>allelic</w:t>
      </w:r>
      <w:r w:rsidR="000C2192">
        <w:rPr>
          <w:rFonts w:ascii="Times New Roman" w:hAnsi="Times New Roman" w:hint="eastAsia"/>
        </w:rPr>
        <w:t xml:space="preserve"> (</w:t>
      </w:r>
      <w:r w:rsidR="000C2192" w:rsidRPr="009E1912">
        <w:rPr>
          <w:rFonts w:ascii="Times New Roman" w:hAnsi="Times New Roman"/>
        </w:rPr>
        <w:t>C vs</w:t>
      </w:r>
      <w:r w:rsidR="000C2192">
        <w:rPr>
          <w:rFonts w:ascii="Times New Roman" w:hAnsi="Times New Roman"/>
        </w:rPr>
        <w:t>.</w:t>
      </w:r>
      <w:r w:rsidR="000C2192" w:rsidRPr="009E1912">
        <w:rPr>
          <w:rFonts w:ascii="Times New Roman" w:hAnsi="Times New Roman"/>
        </w:rPr>
        <w:t xml:space="preserve"> T</w:t>
      </w:r>
      <w:r w:rsidR="000C2192">
        <w:rPr>
          <w:rFonts w:ascii="Times New Roman" w:hAnsi="Times New Roman" w:hint="eastAsia"/>
        </w:rPr>
        <w:t>)</w:t>
      </w:r>
      <w:r w:rsidR="000C2192">
        <w:rPr>
          <w:rFonts w:ascii="Times New Roman" w:hAnsi="Times New Roman"/>
        </w:rPr>
        <w:t>,</w:t>
      </w:r>
      <w:r w:rsidR="000C2192" w:rsidRPr="00727D92">
        <w:rPr>
          <w:rFonts w:ascii="Times New Roman" w:hAnsi="Times New Roman"/>
        </w:rPr>
        <w:t xml:space="preserve"> (B)</w:t>
      </w:r>
      <w:r w:rsidR="000C2192">
        <w:rPr>
          <w:rFonts w:ascii="Times New Roman" w:hAnsi="Times New Roman" w:hint="eastAsia"/>
        </w:rPr>
        <w:t xml:space="preserve"> </w:t>
      </w:r>
      <w:r w:rsidR="000C2192" w:rsidRPr="00727D92">
        <w:rPr>
          <w:rFonts w:ascii="Times New Roman" w:hAnsi="Times New Roman"/>
        </w:rPr>
        <w:t>dominant</w:t>
      </w:r>
      <w:r w:rsidR="000C2192">
        <w:rPr>
          <w:rFonts w:ascii="Times New Roman" w:hAnsi="Times New Roman"/>
        </w:rPr>
        <w:t xml:space="preserve"> </w:t>
      </w:r>
      <w:r w:rsidR="000C2192">
        <w:rPr>
          <w:rFonts w:ascii="Times New Roman" w:hAnsi="Times New Roman" w:hint="eastAsia"/>
        </w:rPr>
        <w:t>(</w:t>
      </w:r>
      <w:r w:rsidR="000C2192" w:rsidRPr="009E1912">
        <w:rPr>
          <w:rFonts w:ascii="Times New Roman" w:hAnsi="Times New Roman"/>
        </w:rPr>
        <w:t>TC+CC vs</w:t>
      </w:r>
      <w:r w:rsidR="000C2192">
        <w:rPr>
          <w:rFonts w:ascii="Times New Roman" w:hAnsi="Times New Roman"/>
        </w:rPr>
        <w:t>.</w:t>
      </w:r>
      <w:r w:rsidR="000C2192" w:rsidRPr="009E1912">
        <w:rPr>
          <w:rFonts w:ascii="Times New Roman" w:hAnsi="Times New Roman"/>
        </w:rPr>
        <w:t xml:space="preserve"> TT</w:t>
      </w:r>
      <w:r w:rsidR="000C2192">
        <w:rPr>
          <w:rFonts w:ascii="Times New Roman" w:hAnsi="Times New Roman" w:hint="eastAsia"/>
        </w:rPr>
        <w:t>)</w:t>
      </w:r>
      <w:r w:rsidR="000C2192" w:rsidRPr="00727D92">
        <w:rPr>
          <w:rFonts w:ascii="Times New Roman" w:hAnsi="Times New Roman"/>
        </w:rPr>
        <w:t xml:space="preserve">, </w:t>
      </w:r>
      <w:r w:rsidR="000C2192">
        <w:rPr>
          <w:rFonts w:ascii="Times New Roman" w:hAnsi="Times New Roman"/>
        </w:rPr>
        <w:t>and (C)</w:t>
      </w:r>
      <w:r w:rsidR="000C2192">
        <w:rPr>
          <w:rFonts w:ascii="Times New Roman" w:hAnsi="Times New Roman" w:hint="eastAsia"/>
        </w:rPr>
        <w:t xml:space="preserve"> </w:t>
      </w:r>
      <w:r w:rsidR="000C2192">
        <w:rPr>
          <w:rFonts w:ascii="Times New Roman" w:hAnsi="Times New Roman"/>
        </w:rPr>
        <w:t xml:space="preserve">recessive </w:t>
      </w:r>
      <w:r w:rsidR="000C2192">
        <w:rPr>
          <w:rFonts w:ascii="Times New Roman" w:hAnsi="Times New Roman" w:hint="eastAsia"/>
        </w:rPr>
        <w:t>(</w:t>
      </w:r>
      <w:r w:rsidR="000C2192" w:rsidRPr="009E1912">
        <w:rPr>
          <w:rFonts w:ascii="Times New Roman" w:hAnsi="Times New Roman"/>
        </w:rPr>
        <w:t>CC vs</w:t>
      </w:r>
      <w:r w:rsidR="000C2192">
        <w:rPr>
          <w:rFonts w:ascii="Times New Roman" w:hAnsi="Times New Roman"/>
        </w:rPr>
        <w:t>.</w:t>
      </w:r>
      <w:r w:rsidR="000C2192" w:rsidRPr="009E1912">
        <w:rPr>
          <w:rFonts w:ascii="Times New Roman" w:hAnsi="Times New Roman"/>
        </w:rPr>
        <w:t xml:space="preserve"> TC+TT</w:t>
      </w:r>
      <w:r w:rsidR="000C2192">
        <w:rPr>
          <w:rFonts w:ascii="Times New Roman" w:hAnsi="Times New Roman" w:hint="eastAsia"/>
        </w:rPr>
        <w:t>)</w:t>
      </w:r>
      <w:r w:rsidR="000C2192">
        <w:rPr>
          <w:rFonts w:ascii="Times New Roman" w:hAnsi="Times New Roman"/>
        </w:rPr>
        <w:t xml:space="preserve"> genetic model.</w:t>
      </w:r>
    </w:p>
    <w:sectPr w:rsidR="00C55127" w:rsidRPr="00856D09" w:rsidSect="004C405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22DC" w:rsidRDefault="004822DC" w:rsidP="006F6B9D">
      <w:r>
        <w:separator/>
      </w:r>
    </w:p>
  </w:endnote>
  <w:endnote w:type="continuationSeparator" w:id="0">
    <w:p w:rsidR="004822DC" w:rsidRDefault="004822DC" w:rsidP="006F6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22DC" w:rsidRDefault="004822DC" w:rsidP="006F6B9D">
      <w:r>
        <w:separator/>
      </w:r>
    </w:p>
  </w:footnote>
  <w:footnote w:type="continuationSeparator" w:id="0">
    <w:p w:rsidR="004822DC" w:rsidRDefault="004822DC" w:rsidP="006F6B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4E32"/>
    <w:rsid w:val="00010CB4"/>
    <w:rsid w:val="000C2192"/>
    <w:rsid w:val="000F6D6B"/>
    <w:rsid w:val="00107A76"/>
    <w:rsid w:val="00115EA4"/>
    <w:rsid w:val="0015680D"/>
    <w:rsid w:val="00172120"/>
    <w:rsid w:val="00176498"/>
    <w:rsid w:val="001C662B"/>
    <w:rsid w:val="001D018C"/>
    <w:rsid w:val="001F0907"/>
    <w:rsid w:val="002C76E5"/>
    <w:rsid w:val="002D7A2D"/>
    <w:rsid w:val="002E7F0F"/>
    <w:rsid w:val="0030519B"/>
    <w:rsid w:val="003078F9"/>
    <w:rsid w:val="00343BED"/>
    <w:rsid w:val="00384A6C"/>
    <w:rsid w:val="003A7DDC"/>
    <w:rsid w:val="003B31BA"/>
    <w:rsid w:val="003D08A2"/>
    <w:rsid w:val="003D23BD"/>
    <w:rsid w:val="003E2D09"/>
    <w:rsid w:val="003E7F4B"/>
    <w:rsid w:val="00431A25"/>
    <w:rsid w:val="004822DC"/>
    <w:rsid w:val="00484E3E"/>
    <w:rsid w:val="004C4055"/>
    <w:rsid w:val="005878A9"/>
    <w:rsid w:val="005D26E1"/>
    <w:rsid w:val="005F4227"/>
    <w:rsid w:val="006C51D6"/>
    <w:rsid w:val="006D13E5"/>
    <w:rsid w:val="006D2FA1"/>
    <w:rsid w:val="006D5D9E"/>
    <w:rsid w:val="006F2C68"/>
    <w:rsid w:val="006F6B9D"/>
    <w:rsid w:val="00732BA8"/>
    <w:rsid w:val="007A36BC"/>
    <w:rsid w:val="007C3021"/>
    <w:rsid w:val="007E494C"/>
    <w:rsid w:val="008003D9"/>
    <w:rsid w:val="0082271E"/>
    <w:rsid w:val="00836D7E"/>
    <w:rsid w:val="00844E32"/>
    <w:rsid w:val="00844E92"/>
    <w:rsid w:val="00856D09"/>
    <w:rsid w:val="008B3A4C"/>
    <w:rsid w:val="008C542B"/>
    <w:rsid w:val="008E6100"/>
    <w:rsid w:val="00903D71"/>
    <w:rsid w:val="00914A1E"/>
    <w:rsid w:val="009B4C17"/>
    <w:rsid w:val="00A079CA"/>
    <w:rsid w:val="00A46B6E"/>
    <w:rsid w:val="00A73D5F"/>
    <w:rsid w:val="00A83A8C"/>
    <w:rsid w:val="00AE2ED2"/>
    <w:rsid w:val="00B93190"/>
    <w:rsid w:val="00C3737D"/>
    <w:rsid w:val="00C55127"/>
    <w:rsid w:val="00C835F8"/>
    <w:rsid w:val="00CA5422"/>
    <w:rsid w:val="00CA62DF"/>
    <w:rsid w:val="00CC7754"/>
    <w:rsid w:val="00D03EBA"/>
    <w:rsid w:val="00D2331D"/>
    <w:rsid w:val="00D23BD2"/>
    <w:rsid w:val="00D256C3"/>
    <w:rsid w:val="00D3416C"/>
    <w:rsid w:val="00DE085C"/>
    <w:rsid w:val="00E00FAB"/>
    <w:rsid w:val="00E114B9"/>
    <w:rsid w:val="00E37B45"/>
    <w:rsid w:val="00E6039E"/>
    <w:rsid w:val="00EC2FF1"/>
    <w:rsid w:val="00EC434A"/>
    <w:rsid w:val="00ED4629"/>
    <w:rsid w:val="00ED6369"/>
    <w:rsid w:val="00EF3CAA"/>
    <w:rsid w:val="00EF431C"/>
    <w:rsid w:val="00F41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8DE56AC4-230C-4A15-AD76-58C5468EF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E32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44E32"/>
    <w:pPr>
      <w:widowControl w:val="0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844E32"/>
    <w:pPr>
      <w:widowControl w:val="0"/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</w:rPr>
  </w:style>
  <w:style w:type="paragraph" w:styleId="a4">
    <w:name w:val="header"/>
    <w:basedOn w:val="a"/>
    <w:link w:val="a5"/>
    <w:uiPriority w:val="99"/>
    <w:rsid w:val="006F6B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locked/>
    <w:rsid w:val="006F6B9D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6F6B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locked/>
    <w:rsid w:val="006F6B9D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6F2C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8">
    <w:name w:val="Hyperlink"/>
    <w:uiPriority w:val="99"/>
    <w:semiHidden/>
    <w:unhideWhenUsed/>
    <w:rsid w:val="006F2C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38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318</Words>
  <Characters>1816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27</cp:revision>
  <cp:lastPrinted>2019-10-03T10:25:00Z</cp:lastPrinted>
  <dcterms:created xsi:type="dcterms:W3CDTF">2019-09-17T00:17:00Z</dcterms:created>
  <dcterms:modified xsi:type="dcterms:W3CDTF">2019-11-07T03:07:00Z</dcterms:modified>
</cp:coreProperties>
</file>