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F70FF" w14:textId="7208A535" w:rsidR="00105D54" w:rsidRPr="00002DFA" w:rsidRDefault="006B10A5" w:rsidP="00B41150">
      <w:pPr>
        <w:spacing w:line="480" w:lineRule="auto"/>
        <w:jc w:val="both"/>
        <w:rPr>
          <w:b/>
          <w:bCs/>
          <w:lang w:val="en-US"/>
        </w:rPr>
      </w:pPr>
      <w:r w:rsidRPr="00002DFA">
        <w:rPr>
          <w:b/>
          <w:bCs/>
          <w:lang w:val="en-US"/>
        </w:rPr>
        <w:t xml:space="preserve">SUPPLEMENTARY </w:t>
      </w:r>
      <w:r w:rsidR="00130197" w:rsidRPr="00002DFA">
        <w:rPr>
          <w:b/>
          <w:bCs/>
          <w:lang w:val="en-US"/>
        </w:rPr>
        <w:t>FIGURE LEGENDS</w:t>
      </w:r>
    </w:p>
    <w:p w14:paraId="3871ABD2" w14:textId="017ED8C8" w:rsidR="00130197" w:rsidRPr="00130197" w:rsidRDefault="00002DFA" w:rsidP="00B41150">
      <w:pPr>
        <w:spacing w:line="480" w:lineRule="auto"/>
        <w:jc w:val="both"/>
        <w:rPr>
          <w:b/>
          <w:bCs/>
          <w:lang w:val="en-US"/>
        </w:rPr>
      </w:pPr>
      <w:r w:rsidRPr="00002DFA">
        <w:rPr>
          <w:b/>
          <w:bCs/>
          <w:lang w:val="en-US"/>
        </w:rPr>
        <w:t>Supplementary Figure S</w:t>
      </w:r>
      <w:r>
        <w:rPr>
          <w:b/>
          <w:bCs/>
          <w:lang w:val="en-US"/>
        </w:rPr>
        <w:t>1</w:t>
      </w:r>
      <w:r w:rsidR="00130197" w:rsidRPr="00130197">
        <w:rPr>
          <w:b/>
          <w:bCs/>
          <w:lang w:val="en-US"/>
        </w:rPr>
        <w:t>. IHC analysis of ENDOU expression in different oral epithelial tissues</w:t>
      </w:r>
      <w:r w:rsidR="00130197">
        <w:rPr>
          <w:b/>
          <w:bCs/>
          <w:lang w:val="en-US"/>
        </w:rPr>
        <w:t xml:space="preserve"> with non-squamous differentiation</w:t>
      </w:r>
    </w:p>
    <w:p w14:paraId="76C009EF" w14:textId="7C0A999A" w:rsidR="00130197" w:rsidRPr="000F45E4" w:rsidRDefault="00002DFA" w:rsidP="00002DFA">
      <w:pPr>
        <w:spacing w:line="480" w:lineRule="auto"/>
        <w:jc w:val="both"/>
        <w:rPr>
          <w:sz w:val="24"/>
          <w:szCs w:val="24"/>
          <w:lang w:val="en-US"/>
        </w:rPr>
      </w:pPr>
      <w:r w:rsidRPr="00002DFA">
        <w:rPr>
          <w:lang w:val="en-US"/>
        </w:rPr>
        <w:t>A)</w:t>
      </w:r>
      <w:r>
        <w:rPr>
          <w:lang w:val="en-US"/>
        </w:rPr>
        <w:t xml:space="preserve"> </w:t>
      </w:r>
      <w:r w:rsidR="006B10A5" w:rsidRPr="00002DFA">
        <w:rPr>
          <w:lang w:val="en-US"/>
        </w:rPr>
        <w:t>Normal s</w:t>
      </w:r>
      <w:r w:rsidR="00130197" w:rsidRPr="00002DFA">
        <w:rPr>
          <w:lang w:val="en-US"/>
        </w:rPr>
        <w:t>alivary gland. B)</w:t>
      </w:r>
      <w:r w:rsidR="006B10A5" w:rsidRPr="00002DFA">
        <w:rPr>
          <w:lang w:val="en-US"/>
        </w:rPr>
        <w:t xml:space="preserve"> Normal</w:t>
      </w:r>
      <w:r w:rsidR="00130197" w:rsidRPr="00002DFA">
        <w:rPr>
          <w:lang w:val="en-US"/>
        </w:rPr>
        <w:t xml:space="preserve"> </w:t>
      </w:r>
      <w:r w:rsidR="006B10A5" w:rsidRPr="00002DFA">
        <w:rPr>
          <w:lang w:val="en-US"/>
        </w:rPr>
        <w:t>p</w:t>
      </w:r>
      <w:r w:rsidR="00130197" w:rsidRPr="00002DFA">
        <w:rPr>
          <w:lang w:val="en-US"/>
        </w:rPr>
        <w:t xml:space="preserve">arotid gland. C) </w:t>
      </w:r>
      <w:r w:rsidR="006B10A5" w:rsidRPr="00002DFA">
        <w:rPr>
          <w:lang w:val="en-US"/>
        </w:rPr>
        <w:t>Normal s</w:t>
      </w:r>
      <w:r w:rsidR="00130197" w:rsidRPr="00002DFA">
        <w:rPr>
          <w:lang w:val="en-US"/>
        </w:rPr>
        <w:t xml:space="preserve">ubmaxillary gland. D) Adamantinoma with </w:t>
      </w:r>
      <w:r w:rsidR="006B10A5" w:rsidRPr="00002DFA">
        <w:rPr>
          <w:lang w:val="en-US"/>
        </w:rPr>
        <w:t>prominent keratinized squamous patches</w:t>
      </w:r>
      <w:r w:rsidR="00857432">
        <w:rPr>
          <w:lang w:val="en-US"/>
        </w:rPr>
        <w:t xml:space="preserve"> showing moderately positive ENDOU staining</w:t>
      </w:r>
      <w:r w:rsidR="006B10A5" w:rsidRPr="00002DFA">
        <w:rPr>
          <w:lang w:val="en-US"/>
        </w:rPr>
        <w:t xml:space="preserve">. E) Adamantinoma with prominent fibrous stroma. </w:t>
      </w:r>
      <w:r w:rsidR="00B41150" w:rsidRPr="00002DFA">
        <w:rPr>
          <w:lang w:val="en-US"/>
        </w:rPr>
        <w:t xml:space="preserve">F) Basal cell carcinoma. G) Adenoid cystic carcinoma. H) Mucoepidermoid carcinoma. I) Lymph node metastasis with a squamous </w:t>
      </w:r>
      <w:r>
        <w:rPr>
          <w:lang w:val="en-US"/>
        </w:rPr>
        <w:t xml:space="preserve">cell </w:t>
      </w:r>
      <w:r w:rsidR="00B41150" w:rsidRPr="00002DFA">
        <w:rPr>
          <w:lang w:val="en-US"/>
        </w:rPr>
        <w:t>patch showing weak positive ENDOU staining</w:t>
      </w:r>
      <w:r w:rsidR="000F45E4">
        <w:rPr>
          <w:lang w:val="en-US"/>
        </w:rPr>
        <w:t xml:space="preserve">. </w:t>
      </w:r>
      <w:r w:rsidR="000F45E4">
        <w:rPr>
          <w:sz w:val="24"/>
          <w:szCs w:val="24"/>
          <w:lang w:val="en-US"/>
        </w:rPr>
        <w:t>Red arrows point to the tumor areas demonstrating positive biomarker expression.</w:t>
      </w:r>
    </w:p>
    <w:p w14:paraId="40EA7179" w14:textId="5618A030" w:rsidR="00002DFA" w:rsidRDefault="00002DFA" w:rsidP="00002DFA">
      <w:pPr>
        <w:rPr>
          <w:b/>
          <w:bCs/>
          <w:lang w:val="en-US"/>
        </w:rPr>
      </w:pPr>
      <w:r w:rsidRPr="00002DFA">
        <w:rPr>
          <w:b/>
          <w:bCs/>
          <w:lang w:val="en-US"/>
        </w:rPr>
        <w:t>Supplementary Figure S</w:t>
      </w:r>
      <w:r>
        <w:rPr>
          <w:b/>
          <w:bCs/>
          <w:lang w:val="en-US"/>
        </w:rPr>
        <w:t>2</w:t>
      </w:r>
      <w:r w:rsidRPr="00130197">
        <w:rPr>
          <w:b/>
          <w:bCs/>
          <w:lang w:val="en-US"/>
        </w:rPr>
        <w:t>. IHC analysis of ENDOU expression in</w:t>
      </w:r>
      <w:r>
        <w:rPr>
          <w:b/>
          <w:bCs/>
          <w:lang w:val="en-US"/>
        </w:rPr>
        <w:t xml:space="preserve"> precancerous oral lesions</w:t>
      </w:r>
    </w:p>
    <w:p w14:paraId="26BCF459" w14:textId="3DB39D89" w:rsidR="00002DFA" w:rsidRPr="00002DFA" w:rsidRDefault="00002DFA" w:rsidP="00002DFA">
      <w:pPr>
        <w:spacing w:line="480" w:lineRule="auto"/>
        <w:jc w:val="both"/>
        <w:rPr>
          <w:lang w:val="en-US"/>
        </w:rPr>
      </w:pPr>
      <w:r w:rsidRPr="00002DFA">
        <w:rPr>
          <w:lang w:val="en-US"/>
        </w:rPr>
        <w:t>A</w:t>
      </w:r>
      <w:r>
        <w:rPr>
          <w:lang w:val="en-US"/>
        </w:rPr>
        <w:t>-C</w:t>
      </w:r>
      <w:r w:rsidRPr="00002DFA">
        <w:rPr>
          <w:lang w:val="en-US"/>
        </w:rPr>
        <w:t>)</w:t>
      </w:r>
      <w:r>
        <w:rPr>
          <w:lang w:val="en-US"/>
        </w:rPr>
        <w:t xml:space="preserve"> Chronic inflammatory lesions</w:t>
      </w:r>
      <w:r w:rsidRPr="00002DFA">
        <w:rPr>
          <w:lang w:val="en-US"/>
        </w:rPr>
        <w:t xml:space="preserve">. </w:t>
      </w:r>
      <w:r>
        <w:rPr>
          <w:lang w:val="en-US"/>
        </w:rPr>
        <w:t>D-G</w:t>
      </w:r>
      <w:r w:rsidRPr="00002DFA">
        <w:rPr>
          <w:lang w:val="en-US"/>
        </w:rPr>
        <w:t xml:space="preserve">) </w:t>
      </w:r>
      <w:r>
        <w:rPr>
          <w:lang w:val="en-US"/>
        </w:rPr>
        <w:t>Squamous cell hyperplasia</w:t>
      </w:r>
      <w:r w:rsidRPr="00002DFA">
        <w:rPr>
          <w:lang w:val="en-US"/>
        </w:rPr>
        <w:t xml:space="preserve">. </w:t>
      </w:r>
      <w:r>
        <w:rPr>
          <w:lang w:val="en-US"/>
        </w:rPr>
        <w:t>H-I</w:t>
      </w:r>
      <w:r w:rsidRPr="00002DFA">
        <w:rPr>
          <w:lang w:val="en-US"/>
        </w:rPr>
        <w:t xml:space="preserve">) </w:t>
      </w:r>
      <w:r>
        <w:rPr>
          <w:lang w:val="en-US"/>
        </w:rPr>
        <w:t>Squamous cell hyperplasia with cellular atypia</w:t>
      </w:r>
      <w:r w:rsidR="000F45E4">
        <w:rPr>
          <w:lang w:val="en-US"/>
        </w:rPr>
        <w:t>.</w:t>
      </w:r>
    </w:p>
    <w:p w14:paraId="4B04AC03" w14:textId="270C4945" w:rsidR="00074594" w:rsidRDefault="00002DFA" w:rsidP="00002DFA">
      <w:pPr>
        <w:rPr>
          <w:b/>
          <w:bCs/>
          <w:lang w:val="en-US"/>
        </w:rPr>
      </w:pPr>
      <w:r w:rsidRPr="00002DFA">
        <w:rPr>
          <w:b/>
          <w:bCs/>
          <w:lang w:val="en-US"/>
        </w:rPr>
        <w:t>Supplementary Figure S</w:t>
      </w:r>
      <w:r>
        <w:rPr>
          <w:b/>
          <w:bCs/>
          <w:lang w:val="en-US"/>
        </w:rPr>
        <w:t>3</w:t>
      </w:r>
      <w:r w:rsidRPr="00130197">
        <w:rPr>
          <w:b/>
          <w:bCs/>
          <w:lang w:val="en-US"/>
        </w:rPr>
        <w:t>.</w:t>
      </w:r>
      <w:r w:rsidR="00074594">
        <w:rPr>
          <w:b/>
          <w:bCs/>
          <w:lang w:val="en-US"/>
        </w:rPr>
        <w:t xml:space="preserve"> Diagnostic ROC curves for ENDPU and PDPN staining</w:t>
      </w:r>
    </w:p>
    <w:p w14:paraId="1DE5F54E" w14:textId="77777777" w:rsidR="002E1F6D" w:rsidRDefault="002E1F6D" w:rsidP="00002DFA">
      <w:pPr>
        <w:rPr>
          <w:b/>
          <w:bCs/>
          <w:lang w:val="en-US"/>
        </w:rPr>
      </w:pPr>
    </w:p>
    <w:p w14:paraId="5A5DCA2D" w14:textId="4EA8E453" w:rsidR="002E1F6D" w:rsidRPr="00002DFA" w:rsidRDefault="002E1F6D" w:rsidP="002E1F6D">
      <w:pPr>
        <w:rPr>
          <w:lang w:val="en-US"/>
        </w:rPr>
      </w:pPr>
      <w:r w:rsidRPr="00002DFA">
        <w:rPr>
          <w:b/>
          <w:bCs/>
          <w:lang w:val="en-US"/>
        </w:rPr>
        <w:t>Supplementary Figure S</w:t>
      </w:r>
      <w:r>
        <w:rPr>
          <w:b/>
          <w:bCs/>
          <w:lang w:val="en-US"/>
        </w:rPr>
        <w:t>4</w:t>
      </w:r>
      <w:r w:rsidRPr="00130197">
        <w:rPr>
          <w:b/>
          <w:bCs/>
          <w:lang w:val="en-US"/>
        </w:rPr>
        <w:t>.</w:t>
      </w:r>
      <w:r w:rsidR="00074594">
        <w:rPr>
          <w:b/>
          <w:bCs/>
          <w:lang w:val="en-US"/>
        </w:rPr>
        <w:t xml:space="preserve"> PDPN is overexpressed in OSCC</w:t>
      </w:r>
    </w:p>
    <w:p w14:paraId="1F9509CB" w14:textId="4E51AE6F" w:rsidR="002E1F6D" w:rsidRPr="00002DFA" w:rsidRDefault="002E1F6D" w:rsidP="002E1F6D">
      <w:pPr>
        <w:spacing w:line="480" w:lineRule="auto"/>
        <w:jc w:val="both"/>
        <w:rPr>
          <w:lang w:val="en-US"/>
        </w:rPr>
      </w:pPr>
      <w:r w:rsidRPr="00002DFA">
        <w:rPr>
          <w:lang w:val="en-US"/>
        </w:rPr>
        <w:t>A)</w:t>
      </w:r>
      <w:r>
        <w:rPr>
          <w:lang w:val="en-US"/>
        </w:rPr>
        <w:t xml:space="preserve"> </w:t>
      </w:r>
      <w:r w:rsidRPr="00002DFA">
        <w:rPr>
          <w:lang w:val="en-US"/>
        </w:rPr>
        <w:t xml:space="preserve">Normal </w:t>
      </w:r>
      <w:r>
        <w:rPr>
          <w:lang w:val="en-US"/>
        </w:rPr>
        <w:t>mucosa</w:t>
      </w:r>
      <w:r w:rsidRPr="00002DFA">
        <w:rPr>
          <w:lang w:val="en-US"/>
        </w:rPr>
        <w:t xml:space="preserve">. B) </w:t>
      </w:r>
      <w:r>
        <w:rPr>
          <w:lang w:val="en-US"/>
        </w:rPr>
        <w:t>OSCC showing patchy PDPN expression pattern</w:t>
      </w:r>
      <w:r w:rsidRPr="00002DFA">
        <w:rPr>
          <w:lang w:val="en-US"/>
        </w:rPr>
        <w:t xml:space="preserve">. C) </w:t>
      </w:r>
      <w:r>
        <w:rPr>
          <w:lang w:val="en-US"/>
        </w:rPr>
        <w:t>OSCC showing peripheral PDPN expression pattern</w:t>
      </w:r>
      <w:r w:rsidRPr="00002DFA">
        <w:rPr>
          <w:lang w:val="en-US"/>
        </w:rPr>
        <w:t xml:space="preserve">.  D) </w:t>
      </w:r>
      <w:r>
        <w:rPr>
          <w:lang w:val="en-US"/>
        </w:rPr>
        <w:t>OSCC showing mixed (peripheral and diffused) PDPN expression pattern</w:t>
      </w:r>
      <w:r w:rsidRPr="00002DFA">
        <w:rPr>
          <w:lang w:val="en-US"/>
        </w:rPr>
        <w:t xml:space="preserve">.  E) </w:t>
      </w:r>
      <w:r>
        <w:rPr>
          <w:lang w:val="en-US"/>
        </w:rPr>
        <w:t>OSCC showing diffused PDPN expression pattern</w:t>
      </w:r>
      <w:r w:rsidRPr="00002DFA">
        <w:rPr>
          <w:lang w:val="en-US"/>
        </w:rPr>
        <w:t xml:space="preserve">.  F) </w:t>
      </w:r>
      <w:r w:rsidR="004E6D55" w:rsidRPr="004E6D55">
        <w:rPr>
          <w:lang w:val="en-US"/>
        </w:rPr>
        <w:t xml:space="preserve">IHC scores for </w:t>
      </w:r>
      <w:r w:rsidR="004E6D55">
        <w:rPr>
          <w:lang w:val="en-US"/>
        </w:rPr>
        <w:t>PDPN</w:t>
      </w:r>
      <w:r w:rsidR="004E6D55" w:rsidRPr="004E6D55">
        <w:rPr>
          <w:lang w:val="en-US"/>
        </w:rPr>
        <w:t xml:space="preserve"> protein </w:t>
      </w:r>
      <w:r w:rsidR="004E6D55">
        <w:rPr>
          <w:lang w:val="en-US"/>
        </w:rPr>
        <w:t xml:space="preserve">expression </w:t>
      </w:r>
      <w:r w:rsidR="004E6D55" w:rsidRPr="004E6D55">
        <w:rPr>
          <w:lang w:val="en-US"/>
        </w:rPr>
        <w:t>in different T stages of OSCC.</w:t>
      </w:r>
    </w:p>
    <w:p w14:paraId="53435D44" w14:textId="77777777" w:rsidR="002E1F6D" w:rsidRDefault="002E1F6D" w:rsidP="00002DFA">
      <w:pPr>
        <w:rPr>
          <w:lang w:val="en-US"/>
        </w:rPr>
      </w:pPr>
    </w:p>
    <w:p w14:paraId="622A7CCF" w14:textId="77777777" w:rsidR="00074594" w:rsidRDefault="00074594" w:rsidP="00002DFA">
      <w:pPr>
        <w:rPr>
          <w:lang w:val="en-US"/>
        </w:rPr>
      </w:pPr>
    </w:p>
    <w:p w14:paraId="7310C404" w14:textId="77777777" w:rsidR="00074594" w:rsidRDefault="00074594" w:rsidP="00002DFA">
      <w:pPr>
        <w:rPr>
          <w:lang w:val="en-US"/>
        </w:rPr>
      </w:pPr>
    </w:p>
    <w:p w14:paraId="676B660E" w14:textId="77777777" w:rsidR="00074594" w:rsidRDefault="00074594" w:rsidP="00002DFA">
      <w:pPr>
        <w:rPr>
          <w:lang w:val="en-US"/>
        </w:rPr>
      </w:pPr>
    </w:p>
    <w:p w14:paraId="4469B960" w14:textId="77777777" w:rsidR="00074594" w:rsidRDefault="00074594" w:rsidP="00002DFA">
      <w:pPr>
        <w:rPr>
          <w:lang w:val="en-US"/>
        </w:rPr>
      </w:pPr>
    </w:p>
    <w:p w14:paraId="4986B6EC" w14:textId="77777777" w:rsidR="00074594" w:rsidRDefault="00074594" w:rsidP="00002DFA">
      <w:pPr>
        <w:rPr>
          <w:lang w:val="en-US"/>
        </w:rPr>
      </w:pPr>
    </w:p>
    <w:p w14:paraId="1B97E9BA" w14:textId="77777777" w:rsidR="00074594" w:rsidRDefault="00074594" w:rsidP="00002DFA">
      <w:pPr>
        <w:rPr>
          <w:lang w:val="en-US"/>
        </w:rPr>
      </w:pPr>
    </w:p>
    <w:p w14:paraId="26D4D6F0" w14:textId="77777777" w:rsidR="00074594" w:rsidRDefault="00074594" w:rsidP="00002DFA">
      <w:pPr>
        <w:rPr>
          <w:lang w:val="en-US"/>
        </w:rPr>
      </w:pPr>
    </w:p>
    <w:p w14:paraId="026B826B" w14:textId="77777777" w:rsidR="00074594" w:rsidRDefault="00074594" w:rsidP="00002DFA">
      <w:pPr>
        <w:rPr>
          <w:lang w:val="en-US"/>
        </w:rPr>
      </w:pPr>
    </w:p>
    <w:p w14:paraId="1202D35A" w14:textId="77777777" w:rsidR="00074594" w:rsidRDefault="00074594" w:rsidP="00002DFA">
      <w:pPr>
        <w:rPr>
          <w:lang w:val="en-US"/>
        </w:rPr>
      </w:pPr>
    </w:p>
    <w:p w14:paraId="7D1D2B82" w14:textId="0F3A973A" w:rsidR="00074594" w:rsidRDefault="00074594" w:rsidP="00002DFA">
      <w:pPr>
        <w:rPr>
          <w:lang w:val="en-US"/>
        </w:rPr>
      </w:pPr>
      <w:r>
        <w:rPr>
          <w:lang w:val="en-US"/>
        </w:rPr>
        <w:t>Figure S1</w:t>
      </w:r>
    </w:p>
    <w:p w14:paraId="1A75DFF5" w14:textId="32680CAF" w:rsidR="00074594" w:rsidRDefault="000F45E4" w:rsidP="00002DFA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9531069" wp14:editId="24714123">
            <wp:simplePos x="0" y="0"/>
            <wp:positionH relativeFrom="margin">
              <wp:posOffset>-216535</wp:posOffset>
            </wp:positionH>
            <wp:positionV relativeFrom="margin">
              <wp:posOffset>678180</wp:posOffset>
            </wp:positionV>
            <wp:extent cx="5896610" cy="5835015"/>
            <wp:effectExtent l="0" t="0" r="8890" b="0"/>
            <wp:wrapSquare wrapText="bothSides"/>
            <wp:docPr id="132531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583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021E3" w14:textId="48DBC6D7" w:rsidR="00074594" w:rsidRDefault="00074594" w:rsidP="00002DFA">
      <w:pPr>
        <w:rPr>
          <w:lang w:val="en-US"/>
        </w:rPr>
      </w:pPr>
    </w:p>
    <w:p w14:paraId="6564E928" w14:textId="4FA25048" w:rsidR="00074594" w:rsidRDefault="00074594" w:rsidP="00074594">
      <w:pPr>
        <w:rPr>
          <w:lang w:val="en-US"/>
        </w:rPr>
      </w:pPr>
    </w:p>
    <w:p w14:paraId="7610F1D3" w14:textId="2861EC6F" w:rsidR="00074594" w:rsidRDefault="00074594" w:rsidP="00074594">
      <w:pPr>
        <w:tabs>
          <w:tab w:val="left" w:pos="2170"/>
        </w:tabs>
        <w:rPr>
          <w:lang w:val="en-US"/>
        </w:rPr>
      </w:pPr>
      <w:r>
        <w:rPr>
          <w:lang w:val="en-US"/>
        </w:rPr>
        <w:tab/>
      </w:r>
    </w:p>
    <w:p w14:paraId="69F5AFF1" w14:textId="77777777" w:rsidR="00074594" w:rsidRDefault="00074594" w:rsidP="00074594">
      <w:pPr>
        <w:tabs>
          <w:tab w:val="left" w:pos="2170"/>
        </w:tabs>
        <w:rPr>
          <w:lang w:val="en-US"/>
        </w:rPr>
      </w:pPr>
    </w:p>
    <w:p w14:paraId="69CDA047" w14:textId="77777777" w:rsidR="00074594" w:rsidRDefault="00074594" w:rsidP="00074594">
      <w:pPr>
        <w:tabs>
          <w:tab w:val="left" w:pos="2170"/>
        </w:tabs>
        <w:rPr>
          <w:lang w:val="en-US"/>
        </w:rPr>
      </w:pPr>
    </w:p>
    <w:p w14:paraId="32D0AA60" w14:textId="77777777" w:rsidR="00074594" w:rsidRDefault="00074594" w:rsidP="00074594">
      <w:pPr>
        <w:tabs>
          <w:tab w:val="left" w:pos="2170"/>
        </w:tabs>
        <w:rPr>
          <w:lang w:val="en-US"/>
        </w:rPr>
      </w:pPr>
    </w:p>
    <w:p w14:paraId="46EAF40F" w14:textId="77777777" w:rsidR="00074594" w:rsidRDefault="00074594" w:rsidP="00074594">
      <w:pPr>
        <w:tabs>
          <w:tab w:val="left" w:pos="2170"/>
        </w:tabs>
        <w:rPr>
          <w:lang w:val="en-US"/>
        </w:rPr>
      </w:pPr>
    </w:p>
    <w:p w14:paraId="5F0FA43C" w14:textId="77777777" w:rsidR="00074594" w:rsidRDefault="00074594" w:rsidP="00074594">
      <w:pPr>
        <w:tabs>
          <w:tab w:val="left" w:pos="2170"/>
        </w:tabs>
        <w:rPr>
          <w:lang w:val="en-US"/>
        </w:rPr>
      </w:pPr>
    </w:p>
    <w:p w14:paraId="3AEA02EE" w14:textId="77777777" w:rsidR="00074594" w:rsidRDefault="00074594" w:rsidP="00074594">
      <w:pPr>
        <w:tabs>
          <w:tab w:val="left" w:pos="2170"/>
        </w:tabs>
        <w:rPr>
          <w:lang w:val="en-US"/>
        </w:rPr>
      </w:pPr>
    </w:p>
    <w:p w14:paraId="338E55BF" w14:textId="77777777" w:rsidR="00074594" w:rsidRDefault="00074594" w:rsidP="00074594">
      <w:pPr>
        <w:tabs>
          <w:tab w:val="left" w:pos="2170"/>
        </w:tabs>
        <w:rPr>
          <w:lang w:val="en-US"/>
        </w:rPr>
      </w:pPr>
    </w:p>
    <w:p w14:paraId="1C396DC3" w14:textId="039332DF" w:rsidR="00074594" w:rsidRDefault="00074594" w:rsidP="00074594">
      <w:pPr>
        <w:tabs>
          <w:tab w:val="left" w:pos="2170"/>
        </w:tabs>
        <w:rPr>
          <w:lang w:val="en-US"/>
        </w:rPr>
      </w:pPr>
      <w:r>
        <w:rPr>
          <w:lang w:val="en-US"/>
        </w:rPr>
        <w:t>Figure S2.</w:t>
      </w:r>
    </w:p>
    <w:p w14:paraId="41A6EB29" w14:textId="77777777" w:rsidR="00074594" w:rsidRDefault="00074594" w:rsidP="00074594">
      <w:pPr>
        <w:tabs>
          <w:tab w:val="left" w:pos="2170"/>
        </w:tabs>
        <w:rPr>
          <w:lang w:val="en-US"/>
        </w:rPr>
      </w:pPr>
    </w:p>
    <w:p w14:paraId="1A0A8985" w14:textId="2BA76320" w:rsidR="00074594" w:rsidRDefault="00074594" w:rsidP="00074594">
      <w:pPr>
        <w:tabs>
          <w:tab w:val="left" w:pos="2170"/>
        </w:tabs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75E1462" wp14:editId="61B12BAE">
            <wp:extent cx="5948348" cy="5894070"/>
            <wp:effectExtent l="0" t="0" r="0" b="0"/>
            <wp:docPr id="11211413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525" cy="590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AC5C1" w14:textId="77777777" w:rsidR="00074594" w:rsidRPr="00074594" w:rsidRDefault="00074594" w:rsidP="00074594">
      <w:pPr>
        <w:rPr>
          <w:lang w:val="en-US"/>
        </w:rPr>
      </w:pPr>
    </w:p>
    <w:p w14:paraId="5632A99F" w14:textId="77777777" w:rsidR="00074594" w:rsidRPr="00074594" w:rsidRDefault="00074594" w:rsidP="00074594">
      <w:pPr>
        <w:rPr>
          <w:lang w:val="en-US"/>
        </w:rPr>
      </w:pPr>
    </w:p>
    <w:p w14:paraId="18D816C6" w14:textId="77777777" w:rsidR="00074594" w:rsidRPr="00074594" w:rsidRDefault="00074594" w:rsidP="00074594">
      <w:pPr>
        <w:rPr>
          <w:lang w:val="en-US"/>
        </w:rPr>
      </w:pPr>
    </w:p>
    <w:p w14:paraId="378DAFF0" w14:textId="77777777" w:rsidR="00074594" w:rsidRPr="00074594" w:rsidRDefault="00074594" w:rsidP="00074594">
      <w:pPr>
        <w:rPr>
          <w:lang w:val="en-US"/>
        </w:rPr>
      </w:pPr>
    </w:p>
    <w:p w14:paraId="01B78F72" w14:textId="77777777" w:rsidR="00074594" w:rsidRDefault="00074594" w:rsidP="00074594">
      <w:pPr>
        <w:rPr>
          <w:noProof/>
          <w:lang w:val="en-US"/>
        </w:rPr>
      </w:pPr>
    </w:p>
    <w:p w14:paraId="70E9D9E9" w14:textId="5659BF19" w:rsidR="00074594" w:rsidRDefault="00074594" w:rsidP="00074594">
      <w:pPr>
        <w:tabs>
          <w:tab w:val="left" w:pos="3660"/>
        </w:tabs>
        <w:rPr>
          <w:lang w:val="en-US"/>
        </w:rPr>
      </w:pPr>
      <w:r>
        <w:rPr>
          <w:lang w:val="en-US"/>
        </w:rPr>
        <w:lastRenderedPageBreak/>
        <w:tab/>
      </w:r>
    </w:p>
    <w:p w14:paraId="76192037" w14:textId="77777777" w:rsidR="00074594" w:rsidRDefault="00074594" w:rsidP="00074594">
      <w:pPr>
        <w:tabs>
          <w:tab w:val="left" w:pos="3660"/>
        </w:tabs>
        <w:rPr>
          <w:lang w:val="en-US"/>
        </w:rPr>
      </w:pPr>
    </w:p>
    <w:p w14:paraId="3C6E2472" w14:textId="77777777" w:rsidR="00074594" w:rsidRDefault="00074594" w:rsidP="00074594">
      <w:pPr>
        <w:tabs>
          <w:tab w:val="left" w:pos="3660"/>
        </w:tabs>
        <w:rPr>
          <w:lang w:val="en-US"/>
        </w:rPr>
      </w:pPr>
    </w:p>
    <w:p w14:paraId="06113FB2" w14:textId="2D5801ED" w:rsidR="00074594" w:rsidRDefault="00074594" w:rsidP="00074594">
      <w:pPr>
        <w:tabs>
          <w:tab w:val="left" w:pos="3660"/>
        </w:tabs>
        <w:rPr>
          <w:lang w:val="en-US"/>
        </w:rPr>
      </w:pPr>
      <w:r>
        <w:rPr>
          <w:lang w:val="en-US"/>
        </w:rPr>
        <w:t>Figure S3.</w:t>
      </w:r>
    </w:p>
    <w:p w14:paraId="7B9178EB" w14:textId="3A87487B" w:rsidR="00074594" w:rsidRDefault="000F45E4" w:rsidP="00074594">
      <w:pPr>
        <w:tabs>
          <w:tab w:val="left" w:pos="3660"/>
        </w:tabs>
        <w:rPr>
          <w:lang w:val="en-US"/>
        </w:rPr>
      </w:pPr>
      <w:r>
        <w:rPr>
          <w:noProof/>
        </w:rPr>
        <w:drawing>
          <wp:inline distT="0" distB="0" distL="0" distR="0" wp14:anchorId="72F4685A" wp14:editId="25544473">
            <wp:extent cx="4772025" cy="2581275"/>
            <wp:effectExtent l="0" t="0" r="9525" b="9525"/>
            <wp:docPr id="158486353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863533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3E5C3" w14:textId="77777777" w:rsidR="00074594" w:rsidRDefault="00074594" w:rsidP="00074594">
      <w:pPr>
        <w:tabs>
          <w:tab w:val="left" w:pos="3660"/>
        </w:tabs>
        <w:rPr>
          <w:lang w:val="en-US"/>
        </w:rPr>
      </w:pPr>
    </w:p>
    <w:p w14:paraId="79D81FF2" w14:textId="6974D4D3" w:rsidR="00074594" w:rsidRDefault="00074594" w:rsidP="00074594">
      <w:pPr>
        <w:tabs>
          <w:tab w:val="left" w:pos="3660"/>
        </w:tabs>
        <w:rPr>
          <w:lang w:val="en-US"/>
        </w:rPr>
      </w:pPr>
      <w:r>
        <w:rPr>
          <w:lang w:val="en-US"/>
        </w:rPr>
        <w:t>Figure S4.</w:t>
      </w:r>
    </w:p>
    <w:p w14:paraId="4E66D329" w14:textId="1212A5E3" w:rsidR="00074594" w:rsidRPr="00074594" w:rsidRDefault="00074594" w:rsidP="00074594">
      <w:pPr>
        <w:tabs>
          <w:tab w:val="left" w:pos="3660"/>
        </w:tabs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B42D474" wp14:editId="77D071B4">
            <wp:extent cx="5525100" cy="3737610"/>
            <wp:effectExtent l="0" t="0" r="0" b="0"/>
            <wp:docPr id="3686667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27" cy="374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74594" w:rsidRPr="00074594" w:rsidSect="00A10A7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16" w:bottom="1440" w:left="187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C7B64" w14:textId="77777777" w:rsidR="00276C48" w:rsidRDefault="00276C48" w:rsidP="005905CE">
      <w:pPr>
        <w:spacing w:after="0" w:line="240" w:lineRule="auto"/>
      </w:pPr>
      <w:r>
        <w:separator/>
      </w:r>
    </w:p>
  </w:endnote>
  <w:endnote w:type="continuationSeparator" w:id="0">
    <w:p w14:paraId="5F998E15" w14:textId="77777777" w:rsidR="00276C48" w:rsidRDefault="00276C48" w:rsidP="00590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alaOT">
    <w:panose1 w:val="02010504040101020102"/>
    <w:charset w:val="00"/>
    <w:family w:val="modern"/>
    <w:notTrueType/>
    <w:pitch w:val="variable"/>
    <w:sig w:usb0="800000EF" w:usb1="5000E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ntonSans Medium">
    <w:panose1 w:val="02000603000000020004"/>
    <w:charset w:val="00"/>
    <w:family w:val="modern"/>
    <w:notTrueType/>
    <w:pitch w:val="variable"/>
    <w:sig w:usb0="800000AF" w:usb1="5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D63DB" w14:textId="77777777" w:rsidR="001E5C5C" w:rsidRDefault="001E5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F6B1B" w14:textId="77777777" w:rsidR="00945E0F" w:rsidRPr="00A63524" w:rsidRDefault="00945E0F" w:rsidP="008E2ECC">
    <w:pPr>
      <w:tabs>
        <w:tab w:val="left" w:pos="-284"/>
        <w:tab w:val="left" w:pos="6521"/>
      </w:tabs>
      <w:spacing w:after="120" w:line="240" w:lineRule="exact"/>
      <w:ind w:right="-341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D4EF4" w14:textId="77777777" w:rsidR="001E5C5C" w:rsidRDefault="001E5C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D9153" w14:textId="77777777" w:rsidR="00276C48" w:rsidRDefault="00276C48" w:rsidP="005905CE">
      <w:pPr>
        <w:spacing w:after="0" w:line="240" w:lineRule="auto"/>
      </w:pPr>
      <w:r>
        <w:separator/>
      </w:r>
    </w:p>
  </w:footnote>
  <w:footnote w:type="continuationSeparator" w:id="0">
    <w:p w14:paraId="1C2A9926" w14:textId="77777777" w:rsidR="00276C48" w:rsidRDefault="00276C48" w:rsidP="00590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7FF36" w14:textId="77777777" w:rsidR="001E5C5C" w:rsidRDefault="001E5C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D2369" w14:textId="77777777" w:rsidR="001E5C5C" w:rsidRDefault="001E5C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41CDE" w14:textId="77777777" w:rsidR="001E5C5C" w:rsidRDefault="001E5C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A0F48"/>
    <w:multiLevelType w:val="hybridMultilevel"/>
    <w:tmpl w:val="72C8F9B0"/>
    <w:lvl w:ilvl="0" w:tplc="B830A68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F67C0A"/>
    <w:multiLevelType w:val="hybridMultilevel"/>
    <w:tmpl w:val="35520984"/>
    <w:lvl w:ilvl="0" w:tplc="E6AC0C68">
      <w:start w:val="1"/>
      <w:numFmt w:val="upperLetter"/>
      <w:lvlText w:val="%1)"/>
      <w:lvlJc w:val="left"/>
      <w:pPr>
        <w:ind w:left="730" w:hanging="3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A52959"/>
    <w:multiLevelType w:val="hybridMultilevel"/>
    <w:tmpl w:val="E314108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007025"/>
    <w:multiLevelType w:val="hybridMultilevel"/>
    <w:tmpl w:val="B3EAB48A"/>
    <w:lvl w:ilvl="0" w:tplc="C068CFC4">
      <w:start w:val="1"/>
      <w:numFmt w:val="decimal"/>
      <w:pStyle w:val="ListParagraph"/>
      <w:lvlText w:val="%1."/>
      <w:lvlJc w:val="left"/>
      <w:pPr>
        <w:ind w:left="2231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951" w:hanging="360"/>
      </w:pPr>
    </w:lvl>
    <w:lvl w:ilvl="2" w:tplc="041D001B" w:tentative="1">
      <w:start w:val="1"/>
      <w:numFmt w:val="lowerRoman"/>
      <w:lvlText w:val="%3."/>
      <w:lvlJc w:val="right"/>
      <w:pPr>
        <w:ind w:left="3671" w:hanging="180"/>
      </w:pPr>
    </w:lvl>
    <w:lvl w:ilvl="3" w:tplc="041D000F" w:tentative="1">
      <w:start w:val="1"/>
      <w:numFmt w:val="decimal"/>
      <w:lvlText w:val="%4."/>
      <w:lvlJc w:val="left"/>
      <w:pPr>
        <w:ind w:left="4391" w:hanging="360"/>
      </w:pPr>
    </w:lvl>
    <w:lvl w:ilvl="4" w:tplc="041D0019" w:tentative="1">
      <w:start w:val="1"/>
      <w:numFmt w:val="lowerLetter"/>
      <w:lvlText w:val="%5."/>
      <w:lvlJc w:val="left"/>
      <w:pPr>
        <w:ind w:left="5111" w:hanging="360"/>
      </w:pPr>
    </w:lvl>
    <w:lvl w:ilvl="5" w:tplc="041D001B" w:tentative="1">
      <w:start w:val="1"/>
      <w:numFmt w:val="lowerRoman"/>
      <w:lvlText w:val="%6."/>
      <w:lvlJc w:val="right"/>
      <w:pPr>
        <w:ind w:left="5831" w:hanging="180"/>
      </w:pPr>
    </w:lvl>
    <w:lvl w:ilvl="6" w:tplc="041D000F" w:tentative="1">
      <w:start w:val="1"/>
      <w:numFmt w:val="decimal"/>
      <w:lvlText w:val="%7."/>
      <w:lvlJc w:val="left"/>
      <w:pPr>
        <w:ind w:left="6551" w:hanging="360"/>
      </w:pPr>
    </w:lvl>
    <w:lvl w:ilvl="7" w:tplc="041D0019" w:tentative="1">
      <w:start w:val="1"/>
      <w:numFmt w:val="lowerLetter"/>
      <w:lvlText w:val="%8."/>
      <w:lvlJc w:val="left"/>
      <w:pPr>
        <w:ind w:left="7271" w:hanging="360"/>
      </w:pPr>
    </w:lvl>
    <w:lvl w:ilvl="8" w:tplc="041D001B" w:tentative="1">
      <w:start w:val="1"/>
      <w:numFmt w:val="lowerRoman"/>
      <w:lvlText w:val="%9."/>
      <w:lvlJc w:val="right"/>
      <w:pPr>
        <w:ind w:left="7991" w:hanging="180"/>
      </w:pPr>
    </w:lvl>
  </w:abstractNum>
  <w:abstractNum w:abstractNumId="4" w15:restartNumberingAfterBreak="0">
    <w:nsid w:val="79AC7BCF"/>
    <w:multiLevelType w:val="hybridMultilevel"/>
    <w:tmpl w:val="A462B05C"/>
    <w:lvl w:ilvl="0" w:tplc="0D00F67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2027827">
    <w:abstractNumId w:val="2"/>
  </w:num>
  <w:num w:numId="2" w16cid:durableId="1034772844">
    <w:abstractNumId w:val="4"/>
  </w:num>
  <w:num w:numId="3" w16cid:durableId="32266855">
    <w:abstractNumId w:val="3"/>
  </w:num>
  <w:num w:numId="4" w16cid:durableId="1149126632">
    <w:abstractNumId w:val="0"/>
  </w:num>
  <w:num w:numId="5" w16cid:durableId="12566737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197"/>
    <w:rsid w:val="00002DFA"/>
    <w:rsid w:val="000206CB"/>
    <w:rsid w:val="000645E6"/>
    <w:rsid w:val="00074594"/>
    <w:rsid w:val="000B085A"/>
    <w:rsid w:val="000B1F4D"/>
    <w:rsid w:val="000F45E4"/>
    <w:rsid w:val="00105D54"/>
    <w:rsid w:val="00112FD7"/>
    <w:rsid w:val="00130197"/>
    <w:rsid w:val="00145A37"/>
    <w:rsid w:val="001B40BA"/>
    <w:rsid w:val="001E5C5C"/>
    <w:rsid w:val="002045BF"/>
    <w:rsid w:val="00217CAF"/>
    <w:rsid w:val="00276C48"/>
    <w:rsid w:val="0029575A"/>
    <w:rsid w:val="002E1F6D"/>
    <w:rsid w:val="00337C30"/>
    <w:rsid w:val="00363C8E"/>
    <w:rsid w:val="003B2055"/>
    <w:rsid w:val="003B22A0"/>
    <w:rsid w:val="003C066F"/>
    <w:rsid w:val="00420A63"/>
    <w:rsid w:val="00447876"/>
    <w:rsid w:val="00475976"/>
    <w:rsid w:val="004B1691"/>
    <w:rsid w:val="004C4FBB"/>
    <w:rsid w:val="004E6D55"/>
    <w:rsid w:val="00575499"/>
    <w:rsid w:val="005905CE"/>
    <w:rsid w:val="00594AF5"/>
    <w:rsid w:val="005C68CE"/>
    <w:rsid w:val="005E1905"/>
    <w:rsid w:val="005E2A49"/>
    <w:rsid w:val="006078EB"/>
    <w:rsid w:val="006B10A5"/>
    <w:rsid w:val="006B7935"/>
    <w:rsid w:val="006C1F85"/>
    <w:rsid w:val="00781EC1"/>
    <w:rsid w:val="00856A9C"/>
    <w:rsid w:val="00857432"/>
    <w:rsid w:val="008A5966"/>
    <w:rsid w:val="008E2ECC"/>
    <w:rsid w:val="00900CD4"/>
    <w:rsid w:val="00926D53"/>
    <w:rsid w:val="00945E0F"/>
    <w:rsid w:val="009F74BD"/>
    <w:rsid w:val="00A037DB"/>
    <w:rsid w:val="00A10A79"/>
    <w:rsid w:val="00A4043F"/>
    <w:rsid w:val="00A50FA7"/>
    <w:rsid w:val="00A563FC"/>
    <w:rsid w:val="00A5777E"/>
    <w:rsid w:val="00A63524"/>
    <w:rsid w:val="00A94CE1"/>
    <w:rsid w:val="00A95457"/>
    <w:rsid w:val="00AC28B9"/>
    <w:rsid w:val="00AE1E56"/>
    <w:rsid w:val="00B23DED"/>
    <w:rsid w:val="00B41150"/>
    <w:rsid w:val="00B6222D"/>
    <w:rsid w:val="00BD57AD"/>
    <w:rsid w:val="00C4552B"/>
    <w:rsid w:val="00C803B0"/>
    <w:rsid w:val="00C81594"/>
    <w:rsid w:val="00D04826"/>
    <w:rsid w:val="00DC456D"/>
    <w:rsid w:val="00E23DD3"/>
    <w:rsid w:val="00E47A50"/>
    <w:rsid w:val="00E606B4"/>
    <w:rsid w:val="00F44E8D"/>
    <w:rsid w:val="00FA172E"/>
    <w:rsid w:val="00FA56EF"/>
    <w:rsid w:val="00FD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64F9A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5E6"/>
    <w:rPr>
      <w:rFonts w:ascii="Times New Roman" w:hAnsi="Times New Roman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0645E6"/>
    <w:pPr>
      <w:spacing w:before="100" w:beforeAutospacing="1" w:after="100" w:afterAutospacing="1" w:line="240" w:lineRule="auto"/>
      <w:ind w:right="1871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0645E6"/>
    <w:pPr>
      <w:spacing w:before="100" w:beforeAutospacing="1" w:after="100" w:afterAutospacing="1" w:line="260" w:lineRule="exact"/>
      <w:ind w:right="1871"/>
      <w:outlineLvl w:val="1"/>
    </w:pPr>
    <w:rPr>
      <w:rFonts w:ascii="Arial" w:hAnsi="Arial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0645E6"/>
    <w:pPr>
      <w:keepNext/>
      <w:keepLines/>
      <w:spacing w:before="200" w:after="0"/>
      <w:outlineLvl w:val="2"/>
    </w:pPr>
    <w:rPr>
      <w:rFonts w:ascii="Arial" w:eastAsiaTheme="majorEastAsia" w:hAnsi="Arial" w:cstheme="majorBidi"/>
      <w:bCs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019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B38F0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019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B38F0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019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019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019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019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0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5CE"/>
  </w:style>
  <w:style w:type="paragraph" w:styleId="Footer">
    <w:name w:val="footer"/>
    <w:basedOn w:val="Normal"/>
    <w:link w:val="FooterChar"/>
    <w:uiPriority w:val="99"/>
    <w:unhideWhenUsed/>
    <w:rsid w:val="00590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5CE"/>
  </w:style>
  <w:style w:type="paragraph" w:styleId="ListParagraph">
    <w:name w:val="List Paragraph"/>
    <w:basedOn w:val="Normal"/>
    <w:uiPriority w:val="34"/>
    <w:qFormat/>
    <w:rsid w:val="000645E6"/>
    <w:pPr>
      <w:numPr>
        <w:numId w:val="3"/>
      </w:numPr>
      <w:spacing w:before="100" w:beforeAutospacing="1" w:after="100" w:afterAutospacing="1" w:line="260" w:lineRule="exact"/>
      <w:ind w:left="360"/>
      <w:contextualSpacing/>
    </w:pPr>
    <w:rPr>
      <w:szCs w:val="20"/>
    </w:rPr>
  </w:style>
  <w:style w:type="character" w:styleId="Hyperlink">
    <w:name w:val="Hyperlink"/>
    <w:basedOn w:val="DefaultParagraphFont"/>
    <w:uiPriority w:val="99"/>
    <w:unhideWhenUsed/>
    <w:rsid w:val="000645E6"/>
    <w:rPr>
      <w:rFonts w:ascii="Times New Roman" w:hAnsi="Times New Roman"/>
      <w:color w:val="0563C1" w:themeColor="hyperlink"/>
      <w:sz w:val="2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8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85A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645E6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0645E6"/>
    <w:rPr>
      <w:rFonts w:ascii="Arial" w:hAnsi="Arial"/>
      <w:b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45E6"/>
    <w:rPr>
      <w:rFonts w:ascii="Arial" w:eastAsiaTheme="majorEastAsia" w:hAnsi="Arial" w:cstheme="majorBidi"/>
      <w:bCs/>
      <w:sz w:val="20"/>
    </w:rPr>
  </w:style>
  <w:style w:type="paragraph" w:styleId="NoSpacing">
    <w:name w:val="No Spacing"/>
    <w:basedOn w:val="Normal"/>
    <w:uiPriority w:val="1"/>
    <w:qFormat/>
    <w:rsid w:val="000645E6"/>
  </w:style>
  <w:style w:type="paragraph" w:styleId="BodyText">
    <w:name w:val="Body Text"/>
    <w:basedOn w:val="Normal"/>
    <w:link w:val="BodyTextChar"/>
    <w:uiPriority w:val="99"/>
    <w:unhideWhenUsed/>
    <w:qFormat/>
    <w:rsid w:val="000645E6"/>
    <w:pPr>
      <w:spacing w:before="100" w:beforeAutospacing="1" w:after="100" w:afterAutospacing="1" w:line="260" w:lineRule="exact"/>
    </w:pPr>
  </w:style>
  <w:style w:type="character" w:customStyle="1" w:styleId="BodyTextChar">
    <w:name w:val="Body Text Char"/>
    <w:basedOn w:val="DefaultParagraphFont"/>
    <w:link w:val="BodyText"/>
    <w:uiPriority w:val="99"/>
    <w:rsid w:val="000645E6"/>
    <w:rPr>
      <w:rFonts w:ascii="Times New Roman" w:hAnsi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0197"/>
    <w:rPr>
      <w:rFonts w:eastAsiaTheme="majorEastAsia" w:cstheme="majorBidi"/>
      <w:i/>
      <w:iCs/>
      <w:color w:val="B38F0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0197"/>
    <w:rPr>
      <w:rFonts w:eastAsiaTheme="majorEastAsia" w:cstheme="majorBidi"/>
      <w:color w:val="B38F0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01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01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01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01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1301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01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13019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01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1301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0197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130197"/>
    <w:rPr>
      <w:i/>
      <w:iCs/>
      <w:color w:val="B38F0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130197"/>
    <w:pPr>
      <w:pBdr>
        <w:top w:val="single" w:sz="4" w:space="10" w:color="B38F0E" w:themeColor="accent1" w:themeShade="BF"/>
        <w:bottom w:val="single" w:sz="4" w:space="10" w:color="B38F0E" w:themeColor="accent1" w:themeShade="BF"/>
      </w:pBdr>
      <w:spacing w:before="360" w:after="360"/>
      <w:ind w:left="864" w:right="864"/>
      <w:jc w:val="center"/>
    </w:pPr>
    <w:rPr>
      <w:i/>
      <w:iCs/>
      <w:color w:val="B38F0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0197"/>
    <w:rPr>
      <w:rFonts w:ascii="Times New Roman" w:hAnsi="Times New Roman"/>
      <w:i/>
      <w:iCs/>
      <w:color w:val="B38F0E" w:themeColor="accent1" w:themeShade="BF"/>
    </w:rPr>
  </w:style>
  <w:style w:type="character" w:styleId="IntenseReference">
    <w:name w:val="Intense Reference"/>
    <w:basedOn w:val="DefaultParagraphFont"/>
    <w:uiPriority w:val="32"/>
    <w:rsid w:val="00130197"/>
    <w:rPr>
      <w:b/>
      <w:bCs/>
      <w:smallCaps/>
      <w:color w:val="B38F0E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sv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ju">
      <a:dk1>
        <a:sysClr val="windowText" lastClr="000000"/>
      </a:dk1>
      <a:lt1>
        <a:sysClr val="window" lastClr="FFFFFF"/>
      </a:lt1>
      <a:dk2>
        <a:srgbClr val="787878"/>
      </a:dk2>
      <a:lt2>
        <a:srgbClr val="E7E6E6"/>
      </a:lt2>
      <a:accent1>
        <a:srgbClr val="EDBE16"/>
      </a:accent1>
      <a:accent2>
        <a:srgbClr val="81217E"/>
      </a:accent2>
      <a:accent3>
        <a:srgbClr val="004367"/>
      </a:accent3>
      <a:accent4>
        <a:srgbClr val="EBEBDF"/>
      </a:accent4>
      <a:accent5>
        <a:srgbClr val="009CDE"/>
      </a:accent5>
      <a:accent6>
        <a:srgbClr val="007A33"/>
      </a:accent6>
      <a:hlink>
        <a:srgbClr val="0563C1"/>
      </a:hlink>
      <a:folHlink>
        <a:srgbClr val="954F72"/>
      </a:folHlink>
    </a:clrScheme>
    <a:fontScheme name="JU">
      <a:majorFont>
        <a:latin typeface="BentonSans Medium"/>
        <a:ea typeface=""/>
        <a:cs typeface=""/>
      </a:majorFont>
      <a:minorFont>
        <a:latin typeface="ScalaO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219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2025-03-17T10:41:00Z</dcterms:created>
  <dcterms:modified xsi:type="dcterms:W3CDTF">2025-03-17T10:41:00Z</dcterms:modified>
</cp:coreProperties>
</file>