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6F72BDF" w14:textId="72A89127" w:rsidR="00B16F99" w:rsidRPr="00C57A90" w:rsidRDefault="00B16F99" w:rsidP="00C57A90">
      <w:pPr>
        <w:rPr>
          <w:rFonts w:ascii="Arial" w:hAnsi="Arial" w:cs="Arial"/>
          <w:sz w:val="20"/>
        </w:rPr>
      </w:pPr>
      <w:r w:rsidRPr="0047568C">
        <w:rPr>
          <w:rFonts w:ascii="Arial" w:hAnsi="Arial" w:cs="Arial"/>
          <w:b/>
          <w:sz w:val="28"/>
          <w:szCs w:val="28"/>
        </w:rPr>
        <w:t>Supp</w:t>
      </w:r>
      <w:r w:rsidR="00B73A1C" w:rsidRPr="0047568C">
        <w:rPr>
          <w:rFonts w:ascii="Arial" w:hAnsi="Arial" w:cs="Arial"/>
          <w:b/>
          <w:sz w:val="28"/>
          <w:szCs w:val="28"/>
        </w:rPr>
        <w:t>orting</w:t>
      </w:r>
      <w:r w:rsidRPr="0047568C">
        <w:rPr>
          <w:rFonts w:ascii="Arial" w:hAnsi="Arial" w:cs="Arial"/>
          <w:b/>
          <w:sz w:val="28"/>
          <w:szCs w:val="28"/>
        </w:rPr>
        <w:t xml:space="preserve"> Information for</w:t>
      </w:r>
    </w:p>
    <w:p w14:paraId="60AAC473" w14:textId="77777777" w:rsidR="00901DD5" w:rsidRPr="00901DD5" w:rsidRDefault="00901DD5" w:rsidP="00901DD5">
      <w:pPr>
        <w:rPr>
          <w:rFonts w:ascii="Arial" w:hAnsi="Arial" w:cs="Arial"/>
          <w:i/>
          <w:sz w:val="28"/>
          <w:szCs w:val="28"/>
        </w:rPr>
      </w:pPr>
      <w:r w:rsidRPr="00901DD5">
        <w:rPr>
          <w:rFonts w:ascii="Arial" w:hAnsi="Arial" w:cs="Arial"/>
          <w:sz w:val="28"/>
          <w:szCs w:val="28"/>
        </w:rPr>
        <w:t xml:space="preserve">Exploring the Ligninolytic Capabilities of the Oleaginous Yeast </w:t>
      </w:r>
      <w:r w:rsidRPr="00901DD5">
        <w:rPr>
          <w:rFonts w:ascii="Arial" w:hAnsi="Arial" w:cs="Arial"/>
          <w:i/>
          <w:sz w:val="28"/>
          <w:szCs w:val="28"/>
        </w:rPr>
        <w:t>Cutaneotrichosporon oleaginosum</w:t>
      </w:r>
    </w:p>
    <w:p w14:paraId="6985025A" w14:textId="77777777" w:rsidR="00B16F99" w:rsidRPr="0047568C" w:rsidRDefault="00B16F99" w:rsidP="007B5946">
      <w:pPr>
        <w:rPr>
          <w:rFonts w:ascii="Arial" w:hAnsi="Arial" w:cs="Arial"/>
          <w:sz w:val="20"/>
        </w:rPr>
      </w:pPr>
    </w:p>
    <w:p w14:paraId="5CBCB2D2" w14:textId="48C61B40" w:rsidR="00C0688E" w:rsidRDefault="00C0688E" w:rsidP="00C0688E">
      <w:pPr>
        <w:rPr>
          <w:rFonts w:ascii="Arial" w:hAnsi="Arial" w:cs="Arial"/>
          <w:iCs/>
          <w:color w:val="333333"/>
          <w:sz w:val="20"/>
          <w:bdr w:val="none" w:sz="0" w:space="0" w:color="auto" w:frame="1"/>
          <w:shd w:val="clear" w:color="auto" w:fill="FFFFFF"/>
          <w:vertAlign w:val="superscript"/>
        </w:rPr>
      </w:pPr>
      <w:r w:rsidRPr="00377DAA">
        <w:rPr>
          <w:rFonts w:ascii="Arial" w:hAnsi="Arial" w:cs="Arial"/>
          <w:bCs/>
          <w:iCs/>
          <w:color w:val="333333"/>
          <w:sz w:val="20"/>
          <w:bdr w:val="none" w:sz="0" w:space="0" w:color="auto" w:frame="1"/>
          <w:shd w:val="clear" w:color="auto" w:fill="FFFFFF"/>
        </w:rPr>
        <w:t>Austin Gluth</w:t>
      </w:r>
      <w:r w:rsidRPr="00377DAA">
        <w:rPr>
          <w:rFonts w:ascii="Arial" w:hAnsi="Arial" w:cs="Arial"/>
          <w:iCs/>
          <w:color w:val="333333"/>
          <w:sz w:val="20"/>
          <w:bdr w:val="none" w:sz="0" w:space="0" w:color="auto" w:frame="1"/>
          <w:shd w:val="clear" w:color="auto" w:fill="FFFFFF"/>
          <w:vertAlign w:val="superscript"/>
        </w:rPr>
        <w:t>1</w:t>
      </w:r>
      <w:r>
        <w:rPr>
          <w:rFonts w:ascii="Arial" w:hAnsi="Arial" w:cs="Arial"/>
          <w:iCs/>
          <w:color w:val="333333"/>
          <w:sz w:val="20"/>
          <w:shd w:val="clear" w:color="auto" w:fill="FFFFFF"/>
          <w:vertAlign w:val="superscript"/>
        </w:rPr>
        <w:t>,2</w:t>
      </w:r>
      <w:r>
        <w:rPr>
          <w:rFonts w:ascii="Arial" w:hAnsi="Arial" w:cs="Arial"/>
          <w:iCs/>
          <w:color w:val="333333"/>
          <w:sz w:val="20"/>
          <w:shd w:val="clear" w:color="auto" w:fill="FFFFFF"/>
        </w:rPr>
        <w:t xml:space="preserve">, Yunqiao </w:t>
      </w:r>
      <w:r w:rsidRPr="00AF617A">
        <w:rPr>
          <w:rFonts w:ascii="Arial" w:hAnsi="Arial" w:cs="Arial"/>
          <w:iCs/>
          <w:color w:val="333333"/>
          <w:sz w:val="20"/>
          <w:shd w:val="clear" w:color="auto" w:fill="FFFFFF"/>
        </w:rPr>
        <w:t>Pu</w:t>
      </w:r>
      <w:r>
        <w:rPr>
          <w:rFonts w:ascii="Arial" w:hAnsi="Arial" w:cs="Arial"/>
          <w:iCs/>
          <w:color w:val="333333"/>
          <w:sz w:val="20"/>
          <w:bdr w:val="none" w:sz="0" w:space="0" w:color="auto" w:frame="1"/>
          <w:shd w:val="clear" w:color="auto" w:fill="FFFFFF"/>
          <w:vertAlign w:val="superscript"/>
        </w:rPr>
        <w:t>3</w:t>
      </w:r>
      <w:r w:rsidRPr="00AF617A">
        <w:rPr>
          <w:rFonts w:ascii="Arial" w:hAnsi="Arial" w:cs="Arial"/>
          <w:iCs/>
          <w:color w:val="333333"/>
          <w:sz w:val="20"/>
          <w:shd w:val="clear" w:color="auto" w:fill="FFFFFF"/>
        </w:rPr>
        <w:t>, Dehong Hu</w:t>
      </w:r>
      <w:r>
        <w:rPr>
          <w:rFonts w:ascii="Arial" w:hAnsi="Arial" w:cs="Arial"/>
          <w:iCs/>
          <w:color w:val="333333"/>
          <w:sz w:val="20"/>
          <w:bdr w:val="none" w:sz="0" w:space="0" w:color="auto" w:frame="1"/>
          <w:shd w:val="clear" w:color="auto" w:fill="FFFFFF"/>
          <w:vertAlign w:val="superscript"/>
        </w:rPr>
        <w:t>2</w:t>
      </w:r>
      <w:r w:rsidRPr="00AF617A">
        <w:rPr>
          <w:rFonts w:ascii="Arial" w:hAnsi="Arial" w:cs="Arial"/>
          <w:iCs/>
          <w:color w:val="333333"/>
          <w:sz w:val="20"/>
          <w:shd w:val="clear" w:color="auto" w:fill="FFFFFF"/>
        </w:rPr>
        <w:t>, Xiaowen Chen</w:t>
      </w:r>
      <w:r w:rsidRPr="00AF617A">
        <w:rPr>
          <w:rFonts w:ascii="Arial" w:hAnsi="Arial" w:cs="Arial"/>
          <w:iCs/>
          <w:color w:val="333333"/>
          <w:sz w:val="20"/>
          <w:bdr w:val="none" w:sz="0" w:space="0" w:color="auto" w:frame="1"/>
          <w:shd w:val="clear" w:color="auto" w:fill="FFFFFF"/>
          <w:vertAlign w:val="superscript"/>
        </w:rPr>
        <w:t>4</w:t>
      </w:r>
      <w:r w:rsidRPr="00AF617A">
        <w:rPr>
          <w:rFonts w:ascii="Arial" w:hAnsi="Arial" w:cs="Arial"/>
          <w:iCs/>
          <w:color w:val="333333"/>
          <w:sz w:val="20"/>
          <w:shd w:val="clear" w:color="auto" w:fill="FFFFFF"/>
        </w:rPr>
        <w:t xml:space="preserve">, </w:t>
      </w:r>
      <w:r>
        <w:rPr>
          <w:rFonts w:ascii="Arial" w:hAnsi="Arial" w:cs="Arial"/>
          <w:iCs/>
          <w:color w:val="333333"/>
          <w:sz w:val="20"/>
          <w:shd w:val="clear" w:color="auto" w:fill="FFFFFF"/>
        </w:rPr>
        <w:t>Zachary Johnson</w:t>
      </w:r>
      <w:r>
        <w:rPr>
          <w:rFonts w:ascii="Arial" w:hAnsi="Arial" w:cs="Arial"/>
          <w:iCs/>
          <w:color w:val="333333"/>
          <w:sz w:val="20"/>
          <w:shd w:val="clear" w:color="auto" w:fill="FFFFFF"/>
          <w:vertAlign w:val="superscript"/>
        </w:rPr>
        <w:t>1,2</w:t>
      </w:r>
      <w:r>
        <w:rPr>
          <w:rFonts w:ascii="Arial" w:hAnsi="Arial" w:cs="Arial"/>
          <w:iCs/>
          <w:color w:val="333333"/>
          <w:sz w:val="20"/>
          <w:shd w:val="clear" w:color="auto" w:fill="FFFFFF"/>
        </w:rPr>
        <w:t xml:space="preserve">, </w:t>
      </w:r>
      <w:r w:rsidRPr="00AF617A">
        <w:rPr>
          <w:rFonts w:ascii="Arial" w:hAnsi="Arial" w:cs="Arial"/>
          <w:iCs/>
          <w:color w:val="333333"/>
          <w:sz w:val="20"/>
          <w:shd w:val="clear" w:color="auto" w:fill="FFFFFF"/>
        </w:rPr>
        <w:t>Xiaolu Li</w:t>
      </w:r>
      <w:r>
        <w:rPr>
          <w:rFonts w:ascii="Arial" w:hAnsi="Arial" w:cs="Arial"/>
          <w:iCs/>
          <w:color w:val="333333"/>
          <w:sz w:val="20"/>
          <w:bdr w:val="none" w:sz="0" w:space="0" w:color="auto" w:frame="1"/>
          <w:shd w:val="clear" w:color="auto" w:fill="FFFFFF"/>
          <w:vertAlign w:val="superscript"/>
        </w:rPr>
        <w:t>2</w:t>
      </w:r>
      <w:r w:rsidRPr="00AF617A">
        <w:rPr>
          <w:rFonts w:ascii="Arial" w:hAnsi="Arial" w:cs="Arial"/>
          <w:iCs/>
          <w:color w:val="333333"/>
          <w:sz w:val="20"/>
          <w:shd w:val="clear" w:color="auto" w:fill="FFFFFF"/>
        </w:rPr>
        <w:t>, Arthur J. Ragauskas</w:t>
      </w:r>
      <w:r>
        <w:rPr>
          <w:rFonts w:ascii="Arial" w:hAnsi="Arial" w:cs="Arial"/>
          <w:iCs/>
          <w:color w:val="333333"/>
          <w:sz w:val="20"/>
          <w:bdr w:val="none" w:sz="0" w:space="0" w:color="auto" w:frame="1"/>
          <w:shd w:val="clear" w:color="auto" w:fill="FFFFFF"/>
          <w:vertAlign w:val="superscript"/>
        </w:rPr>
        <w:t>3</w:t>
      </w:r>
      <w:r w:rsidRPr="00AF617A">
        <w:rPr>
          <w:rFonts w:ascii="Arial" w:hAnsi="Arial" w:cs="Arial"/>
          <w:iCs/>
          <w:color w:val="333333"/>
          <w:sz w:val="20"/>
          <w:shd w:val="clear" w:color="auto" w:fill="FFFFFF"/>
        </w:rPr>
        <w:t>, Wei-Jun Qian</w:t>
      </w:r>
      <w:r>
        <w:rPr>
          <w:rFonts w:ascii="Arial" w:hAnsi="Arial" w:cs="Arial"/>
          <w:iCs/>
          <w:color w:val="333333"/>
          <w:sz w:val="20"/>
          <w:bdr w:val="none" w:sz="0" w:space="0" w:color="auto" w:frame="1"/>
          <w:shd w:val="clear" w:color="auto" w:fill="FFFFFF"/>
          <w:vertAlign w:val="superscript"/>
        </w:rPr>
        <w:t>2</w:t>
      </w:r>
      <w:r>
        <w:rPr>
          <w:rFonts w:ascii="Arial" w:hAnsi="Arial" w:cs="Arial"/>
          <w:iCs/>
          <w:color w:val="333333"/>
          <w:sz w:val="20"/>
          <w:bdr w:val="none" w:sz="0" w:space="0" w:color="auto" w:frame="1"/>
          <w:shd w:val="clear" w:color="auto" w:fill="FFFFFF"/>
        </w:rPr>
        <w:t>,</w:t>
      </w:r>
      <w:r w:rsidR="00970127">
        <w:rPr>
          <w:rFonts w:ascii="Arial" w:hAnsi="Arial" w:cs="Arial"/>
          <w:iCs/>
          <w:color w:val="333333"/>
          <w:sz w:val="20"/>
          <w:bdr w:val="none" w:sz="0" w:space="0" w:color="auto" w:frame="1"/>
          <w:shd w:val="clear" w:color="auto" w:fill="FFFFFF"/>
        </w:rPr>
        <w:t xml:space="preserve"> </w:t>
      </w:r>
      <w:r w:rsidR="00970127" w:rsidRPr="00AF617A">
        <w:rPr>
          <w:rFonts w:ascii="Arial" w:hAnsi="Arial" w:cs="Arial"/>
          <w:iCs/>
          <w:color w:val="333333"/>
          <w:sz w:val="20"/>
          <w:shd w:val="clear" w:color="auto" w:fill="FFFFFF"/>
        </w:rPr>
        <w:t>Tong Zhang</w:t>
      </w:r>
      <w:r w:rsidR="00970127">
        <w:rPr>
          <w:rFonts w:ascii="Arial" w:hAnsi="Arial" w:cs="Arial"/>
          <w:iCs/>
          <w:color w:val="333333"/>
          <w:sz w:val="20"/>
          <w:bdr w:val="none" w:sz="0" w:space="0" w:color="auto" w:frame="1"/>
          <w:shd w:val="clear" w:color="auto" w:fill="FFFFFF"/>
          <w:vertAlign w:val="superscript"/>
        </w:rPr>
        <w:t>2</w:t>
      </w:r>
      <w:r w:rsidR="00970127" w:rsidRPr="00AF617A">
        <w:rPr>
          <w:rFonts w:ascii="Arial" w:hAnsi="Arial" w:cs="Arial"/>
          <w:iCs/>
          <w:color w:val="333333"/>
          <w:sz w:val="20"/>
          <w:shd w:val="clear" w:color="auto" w:fill="FFFFFF"/>
        </w:rPr>
        <w:t>,</w:t>
      </w:r>
      <w:r w:rsidRPr="00AF617A">
        <w:rPr>
          <w:rFonts w:ascii="Arial" w:hAnsi="Arial" w:cs="Arial"/>
          <w:iCs/>
          <w:color w:val="333333"/>
          <w:sz w:val="20"/>
          <w:shd w:val="clear" w:color="auto" w:fill="FFFFFF"/>
        </w:rPr>
        <w:t> and Bin Yang</w:t>
      </w:r>
      <w:r w:rsidRPr="00AF617A">
        <w:rPr>
          <w:rFonts w:ascii="Arial" w:hAnsi="Arial" w:cs="Arial"/>
          <w:iCs/>
          <w:color w:val="333333"/>
          <w:sz w:val="20"/>
          <w:bdr w:val="none" w:sz="0" w:space="0" w:color="auto" w:frame="1"/>
          <w:shd w:val="clear" w:color="auto" w:fill="FFFFFF"/>
          <w:vertAlign w:val="superscript"/>
        </w:rPr>
        <w:t>1</w:t>
      </w:r>
      <w:r>
        <w:rPr>
          <w:rFonts w:ascii="Arial" w:hAnsi="Arial" w:cs="Arial"/>
          <w:iCs/>
          <w:color w:val="333333"/>
          <w:sz w:val="20"/>
          <w:bdr w:val="none" w:sz="0" w:space="0" w:color="auto" w:frame="1"/>
          <w:shd w:val="clear" w:color="auto" w:fill="FFFFFF"/>
          <w:vertAlign w:val="superscript"/>
        </w:rPr>
        <w:t>*</w:t>
      </w:r>
    </w:p>
    <w:p w14:paraId="7783D700" w14:textId="77777777" w:rsidR="00C0688E" w:rsidRPr="00AF617A" w:rsidRDefault="00C0688E" w:rsidP="00C0688E">
      <w:pPr>
        <w:rPr>
          <w:rFonts w:ascii="Arial" w:hAnsi="Arial" w:cs="Arial"/>
          <w:iCs/>
          <w:color w:val="333333"/>
          <w:sz w:val="20"/>
          <w:shd w:val="clear" w:color="auto" w:fill="FFFFFF"/>
        </w:rPr>
      </w:pPr>
    </w:p>
    <w:p w14:paraId="4E24FFA6" w14:textId="77777777" w:rsidR="00C0688E" w:rsidRDefault="00C0688E" w:rsidP="00C0688E">
      <w:pPr>
        <w:rPr>
          <w:rFonts w:ascii="Arial" w:hAnsi="Arial" w:cs="Arial"/>
          <w:iCs/>
          <w:color w:val="333333"/>
          <w:sz w:val="20"/>
          <w:shd w:val="clear" w:color="auto" w:fill="FFFFFF"/>
        </w:rPr>
      </w:pPr>
      <w:r w:rsidRPr="00AF617A">
        <w:rPr>
          <w:rFonts w:ascii="Arial" w:hAnsi="Arial" w:cs="Arial"/>
          <w:iCs/>
          <w:color w:val="333333"/>
          <w:sz w:val="20"/>
          <w:shd w:val="clear" w:color="auto" w:fill="FFFFFF"/>
        </w:rPr>
        <w:t>(1)</w:t>
      </w:r>
      <w:r>
        <w:rPr>
          <w:rFonts w:ascii="Arial" w:hAnsi="Arial" w:cs="Arial"/>
          <w:iCs/>
          <w:color w:val="333333"/>
          <w:sz w:val="20"/>
          <w:shd w:val="clear" w:color="auto" w:fill="FFFFFF"/>
        </w:rPr>
        <w:t xml:space="preserve"> Biological Systems Engineering, </w:t>
      </w:r>
      <w:r w:rsidRPr="00AF617A">
        <w:rPr>
          <w:rFonts w:ascii="Arial" w:hAnsi="Arial" w:cs="Arial"/>
          <w:iCs/>
          <w:color w:val="333333"/>
          <w:sz w:val="20"/>
          <w:shd w:val="clear" w:color="auto" w:fill="FFFFFF"/>
        </w:rPr>
        <w:t>Washington Stat</w:t>
      </w:r>
      <w:r>
        <w:rPr>
          <w:rFonts w:ascii="Arial" w:hAnsi="Arial" w:cs="Arial"/>
          <w:iCs/>
          <w:color w:val="333333"/>
          <w:sz w:val="20"/>
          <w:shd w:val="clear" w:color="auto" w:fill="FFFFFF"/>
        </w:rPr>
        <w:t>e University, Richland, WA, USA</w:t>
      </w:r>
      <w:r w:rsidRPr="00AF617A">
        <w:rPr>
          <w:rFonts w:ascii="Arial" w:hAnsi="Arial" w:cs="Arial"/>
          <w:iCs/>
          <w:color w:val="333333"/>
          <w:sz w:val="20"/>
          <w:shd w:val="clear" w:color="auto" w:fill="FFFFFF"/>
        </w:rPr>
        <w:t xml:space="preserve"> </w:t>
      </w:r>
    </w:p>
    <w:p w14:paraId="7C706994" w14:textId="60A495C2" w:rsidR="00C0688E" w:rsidRDefault="00C0688E" w:rsidP="00C0688E">
      <w:pPr>
        <w:rPr>
          <w:rFonts w:ascii="Arial" w:hAnsi="Arial" w:cs="Arial"/>
          <w:iCs/>
          <w:color w:val="333333"/>
          <w:sz w:val="20"/>
          <w:shd w:val="clear" w:color="auto" w:fill="FFFFFF"/>
        </w:rPr>
      </w:pPr>
      <w:r w:rsidRPr="00AF617A">
        <w:rPr>
          <w:rFonts w:ascii="Arial" w:hAnsi="Arial" w:cs="Arial"/>
          <w:iCs/>
          <w:color w:val="333333"/>
          <w:sz w:val="20"/>
          <w:shd w:val="clear" w:color="auto" w:fill="FFFFFF"/>
        </w:rPr>
        <w:t>(2)</w:t>
      </w:r>
      <w:r>
        <w:rPr>
          <w:rFonts w:ascii="Arial" w:hAnsi="Arial" w:cs="Arial"/>
          <w:iCs/>
          <w:color w:val="333333"/>
          <w:sz w:val="20"/>
          <w:shd w:val="clear" w:color="auto" w:fill="FFFFFF"/>
        </w:rPr>
        <w:t xml:space="preserve"> </w:t>
      </w:r>
      <w:r w:rsidR="00D32B43">
        <w:rPr>
          <w:rFonts w:ascii="Arial" w:hAnsi="Arial" w:cs="Arial"/>
          <w:iCs/>
          <w:color w:val="333333"/>
          <w:sz w:val="20"/>
          <w:shd w:val="clear" w:color="auto" w:fill="FFFFFF"/>
        </w:rPr>
        <w:t>Earth &amp; Biological Sciences</w:t>
      </w:r>
      <w:r>
        <w:rPr>
          <w:rFonts w:ascii="Arial" w:hAnsi="Arial" w:cs="Arial"/>
          <w:iCs/>
          <w:color w:val="333333"/>
          <w:sz w:val="20"/>
          <w:shd w:val="clear" w:color="auto" w:fill="FFFFFF"/>
        </w:rPr>
        <w:t xml:space="preserve">, </w:t>
      </w:r>
      <w:r w:rsidRPr="00AF617A">
        <w:rPr>
          <w:rFonts w:ascii="Arial" w:hAnsi="Arial" w:cs="Arial"/>
          <w:iCs/>
          <w:color w:val="333333"/>
          <w:sz w:val="20"/>
          <w:shd w:val="clear" w:color="auto" w:fill="FFFFFF"/>
        </w:rPr>
        <w:t>Pacific Northwest N</w:t>
      </w:r>
      <w:r>
        <w:rPr>
          <w:rFonts w:ascii="Arial" w:hAnsi="Arial" w:cs="Arial"/>
          <w:iCs/>
          <w:color w:val="333333"/>
          <w:sz w:val="20"/>
          <w:shd w:val="clear" w:color="auto" w:fill="FFFFFF"/>
        </w:rPr>
        <w:t>ational Lab, Richland, WA, USA</w:t>
      </w:r>
    </w:p>
    <w:p w14:paraId="7F8F50A4" w14:textId="77777777" w:rsidR="00C0688E" w:rsidRDefault="00C0688E" w:rsidP="00C0688E">
      <w:pPr>
        <w:rPr>
          <w:rFonts w:ascii="Arial" w:hAnsi="Arial" w:cs="Arial"/>
          <w:iCs/>
          <w:color w:val="333333"/>
          <w:sz w:val="20"/>
          <w:shd w:val="clear" w:color="auto" w:fill="FFFFFF"/>
        </w:rPr>
      </w:pPr>
      <w:r w:rsidRPr="00AF617A">
        <w:rPr>
          <w:rFonts w:ascii="Arial" w:hAnsi="Arial" w:cs="Arial"/>
          <w:iCs/>
          <w:color w:val="333333"/>
          <w:sz w:val="20"/>
          <w:shd w:val="clear" w:color="auto" w:fill="FFFFFF"/>
        </w:rPr>
        <w:t>(3)</w:t>
      </w:r>
      <w:r>
        <w:rPr>
          <w:rFonts w:ascii="Arial" w:hAnsi="Arial" w:cs="Arial"/>
          <w:iCs/>
          <w:color w:val="333333"/>
          <w:sz w:val="20"/>
          <w:shd w:val="clear" w:color="auto" w:fill="FFFFFF"/>
        </w:rPr>
        <w:t xml:space="preserve"> Biosciences Division, </w:t>
      </w:r>
      <w:r w:rsidRPr="00AF617A">
        <w:rPr>
          <w:rFonts w:ascii="Arial" w:hAnsi="Arial" w:cs="Arial"/>
          <w:iCs/>
          <w:color w:val="333333"/>
          <w:sz w:val="20"/>
          <w:shd w:val="clear" w:color="auto" w:fill="FFFFFF"/>
        </w:rPr>
        <w:t>Oak Ridge National Laboratory, Oak R</w:t>
      </w:r>
      <w:r>
        <w:rPr>
          <w:rFonts w:ascii="Arial" w:hAnsi="Arial" w:cs="Arial"/>
          <w:iCs/>
          <w:color w:val="333333"/>
          <w:sz w:val="20"/>
          <w:shd w:val="clear" w:color="auto" w:fill="FFFFFF"/>
        </w:rPr>
        <w:t>idge, TN</w:t>
      </w:r>
      <w:r w:rsidRPr="00377DAA">
        <w:rPr>
          <w:rFonts w:ascii="Arial" w:hAnsi="Arial" w:cs="Arial"/>
          <w:iCs/>
          <w:color w:val="333333"/>
          <w:sz w:val="20"/>
          <w:shd w:val="clear" w:color="auto" w:fill="FFFFFF"/>
        </w:rPr>
        <w:t xml:space="preserve">, USA </w:t>
      </w:r>
    </w:p>
    <w:p w14:paraId="3815A9C7" w14:textId="77777777" w:rsidR="00C0688E" w:rsidRDefault="00C0688E" w:rsidP="00C0688E">
      <w:pPr>
        <w:rPr>
          <w:rFonts w:ascii="Arial" w:hAnsi="Arial" w:cs="Arial"/>
          <w:iCs/>
          <w:color w:val="333333"/>
          <w:sz w:val="20"/>
          <w:shd w:val="clear" w:color="auto" w:fill="FFFFFF"/>
        </w:rPr>
      </w:pPr>
      <w:r w:rsidRPr="00AF617A">
        <w:rPr>
          <w:rFonts w:ascii="Arial" w:hAnsi="Arial" w:cs="Arial"/>
          <w:iCs/>
          <w:color w:val="333333"/>
          <w:sz w:val="20"/>
          <w:shd w:val="clear" w:color="auto" w:fill="FFFFFF"/>
        </w:rPr>
        <w:t>(4)</w:t>
      </w:r>
      <w:r>
        <w:rPr>
          <w:rFonts w:ascii="Arial" w:hAnsi="Arial" w:cs="Arial"/>
          <w:iCs/>
          <w:color w:val="333333"/>
          <w:sz w:val="20"/>
          <w:shd w:val="clear" w:color="auto" w:fill="FFFFFF"/>
        </w:rPr>
        <w:t xml:space="preserve"> </w:t>
      </w:r>
      <w:r w:rsidRPr="00377DAA">
        <w:rPr>
          <w:rFonts w:ascii="Arial" w:hAnsi="Arial" w:cs="Arial"/>
          <w:iCs/>
          <w:color w:val="333333"/>
          <w:sz w:val="20"/>
          <w:shd w:val="clear" w:color="auto" w:fill="FFFFFF"/>
        </w:rPr>
        <w:t>Biosciences Center</w:t>
      </w:r>
      <w:r>
        <w:rPr>
          <w:rFonts w:ascii="Arial" w:hAnsi="Arial" w:cs="Arial"/>
          <w:iCs/>
          <w:color w:val="333333"/>
          <w:sz w:val="20"/>
          <w:shd w:val="clear" w:color="auto" w:fill="FFFFFF"/>
        </w:rPr>
        <w:t xml:space="preserve">, </w:t>
      </w:r>
      <w:r w:rsidRPr="00AF617A">
        <w:rPr>
          <w:rFonts w:ascii="Arial" w:hAnsi="Arial" w:cs="Arial"/>
          <w:iCs/>
          <w:color w:val="333333"/>
          <w:sz w:val="20"/>
          <w:shd w:val="clear" w:color="auto" w:fill="FFFFFF"/>
        </w:rPr>
        <w:t>National Renewable Energy Laboratory, Golden, CO, USA</w:t>
      </w:r>
    </w:p>
    <w:p w14:paraId="321EF70F" w14:textId="77777777" w:rsidR="00C0688E" w:rsidRPr="00377DAA" w:rsidRDefault="00C0688E" w:rsidP="00C0688E">
      <w:pPr>
        <w:rPr>
          <w:rFonts w:ascii="Arial" w:hAnsi="Arial" w:cs="Arial"/>
          <w:iCs/>
          <w:color w:val="333333"/>
          <w:sz w:val="20"/>
          <w:shd w:val="clear" w:color="auto" w:fill="FFFFFF"/>
        </w:rPr>
      </w:pPr>
    </w:p>
    <w:p w14:paraId="68F8C407" w14:textId="77777777" w:rsidR="00C0688E" w:rsidRPr="00F649EE" w:rsidRDefault="00C0688E" w:rsidP="00C0688E">
      <w:pPr>
        <w:rPr>
          <w:rFonts w:ascii="Arial" w:hAnsi="Arial" w:cs="Arial"/>
          <w:sz w:val="20"/>
        </w:rPr>
      </w:pPr>
      <w:r w:rsidRPr="00E6133D">
        <w:rPr>
          <w:rFonts w:ascii="Arial" w:hAnsi="Arial" w:cs="Arial"/>
          <w:sz w:val="20"/>
        </w:rPr>
        <w:t>*</w:t>
      </w:r>
      <w:r>
        <w:rPr>
          <w:rFonts w:ascii="Arial" w:hAnsi="Arial" w:cs="Arial"/>
          <w:sz w:val="20"/>
        </w:rPr>
        <w:t>Corresponding author</w:t>
      </w:r>
    </w:p>
    <w:p w14:paraId="2A85289F" w14:textId="77777777" w:rsidR="00C0688E" w:rsidRPr="00623869" w:rsidRDefault="00C0688E" w:rsidP="00C0688E">
      <w:pPr>
        <w:rPr>
          <w:rFonts w:ascii="Arial" w:hAnsi="Arial" w:cs="Arial"/>
          <w:sz w:val="20"/>
        </w:rPr>
      </w:pPr>
      <w:r w:rsidRPr="00623869">
        <w:rPr>
          <w:rFonts w:ascii="Arial" w:hAnsi="Arial" w:cs="Arial"/>
          <w:b/>
          <w:sz w:val="20"/>
        </w:rPr>
        <w:t xml:space="preserve">Email: </w:t>
      </w:r>
      <w:r w:rsidRPr="00623869">
        <w:rPr>
          <w:rFonts w:ascii="Arial" w:hAnsi="Arial" w:cs="Arial"/>
          <w:sz w:val="20"/>
        </w:rPr>
        <w:t xml:space="preserve"> </w:t>
      </w:r>
      <w:hyperlink r:id="rId8" w:history="1">
        <w:r w:rsidRPr="00E77698">
          <w:rPr>
            <w:rStyle w:val="Hyperlink"/>
            <w:rFonts w:ascii="Arial" w:hAnsi="Arial" w:cs="Arial"/>
            <w:sz w:val="20"/>
          </w:rPr>
          <w:t>bin.yang@wsu.edu</w:t>
        </w:r>
      </w:hyperlink>
    </w:p>
    <w:p w14:paraId="41FAE993" w14:textId="77777777" w:rsidR="002C030F" w:rsidRPr="0047568C" w:rsidRDefault="002C030F">
      <w:pPr>
        <w:rPr>
          <w:rFonts w:ascii="Arial" w:hAnsi="Arial" w:cs="Arial"/>
          <w:sz w:val="20"/>
        </w:rPr>
      </w:pPr>
    </w:p>
    <w:p w14:paraId="51DF9633" w14:textId="77777777" w:rsidR="00015F74" w:rsidRPr="0047568C" w:rsidRDefault="00015F74">
      <w:pPr>
        <w:rPr>
          <w:rFonts w:ascii="Arial" w:hAnsi="Arial" w:cs="Arial"/>
          <w:b/>
          <w:sz w:val="20"/>
        </w:rPr>
      </w:pPr>
    </w:p>
    <w:p w14:paraId="09920EA7" w14:textId="77777777" w:rsidR="002C030F" w:rsidRPr="0047568C" w:rsidRDefault="009743A9">
      <w:pPr>
        <w:rPr>
          <w:rFonts w:ascii="Arial" w:hAnsi="Arial" w:cs="Arial"/>
          <w:b/>
          <w:sz w:val="20"/>
        </w:rPr>
      </w:pPr>
      <w:r w:rsidRPr="0047568C">
        <w:rPr>
          <w:rFonts w:ascii="Arial" w:hAnsi="Arial" w:cs="Arial"/>
          <w:b/>
          <w:sz w:val="20"/>
        </w:rPr>
        <w:t xml:space="preserve">This PDF file </w:t>
      </w:r>
      <w:r w:rsidR="002C030F" w:rsidRPr="0047568C">
        <w:rPr>
          <w:rFonts w:ascii="Arial" w:hAnsi="Arial" w:cs="Arial"/>
          <w:b/>
          <w:sz w:val="20"/>
        </w:rPr>
        <w:t>includes:</w:t>
      </w:r>
    </w:p>
    <w:p w14:paraId="4348D444" w14:textId="77777777" w:rsidR="002C030F" w:rsidRPr="0047568C" w:rsidRDefault="002C030F">
      <w:pPr>
        <w:rPr>
          <w:rFonts w:ascii="Arial" w:hAnsi="Arial" w:cs="Arial"/>
          <w:sz w:val="20"/>
        </w:rPr>
      </w:pPr>
    </w:p>
    <w:p w14:paraId="5C040600" w14:textId="40818FBF" w:rsidR="002C030F" w:rsidRPr="0047568C" w:rsidRDefault="00B73A1C" w:rsidP="00262D72">
      <w:pPr>
        <w:ind w:left="720"/>
        <w:rPr>
          <w:rFonts w:ascii="Arial" w:hAnsi="Arial" w:cs="Arial"/>
          <w:sz w:val="20"/>
        </w:rPr>
      </w:pPr>
      <w:r w:rsidRPr="0047568C">
        <w:rPr>
          <w:rFonts w:ascii="Arial" w:hAnsi="Arial" w:cs="Arial"/>
          <w:sz w:val="20"/>
        </w:rPr>
        <w:t>Supporting</w:t>
      </w:r>
      <w:r w:rsidR="007B5946" w:rsidRPr="0047568C">
        <w:rPr>
          <w:rFonts w:ascii="Arial" w:hAnsi="Arial" w:cs="Arial"/>
          <w:sz w:val="20"/>
        </w:rPr>
        <w:t xml:space="preserve"> </w:t>
      </w:r>
      <w:r w:rsidR="00AF5556" w:rsidRPr="0047568C">
        <w:rPr>
          <w:rFonts w:ascii="Arial" w:hAnsi="Arial" w:cs="Arial"/>
          <w:sz w:val="20"/>
        </w:rPr>
        <w:t>T</w:t>
      </w:r>
      <w:r w:rsidR="002C030F" w:rsidRPr="0047568C">
        <w:rPr>
          <w:rFonts w:ascii="Arial" w:hAnsi="Arial" w:cs="Arial"/>
          <w:sz w:val="20"/>
        </w:rPr>
        <w:t>ext</w:t>
      </w:r>
    </w:p>
    <w:p w14:paraId="4574633C" w14:textId="24C70BC6" w:rsidR="00AF5556" w:rsidRPr="0047568C" w:rsidRDefault="00AF5556" w:rsidP="00262D72">
      <w:pPr>
        <w:ind w:left="720"/>
        <w:rPr>
          <w:rFonts w:ascii="Arial" w:hAnsi="Arial" w:cs="Arial"/>
          <w:sz w:val="20"/>
        </w:rPr>
      </w:pPr>
      <w:r w:rsidRPr="0047568C">
        <w:rPr>
          <w:rFonts w:ascii="Arial" w:hAnsi="Arial" w:cs="Arial"/>
          <w:sz w:val="20"/>
        </w:rPr>
        <w:t>Supplementary Methods</w:t>
      </w:r>
    </w:p>
    <w:p w14:paraId="21670AEA" w14:textId="6F8CB682" w:rsidR="002C030F" w:rsidRPr="0047568C" w:rsidRDefault="00DA59EA" w:rsidP="00262D72">
      <w:pPr>
        <w:ind w:left="720"/>
        <w:rPr>
          <w:rFonts w:ascii="Arial" w:hAnsi="Arial" w:cs="Arial"/>
          <w:sz w:val="20"/>
        </w:rPr>
      </w:pPr>
      <w:r w:rsidRPr="0047568C">
        <w:rPr>
          <w:rFonts w:ascii="Arial" w:hAnsi="Arial" w:cs="Arial"/>
          <w:sz w:val="20"/>
        </w:rPr>
        <w:t>Figures</w:t>
      </w:r>
      <w:r w:rsidR="00A3403B" w:rsidRPr="0047568C">
        <w:rPr>
          <w:rFonts w:ascii="Arial" w:hAnsi="Arial" w:cs="Arial"/>
          <w:sz w:val="20"/>
        </w:rPr>
        <w:t xml:space="preserve"> </w:t>
      </w:r>
      <w:r w:rsidR="002C030F" w:rsidRPr="0047568C">
        <w:rPr>
          <w:rFonts w:ascii="Arial" w:hAnsi="Arial" w:cs="Arial"/>
          <w:sz w:val="20"/>
        </w:rPr>
        <w:t>S1</w:t>
      </w:r>
      <w:r w:rsidR="00A3403B" w:rsidRPr="0047568C">
        <w:rPr>
          <w:rFonts w:ascii="Arial" w:hAnsi="Arial" w:cs="Arial"/>
          <w:sz w:val="20"/>
        </w:rPr>
        <w:t xml:space="preserve"> to </w:t>
      </w:r>
      <w:r w:rsidR="00856EFC">
        <w:rPr>
          <w:rFonts w:ascii="Arial" w:hAnsi="Arial" w:cs="Arial"/>
          <w:sz w:val="20"/>
        </w:rPr>
        <w:t>S6</w:t>
      </w:r>
    </w:p>
    <w:p w14:paraId="091A6F7B" w14:textId="4E4938D1" w:rsidR="002C030F" w:rsidRPr="0047568C" w:rsidRDefault="002C030F" w:rsidP="00262D72">
      <w:pPr>
        <w:ind w:left="720"/>
        <w:rPr>
          <w:rFonts w:ascii="Arial" w:hAnsi="Arial" w:cs="Arial"/>
          <w:sz w:val="20"/>
        </w:rPr>
      </w:pPr>
      <w:r w:rsidRPr="0047568C">
        <w:rPr>
          <w:rFonts w:ascii="Arial" w:hAnsi="Arial" w:cs="Arial"/>
          <w:sz w:val="20"/>
        </w:rPr>
        <w:t>Tables S1</w:t>
      </w:r>
      <w:r w:rsidR="00A3403B" w:rsidRPr="0047568C">
        <w:rPr>
          <w:rFonts w:ascii="Arial" w:hAnsi="Arial" w:cs="Arial"/>
          <w:sz w:val="20"/>
        </w:rPr>
        <w:t xml:space="preserve"> to </w:t>
      </w:r>
      <w:r w:rsidR="00731559">
        <w:rPr>
          <w:rFonts w:ascii="Arial" w:hAnsi="Arial" w:cs="Arial"/>
          <w:sz w:val="20"/>
        </w:rPr>
        <w:t>S4</w:t>
      </w:r>
      <w:r w:rsidR="00B73A1C" w:rsidRPr="0047568C">
        <w:rPr>
          <w:rFonts w:ascii="Arial" w:hAnsi="Arial" w:cs="Arial"/>
          <w:sz w:val="20"/>
        </w:rPr>
        <w:t xml:space="preserve"> </w:t>
      </w:r>
    </w:p>
    <w:p w14:paraId="77BBB45A" w14:textId="7B7DD38A" w:rsidR="001C0520" w:rsidRPr="0047568C" w:rsidRDefault="00CF16C9" w:rsidP="00262D72">
      <w:pPr>
        <w:ind w:left="720"/>
        <w:rPr>
          <w:rFonts w:ascii="Arial" w:hAnsi="Arial" w:cs="Arial"/>
          <w:sz w:val="20"/>
        </w:rPr>
      </w:pPr>
      <w:r w:rsidRPr="0047568C">
        <w:rPr>
          <w:rFonts w:ascii="Arial" w:hAnsi="Arial" w:cs="Arial"/>
          <w:sz w:val="20"/>
        </w:rPr>
        <w:t xml:space="preserve">SI </w:t>
      </w:r>
      <w:r w:rsidR="001C0520" w:rsidRPr="0047568C">
        <w:rPr>
          <w:rFonts w:ascii="Arial" w:hAnsi="Arial" w:cs="Arial"/>
          <w:sz w:val="20"/>
        </w:rPr>
        <w:t xml:space="preserve">References </w:t>
      </w:r>
    </w:p>
    <w:p w14:paraId="7702D235" w14:textId="77777777" w:rsidR="002C030F" w:rsidRPr="0047568C" w:rsidRDefault="002C030F">
      <w:pPr>
        <w:rPr>
          <w:rFonts w:ascii="Arial" w:hAnsi="Arial" w:cs="Arial"/>
          <w:sz w:val="20"/>
        </w:rPr>
      </w:pPr>
    </w:p>
    <w:p w14:paraId="424742A6" w14:textId="47D57928" w:rsidR="00065EBD" w:rsidRPr="0047568C" w:rsidRDefault="002C030F" w:rsidP="00015F74">
      <w:pPr>
        <w:rPr>
          <w:rFonts w:ascii="Arial" w:hAnsi="Arial" w:cs="Arial"/>
          <w:sz w:val="20"/>
        </w:rPr>
      </w:pPr>
      <w:r w:rsidRPr="0047568C">
        <w:rPr>
          <w:rFonts w:ascii="Arial" w:hAnsi="Arial" w:cs="Arial"/>
          <w:b/>
          <w:sz w:val="20"/>
        </w:rPr>
        <w:t xml:space="preserve">Other </w:t>
      </w:r>
      <w:r w:rsidR="004B2F21" w:rsidRPr="0047568C">
        <w:rPr>
          <w:rFonts w:ascii="Arial" w:hAnsi="Arial" w:cs="Arial"/>
          <w:b/>
          <w:sz w:val="20"/>
        </w:rPr>
        <w:t>supp</w:t>
      </w:r>
      <w:r w:rsidR="00B73A1C" w:rsidRPr="0047568C">
        <w:rPr>
          <w:rFonts w:ascii="Arial" w:hAnsi="Arial" w:cs="Arial"/>
          <w:b/>
          <w:sz w:val="20"/>
        </w:rPr>
        <w:t>orting</w:t>
      </w:r>
      <w:r w:rsidR="004B2F21" w:rsidRPr="0047568C">
        <w:rPr>
          <w:rFonts w:ascii="Arial" w:hAnsi="Arial" w:cs="Arial"/>
          <w:b/>
          <w:sz w:val="20"/>
        </w:rPr>
        <w:t xml:space="preserve"> materials</w:t>
      </w:r>
      <w:r w:rsidRPr="0047568C">
        <w:rPr>
          <w:rFonts w:ascii="Arial" w:hAnsi="Arial" w:cs="Arial"/>
          <w:b/>
          <w:sz w:val="20"/>
        </w:rPr>
        <w:t xml:space="preserve"> </w:t>
      </w:r>
      <w:r w:rsidR="009743A9" w:rsidRPr="0047568C">
        <w:rPr>
          <w:rFonts w:ascii="Arial" w:hAnsi="Arial" w:cs="Arial"/>
          <w:b/>
          <w:sz w:val="20"/>
        </w:rPr>
        <w:t xml:space="preserve">for this manuscript </w:t>
      </w:r>
      <w:r w:rsidRPr="0047568C">
        <w:rPr>
          <w:rFonts w:ascii="Arial" w:hAnsi="Arial" w:cs="Arial"/>
          <w:b/>
          <w:sz w:val="20"/>
        </w:rPr>
        <w:t>include</w:t>
      </w:r>
      <w:r w:rsidR="00B57F00" w:rsidRPr="0047568C">
        <w:rPr>
          <w:rFonts w:ascii="Arial" w:hAnsi="Arial" w:cs="Arial"/>
          <w:b/>
          <w:sz w:val="20"/>
        </w:rPr>
        <w:t xml:space="preserve">: </w:t>
      </w:r>
    </w:p>
    <w:p w14:paraId="42D4BCD6" w14:textId="77777777" w:rsidR="002C030F" w:rsidRPr="0047568C" w:rsidRDefault="002C030F">
      <w:pPr>
        <w:rPr>
          <w:rFonts w:ascii="Arial" w:hAnsi="Arial" w:cs="Arial"/>
          <w:sz w:val="20"/>
        </w:rPr>
      </w:pPr>
    </w:p>
    <w:p w14:paraId="70584A3D" w14:textId="5B170A5F" w:rsidR="002C030F" w:rsidRPr="0047568C" w:rsidRDefault="007B5946" w:rsidP="00262D72">
      <w:pPr>
        <w:ind w:left="720"/>
        <w:rPr>
          <w:rFonts w:ascii="Arial" w:hAnsi="Arial" w:cs="Arial"/>
          <w:sz w:val="20"/>
        </w:rPr>
      </w:pPr>
      <w:r w:rsidRPr="0047568C">
        <w:rPr>
          <w:rFonts w:ascii="Arial" w:hAnsi="Arial" w:cs="Arial"/>
          <w:sz w:val="20"/>
        </w:rPr>
        <w:t>Datasets S1 to S</w:t>
      </w:r>
      <w:r w:rsidR="00367B82">
        <w:rPr>
          <w:rFonts w:ascii="Arial" w:hAnsi="Arial" w:cs="Arial"/>
          <w:sz w:val="20"/>
        </w:rPr>
        <w:t>3</w:t>
      </w:r>
    </w:p>
    <w:p w14:paraId="0624FFEC" w14:textId="01586E23" w:rsidR="00065EBD" w:rsidRPr="0047568C" w:rsidRDefault="00065EBD" w:rsidP="00262D72">
      <w:pPr>
        <w:ind w:left="720"/>
        <w:rPr>
          <w:rFonts w:ascii="Arial" w:hAnsi="Arial" w:cs="Arial"/>
          <w:sz w:val="20"/>
        </w:rPr>
      </w:pPr>
    </w:p>
    <w:p w14:paraId="345AECF4" w14:textId="77777777" w:rsidR="009A5287" w:rsidRPr="0047568C" w:rsidRDefault="009A5287" w:rsidP="009A5287">
      <w:pPr>
        <w:pStyle w:val="SMText"/>
        <w:ind w:firstLine="0"/>
        <w:rPr>
          <w:rFonts w:ascii="Arial" w:hAnsi="Arial" w:cs="Arial"/>
          <w:sz w:val="20"/>
        </w:rPr>
      </w:pPr>
    </w:p>
    <w:p w14:paraId="1A62E49D" w14:textId="77777777" w:rsidR="00B73A1C" w:rsidRPr="0047568C" w:rsidRDefault="00B73A1C">
      <w:pPr>
        <w:rPr>
          <w:rFonts w:ascii="Arial" w:hAnsi="Arial" w:cs="Arial"/>
          <w:b/>
          <w:bCs/>
          <w:kern w:val="32"/>
          <w:sz w:val="20"/>
        </w:rPr>
      </w:pPr>
      <w:r w:rsidRPr="0047568C">
        <w:rPr>
          <w:rFonts w:ascii="Arial" w:hAnsi="Arial" w:cs="Arial"/>
          <w:sz w:val="20"/>
        </w:rPr>
        <w:br w:type="page"/>
      </w:r>
    </w:p>
    <w:p w14:paraId="0A460945" w14:textId="7B091226" w:rsidR="005912DD" w:rsidRDefault="00B73A1C" w:rsidP="00357508">
      <w:pPr>
        <w:pStyle w:val="SMHeading"/>
        <w:spacing w:before="0" w:after="0"/>
        <w:rPr>
          <w:rFonts w:ascii="Arial" w:hAnsi="Arial" w:cs="Arial"/>
          <w:sz w:val="20"/>
          <w:szCs w:val="20"/>
        </w:rPr>
      </w:pPr>
      <w:r w:rsidRPr="0047568C">
        <w:rPr>
          <w:rFonts w:ascii="Arial" w:hAnsi="Arial" w:cs="Arial"/>
          <w:sz w:val="20"/>
          <w:szCs w:val="20"/>
        </w:rPr>
        <w:lastRenderedPageBreak/>
        <w:t>Supporting</w:t>
      </w:r>
      <w:r w:rsidR="00AF5556" w:rsidRPr="0047568C">
        <w:rPr>
          <w:rFonts w:ascii="Arial" w:hAnsi="Arial" w:cs="Arial"/>
          <w:sz w:val="20"/>
          <w:szCs w:val="20"/>
        </w:rPr>
        <w:t xml:space="preserve"> </w:t>
      </w:r>
      <w:r w:rsidR="001C0975" w:rsidRPr="0047568C">
        <w:rPr>
          <w:rFonts w:ascii="Arial" w:hAnsi="Arial" w:cs="Arial"/>
          <w:sz w:val="20"/>
          <w:szCs w:val="20"/>
        </w:rPr>
        <w:t>Text</w:t>
      </w:r>
    </w:p>
    <w:p w14:paraId="5BFD0964" w14:textId="77777777" w:rsidR="005912DD" w:rsidRDefault="005912DD" w:rsidP="005912DD">
      <w:pPr>
        <w:keepNext/>
        <w:pBdr>
          <w:top w:val="nil"/>
          <w:left w:val="nil"/>
          <w:bottom w:val="nil"/>
          <w:right w:val="nil"/>
          <w:between w:val="nil"/>
        </w:pBdr>
        <w:spacing w:before="240" w:after="60"/>
        <w:contextualSpacing/>
        <w:jc w:val="both"/>
        <w:rPr>
          <w:rFonts w:ascii="Arial" w:hAnsi="Arial" w:cs="Arial"/>
          <w:b/>
          <w:color w:val="000000"/>
          <w:sz w:val="20"/>
        </w:rPr>
      </w:pPr>
      <w:r>
        <w:rPr>
          <w:rFonts w:ascii="Arial" w:hAnsi="Arial" w:cs="Arial"/>
          <w:b/>
          <w:color w:val="000000"/>
          <w:sz w:val="20"/>
        </w:rPr>
        <w:t>SP3 Is A Robust Method for Removing Lignin from Secretomes</w:t>
      </w:r>
    </w:p>
    <w:p w14:paraId="155E16AD" w14:textId="77777777" w:rsidR="005912DD" w:rsidRDefault="005912DD" w:rsidP="005912DD">
      <w:pPr>
        <w:keepNext/>
        <w:pBdr>
          <w:top w:val="nil"/>
          <w:left w:val="nil"/>
          <w:bottom w:val="nil"/>
          <w:right w:val="nil"/>
          <w:between w:val="nil"/>
        </w:pBdr>
        <w:spacing w:before="240" w:after="60"/>
        <w:contextualSpacing/>
        <w:jc w:val="both"/>
        <w:rPr>
          <w:rFonts w:ascii="Arial" w:hAnsi="Arial" w:cs="Arial"/>
          <w:b/>
          <w:color w:val="000000"/>
          <w:sz w:val="20"/>
        </w:rPr>
      </w:pPr>
    </w:p>
    <w:p w14:paraId="14B55FF2" w14:textId="1021CF77" w:rsidR="00C668C4" w:rsidRDefault="005912DD" w:rsidP="005912DD">
      <w:pPr>
        <w:keepNext/>
        <w:pBdr>
          <w:top w:val="nil"/>
          <w:left w:val="nil"/>
          <w:bottom w:val="nil"/>
          <w:right w:val="nil"/>
          <w:between w:val="nil"/>
        </w:pBdr>
        <w:spacing w:before="240" w:after="60"/>
        <w:contextualSpacing/>
        <w:jc w:val="both"/>
        <w:rPr>
          <w:rFonts w:ascii="Arial" w:hAnsi="Arial" w:cs="Arial"/>
          <w:color w:val="000000"/>
          <w:sz w:val="20"/>
        </w:rPr>
      </w:pPr>
      <w:r w:rsidRPr="00AD1BAC">
        <w:rPr>
          <w:rFonts w:ascii="Arial" w:hAnsi="Arial" w:cs="Arial"/>
          <w:color w:val="000000"/>
          <w:sz w:val="20"/>
        </w:rPr>
        <w:tab/>
      </w:r>
      <w:r>
        <w:rPr>
          <w:rFonts w:ascii="Arial" w:hAnsi="Arial" w:cs="Arial"/>
          <w:color w:val="000000"/>
          <w:sz w:val="20"/>
        </w:rPr>
        <w:t xml:space="preserve">Many fungal oxidoreductases for lignin degradation are secreted </w:t>
      </w:r>
      <w:r w:rsidR="00247E49" w:rsidRPr="00247E49">
        <w:rPr>
          <w:rFonts w:ascii="Arial" w:hAnsi="Arial" w:cs="Arial"/>
          <w:sz w:val="20"/>
        </w:rPr>
        <w:t>(1, 2)</w:t>
      </w:r>
      <w:r w:rsidR="008C26A1">
        <w:rPr>
          <w:rFonts w:ascii="Arial" w:hAnsi="Arial" w:cs="Arial"/>
          <w:color w:val="000000"/>
          <w:sz w:val="20"/>
        </w:rPr>
        <w:t>. Yet, a</w:t>
      </w:r>
      <w:r>
        <w:rPr>
          <w:rFonts w:ascii="Arial" w:hAnsi="Arial" w:cs="Arial"/>
          <w:color w:val="000000"/>
          <w:sz w:val="20"/>
        </w:rPr>
        <w:t xml:space="preserve">nalyzing yeast secretomes is challenging due to the low abundance of secreted proteins </w:t>
      </w:r>
      <w:r w:rsidR="00247E49" w:rsidRPr="00247E49">
        <w:rPr>
          <w:rFonts w:ascii="Arial" w:hAnsi="Arial" w:cs="Arial"/>
          <w:sz w:val="20"/>
        </w:rPr>
        <w:t>(3)</w:t>
      </w:r>
      <w:r>
        <w:rPr>
          <w:rFonts w:ascii="Arial" w:hAnsi="Arial" w:cs="Arial"/>
          <w:color w:val="000000"/>
          <w:sz w:val="20"/>
        </w:rPr>
        <w:t>. Given the carbon-limited experimental conditions studied herein and the low protein yields from concentrated secretomes (</w:t>
      </w:r>
      <w:r w:rsidRPr="0001736B">
        <w:rPr>
          <w:rFonts w:ascii="Arial" w:hAnsi="Arial" w:cs="Arial"/>
          <w:i/>
          <w:color w:val="000000"/>
          <w:sz w:val="20"/>
        </w:rPr>
        <w:t>SI Appendix</w:t>
      </w:r>
      <w:r w:rsidRPr="0001736B">
        <w:rPr>
          <w:rFonts w:ascii="Arial" w:hAnsi="Arial" w:cs="Arial"/>
          <w:color w:val="000000"/>
          <w:sz w:val="20"/>
        </w:rPr>
        <w:t>,</w:t>
      </w:r>
      <w:r>
        <w:rPr>
          <w:rFonts w:ascii="Arial" w:hAnsi="Arial" w:cs="Arial"/>
          <w:color w:val="000000"/>
          <w:sz w:val="20"/>
        </w:rPr>
        <w:t xml:space="preserve"> Table</w:t>
      </w:r>
      <w:r w:rsidRPr="0001736B">
        <w:rPr>
          <w:rFonts w:ascii="Arial" w:hAnsi="Arial" w:cs="Arial"/>
          <w:color w:val="000000"/>
          <w:sz w:val="20"/>
        </w:rPr>
        <w:t xml:space="preserve"> S</w:t>
      </w:r>
      <w:r>
        <w:rPr>
          <w:rFonts w:ascii="Arial" w:hAnsi="Arial" w:cs="Arial"/>
          <w:color w:val="000000"/>
          <w:sz w:val="20"/>
        </w:rPr>
        <w:t>2), we decided to employ S</w:t>
      </w:r>
      <w:r w:rsidRPr="00AD1BAC">
        <w:rPr>
          <w:rFonts w:ascii="Arial" w:hAnsi="Arial" w:cs="Arial"/>
          <w:color w:val="000000"/>
          <w:sz w:val="20"/>
        </w:rPr>
        <w:t>ingle-pot, solid-phase-enhanced sample-preparation (SP3)</w:t>
      </w:r>
      <w:r>
        <w:rPr>
          <w:rFonts w:ascii="Arial" w:hAnsi="Arial" w:cs="Arial"/>
          <w:color w:val="000000"/>
          <w:sz w:val="20"/>
        </w:rPr>
        <w:t xml:space="preserve"> for secretomics and cellular proteomics sample preparation (Fig. 1). </w:t>
      </w:r>
      <w:r w:rsidRPr="00AD1BAC">
        <w:rPr>
          <w:rFonts w:ascii="Arial" w:hAnsi="Arial" w:cs="Arial"/>
          <w:color w:val="000000"/>
          <w:sz w:val="20"/>
        </w:rPr>
        <w:t xml:space="preserve">SP3 employs magnetic beads </w:t>
      </w:r>
      <w:r>
        <w:rPr>
          <w:rFonts w:ascii="Arial" w:hAnsi="Arial" w:cs="Arial"/>
          <w:color w:val="000000"/>
          <w:sz w:val="20"/>
        </w:rPr>
        <w:t xml:space="preserve">to capture proteins and is effective with low protein inputs </w:t>
      </w:r>
      <w:r w:rsidR="00247E49" w:rsidRPr="00247E49">
        <w:rPr>
          <w:rFonts w:ascii="Arial" w:hAnsi="Arial" w:cs="Arial"/>
          <w:sz w:val="20"/>
        </w:rPr>
        <w:t>(4, 5)</w:t>
      </w:r>
      <w:r>
        <w:rPr>
          <w:rFonts w:ascii="Arial" w:hAnsi="Arial" w:cs="Arial"/>
          <w:color w:val="000000"/>
          <w:sz w:val="20"/>
        </w:rPr>
        <w:t>. Moreover, unlike many proteomics</w:t>
      </w:r>
      <w:r w:rsidR="008C26A1">
        <w:rPr>
          <w:rFonts w:ascii="Arial" w:hAnsi="Arial" w:cs="Arial"/>
          <w:color w:val="000000"/>
          <w:sz w:val="20"/>
        </w:rPr>
        <w:t xml:space="preserve"> sample processing approaches, </w:t>
      </w:r>
      <w:r>
        <w:rPr>
          <w:rFonts w:ascii="Arial" w:hAnsi="Arial" w:cs="Arial"/>
          <w:color w:val="000000"/>
          <w:sz w:val="20"/>
        </w:rPr>
        <w:t xml:space="preserve">SP3 is compatible with detergents which are used to solubilize membrane proteins such as transporters </w:t>
      </w:r>
      <w:r w:rsidR="00247E49" w:rsidRPr="00247E49">
        <w:rPr>
          <w:rFonts w:ascii="Arial" w:hAnsi="Arial" w:cs="Arial"/>
          <w:sz w:val="20"/>
        </w:rPr>
        <w:t>(4, 6, 7)</w:t>
      </w:r>
      <w:r>
        <w:rPr>
          <w:rFonts w:ascii="Arial" w:hAnsi="Arial" w:cs="Arial"/>
          <w:color w:val="000000"/>
          <w:sz w:val="20"/>
        </w:rPr>
        <w:t xml:space="preserve">. In certain studies, SP3 also outperforms detergent-compatible methods such as FASP </w:t>
      </w:r>
      <w:r w:rsidR="00247E49" w:rsidRPr="00247E49">
        <w:rPr>
          <w:rFonts w:ascii="Arial" w:hAnsi="Arial" w:cs="Arial"/>
          <w:sz w:val="20"/>
        </w:rPr>
        <w:t>(6)</w:t>
      </w:r>
      <w:r>
        <w:rPr>
          <w:rFonts w:ascii="Arial" w:hAnsi="Arial" w:cs="Arial"/>
          <w:color w:val="000000"/>
          <w:sz w:val="20"/>
        </w:rPr>
        <w:t xml:space="preserve">. Nonetheless, it has rarely been used for secretomics analyses </w:t>
      </w:r>
      <w:r w:rsidR="00247E49" w:rsidRPr="00247E49">
        <w:rPr>
          <w:rFonts w:ascii="Arial" w:hAnsi="Arial" w:cs="Arial"/>
          <w:sz w:val="20"/>
        </w:rPr>
        <w:t>(8, 9)</w:t>
      </w:r>
      <w:r>
        <w:rPr>
          <w:rFonts w:ascii="Arial" w:hAnsi="Arial" w:cs="Arial"/>
          <w:color w:val="000000"/>
          <w:sz w:val="20"/>
        </w:rPr>
        <w:t xml:space="preserve">, and its efficacy at removing lignin contaminants has not been evaluated. The latter is a particularly important consideration because lignin is concentrated along with proteins during centrifugal molecular weight filtration and must be removed during sample cleanup to </w:t>
      </w:r>
      <w:r w:rsidR="008C26A1">
        <w:rPr>
          <w:rFonts w:ascii="Arial" w:hAnsi="Arial" w:cs="Arial"/>
          <w:color w:val="000000"/>
          <w:sz w:val="20"/>
        </w:rPr>
        <w:t>prevent</w:t>
      </w:r>
      <w:r>
        <w:rPr>
          <w:rFonts w:ascii="Arial" w:hAnsi="Arial" w:cs="Arial"/>
          <w:color w:val="000000"/>
          <w:sz w:val="20"/>
        </w:rPr>
        <w:t xml:space="preserve"> LC-MS/MS issues. </w:t>
      </w:r>
      <w:r w:rsidR="008C26A1">
        <w:rPr>
          <w:rFonts w:ascii="Arial" w:hAnsi="Arial" w:cs="Arial"/>
          <w:color w:val="000000"/>
          <w:sz w:val="20"/>
        </w:rPr>
        <w:t xml:space="preserve">Another recently developed method called S-Trap is incompatible with concentrated secretomics samples given that the low-pH protein aggregation step causes lignin to precipitate along with the proteins, thereby clogging the filter (data not shown) </w:t>
      </w:r>
      <w:r w:rsidR="00247E49" w:rsidRPr="00247E49">
        <w:rPr>
          <w:rFonts w:ascii="Arial" w:hAnsi="Arial" w:cs="Arial"/>
          <w:sz w:val="20"/>
        </w:rPr>
        <w:t>(10)</w:t>
      </w:r>
      <w:r w:rsidR="008C26A1">
        <w:rPr>
          <w:rFonts w:ascii="Arial" w:hAnsi="Arial" w:cs="Arial"/>
          <w:color w:val="000000"/>
          <w:sz w:val="20"/>
        </w:rPr>
        <w:t xml:space="preserve">. </w:t>
      </w:r>
      <w:r>
        <w:rPr>
          <w:rFonts w:ascii="Arial" w:hAnsi="Arial" w:cs="Arial"/>
          <w:color w:val="000000"/>
          <w:sz w:val="20"/>
        </w:rPr>
        <w:t>Using the lignin-containing medium, SP3 removed over 99% of lignin according to UV absorbance at 320 nm after cleanup (</w:t>
      </w:r>
      <w:r w:rsidRPr="0001736B">
        <w:rPr>
          <w:rFonts w:ascii="Arial" w:hAnsi="Arial" w:cs="Arial"/>
          <w:i/>
          <w:color w:val="000000"/>
          <w:sz w:val="20"/>
        </w:rPr>
        <w:t>SI Appendix</w:t>
      </w:r>
      <w:r w:rsidRPr="0001736B">
        <w:rPr>
          <w:rFonts w:ascii="Arial" w:hAnsi="Arial" w:cs="Arial"/>
          <w:color w:val="000000"/>
          <w:sz w:val="20"/>
        </w:rPr>
        <w:t>,</w:t>
      </w:r>
      <w:r>
        <w:rPr>
          <w:rFonts w:ascii="Arial" w:hAnsi="Arial" w:cs="Arial"/>
          <w:color w:val="000000"/>
          <w:sz w:val="20"/>
        </w:rPr>
        <w:t xml:space="preserve"> Table</w:t>
      </w:r>
      <w:r w:rsidRPr="0001736B">
        <w:rPr>
          <w:rFonts w:ascii="Arial" w:hAnsi="Arial" w:cs="Arial"/>
          <w:color w:val="000000"/>
          <w:sz w:val="20"/>
        </w:rPr>
        <w:t xml:space="preserve"> S</w:t>
      </w:r>
      <w:r>
        <w:rPr>
          <w:rFonts w:ascii="Arial" w:hAnsi="Arial" w:cs="Arial"/>
          <w:color w:val="000000"/>
          <w:sz w:val="20"/>
        </w:rPr>
        <w:t>3).</w:t>
      </w:r>
      <w:r w:rsidR="008C26A1">
        <w:rPr>
          <w:rFonts w:ascii="Arial" w:hAnsi="Arial" w:cs="Arial"/>
          <w:color w:val="000000"/>
          <w:sz w:val="20"/>
        </w:rPr>
        <w:t xml:space="preserve"> </w:t>
      </w:r>
      <w:r>
        <w:rPr>
          <w:rFonts w:ascii="Arial" w:hAnsi="Arial" w:cs="Arial"/>
          <w:color w:val="000000"/>
          <w:sz w:val="20"/>
        </w:rPr>
        <w:t>These results highlight the utility of SP3 for removing pervasive lignin contaminants from secretomes.</w:t>
      </w:r>
    </w:p>
    <w:p w14:paraId="2BB1016E" w14:textId="77777777" w:rsidR="005912DD" w:rsidRPr="005912DD" w:rsidRDefault="005912DD" w:rsidP="005912DD">
      <w:pPr>
        <w:keepNext/>
        <w:pBdr>
          <w:top w:val="nil"/>
          <w:left w:val="nil"/>
          <w:bottom w:val="nil"/>
          <w:right w:val="nil"/>
          <w:between w:val="nil"/>
        </w:pBdr>
        <w:spacing w:before="240" w:after="60"/>
        <w:contextualSpacing/>
        <w:jc w:val="both"/>
        <w:rPr>
          <w:rFonts w:ascii="Arial" w:hAnsi="Arial" w:cs="Arial"/>
          <w:color w:val="000000"/>
          <w:sz w:val="20"/>
        </w:rPr>
      </w:pPr>
    </w:p>
    <w:p w14:paraId="5C6F2BA2" w14:textId="6CD33BD9" w:rsidR="00C668C4" w:rsidRDefault="005912DD" w:rsidP="00357508">
      <w:pPr>
        <w:pStyle w:val="SMHeading"/>
        <w:spacing w:before="0" w:after="0"/>
        <w:rPr>
          <w:rFonts w:ascii="Arial" w:hAnsi="Arial" w:cs="Arial"/>
          <w:sz w:val="20"/>
          <w:szCs w:val="20"/>
        </w:rPr>
      </w:pPr>
      <w:r>
        <w:rPr>
          <w:rFonts w:ascii="Arial" w:hAnsi="Arial" w:cs="Arial"/>
          <w:sz w:val="20"/>
          <w:szCs w:val="20"/>
        </w:rPr>
        <w:t>Polymeric Lignin</w:t>
      </w:r>
      <w:r w:rsidR="00C668C4">
        <w:rPr>
          <w:rFonts w:ascii="Arial" w:hAnsi="Arial" w:cs="Arial"/>
          <w:sz w:val="20"/>
          <w:szCs w:val="20"/>
        </w:rPr>
        <w:t xml:space="preserve"> May Passively Enter </w:t>
      </w:r>
      <w:r w:rsidR="00C668C4">
        <w:rPr>
          <w:rFonts w:ascii="Arial" w:hAnsi="Arial" w:cs="Arial"/>
          <w:i/>
          <w:sz w:val="20"/>
          <w:szCs w:val="20"/>
        </w:rPr>
        <w:t xml:space="preserve">C. oleaginosum </w:t>
      </w:r>
      <w:r w:rsidR="00C668C4">
        <w:rPr>
          <w:rFonts w:ascii="Arial" w:hAnsi="Arial" w:cs="Arial"/>
          <w:sz w:val="20"/>
          <w:szCs w:val="20"/>
        </w:rPr>
        <w:t>Cells</w:t>
      </w:r>
    </w:p>
    <w:p w14:paraId="7980827B" w14:textId="77777777" w:rsidR="00C668C4" w:rsidRPr="00D126E7" w:rsidRDefault="00C668C4" w:rsidP="002B724B">
      <w:pPr>
        <w:rPr>
          <w:rFonts w:ascii="Arial" w:hAnsi="Arial" w:cs="Arial"/>
          <w:sz w:val="20"/>
        </w:rPr>
      </w:pPr>
    </w:p>
    <w:p w14:paraId="4ABFA6EA" w14:textId="3B3685FC" w:rsidR="008C26A1" w:rsidRDefault="00C668C4" w:rsidP="002B724B">
      <w:pPr>
        <w:ind w:firstLine="720"/>
        <w:rPr>
          <w:rFonts w:ascii="Arial" w:hAnsi="Arial" w:cs="Arial"/>
          <w:sz w:val="20"/>
        </w:rPr>
      </w:pPr>
      <w:r w:rsidRPr="00D126E7">
        <w:rPr>
          <w:rFonts w:ascii="Arial" w:hAnsi="Arial" w:cs="Arial"/>
          <w:sz w:val="20"/>
        </w:rPr>
        <w:t xml:space="preserve">According to our previous study, alkali lignin has an average molecular weight of approximately 2,590 Da </w:t>
      </w:r>
      <w:r w:rsidR="00247E49" w:rsidRPr="00247E49">
        <w:rPr>
          <w:rFonts w:ascii="Arial" w:hAnsi="Arial" w:cs="Arial"/>
          <w:sz w:val="20"/>
        </w:rPr>
        <w:t>(11)</w:t>
      </w:r>
      <w:r w:rsidRPr="00D126E7">
        <w:rPr>
          <w:rFonts w:ascii="Arial" w:hAnsi="Arial" w:cs="Arial"/>
          <w:sz w:val="20"/>
        </w:rPr>
        <w:t>. As an estimate, one of those nanoparticles would cont</w:t>
      </w:r>
      <w:r w:rsidR="008C26A1">
        <w:rPr>
          <w:rFonts w:ascii="Arial" w:hAnsi="Arial" w:cs="Arial"/>
          <w:sz w:val="20"/>
        </w:rPr>
        <w:t>ain ~13 ferulic acid molecules i</w:t>
      </w:r>
      <w:r w:rsidRPr="00D126E7">
        <w:rPr>
          <w:rFonts w:ascii="Arial" w:hAnsi="Arial" w:cs="Arial"/>
          <w:sz w:val="20"/>
        </w:rPr>
        <w:t>f the benzene rings were stacked side-by-side</w:t>
      </w:r>
      <w:r w:rsidR="008C26A1">
        <w:rPr>
          <w:rFonts w:ascii="Arial" w:hAnsi="Arial" w:cs="Arial"/>
          <w:sz w:val="20"/>
        </w:rPr>
        <w:t xml:space="preserve">. This is based on an approximate </w:t>
      </w:r>
      <w:r w:rsidRPr="00D126E7">
        <w:rPr>
          <w:rFonts w:ascii="Arial" w:hAnsi="Arial" w:cs="Arial"/>
          <w:sz w:val="20"/>
        </w:rPr>
        <w:t xml:space="preserve">total diameter </w:t>
      </w:r>
      <w:r w:rsidR="008C26A1">
        <w:rPr>
          <w:rFonts w:ascii="Arial" w:hAnsi="Arial" w:cs="Arial"/>
          <w:sz w:val="20"/>
        </w:rPr>
        <w:t>of</w:t>
      </w:r>
      <w:r w:rsidRPr="00D126E7">
        <w:rPr>
          <w:rFonts w:ascii="Arial" w:hAnsi="Arial" w:cs="Arial"/>
          <w:sz w:val="20"/>
        </w:rPr>
        <w:t xml:space="preserve"> ~8 nm based on </w:t>
      </w:r>
      <w:r w:rsidR="008C26A1">
        <w:rPr>
          <w:rFonts w:ascii="Arial" w:hAnsi="Arial" w:cs="Arial"/>
          <w:sz w:val="20"/>
        </w:rPr>
        <w:t>a single benzen ring</w:t>
      </w:r>
      <w:r w:rsidRPr="00D126E7">
        <w:rPr>
          <w:rFonts w:ascii="Arial" w:hAnsi="Arial" w:cs="Arial"/>
          <w:sz w:val="20"/>
        </w:rPr>
        <w:t xml:space="preserve"> diameter of 0.6 nm </w:t>
      </w:r>
      <w:r w:rsidR="008C26A1">
        <w:rPr>
          <w:rFonts w:ascii="Arial" w:hAnsi="Arial" w:cs="Arial"/>
          <w:sz w:val="20"/>
        </w:rPr>
        <w:t>(</w:t>
      </w:r>
      <w:r w:rsidRPr="00D126E7">
        <w:rPr>
          <w:rFonts w:ascii="Arial" w:hAnsi="Arial" w:cs="Arial"/>
          <w:sz w:val="20"/>
        </w:rPr>
        <w:t>C-C bond length of 0.14 nm</w:t>
      </w:r>
      <w:r w:rsidR="008C26A1">
        <w:rPr>
          <w:rFonts w:ascii="Arial" w:hAnsi="Arial" w:cs="Arial"/>
          <w:sz w:val="20"/>
        </w:rPr>
        <w:t>)</w:t>
      </w:r>
      <w:r w:rsidRPr="00D126E7">
        <w:rPr>
          <w:rFonts w:ascii="Arial" w:hAnsi="Arial" w:cs="Arial"/>
          <w:sz w:val="20"/>
        </w:rPr>
        <w:t xml:space="preserve"> and a Van der Waals hydrogen radius of 0.12 nm.</w:t>
      </w:r>
      <w:r w:rsidR="008C26A1">
        <w:rPr>
          <w:rFonts w:ascii="Arial" w:hAnsi="Arial" w:cs="Arial"/>
          <w:sz w:val="20"/>
        </w:rPr>
        <w:t xml:space="preserve"> </w:t>
      </w:r>
      <w:r w:rsidR="00A5180B" w:rsidRPr="00D126E7">
        <w:rPr>
          <w:rFonts w:ascii="Arial" w:hAnsi="Arial" w:cs="Arial"/>
          <w:sz w:val="20"/>
        </w:rPr>
        <w:t xml:space="preserve">Ozbek et al. demonstrate that carboxyl-functionalized, negatively charged polystyrene latex nanoparticles with nominal diameters of 60 nm can enter yeast cells </w:t>
      </w:r>
      <w:r w:rsidR="00247E49" w:rsidRPr="00247E49">
        <w:rPr>
          <w:rFonts w:ascii="Arial" w:hAnsi="Arial" w:cs="Arial"/>
          <w:sz w:val="20"/>
        </w:rPr>
        <w:t>(12)</w:t>
      </w:r>
      <w:r w:rsidR="00A5180B" w:rsidRPr="00D126E7">
        <w:rPr>
          <w:rFonts w:ascii="Arial" w:hAnsi="Arial" w:cs="Arial"/>
          <w:sz w:val="20"/>
        </w:rPr>
        <w:t>.</w:t>
      </w:r>
      <w:r w:rsidR="00A5180B">
        <w:rPr>
          <w:rFonts w:ascii="Arial" w:hAnsi="Arial" w:cs="Arial"/>
          <w:sz w:val="20"/>
        </w:rPr>
        <w:t xml:space="preserve"> Though the chemical properties differ between functionalized polystyrene and lignin, our results nevertheless raise the possibility of polymeric lignin uptake by fungi.</w:t>
      </w:r>
    </w:p>
    <w:p w14:paraId="4C0C68CA" w14:textId="4963F9FA" w:rsidR="003F69A9" w:rsidRDefault="00C668C4" w:rsidP="003F69A9">
      <w:pPr>
        <w:ind w:firstLine="720"/>
        <w:rPr>
          <w:rFonts w:ascii="Arial" w:hAnsi="Arial" w:cs="Arial"/>
          <w:sz w:val="20"/>
        </w:rPr>
      </w:pPr>
      <w:r w:rsidRPr="00D126E7">
        <w:rPr>
          <w:rFonts w:ascii="Arial" w:hAnsi="Arial" w:cs="Arial"/>
          <w:sz w:val="20"/>
        </w:rPr>
        <w:t xml:space="preserve">The mechanisms for lignin fragment uptake are unclear but may </w:t>
      </w:r>
      <w:r w:rsidR="004E032C">
        <w:rPr>
          <w:rFonts w:ascii="Arial" w:hAnsi="Arial" w:cs="Arial"/>
          <w:sz w:val="20"/>
        </w:rPr>
        <w:t xml:space="preserve">again </w:t>
      </w:r>
      <w:r w:rsidRPr="00D126E7">
        <w:rPr>
          <w:rFonts w:ascii="Arial" w:hAnsi="Arial" w:cs="Arial"/>
          <w:sz w:val="20"/>
        </w:rPr>
        <w:t xml:space="preserve">be surmised based on research in </w:t>
      </w:r>
      <w:r w:rsidRPr="00D126E7">
        <w:rPr>
          <w:rFonts w:ascii="Arial" w:hAnsi="Arial" w:cs="Arial"/>
          <w:i/>
          <w:sz w:val="20"/>
        </w:rPr>
        <w:t>S. cerevisiae</w:t>
      </w:r>
      <w:r w:rsidRPr="00D126E7">
        <w:rPr>
          <w:rFonts w:ascii="Arial" w:hAnsi="Arial" w:cs="Arial"/>
          <w:sz w:val="20"/>
        </w:rPr>
        <w:t>. Using an actin inhibitor to block later stages of endocytosis, polystyrene</w:t>
      </w:r>
      <w:r w:rsidR="004E032C">
        <w:rPr>
          <w:rFonts w:ascii="Arial" w:hAnsi="Arial" w:cs="Arial"/>
          <w:sz w:val="20"/>
        </w:rPr>
        <w:t xml:space="preserve"> nanoparticles still enter yeast</w:t>
      </w:r>
      <w:r w:rsidRPr="00D126E7">
        <w:rPr>
          <w:rFonts w:ascii="Arial" w:hAnsi="Arial" w:cs="Arial"/>
          <w:sz w:val="20"/>
        </w:rPr>
        <w:t xml:space="preserve"> cells, thereby suggesting a passive uptake mechanism </w:t>
      </w:r>
      <w:r w:rsidR="00247E49" w:rsidRPr="00247E49">
        <w:rPr>
          <w:rFonts w:ascii="Arial" w:hAnsi="Arial" w:cs="Arial"/>
          <w:sz w:val="20"/>
        </w:rPr>
        <w:t>(12)</w:t>
      </w:r>
      <w:r w:rsidRPr="00D126E7">
        <w:rPr>
          <w:rFonts w:ascii="Arial" w:hAnsi="Arial" w:cs="Arial"/>
          <w:sz w:val="20"/>
        </w:rPr>
        <w:t>. Direct permeation of nanoparticles has been observed in many other studies an</w:t>
      </w:r>
      <w:r w:rsidR="005912DD">
        <w:rPr>
          <w:rFonts w:ascii="Arial" w:hAnsi="Arial" w:cs="Arial"/>
          <w:sz w:val="20"/>
        </w:rPr>
        <w:t xml:space="preserve">d may be the mechanism by which </w:t>
      </w:r>
      <w:r w:rsidRPr="00D126E7">
        <w:rPr>
          <w:rFonts w:ascii="Arial" w:hAnsi="Arial" w:cs="Arial"/>
          <w:sz w:val="20"/>
        </w:rPr>
        <w:t xml:space="preserve">lignin fragments could enter </w:t>
      </w:r>
      <w:r w:rsidRPr="00D126E7">
        <w:rPr>
          <w:rFonts w:ascii="Arial" w:hAnsi="Arial" w:cs="Arial"/>
          <w:i/>
          <w:sz w:val="20"/>
        </w:rPr>
        <w:t>C. oleaginosum</w:t>
      </w:r>
      <w:r w:rsidRPr="00D126E7">
        <w:rPr>
          <w:rFonts w:ascii="Arial" w:hAnsi="Arial" w:cs="Arial"/>
          <w:sz w:val="20"/>
        </w:rPr>
        <w:t xml:space="preserve"> </w:t>
      </w:r>
      <w:r w:rsidR="00247E49" w:rsidRPr="00247E49">
        <w:rPr>
          <w:rFonts w:ascii="Arial" w:hAnsi="Arial" w:cs="Arial"/>
          <w:sz w:val="20"/>
        </w:rPr>
        <w:t>(13)</w:t>
      </w:r>
      <w:r w:rsidRPr="00D126E7">
        <w:rPr>
          <w:rFonts w:ascii="Arial" w:hAnsi="Arial" w:cs="Arial"/>
          <w:i/>
          <w:sz w:val="20"/>
        </w:rPr>
        <w:t xml:space="preserve">. </w:t>
      </w:r>
      <w:r w:rsidRPr="00D126E7">
        <w:rPr>
          <w:rFonts w:ascii="Arial" w:hAnsi="Arial" w:cs="Arial"/>
          <w:sz w:val="20"/>
        </w:rPr>
        <w:t>In support of this, the relative abundances of endocytotic proteins and related enzymes either do not change significantly or are downregulated: CHC1 clathrin (Co_412994, FC -0.22), ARP2/3 actin nucleation center (Co_375130, FC -0.43; Co_374590, FC -0.04), and TUB1 tubulin (Co_355945, FC -0.15) (</w:t>
      </w:r>
      <w:r w:rsidRPr="00D126E7">
        <w:rPr>
          <w:rFonts w:ascii="Arial" w:hAnsi="Arial" w:cs="Arial"/>
          <w:i/>
          <w:sz w:val="20"/>
        </w:rPr>
        <w:t>SI Appendix</w:t>
      </w:r>
      <w:r w:rsidRPr="00D126E7">
        <w:rPr>
          <w:rFonts w:ascii="Arial" w:hAnsi="Arial" w:cs="Arial"/>
          <w:sz w:val="20"/>
        </w:rPr>
        <w:t xml:space="preserve">, Dataset S2). Near neutral pH, the surface of the yeast cell is negatively charged due to carboxyl groups and phosphorylated mannosyl side chains in the cell wall </w:t>
      </w:r>
      <w:r w:rsidR="00247E49" w:rsidRPr="00247E49">
        <w:rPr>
          <w:rFonts w:ascii="Arial" w:hAnsi="Arial" w:cs="Arial"/>
          <w:sz w:val="20"/>
        </w:rPr>
        <w:t>(14)</w:t>
      </w:r>
      <w:r w:rsidR="004E032C">
        <w:rPr>
          <w:rFonts w:ascii="Arial" w:hAnsi="Arial" w:cs="Arial"/>
          <w:sz w:val="20"/>
        </w:rPr>
        <w:t xml:space="preserve">. </w:t>
      </w:r>
      <w:r w:rsidRPr="00D126E7">
        <w:rPr>
          <w:rFonts w:ascii="Arial" w:hAnsi="Arial" w:cs="Arial"/>
          <w:sz w:val="20"/>
        </w:rPr>
        <w:t xml:space="preserve">The charge of alkali lignin may also be negative as a result of deacetylation during dilute alkaline pretreatment and the presence of hydroxyl and carboxyl groups </w:t>
      </w:r>
      <w:r w:rsidR="00247E49" w:rsidRPr="00247E49">
        <w:rPr>
          <w:rFonts w:ascii="Arial" w:hAnsi="Arial" w:cs="Arial"/>
          <w:sz w:val="20"/>
        </w:rPr>
        <w:t>(15)</w:t>
      </w:r>
      <w:r w:rsidRPr="00D126E7">
        <w:rPr>
          <w:rFonts w:ascii="Arial" w:hAnsi="Arial" w:cs="Arial"/>
          <w:sz w:val="20"/>
        </w:rPr>
        <w:t>. However, the charge state of alkali lignin from pretreated corn stover has not been been evaluated, and it’s possible that the slightly acidic culture conditions protonated lignin to promote adhesion to the yeast cells (</w:t>
      </w:r>
      <w:r w:rsidRPr="00D126E7">
        <w:rPr>
          <w:rFonts w:ascii="Arial" w:hAnsi="Arial" w:cs="Arial"/>
          <w:i/>
          <w:sz w:val="20"/>
        </w:rPr>
        <w:t>SI Appendix</w:t>
      </w:r>
      <w:r w:rsidRPr="00D126E7">
        <w:rPr>
          <w:rFonts w:ascii="Arial" w:hAnsi="Arial" w:cs="Arial"/>
          <w:sz w:val="20"/>
        </w:rPr>
        <w:t>, Fig. S6A).</w:t>
      </w:r>
    </w:p>
    <w:p w14:paraId="5601F156" w14:textId="77777777" w:rsidR="003F69A9" w:rsidRPr="00D126E7" w:rsidRDefault="003F69A9" w:rsidP="003F69A9">
      <w:pPr>
        <w:pStyle w:val="SMSubheading"/>
        <w:rPr>
          <w:rFonts w:ascii="Arial" w:hAnsi="Arial" w:cs="Arial"/>
          <w:b/>
          <w:sz w:val="20"/>
          <w:u w:val="none"/>
        </w:rPr>
      </w:pPr>
    </w:p>
    <w:p w14:paraId="2394540C" w14:textId="0C877C41" w:rsidR="003F69A9" w:rsidRPr="00D126E7" w:rsidRDefault="003F69A9" w:rsidP="003F69A9">
      <w:pPr>
        <w:pStyle w:val="SMSubheading"/>
        <w:rPr>
          <w:rFonts w:ascii="Arial" w:hAnsi="Arial" w:cs="Arial"/>
          <w:sz w:val="20"/>
          <w:u w:val="none"/>
        </w:rPr>
      </w:pPr>
      <w:r>
        <w:rPr>
          <w:rFonts w:ascii="Arial" w:hAnsi="Arial" w:cs="Arial"/>
          <w:b/>
          <w:sz w:val="20"/>
          <w:u w:val="none"/>
        </w:rPr>
        <w:t xml:space="preserve">Upper Pathways for </w:t>
      </w:r>
      <w:r w:rsidR="00F634D1">
        <w:rPr>
          <w:rFonts w:ascii="Arial" w:hAnsi="Arial" w:cs="Arial"/>
          <w:b/>
          <w:sz w:val="20"/>
          <w:u w:val="none"/>
        </w:rPr>
        <w:t>Catabolism of H-lignin Derivatives</w:t>
      </w:r>
    </w:p>
    <w:p w14:paraId="0C69281B" w14:textId="77777777" w:rsidR="003F69A9" w:rsidRPr="00D126E7" w:rsidRDefault="003F69A9" w:rsidP="003F69A9">
      <w:pPr>
        <w:pStyle w:val="SMSubheading"/>
        <w:rPr>
          <w:rFonts w:ascii="Arial" w:hAnsi="Arial" w:cs="Arial"/>
          <w:sz w:val="20"/>
          <w:u w:val="none"/>
        </w:rPr>
      </w:pPr>
      <w:r w:rsidRPr="00D126E7">
        <w:rPr>
          <w:rFonts w:ascii="Arial" w:hAnsi="Arial" w:cs="Arial"/>
          <w:sz w:val="20"/>
          <w:u w:val="none"/>
        </w:rPr>
        <w:tab/>
      </w:r>
    </w:p>
    <w:p w14:paraId="58AD44D2" w14:textId="52C17143" w:rsidR="003F69A9" w:rsidRPr="003F69A9" w:rsidRDefault="003F69A9" w:rsidP="003F69A9">
      <w:pPr>
        <w:rPr>
          <w:rFonts w:ascii="Arial" w:eastAsiaTheme="minorHAnsi" w:hAnsi="Arial" w:cs="Arial"/>
          <w:color w:val="000000"/>
          <w:sz w:val="20"/>
        </w:rPr>
      </w:pPr>
      <w:r w:rsidRPr="006D5934">
        <w:rPr>
          <w:rFonts w:ascii="Arial" w:hAnsi="Arial" w:cs="Arial"/>
          <w:sz w:val="20"/>
        </w:rPr>
        <w:tab/>
      </w:r>
      <w:r w:rsidRPr="003F69A9">
        <w:rPr>
          <w:rFonts w:ascii="Arial" w:eastAsiaTheme="minorHAnsi" w:hAnsi="Arial" w:cs="Arial"/>
          <w:color w:val="000000"/>
          <w:sz w:val="20"/>
        </w:rPr>
        <w:t xml:space="preserve">Growth of </w:t>
      </w:r>
      <w:r w:rsidRPr="003F69A9">
        <w:rPr>
          <w:rFonts w:ascii="Arial" w:eastAsiaTheme="minorHAnsi" w:hAnsi="Arial" w:cs="Arial"/>
          <w:i/>
          <w:color w:val="000000"/>
          <w:sz w:val="20"/>
        </w:rPr>
        <w:t>C. oleaginosum</w:t>
      </w:r>
      <w:r w:rsidRPr="003F69A9">
        <w:rPr>
          <w:rFonts w:ascii="Arial" w:eastAsiaTheme="minorHAnsi" w:hAnsi="Arial" w:cs="Arial"/>
          <w:color w:val="000000"/>
          <w:sz w:val="20"/>
        </w:rPr>
        <w:t xml:space="preserve"> on </w:t>
      </w:r>
      <w:r w:rsidRPr="003F69A9">
        <w:rPr>
          <w:rFonts w:ascii="Arial" w:eastAsiaTheme="minorHAnsi" w:hAnsi="Arial" w:cs="Arial"/>
          <w:i/>
          <w:color w:val="000000"/>
          <w:sz w:val="20"/>
        </w:rPr>
        <w:t>p</w:t>
      </w:r>
      <w:r w:rsidRPr="003F69A9">
        <w:rPr>
          <w:rFonts w:ascii="Arial" w:eastAsiaTheme="minorHAnsi" w:hAnsi="Arial" w:cs="Arial"/>
          <w:color w:val="000000"/>
          <w:sz w:val="20"/>
        </w:rPr>
        <w:t xml:space="preserve">-coumaraldehyde, coniferyl aldehyde, cinnamaldehyde, and their respective alcohols has not been directly evaluated; however, other </w:t>
      </w:r>
      <w:r w:rsidRPr="003F69A9">
        <w:rPr>
          <w:rFonts w:ascii="Arial" w:eastAsiaTheme="minorHAnsi" w:hAnsi="Arial" w:cs="Arial"/>
          <w:i/>
          <w:color w:val="000000"/>
          <w:sz w:val="20"/>
        </w:rPr>
        <w:t>Trichosporonaceae</w:t>
      </w:r>
      <w:r w:rsidRPr="003F69A9">
        <w:rPr>
          <w:rFonts w:ascii="Arial" w:eastAsiaTheme="minorHAnsi" w:hAnsi="Arial" w:cs="Arial"/>
          <w:color w:val="000000"/>
          <w:sz w:val="20"/>
        </w:rPr>
        <w:t xml:space="preserve"> yeast and distant relatives metabolize these aromatics </w:t>
      </w:r>
      <w:r w:rsidR="002F2E59" w:rsidRPr="002F2E59">
        <w:rPr>
          <w:rFonts w:ascii="Arial" w:hAnsi="Arial" w:cs="Arial"/>
          <w:sz w:val="20"/>
          <w:szCs w:val="24"/>
        </w:rPr>
        <w:t>(16–20)</w:t>
      </w:r>
      <w:r w:rsidRPr="003F69A9">
        <w:rPr>
          <w:rFonts w:ascii="Arial" w:eastAsiaTheme="minorHAnsi" w:hAnsi="Arial" w:cs="Arial"/>
          <w:color w:val="000000"/>
          <w:sz w:val="20"/>
        </w:rPr>
        <w:t xml:space="preserve">. Putative upper pathways for cinnamaldehyde are not shown in Fig. 6 but may involve promiscuous activities of aldehyde </w:t>
      </w:r>
      <w:r w:rsidRPr="003F69A9">
        <w:rPr>
          <w:rFonts w:ascii="Arial" w:eastAsiaTheme="minorHAnsi" w:hAnsi="Arial" w:cs="Arial"/>
          <w:color w:val="000000"/>
          <w:sz w:val="20"/>
        </w:rPr>
        <w:lastRenderedPageBreak/>
        <w:t xml:space="preserve">dehydrogenase and/or cinnamoyl-CoA reductase to generate cinnamate, </w:t>
      </w:r>
      <w:r w:rsidRPr="003F69A9">
        <w:rPr>
          <w:rFonts w:ascii="Arial" w:eastAsiaTheme="minorHAnsi" w:hAnsi="Arial" w:cs="Arial"/>
          <w:i/>
          <w:color w:val="000000"/>
          <w:sz w:val="20"/>
        </w:rPr>
        <w:t>p</w:t>
      </w:r>
      <w:r w:rsidRPr="003F69A9">
        <w:rPr>
          <w:rFonts w:ascii="Arial" w:eastAsiaTheme="minorHAnsi" w:hAnsi="Arial" w:cs="Arial"/>
          <w:color w:val="000000"/>
          <w:sz w:val="20"/>
        </w:rPr>
        <w:t xml:space="preserve">-hydroxybenzoate, and benzoate </w:t>
      </w:r>
      <w:r w:rsidR="002F2E59" w:rsidRPr="002F2E59">
        <w:rPr>
          <w:rFonts w:ascii="Arial" w:hAnsi="Arial" w:cs="Arial"/>
          <w:sz w:val="20"/>
        </w:rPr>
        <w:t>(17, 21)</w:t>
      </w:r>
      <w:r w:rsidRPr="003F69A9">
        <w:rPr>
          <w:rFonts w:ascii="Arial" w:eastAsiaTheme="minorHAnsi" w:hAnsi="Arial" w:cs="Arial"/>
          <w:color w:val="000000"/>
          <w:sz w:val="20"/>
        </w:rPr>
        <w:t xml:space="preserve">. Cinnamate could be aminated to phenylalanine through the reversible activity of phenylalanine ammonia-lyase, which was upregulated in our results (Co_156110; DEP FC 5.91) </w:t>
      </w:r>
      <w:r w:rsidR="002F2E59" w:rsidRPr="002F2E59">
        <w:rPr>
          <w:rFonts w:ascii="Arial" w:hAnsi="Arial" w:cs="Arial"/>
          <w:sz w:val="20"/>
        </w:rPr>
        <w:t>(22)</w:t>
      </w:r>
      <w:r w:rsidRPr="003F69A9">
        <w:rPr>
          <w:rFonts w:ascii="Arial" w:eastAsiaTheme="minorHAnsi" w:hAnsi="Arial" w:cs="Arial"/>
          <w:color w:val="000000"/>
          <w:sz w:val="20"/>
        </w:rPr>
        <w:t xml:space="preserve">. Cinnamate may also be hydroxylated by cytochrome P450 monooxygenases to form </w:t>
      </w:r>
      <w:r w:rsidRPr="003F69A9">
        <w:rPr>
          <w:rFonts w:ascii="Arial" w:eastAsiaTheme="minorHAnsi" w:hAnsi="Arial" w:cs="Arial"/>
          <w:i/>
          <w:color w:val="000000"/>
          <w:sz w:val="20"/>
        </w:rPr>
        <w:t>p</w:t>
      </w:r>
      <w:r w:rsidRPr="003F69A9">
        <w:rPr>
          <w:rFonts w:ascii="Arial" w:eastAsiaTheme="minorHAnsi" w:hAnsi="Arial" w:cs="Arial"/>
          <w:color w:val="000000"/>
          <w:sz w:val="20"/>
        </w:rPr>
        <w:t xml:space="preserve">-coumarate, which has been observed in the oleaginous ascomycete yeast </w:t>
      </w:r>
      <w:r w:rsidRPr="003F69A9">
        <w:rPr>
          <w:rFonts w:ascii="Arial" w:eastAsiaTheme="minorHAnsi" w:hAnsi="Arial" w:cs="Arial"/>
          <w:i/>
          <w:color w:val="000000"/>
          <w:sz w:val="20"/>
        </w:rPr>
        <w:t>Yarrowia lipolytica</w:t>
      </w:r>
      <w:r w:rsidRPr="003F69A9">
        <w:rPr>
          <w:rFonts w:ascii="Arial" w:eastAsiaTheme="minorHAnsi" w:hAnsi="Arial" w:cs="Arial"/>
          <w:color w:val="000000"/>
          <w:sz w:val="20"/>
        </w:rPr>
        <w:t xml:space="preserve"> </w:t>
      </w:r>
      <w:r w:rsidR="002F2E59" w:rsidRPr="002F2E59">
        <w:rPr>
          <w:rFonts w:ascii="Arial" w:hAnsi="Arial" w:cs="Arial"/>
          <w:sz w:val="20"/>
        </w:rPr>
        <w:t>(23)</w:t>
      </w:r>
      <w:r w:rsidRPr="003F69A9">
        <w:rPr>
          <w:rFonts w:ascii="Arial" w:eastAsiaTheme="minorHAnsi" w:hAnsi="Arial" w:cs="Arial"/>
          <w:color w:val="000000"/>
          <w:sz w:val="20"/>
        </w:rPr>
        <w:t>. A BLASTp search of a functionally characterized enzyme returned a low-scoring protein (Co_</w:t>
      </w:r>
      <w:r w:rsidRPr="003F69A9">
        <w:rPr>
          <w:rFonts w:asciiTheme="minorHAnsi" w:eastAsiaTheme="minorHAnsi" w:hAnsiTheme="minorHAnsi" w:cstheme="minorBidi"/>
          <w:sz w:val="22"/>
          <w:szCs w:val="22"/>
        </w:rPr>
        <w:t xml:space="preserve"> </w:t>
      </w:r>
      <w:r w:rsidRPr="003F69A9">
        <w:rPr>
          <w:rFonts w:ascii="Arial" w:eastAsiaTheme="minorHAnsi" w:hAnsi="Arial" w:cs="Arial"/>
          <w:color w:val="000000"/>
          <w:sz w:val="20"/>
        </w:rPr>
        <w:t xml:space="preserve">368902) that was not differentially expressed in our results </w:t>
      </w:r>
      <w:r w:rsidR="002F2E59" w:rsidRPr="002F2E59">
        <w:rPr>
          <w:rFonts w:ascii="Arial" w:hAnsi="Arial" w:cs="Arial"/>
          <w:sz w:val="20"/>
        </w:rPr>
        <w:t>(23)</w:t>
      </w:r>
      <w:r w:rsidRPr="003F69A9">
        <w:rPr>
          <w:rFonts w:ascii="Arial" w:eastAsiaTheme="minorHAnsi" w:hAnsi="Arial" w:cs="Arial"/>
          <w:color w:val="000000"/>
          <w:sz w:val="20"/>
        </w:rPr>
        <w:t xml:space="preserve">. As with cinnamate, benzoate may be hydroxylated to form </w:t>
      </w:r>
      <w:r w:rsidRPr="003F69A9">
        <w:rPr>
          <w:rFonts w:ascii="Arial" w:eastAsiaTheme="minorHAnsi" w:hAnsi="Arial" w:cs="Arial"/>
          <w:i/>
          <w:color w:val="000000"/>
          <w:sz w:val="20"/>
        </w:rPr>
        <w:t>p</w:t>
      </w:r>
      <w:r w:rsidRPr="003F69A9">
        <w:rPr>
          <w:rFonts w:ascii="Arial" w:eastAsiaTheme="minorHAnsi" w:hAnsi="Arial" w:cs="Arial"/>
          <w:color w:val="000000"/>
          <w:sz w:val="20"/>
        </w:rPr>
        <w:t>-hydroxybenzoate via the action of a cytochrome P450 benzoate 4-monooxygenase (Co_</w:t>
      </w:r>
      <w:r w:rsidRPr="003F69A9">
        <w:rPr>
          <w:rFonts w:asciiTheme="minorHAnsi" w:eastAsiaTheme="minorHAnsi" w:hAnsiTheme="minorHAnsi" w:cstheme="minorBidi"/>
          <w:sz w:val="22"/>
          <w:szCs w:val="22"/>
        </w:rPr>
        <w:t xml:space="preserve"> </w:t>
      </w:r>
      <w:r w:rsidRPr="003F69A9">
        <w:rPr>
          <w:rFonts w:ascii="Arial" w:eastAsiaTheme="minorHAnsi" w:hAnsi="Arial" w:cs="Arial"/>
          <w:color w:val="000000"/>
          <w:sz w:val="20"/>
        </w:rPr>
        <w:t xml:space="preserve">375039; FC 0.96). Given the promiscuity of aldehyde dehydrogenases, it’s possible that these enzymes also convert </w:t>
      </w:r>
      <w:r w:rsidRPr="003F69A9">
        <w:rPr>
          <w:rFonts w:ascii="Arial" w:eastAsiaTheme="minorHAnsi" w:hAnsi="Arial" w:cs="Arial"/>
          <w:i/>
          <w:color w:val="000000"/>
          <w:sz w:val="20"/>
        </w:rPr>
        <w:t>p</w:t>
      </w:r>
      <w:r w:rsidRPr="003F69A9">
        <w:rPr>
          <w:rFonts w:ascii="Arial" w:eastAsiaTheme="minorHAnsi" w:hAnsi="Arial" w:cs="Arial"/>
          <w:color w:val="000000"/>
          <w:sz w:val="20"/>
        </w:rPr>
        <w:t xml:space="preserve">-coumaraldehyde to </w:t>
      </w:r>
      <w:r w:rsidRPr="003F69A9">
        <w:rPr>
          <w:rFonts w:ascii="Arial" w:eastAsiaTheme="minorHAnsi" w:hAnsi="Arial" w:cs="Arial"/>
          <w:i/>
          <w:color w:val="000000"/>
          <w:sz w:val="20"/>
        </w:rPr>
        <w:t>p</w:t>
      </w:r>
      <w:r w:rsidRPr="003F69A9">
        <w:rPr>
          <w:rFonts w:ascii="Arial" w:eastAsiaTheme="minorHAnsi" w:hAnsi="Arial" w:cs="Arial"/>
          <w:color w:val="000000"/>
          <w:sz w:val="20"/>
        </w:rPr>
        <w:t xml:space="preserve">-coumarate; though, we could not find any direct evidence of this in yeast. </w:t>
      </w:r>
    </w:p>
    <w:p w14:paraId="2E20CAC8" w14:textId="63E80FA6" w:rsidR="00BF0563" w:rsidRPr="00D126E7" w:rsidRDefault="00BF0563" w:rsidP="003F69A9">
      <w:pPr>
        <w:rPr>
          <w:rFonts w:ascii="Arial" w:hAnsi="Arial" w:cs="Arial"/>
          <w:b/>
          <w:sz w:val="20"/>
        </w:rPr>
      </w:pPr>
    </w:p>
    <w:p w14:paraId="1DE1B73A" w14:textId="04BEF132" w:rsidR="00355362" w:rsidRPr="00C41D00" w:rsidRDefault="007B4C54" w:rsidP="00820484">
      <w:pPr>
        <w:pStyle w:val="SMSubheading"/>
        <w:rPr>
          <w:rFonts w:ascii="Arial" w:hAnsi="Arial" w:cs="Arial"/>
          <w:sz w:val="20"/>
          <w:u w:val="none"/>
        </w:rPr>
      </w:pPr>
      <w:r w:rsidRPr="00C41D00">
        <w:rPr>
          <w:rFonts w:ascii="Arial" w:hAnsi="Arial" w:cs="Arial"/>
          <w:b/>
          <w:sz w:val="20"/>
          <w:u w:val="none"/>
        </w:rPr>
        <w:t>Challenges Projecting Catabolic Pathways for S-lignin Derivatives</w:t>
      </w:r>
      <w:r w:rsidR="00820484" w:rsidRPr="00C41D00">
        <w:rPr>
          <w:rFonts w:ascii="Arial" w:hAnsi="Arial" w:cs="Arial"/>
          <w:sz w:val="20"/>
          <w:u w:val="none"/>
        </w:rPr>
        <w:t xml:space="preserve"> </w:t>
      </w:r>
    </w:p>
    <w:p w14:paraId="69584039" w14:textId="79A4BBC5" w:rsidR="007B4C54" w:rsidRPr="00C41D00" w:rsidRDefault="007B4C54" w:rsidP="00820484">
      <w:pPr>
        <w:pStyle w:val="SMSubheading"/>
        <w:rPr>
          <w:rFonts w:ascii="Arial" w:hAnsi="Arial" w:cs="Arial"/>
          <w:sz w:val="20"/>
          <w:u w:val="none"/>
        </w:rPr>
      </w:pPr>
      <w:r w:rsidRPr="00C41D00">
        <w:rPr>
          <w:rFonts w:ascii="Arial" w:hAnsi="Arial" w:cs="Arial"/>
          <w:sz w:val="20"/>
          <w:u w:val="none"/>
        </w:rPr>
        <w:tab/>
      </w:r>
    </w:p>
    <w:p w14:paraId="3FC47871" w14:textId="70D4C2AD" w:rsidR="007B4C54" w:rsidRPr="00C41D00" w:rsidRDefault="007B4C54" w:rsidP="00820484">
      <w:pPr>
        <w:pStyle w:val="SMSubheading"/>
        <w:rPr>
          <w:rFonts w:ascii="Arial" w:hAnsi="Arial" w:cs="Arial"/>
          <w:sz w:val="20"/>
          <w:u w:val="none"/>
        </w:rPr>
      </w:pPr>
      <w:r w:rsidRPr="00C41D00">
        <w:rPr>
          <w:rFonts w:ascii="Arial" w:hAnsi="Arial" w:cs="Arial"/>
          <w:sz w:val="20"/>
          <w:u w:val="none"/>
        </w:rPr>
        <w:tab/>
        <w:t xml:space="preserve">Characterizing enzymes </w:t>
      </w:r>
      <w:r w:rsidR="004E032C" w:rsidRPr="00C41D00">
        <w:rPr>
          <w:rFonts w:ascii="Arial" w:hAnsi="Arial" w:cs="Arial"/>
          <w:sz w:val="20"/>
          <w:u w:val="none"/>
        </w:rPr>
        <w:t xml:space="preserve">in the upper pathways for </w:t>
      </w:r>
      <w:r w:rsidRPr="00C41D00">
        <w:rPr>
          <w:rFonts w:ascii="Arial" w:hAnsi="Arial" w:cs="Arial"/>
          <w:sz w:val="20"/>
          <w:u w:val="none"/>
        </w:rPr>
        <w:t xml:space="preserve">S-lignin aromatics catabolism is a burgeoning area of fungal research </w:t>
      </w:r>
      <w:r w:rsidR="002F2E59" w:rsidRPr="00C41D00">
        <w:rPr>
          <w:rFonts w:ascii="Arial" w:hAnsi="Arial" w:cs="Arial"/>
          <w:sz w:val="20"/>
          <w:u w:val="none"/>
        </w:rPr>
        <w:t>(24, 25)</w:t>
      </w:r>
      <w:r w:rsidRPr="00C41D00">
        <w:rPr>
          <w:rFonts w:ascii="Arial" w:hAnsi="Arial" w:cs="Arial"/>
          <w:sz w:val="20"/>
          <w:u w:val="none"/>
        </w:rPr>
        <w:t xml:space="preserve">. Though </w:t>
      </w:r>
      <w:r w:rsidRPr="00C41D00">
        <w:rPr>
          <w:rFonts w:ascii="Arial" w:hAnsi="Arial" w:cs="Arial"/>
          <w:i/>
          <w:sz w:val="20"/>
          <w:u w:val="none"/>
        </w:rPr>
        <w:t xml:space="preserve">C. oleaginosum </w:t>
      </w:r>
      <w:r w:rsidRPr="00C41D00">
        <w:rPr>
          <w:rFonts w:ascii="Arial" w:hAnsi="Arial" w:cs="Arial"/>
          <w:sz w:val="20"/>
          <w:u w:val="none"/>
        </w:rPr>
        <w:t xml:space="preserve">can consume S-lignin aromatics such as syringaldehyde and syringate, no </w:t>
      </w:r>
      <w:r w:rsidRPr="00C41D00">
        <w:rPr>
          <w:rFonts w:ascii="Arial" w:hAnsi="Arial" w:cs="Arial"/>
          <w:i/>
          <w:sz w:val="20"/>
          <w:u w:val="none"/>
        </w:rPr>
        <w:t>O</w:t>
      </w:r>
      <w:r w:rsidRPr="00C41D00">
        <w:rPr>
          <w:rFonts w:ascii="Arial" w:hAnsi="Arial" w:cs="Arial"/>
          <w:sz w:val="20"/>
          <w:u w:val="none"/>
        </w:rPr>
        <w:t xml:space="preserve">-demethylase homologs were found using the LigM enzyme from the bacterium </w:t>
      </w:r>
      <w:r w:rsidRPr="00C41D00">
        <w:rPr>
          <w:rFonts w:ascii="Arial" w:hAnsi="Arial" w:cs="Arial"/>
          <w:i/>
          <w:sz w:val="20"/>
          <w:u w:val="none"/>
        </w:rPr>
        <w:t xml:space="preserve">Sphingomonas paucimobilis </w:t>
      </w:r>
      <w:r w:rsidR="002F2E59" w:rsidRPr="00C41D00">
        <w:rPr>
          <w:rFonts w:ascii="Arial" w:hAnsi="Arial" w:cs="Arial"/>
          <w:sz w:val="20"/>
          <w:u w:val="none"/>
        </w:rPr>
        <w:t>(26, 27)</w:t>
      </w:r>
      <w:r w:rsidRPr="00C41D00">
        <w:rPr>
          <w:rFonts w:ascii="Arial" w:hAnsi="Arial" w:cs="Arial"/>
          <w:sz w:val="20"/>
          <w:u w:val="none"/>
        </w:rPr>
        <w:t xml:space="preserve">. Cytochrome P450 monooxygenases catalyze diverse oxidative reactions including demethylation of aromatics and are likely involved </w:t>
      </w:r>
      <w:r w:rsidR="002F2E59" w:rsidRPr="00C41D00">
        <w:rPr>
          <w:rFonts w:ascii="Arial" w:hAnsi="Arial" w:cs="Arial"/>
          <w:sz w:val="20"/>
          <w:u w:val="none"/>
        </w:rPr>
        <w:t>(28, 29)</w:t>
      </w:r>
      <w:r w:rsidRPr="00C41D00">
        <w:rPr>
          <w:rFonts w:ascii="Arial" w:hAnsi="Arial" w:cs="Arial"/>
          <w:sz w:val="20"/>
          <w:u w:val="none"/>
        </w:rPr>
        <w:t>. Several cytochrome P450 enzymes were upregulated i</w:t>
      </w:r>
      <w:r w:rsidR="00801E43" w:rsidRPr="00C41D00">
        <w:rPr>
          <w:rFonts w:ascii="Arial" w:hAnsi="Arial" w:cs="Arial"/>
          <w:sz w:val="20"/>
          <w:u w:val="none"/>
        </w:rPr>
        <w:t>n our proteomics results (Fig. 6</w:t>
      </w:r>
      <w:r w:rsidRPr="00C41D00">
        <w:rPr>
          <w:rFonts w:ascii="Arial" w:hAnsi="Arial" w:cs="Arial"/>
          <w:sz w:val="20"/>
          <w:u w:val="none"/>
        </w:rPr>
        <w:t>); however, their substrate specificities and functions are unclear. In bacterial pathways, 3-</w:t>
      </w:r>
      <w:r w:rsidRPr="00C41D00">
        <w:rPr>
          <w:rFonts w:ascii="Arial" w:hAnsi="Arial" w:cs="Arial"/>
          <w:i/>
          <w:sz w:val="20"/>
          <w:u w:val="none"/>
        </w:rPr>
        <w:t>O</w:t>
      </w:r>
      <w:r w:rsidRPr="00C41D00">
        <w:rPr>
          <w:rFonts w:ascii="Arial" w:hAnsi="Arial" w:cs="Arial"/>
          <w:sz w:val="20"/>
          <w:u w:val="none"/>
        </w:rPr>
        <w:t xml:space="preserve">-methylgallate is demethylated to form gallate, which is then decarboxylated to pyrogallol </w:t>
      </w:r>
      <w:r w:rsidR="002F2E59" w:rsidRPr="00C41D00">
        <w:rPr>
          <w:rFonts w:ascii="Arial" w:hAnsi="Arial" w:cs="Arial"/>
          <w:sz w:val="20"/>
          <w:u w:val="none"/>
        </w:rPr>
        <w:t>(30)</w:t>
      </w:r>
      <w:r w:rsidRPr="00C41D00">
        <w:rPr>
          <w:rFonts w:ascii="Arial" w:hAnsi="Arial" w:cs="Arial"/>
          <w:sz w:val="20"/>
          <w:u w:val="none"/>
        </w:rPr>
        <w:t xml:space="preserve">. A gallate decarboxylase from the yeast </w:t>
      </w:r>
      <w:r w:rsidRPr="00C41D00">
        <w:rPr>
          <w:rFonts w:ascii="Arial" w:hAnsi="Arial" w:cs="Arial"/>
          <w:i/>
          <w:sz w:val="20"/>
          <w:u w:val="none"/>
        </w:rPr>
        <w:t>Arxula adeninivorans</w:t>
      </w:r>
      <w:r w:rsidRPr="00C41D00">
        <w:rPr>
          <w:rFonts w:ascii="Arial" w:hAnsi="Arial" w:cs="Arial"/>
          <w:sz w:val="20"/>
          <w:u w:val="none"/>
        </w:rPr>
        <w:t xml:space="preserve"> has been characterized</w:t>
      </w:r>
      <w:r w:rsidR="004E032C" w:rsidRPr="00C41D00">
        <w:rPr>
          <w:rFonts w:ascii="Arial" w:hAnsi="Arial" w:cs="Arial"/>
          <w:sz w:val="20"/>
          <w:u w:val="none"/>
        </w:rPr>
        <w:t>, but</w:t>
      </w:r>
      <w:r w:rsidRPr="00C41D00">
        <w:rPr>
          <w:rFonts w:ascii="Arial" w:hAnsi="Arial" w:cs="Arial"/>
          <w:sz w:val="20"/>
          <w:u w:val="none"/>
        </w:rPr>
        <w:t xml:space="preserve"> no homologous enzymes were found in </w:t>
      </w:r>
      <w:r w:rsidRPr="00C41D00">
        <w:rPr>
          <w:rFonts w:ascii="Arial" w:hAnsi="Arial" w:cs="Arial"/>
          <w:i/>
          <w:sz w:val="20"/>
          <w:u w:val="none"/>
        </w:rPr>
        <w:t xml:space="preserve">C. oleaginosum </w:t>
      </w:r>
      <w:r w:rsidR="002F2E59" w:rsidRPr="00C41D00">
        <w:rPr>
          <w:rFonts w:ascii="Arial" w:hAnsi="Arial" w:cs="Arial"/>
          <w:sz w:val="20"/>
          <w:u w:val="none"/>
        </w:rPr>
        <w:t>(31)</w:t>
      </w:r>
      <w:r w:rsidRPr="00C41D00">
        <w:rPr>
          <w:rFonts w:ascii="Arial" w:hAnsi="Arial" w:cs="Arial"/>
          <w:i/>
          <w:sz w:val="20"/>
          <w:u w:val="none"/>
        </w:rPr>
        <w:t>.</w:t>
      </w:r>
      <w:r w:rsidRPr="00C41D00">
        <w:rPr>
          <w:rFonts w:ascii="Arial" w:hAnsi="Arial" w:cs="Arial"/>
          <w:sz w:val="20"/>
          <w:u w:val="none"/>
        </w:rPr>
        <w:t xml:space="preserve"> </w:t>
      </w:r>
    </w:p>
    <w:p w14:paraId="26E8EB99" w14:textId="77777777" w:rsidR="007B4C54" w:rsidRPr="0047568C" w:rsidRDefault="007B4C54" w:rsidP="00820484">
      <w:pPr>
        <w:pStyle w:val="SMSubheading"/>
        <w:rPr>
          <w:rFonts w:ascii="Arial" w:hAnsi="Arial" w:cs="Arial"/>
          <w:sz w:val="20"/>
          <w:u w:val="none"/>
        </w:rPr>
      </w:pPr>
    </w:p>
    <w:p w14:paraId="50A31962" w14:textId="371B1FAE" w:rsidR="007B4C54" w:rsidRPr="0047568C" w:rsidRDefault="00B77ACB" w:rsidP="00820484">
      <w:pPr>
        <w:pStyle w:val="SMSubheading"/>
        <w:rPr>
          <w:rFonts w:ascii="Arial" w:hAnsi="Arial" w:cs="Arial"/>
          <w:b/>
          <w:sz w:val="20"/>
          <w:u w:val="none"/>
        </w:rPr>
      </w:pPr>
      <w:r w:rsidRPr="0047568C">
        <w:rPr>
          <w:rFonts w:ascii="Arial" w:hAnsi="Arial" w:cs="Arial"/>
          <w:b/>
          <w:sz w:val="20"/>
          <w:u w:val="none"/>
        </w:rPr>
        <w:t xml:space="preserve">Lignin Cultivation Upregulates Putative </w:t>
      </w:r>
      <w:r w:rsidR="00D14204">
        <w:rPr>
          <w:rFonts w:ascii="Arial" w:hAnsi="Arial" w:cs="Arial"/>
          <w:b/>
          <w:sz w:val="20"/>
          <w:u w:val="none"/>
        </w:rPr>
        <w:t xml:space="preserve">Phenol and </w:t>
      </w:r>
      <w:r w:rsidRPr="0047568C">
        <w:rPr>
          <w:rFonts w:ascii="Arial" w:hAnsi="Arial" w:cs="Arial"/>
          <w:b/>
          <w:sz w:val="20"/>
          <w:u w:val="none"/>
        </w:rPr>
        <w:t>G-lignin Catabolic Pathways</w:t>
      </w:r>
    </w:p>
    <w:p w14:paraId="144E56DF" w14:textId="77777777" w:rsidR="00B77ACB" w:rsidRPr="0047568C" w:rsidRDefault="00B77ACB" w:rsidP="00820484">
      <w:pPr>
        <w:pStyle w:val="SMSubheading"/>
        <w:rPr>
          <w:rFonts w:ascii="Arial" w:hAnsi="Arial" w:cs="Arial"/>
          <w:b/>
          <w:sz w:val="20"/>
          <w:u w:val="none"/>
        </w:rPr>
      </w:pPr>
    </w:p>
    <w:p w14:paraId="0701BBD8" w14:textId="4F06AB79" w:rsidR="003752B3" w:rsidRDefault="00B77ACB" w:rsidP="003752B3">
      <w:pPr>
        <w:rPr>
          <w:rFonts w:ascii="Arial" w:hAnsi="Arial" w:cs="Arial"/>
          <w:color w:val="000000"/>
          <w:sz w:val="20"/>
        </w:rPr>
      </w:pPr>
      <w:r w:rsidRPr="0047568C">
        <w:rPr>
          <w:rFonts w:ascii="Arial" w:hAnsi="Arial" w:cs="Arial"/>
          <w:b/>
          <w:sz w:val="20"/>
        </w:rPr>
        <w:tab/>
      </w:r>
      <w:r w:rsidR="00F634D1" w:rsidRPr="00D57946">
        <w:rPr>
          <w:rFonts w:ascii="Arial" w:hAnsi="Arial" w:cs="Arial"/>
          <w:i/>
          <w:color w:val="000000"/>
          <w:sz w:val="20"/>
        </w:rPr>
        <w:t>C. oleaginosum</w:t>
      </w:r>
      <w:r w:rsidR="00F634D1">
        <w:rPr>
          <w:rFonts w:ascii="Arial" w:hAnsi="Arial" w:cs="Arial"/>
          <w:color w:val="000000"/>
          <w:sz w:val="20"/>
        </w:rPr>
        <w:t xml:space="preserve"> utilizes G-lignin model aromatics ferulate and vanillin, as well as benzoate and phenol </w:t>
      </w:r>
      <w:r w:rsidR="00F634D1" w:rsidRPr="00F634D1">
        <w:rPr>
          <w:rFonts w:ascii="Arial" w:hAnsi="Arial" w:cs="Arial"/>
          <w:sz w:val="20"/>
        </w:rPr>
        <w:t>(27, 32, 33)</w:t>
      </w:r>
      <w:r w:rsidR="00F634D1">
        <w:rPr>
          <w:rFonts w:ascii="Arial" w:hAnsi="Arial" w:cs="Arial"/>
          <w:color w:val="000000"/>
          <w:sz w:val="20"/>
        </w:rPr>
        <w:t xml:space="preserve">. </w:t>
      </w:r>
      <w:r w:rsidR="003D5AC3" w:rsidRPr="0047568C">
        <w:rPr>
          <w:rFonts w:ascii="Arial" w:hAnsi="Arial" w:cs="Arial"/>
          <w:sz w:val="20"/>
        </w:rPr>
        <w:t xml:space="preserve">Though coniferyl alcohol and coniferyl aldehyde are not considered primary </w:t>
      </w:r>
      <w:r w:rsidR="00F634D1">
        <w:rPr>
          <w:rFonts w:ascii="Arial" w:hAnsi="Arial" w:cs="Arial"/>
          <w:sz w:val="20"/>
        </w:rPr>
        <w:t>G-</w:t>
      </w:r>
      <w:r w:rsidR="003D5AC3" w:rsidRPr="0047568C">
        <w:rPr>
          <w:rFonts w:ascii="Arial" w:hAnsi="Arial" w:cs="Arial"/>
          <w:sz w:val="20"/>
        </w:rPr>
        <w:t>lignin degradation products, removal of coniferyl aldehyde end groups from lignin has been observed</w:t>
      </w:r>
      <w:r w:rsidR="001B32DC">
        <w:rPr>
          <w:rFonts w:ascii="Arial" w:hAnsi="Arial" w:cs="Arial"/>
          <w:sz w:val="20"/>
        </w:rPr>
        <w:t>, and they are utilized by microorganisms</w:t>
      </w:r>
      <w:r w:rsidR="003D5AC3" w:rsidRPr="0047568C">
        <w:rPr>
          <w:rFonts w:ascii="Arial" w:hAnsi="Arial" w:cs="Arial"/>
          <w:sz w:val="20"/>
        </w:rPr>
        <w:t xml:space="preserve"> </w:t>
      </w:r>
      <w:r w:rsidR="00F634D1" w:rsidRPr="00F634D1">
        <w:rPr>
          <w:rFonts w:ascii="Arial" w:hAnsi="Arial" w:cs="Arial"/>
          <w:sz w:val="20"/>
        </w:rPr>
        <w:t>(34, 35)</w:t>
      </w:r>
      <w:r w:rsidR="003D5AC3" w:rsidRPr="0047568C">
        <w:rPr>
          <w:rFonts w:ascii="Arial" w:hAnsi="Arial" w:cs="Arial"/>
          <w:sz w:val="20"/>
        </w:rPr>
        <w:t xml:space="preserve">. The aldehyde dehydrogenase ALD5 reportedly converts coniferyl aldehyde to ferulate in </w:t>
      </w:r>
      <w:r w:rsidR="003D5AC3" w:rsidRPr="0047568C">
        <w:rPr>
          <w:rFonts w:ascii="Arial" w:hAnsi="Arial" w:cs="Arial"/>
          <w:i/>
          <w:sz w:val="20"/>
        </w:rPr>
        <w:t xml:space="preserve">S. cerevisiae </w:t>
      </w:r>
      <w:r w:rsidR="002F2E59" w:rsidRPr="002F2E59">
        <w:rPr>
          <w:rFonts w:ascii="Arial" w:hAnsi="Arial" w:cs="Arial"/>
          <w:sz w:val="20"/>
        </w:rPr>
        <w:t>(19)</w:t>
      </w:r>
      <w:r w:rsidR="003D5AC3" w:rsidRPr="0047568C">
        <w:rPr>
          <w:rFonts w:ascii="Arial" w:hAnsi="Arial" w:cs="Arial"/>
          <w:sz w:val="20"/>
        </w:rPr>
        <w:t xml:space="preserve">. Several homologs of ALD5 were upregulated in </w:t>
      </w:r>
      <w:r w:rsidR="003D5AC3" w:rsidRPr="0047568C">
        <w:rPr>
          <w:rFonts w:ascii="Arial" w:hAnsi="Arial" w:cs="Arial"/>
          <w:i/>
          <w:sz w:val="20"/>
        </w:rPr>
        <w:t>C. oleaginosum</w:t>
      </w:r>
      <w:r w:rsidR="003D5AC3" w:rsidRPr="0047568C">
        <w:rPr>
          <w:rFonts w:ascii="Arial" w:hAnsi="Arial" w:cs="Arial"/>
          <w:sz w:val="20"/>
        </w:rPr>
        <w:t xml:space="preserve"> cultivated on lignin: Co_374226 (FC 1.32), Co_ 368412 (FC 1.16), Co_416950 (FC 1.04), and Co_ 390461 (FC 0.42). </w:t>
      </w:r>
      <w:r w:rsidRPr="0047568C">
        <w:rPr>
          <w:rFonts w:ascii="Arial" w:hAnsi="Arial" w:cs="Arial"/>
          <w:sz w:val="20"/>
        </w:rPr>
        <w:t xml:space="preserve">Like </w:t>
      </w:r>
      <w:r w:rsidRPr="0047568C">
        <w:rPr>
          <w:rFonts w:ascii="Arial" w:hAnsi="Arial" w:cs="Arial"/>
          <w:i/>
          <w:sz w:val="20"/>
        </w:rPr>
        <w:t>p</w:t>
      </w:r>
      <w:r w:rsidRPr="0047568C">
        <w:rPr>
          <w:rFonts w:ascii="Arial" w:hAnsi="Arial" w:cs="Arial"/>
          <w:sz w:val="20"/>
        </w:rPr>
        <w:t>-hydroxybenzoate, van</w:t>
      </w:r>
      <w:r w:rsidR="003752B3">
        <w:rPr>
          <w:rFonts w:ascii="Arial" w:hAnsi="Arial" w:cs="Arial"/>
          <w:sz w:val="20"/>
        </w:rPr>
        <w:t>illate</w:t>
      </w:r>
      <w:r w:rsidRPr="0047568C">
        <w:rPr>
          <w:rFonts w:ascii="Arial" w:hAnsi="Arial" w:cs="Arial"/>
          <w:sz w:val="20"/>
        </w:rPr>
        <w:t xml:space="preserve"> </w:t>
      </w:r>
      <w:r w:rsidR="003752B3">
        <w:rPr>
          <w:rFonts w:ascii="Arial" w:hAnsi="Arial" w:cs="Arial"/>
          <w:sz w:val="20"/>
        </w:rPr>
        <w:t>is an important intermediate</w:t>
      </w:r>
      <w:r w:rsidRPr="0047568C">
        <w:rPr>
          <w:rFonts w:ascii="Arial" w:hAnsi="Arial" w:cs="Arial"/>
          <w:sz w:val="20"/>
        </w:rPr>
        <w:t xml:space="preserve"> in the upper pathways for </w:t>
      </w:r>
      <w:r w:rsidR="003752B3">
        <w:rPr>
          <w:rFonts w:ascii="Arial" w:hAnsi="Arial" w:cs="Arial"/>
          <w:sz w:val="20"/>
        </w:rPr>
        <w:t xml:space="preserve">catabolism of hydroxycinnamates. </w:t>
      </w:r>
      <w:r w:rsidR="003752B3" w:rsidRPr="003752B3">
        <w:rPr>
          <w:rFonts w:ascii="Arial" w:hAnsi="Arial" w:cs="Arial"/>
          <w:sz w:val="20"/>
        </w:rPr>
        <w:t xml:space="preserve">Accumulation of vanillate has been observed during cultivation of </w:t>
      </w:r>
      <w:r w:rsidR="003752B3" w:rsidRPr="003752B3">
        <w:rPr>
          <w:rFonts w:ascii="Arial" w:hAnsi="Arial" w:cs="Arial"/>
          <w:i/>
          <w:sz w:val="20"/>
        </w:rPr>
        <w:t>C. oleaginosum</w:t>
      </w:r>
      <w:r w:rsidR="003752B3" w:rsidRPr="003752B3">
        <w:rPr>
          <w:rFonts w:ascii="Arial" w:hAnsi="Arial" w:cs="Arial"/>
          <w:sz w:val="20"/>
        </w:rPr>
        <w:t xml:space="preserve"> on a phenolic waste stream derived from steam-exploded poplar and may be derived from ferulate catabolism </w:t>
      </w:r>
      <w:r w:rsidR="00F634D1" w:rsidRPr="00F634D1">
        <w:rPr>
          <w:rFonts w:ascii="Arial" w:hAnsi="Arial" w:cs="Arial"/>
          <w:sz w:val="20"/>
        </w:rPr>
        <w:t>(27, 36, 37)</w:t>
      </w:r>
      <w:r w:rsidR="003752B3" w:rsidRPr="003752B3">
        <w:rPr>
          <w:rFonts w:ascii="Arial" w:hAnsi="Arial" w:cs="Arial"/>
          <w:sz w:val="20"/>
        </w:rPr>
        <w:t>.</w:t>
      </w:r>
      <w:r w:rsidR="003752B3">
        <w:rPr>
          <w:rFonts w:ascii="Arial" w:hAnsi="Arial" w:cs="Arial"/>
          <w:sz w:val="20"/>
        </w:rPr>
        <w:t xml:space="preserve"> </w:t>
      </w:r>
      <w:r w:rsidR="003752B3">
        <w:rPr>
          <w:rFonts w:ascii="Arial" w:hAnsi="Arial" w:cs="Arial"/>
          <w:i/>
          <w:color w:val="000000"/>
          <w:sz w:val="20"/>
        </w:rPr>
        <w:t>Aspergillus niger</w:t>
      </w:r>
      <w:r w:rsidR="003752B3">
        <w:rPr>
          <w:rFonts w:ascii="Arial" w:hAnsi="Arial" w:cs="Arial"/>
          <w:color w:val="000000"/>
          <w:sz w:val="20"/>
        </w:rPr>
        <w:t xml:space="preserve"> uses a</w:t>
      </w:r>
      <w:r w:rsidR="003752B3" w:rsidRPr="0014571D">
        <w:rPr>
          <w:rFonts w:ascii="Arial" w:hAnsi="Arial" w:cs="Arial"/>
          <w:color w:val="000000"/>
          <w:sz w:val="20"/>
        </w:rPr>
        <w:t xml:space="preserve"> CoA-dependent β-oxidative </w:t>
      </w:r>
      <w:r w:rsidR="003752B3">
        <w:rPr>
          <w:rFonts w:ascii="Arial" w:hAnsi="Arial" w:cs="Arial"/>
          <w:color w:val="000000"/>
          <w:sz w:val="20"/>
        </w:rPr>
        <w:t xml:space="preserve">route to </w:t>
      </w:r>
      <w:r w:rsidR="003752B3" w:rsidRPr="0014571D">
        <w:rPr>
          <w:rFonts w:ascii="Arial" w:hAnsi="Arial" w:cs="Arial"/>
          <w:color w:val="000000"/>
          <w:sz w:val="20"/>
        </w:rPr>
        <w:t xml:space="preserve">degrade </w:t>
      </w:r>
      <w:r w:rsidR="003752B3">
        <w:rPr>
          <w:rFonts w:ascii="Arial" w:hAnsi="Arial" w:cs="Arial"/>
          <w:color w:val="000000"/>
          <w:sz w:val="20"/>
        </w:rPr>
        <w:t xml:space="preserve">ferulate and </w:t>
      </w:r>
      <w:r w:rsidR="003752B3" w:rsidRPr="0014571D">
        <w:rPr>
          <w:rFonts w:ascii="Arial" w:hAnsi="Arial" w:cs="Arial"/>
          <w:i/>
          <w:color w:val="000000"/>
          <w:sz w:val="20"/>
        </w:rPr>
        <w:t>p</w:t>
      </w:r>
      <w:r w:rsidR="003752B3">
        <w:rPr>
          <w:rFonts w:ascii="Arial" w:hAnsi="Arial" w:cs="Arial"/>
          <w:color w:val="000000"/>
          <w:sz w:val="20"/>
        </w:rPr>
        <w:t xml:space="preserve">-coumarate </w:t>
      </w:r>
      <w:r w:rsidR="00F634D1" w:rsidRPr="00F634D1">
        <w:rPr>
          <w:rFonts w:ascii="Arial" w:hAnsi="Arial" w:cs="Arial"/>
          <w:sz w:val="20"/>
        </w:rPr>
        <w:t>(38)</w:t>
      </w:r>
      <w:r w:rsidR="003752B3">
        <w:rPr>
          <w:rFonts w:ascii="Arial" w:hAnsi="Arial" w:cs="Arial"/>
          <w:color w:val="000000"/>
          <w:sz w:val="20"/>
        </w:rPr>
        <w:t xml:space="preserve">. </w:t>
      </w:r>
      <w:r w:rsidR="00BF2502">
        <w:rPr>
          <w:rFonts w:ascii="Arial" w:hAnsi="Arial" w:cs="Arial"/>
          <w:color w:val="000000"/>
          <w:sz w:val="20"/>
        </w:rPr>
        <w:t xml:space="preserve">As with </w:t>
      </w:r>
      <w:r w:rsidR="00BF2502" w:rsidRPr="00BF2502">
        <w:rPr>
          <w:rFonts w:ascii="Arial" w:hAnsi="Arial" w:cs="Arial"/>
          <w:i/>
          <w:color w:val="000000"/>
          <w:sz w:val="20"/>
        </w:rPr>
        <w:t>p</w:t>
      </w:r>
      <w:r w:rsidR="00BF2502">
        <w:rPr>
          <w:rFonts w:ascii="Arial" w:hAnsi="Arial" w:cs="Arial"/>
          <w:color w:val="000000"/>
          <w:sz w:val="20"/>
        </w:rPr>
        <w:t>-coumarate, f</w:t>
      </w:r>
      <w:r w:rsidR="003752B3">
        <w:rPr>
          <w:rFonts w:ascii="Arial" w:hAnsi="Arial" w:cs="Arial"/>
          <w:color w:val="000000"/>
          <w:sz w:val="20"/>
        </w:rPr>
        <w:t>erulate</w:t>
      </w:r>
      <w:r w:rsidR="003752B3" w:rsidRPr="00DC307A">
        <w:rPr>
          <w:rFonts w:ascii="Arial" w:hAnsi="Arial" w:cs="Arial"/>
          <w:color w:val="000000"/>
          <w:sz w:val="20"/>
        </w:rPr>
        <w:t xml:space="preserve"> is converted to feruloyl-SCoA by a feruloyl-CoA synthetase</w:t>
      </w:r>
      <w:r w:rsidR="003752B3">
        <w:rPr>
          <w:rFonts w:ascii="Arial" w:hAnsi="Arial" w:cs="Arial"/>
          <w:color w:val="000000"/>
          <w:sz w:val="20"/>
        </w:rPr>
        <w:t xml:space="preserve"> (i.e., hydroxycinnamate-CoA synthase; hcsA</w:t>
      </w:r>
      <w:r w:rsidR="00BF2502">
        <w:rPr>
          <w:rFonts w:ascii="Arial" w:hAnsi="Arial" w:cs="Arial"/>
          <w:color w:val="000000"/>
          <w:sz w:val="20"/>
        </w:rPr>
        <w:t>). The product</w:t>
      </w:r>
      <w:r w:rsidR="003752B3">
        <w:rPr>
          <w:rFonts w:ascii="Arial" w:hAnsi="Arial" w:cs="Arial"/>
          <w:color w:val="000000"/>
          <w:sz w:val="20"/>
        </w:rPr>
        <w:t xml:space="preserve"> then undergo</w:t>
      </w:r>
      <w:r w:rsidR="00BF2502">
        <w:rPr>
          <w:rFonts w:ascii="Arial" w:hAnsi="Arial" w:cs="Arial"/>
          <w:color w:val="000000"/>
          <w:sz w:val="20"/>
        </w:rPr>
        <w:t>es</w:t>
      </w:r>
      <w:r w:rsidR="003752B3">
        <w:rPr>
          <w:rFonts w:ascii="Arial" w:hAnsi="Arial" w:cs="Arial"/>
          <w:color w:val="000000"/>
          <w:sz w:val="20"/>
        </w:rPr>
        <w:t xml:space="preserve"> a two step process of hydration</w:t>
      </w:r>
      <w:r w:rsidR="003752B3" w:rsidRPr="00374268">
        <w:rPr>
          <w:rFonts w:ascii="Arial" w:hAnsi="Arial" w:cs="Arial"/>
          <w:color w:val="000000"/>
          <w:sz w:val="20"/>
        </w:rPr>
        <w:t xml:space="preserve"> </w:t>
      </w:r>
      <w:r w:rsidR="003752B3">
        <w:rPr>
          <w:rFonts w:ascii="Arial" w:hAnsi="Arial" w:cs="Arial"/>
          <w:color w:val="000000"/>
          <w:sz w:val="20"/>
        </w:rPr>
        <w:t>and dehydrogenation facilitated by a</w:t>
      </w:r>
      <w:r w:rsidR="003752B3" w:rsidRPr="00374268">
        <w:rPr>
          <w:rFonts w:ascii="Arial" w:hAnsi="Arial" w:cs="Arial"/>
          <w:color w:val="000000"/>
          <w:sz w:val="20"/>
        </w:rPr>
        <w:t xml:space="preserve"> multifunctional β-oxidation hydratase/dehydrogenase (foxA)</w:t>
      </w:r>
      <w:r w:rsidR="003752B3">
        <w:rPr>
          <w:rFonts w:ascii="Arial" w:hAnsi="Arial" w:cs="Arial"/>
          <w:color w:val="000000"/>
          <w:sz w:val="20"/>
        </w:rPr>
        <w:t xml:space="preserve"> to yield </w:t>
      </w:r>
      <w:r w:rsidR="003752B3" w:rsidRPr="00D27799">
        <w:rPr>
          <w:rFonts w:ascii="Arial" w:hAnsi="Arial" w:cs="Arial"/>
          <w:color w:val="000000"/>
          <w:sz w:val="20"/>
        </w:rPr>
        <w:t>4-hydroxy-3</w:t>
      </w:r>
      <w:r w:rsidR="003752B3">
        <w:rPr>
          <w:rFonts w:ascii="Arial" w:hAnsi="Arial" w:cs="Arial"/>
          <w:color w:val="000000"/>
          <w:sz w:val="20"/>
        </w:rPr>
        <w:t>-</w:t>
      </w:r>
      <w:r w:rsidR="003752B3" w:rsidRPr="00D27799">
        <w:rPr>
          <w:rFonts w:ascii="Arial" w:hAnsi="Arial" w:cs="Arial"/>
          <w:color w:val="000000"/>
          <w:sz w:val="20"/>
        </w:rPr>
        <w:t xml:space="preserve">methoxyphenyl-β-ketopropionic acid-SCoA </w:t>
      </w:r>
      <w:r w:rsidR="003752B3">
        <w:rPr>
          <w:rFonts w:ascii="Arial" w:hAnsi="Arial" w:cs="Arial"/>
          <w:color w:val="000000"/>
          <w:sz w:val="20"/>
        </w:rPr>
        <w:t xml:space="preserve">(HMPOP-CoA). </w:t>
      </w:r>
      <w:r w:rsidR="00BF2502">
        <w:rPr>
          <w:rFonts w:ascii="Arial" w:hAnsi="Arial" w:cs="Arial"/>
          <w:color w:val="000000"/>
          <w:sz w:val="20"/>
        </w:rPr>
        <w:t xml:space="preserve">Afterwards, </w:t>
      </w:r>
      <w:r w:rsidR="003752B3">
        <w:rPr>
          <w:rFonts w:ascii="Arial" w:hAnsi="Arial" w:cs="Arial"/>
          <w:color w:val="000000"/>
          <w:sz w:val="20"/>
        </w:rPr>
        <w:t xml:space="preserve">Vanillyl-CoA </w:t>
      </w:r>
      <w:r w:rsidR="00BF2502">
        <w:rPr>
          <w:rFonts w:ascii="Arial" w:hAnsi="Arial" w:cs="Arial"/>
          <w:color w:val="000000"/>
          <w:sz w:val="20"/>
        </w:rPr>
        <w:t>is</w:t>
      </w:r>
      <w:r w:rsidR="003752B3">
        <w:rPr>
          <w:rFonts w:ascii="Arial" w:hAnsi="Arial" w:cs="Arial"/>
          <w:color w:val="000000"/>
          <w:sz w:val="20"/>
        </w:rPr>
        <w:t xml:space="preserve"> generated </w:t>
      </w:r>
      <w:r w:rsidR="00BF2502">
        <w:rPr>
          <w:rFonts w:ascii="Arial" w:hAnsi="Arial" w:cs="Arial"/>
          <w:color w:val="000000"/>
          <w:sz w:val="20"/>
        </w:rPr>
        <w:t xml:space="preserve">via </w:t>
      </w:r>
      <w:r w:rsidR="003752B3">
        <w:rPr>
          <w:rFonts w:ascii="Arial" w:hAnsi="Arial" w:cs="Arial"/>
          <w:color w:val="000000"/>
          <w:sz w:val="20"/>
        </w:rPr>
        <w:t xml:space="preserve">the action of </w:t>
      </w:r>
      <w:r w:rsidR="003752B3" w:rsidRPr="00BE67F0">
        <w:rPr>
          <w:rFonts w:ascii="Arial" w:hAnsi="Arial" w:cs="Arial"/>
          <w:color w:val="000000"/>
          <w:sz w:val="20"/>
        </w:rPr>
        <w:t>3-ketoacyl-CoA thiolase</w:t>
      </w:r>
      <w:r w:rsidR="00BF2502">
        <w:rPr>
          <w:rFonts w:ascii="Arial" w:hAnsi="Arial" w:cs="Arial"/>
          <w:color w:val="000000"/>
          <w:sz w:val="20"/>
        </w:rPr>
        <w:t xml:space="preserve"> (katA)</w:t>
      </w:r>
      <w:r w:rsidR="003752B3">
        <w:rPr>
          <w:rFonts w:ascii="Arial" w:hAnsi="Arial" w:cs="Arial"/>
          <w:color w:val="000000"/>
          <w:sz w:val="20"/>
        </w:rPr>
        <w:t xml:space="preserve">. Finally, thioesterases remove </w:t>
      </w:r>
      <w:r w:rsidR="00BF2502">
        <w:rPr>
          <w:rFonts w:ascii="Arial" w:hAnsi="Arial" w:cs="Arial"/>
          <w:color w:val="000000"/>
          <w:sz w:val="20"/>
        </w:rPr>
        <w:t>CoA</w:t>
      </w:r>
      <w:r w:rsidR="003752B3">
        <w:rPr>
          <w:rFonts w:ascii="Arial" w:hAnsi="Arial" w:cs="Arial"/>
          <w:color w:val="000000"/>
          <w:sz w:val="20"/>
        </w:rPr>
        <w:t xml:space="preserve"> to produce vanillate. </w:t>
      </w:r>
      <w:r w:rsidR="00BF2502">
        <w:rPr>
          <w:rFonts w:ascii="Arial" w:hAnsi="Arial" w:cs="Arial"/>
          <w:color w:val="000000"/>
          <w:sz w:val="20"/>
        </w:rPr>
        <w:t>BLASTp search results for these promiscuous hydroxycinnamate-catabolizing enzymes are discussed in the main text.</w:t>
      </w:r>
    </w:p>
    <w:p w14:paraId="688FFC86" w14:textId="4E106BEC" w:rsidR="003752B3" w:rsidRPr="0084024E" w:rsidRDefault="003752B3" w:rsidP="003752B3">
      <w:pPr>
        <w:rPr>
          <w:rFonts w:ascii="Arial" w:hAnsi="Arial" w:cs="Arial"/>
          <w:color w:val="000000"/>
          <w:sz w:val="20"/>
        </w:rPr>
      </w:pPr>
      <w:r>
        <w:rPr>
          <w:rFonts w:ascii="Arial" w:hAnsi="Arial" w:cs="Arial"/>
          <w:color w:val="000000"/>
          <w:sz w:val="20"/>
        </w:rPr>
        <w:tab/>
        <w:t>Prior to ring cleavage, phenol</w:t>
      </w:r>
      <w:r w:rsidR="00BF2502">
        <w:rPr>
          <w:rFonts w:ascii="Arial" w:hAnsi="Arial" w:cs="Arial"/>
          <w:color w:val="000000"/>
          <w:sz w:val="20"/>
        </w:rPr>
        <w:t xml:space="preserve"> </w:t>
      </w:r>
      <w:r>
        <w:rPr>
          <w:rFonts w:ascii="Arial" w:hAnsi="Arial" w:cs="Arial"/>
          <w:color w:val="000000"/>
          <w:sz w:val="20"/>
        </w:rPr>
        <w:t>and vanillate are converted to catechol</w:t>
      </w:r>
      <w:r w:rsidR="00BF2502">
        <w:rPr>
          <w:rFonts w:ascii="Arial" w:hAnsi="Arial" w:cs="Arial"/>
          <w:color w:val="000000"/>
          <w:sz w:val="20"/>
        </w:rPr>
        <w:t xml:space="preserve"> and methoxyhydroquinone (and/or hydroxyquinol)</w:t>
      </w:r>
      <w:r w:rsidR="00801E43">
        <w:rPr>
          <w:rFonts w:ascii="Arial" w:hAnsi="Arial" w:cs="Arial"/>
          <w:color w:val="000000"/>
          <w:sz w:val="20"/>
        </w:rPr>
        <w:t>, respectively (Fig. 6</w:t>
      </w:r>
      <w:r>
        <w:rPr>
          <w:rFonts w:ascii="Arial" w:hAnsi="Arial" w:cs="Arial"/>
          <w:color w:val="000000"/>
          <w:sz w:val="20"/>
        </w:rPr>
        <w:t xml:space="preserve">). Phenol hydroxylase converts phenol to catechol but also has activity against catechol (to form pyrogallol) and resorcinol (to form hydroxyquinol). This enzyme has been characterized in the close relative </w:t>
      </w:r>
      <w:r>
        <w:rPr>
          <w:rFonts w:ascii="Arial" w:hAnsi="Arial" w:cs="Arial"/>
          <w:i/>
          <w:color w:val="000000"/>
          <w:sz w:val="20"/>
        </w:rPr>
        <w:t xml:space="preserve">Cutaneotrichosporon cutaneum </w:t>
      </w:r>
      <w:r w:rsidR="00F634D1" w:rsidRPr="00F634D1">
        <w:rPr>
          <w:rFonts w:ascii="Arial" w:hAnsi="Arial" w:cs="Arial"/>
          <w:sz w:val="20"/>
        </w:rPr>
        <w:t>(39, 40)</w:t>
      </w:r>
      <w:r>
        <w:rPr>
          <w:rFonts w:ascii="Arial" w:hAnsi="Arial" w:cs="Arial"/>
          <w:color w:val="000000"/>
          <w:sz w:val="20"/>
        </w:rPr>
        <w:t>. Three homologs were upregulated in our results: Co_</w:t>
      </w:r>
      <w:r w:rsidRPr="002A26A7">
        <w:rPr>
          <w:rFonts w:ascii="Arial" w:hAnsi="Arial" w:cs="Arial"/>
          <w:color w:val="000000"/>
          <w:sz w:val="20"/>
        </w:rPr>
        <w:t>391320</w:t>
      </w:r>
      <w:r>
        <w:rPr>
          <w:rFonts w:ascii="Arial" w:hAnsi="Arial" w:cs="Arial"/>
          <w:color w:val="000000"/>
          <w:sz w:val="20"/>
        </w:rPr>
        <w:t xml:space="preserve"> (FC 1.37), Co_</w:t>
      </w:r>
      <w:r w:rsidRPr="002A26A7">
        <w:rPr>
          <w:rFonts w:ascii="Arial" w:hAnsi="Arial" w:cs="Arial"/>
          <w:color w:val="000000"/>
          <w:sz w:val="20"/>
        </w:rPr>
        <w:t>374925</w:t>
      </w:r>
      <w:r>
        <w:rPr>
          <w:rFonts w:ascii="Arial" w:hAnsi="Arial" w:cs="Arial"/>
          <w:color w:val="000000"/>
          <w:sz w:val="20"/>
        </w:rPr>
        <w:t xml:space="preserve"> (FC 1.64), and Co_</w:t>
      </w:r>
      <w:r w:rsidRPr="002A26A7">
        <w:rPr>
          <w:rFonts w:ascii="Arial" w:hAnsi="Arial" w:cs="Arial"/>
          <w:color w:val="000000"/>
          <w:sz w:val="20"/>
        </w:rPr>
        <w:t>222522</w:t>
      </w:r>
      <w:r>
        <w:rPr>
          <w:rFonts w:ascii="Arial" w:hAnsi="Arial" w:cs="Arial"/>
          <w:color w:val="000000"/>
          <w:sz w:val="20"/>
        </w:rPr>
        <w:t xml:space="preserve"> (FC 2.31). </w:t>
      </w:r>
      <w:r w:rsidR="00F0096F">
        <w:rPr>
          <w:rFonts w:ascii="Arial" w:hAnsi="Arial" w:cs="Arial"/>
          <w:color w:val="000000"/>
          <w:sz w:val="20"/>
        </w:rPr>
        <w:t xml:space="preserve">Aromatics decarboxylases have </w:t>
      </w:r>
      <w:r>
        <w:rPr>
          <w:rFonts w:ascii="Arial" w:hAnsi="Arial" w:cs="Arial"/>
          <w:color w:val="000000"/>
          <w:sz w:val="20"/>
        </w:rPr>
        <w:t xml:space="preserve">been reported for the yeast </w:t>
      </w:r>
      <w:r>
        <w:rPr>
          <w:rFonts w:ascii="Arial" w:hAnsi="Arial" w:cs="Arial"/>
          <w:i/>
          <w:color w:val="000000"/>
          <w:sz w:val="20"/>
        </w:rPr>
        <w:t>C.</w:t>
      </w:r>
      <w:r w:rsidRPr="0084024E">
        <w:rPr>
          <w:rFonts w:ascii="Arial" w:hAnsi="Arial" w:cs="Arial"/>
          <w:i/>
          <w:color w:val="000000"/>
          <w:sz w:val="20"/>
        </w:rPr>
        <w:t xml:space="preserve"> parapsilosis</w:t>
      </w:r>
      <w:r>
        <w:rPr>
          <w:rFonts w:ascii="Arial" w:hAnsi="Arial" w:cs="Arial"/>
          <w:color w:val="000000"/>
          <w:sz w:val="20"/>
        </w:rPr>
        <w:t xml:space="preserve"> as well as white-rot fungi </w:t>
      </w:r>
      <w:r w:rsidR="00F634D1" w:rsidRPr="00F634D1">
        <w:rPr>
          <w:rFonts w:ascii="Arial" w:hAnsi="Arial" w:cs="Arial"/>
          <w:sz w:val="20"/>
        </w:rPr>
        <w:t>(25, 41)</w:t>
      </w:r>
      <w:r>
        <w:rPr>
          <w:rFonts w:ascii="Arial" w:hAnsi="Arial" w:cs="Arial"/>
          <w:color w:val="000000"/>
          <w:sz w:val="20"/>
        </w:rPr>
        <w:t xml:space="preserve">. </w:t>
      </w:r>
      <w:r w:rsidR="00F0096F">
        <w:rPr>
          <w:rFonts w:ascii="Arial" w:hAnsi="Arial" w:cs="Arial"/>
          <w:color w:val="000000"/>
          <w:sz w:val="20"/>
        </w:rPr>
        <w:t>The</w:t>
      </w:r>
      <w:r>
        <w:rPr>
          <w:rFonts w:ascii="Arial" w:hAnsi="Arial" w:cs="Arial"/>
          <w:color w:val="000000"/>
          <w:sz w:val="20"/>
        </w:rPr>
        <w:t xml:space="preserve"> homolog</w:t>
      </w:r>
      <w:r w:rsidR="00F0096F">
        <w:rPr>
          <w:rFonts w:ascii="Arial" w:hAnsi="Arial" w:cs="Arial"/>
          <w:color w:val="000000"/>
          <w:sz w:val="20"/>
        </w:rPr>
        <w:t>s</w:t>
      </w:r>
      <w:r>
        <w:rPr>
          <w:rFonts w:ascii="Arial" w:hAnsi="Arial" w:cs="Arial"/>
          <w:color w:val="000000"/>
          <w:sz w:val="20"/>
        </w:rPr>
        <w:t xml:space="preserve"> Co_</w:t>
      </w:r>
      <w:r w:rsidRPr="000C2BB9">
        <w:rPr>
          <w:rFonts w:ascii="Arial" w:hAnsi="Arial" w:cs="Arial"/>
          <w:color w:val="000000"/>
          <w:sz w:val="20"/>
        </w:rPr>
        <w:t>419806</w:t>
      </w:r>
      <w:r w:rsidR="00F0096F">
        <w:rPr>
          <w:rFonts w:ascii="Arial" w:hAnsi="Arial" w:cs="Arial"/>
          <w:color w:val="000000"/>
          <w:sz w:val="20"/>
        </w:rPr>
        <w:t xml:space="preserve"> and </w:t>
      </w:r>
      <w:r>
        <w:rPr>
          <w:rFonts w:ascii="Arial" w:hAnsi="Arial" w:cs="Arial"/>
          <w:color w:val="000000"/>
          <w:sz w:val="20"/>
        </w:rPr>
        <w:t>Co_</w:t>
      </w:r>
      <w:r w:rsidRPr="00D732A4">
        <w:rPr>
          <w:rFonts w:ascii="Arial" w:hAnsi="Arial" w:cs="Arial"/>
          <w:color w:val="000000"/>
          <w:sz w:val="20"/>
        </w:rPr>
        <w:t>417242</w:t>
      </w:r>
      <w:r>
        <w:rPr>
          <w:rFonts w:ascii="Arial" w:hAnsi="Arial" w:cs="Arial"/>
          <w:color w:val="000000"/>
          <w:sz w:val="20"/>
        </w:rPr>
        <w:t xml:space="preserve"> </w:t>
      </w:r>
      <w:r w:rsidR="00F0096F">
        <w:rPr>
          <w:rFonts w:ascii="Arial" w:hAnsi="Arial" w:cs="Arial"/>
          <w:color w:val="000000"/>
          <w:sz w:val="20"/>
        </w:rPr>
        <w:t xml:space="preserve">appear to be involved in </w:t>
      </w:r>
      <w:r w:rsidR="00F0096F" w:rsidRPr="00F0096F">
        <w:rPr>
          <w:rFonts w:ascii="Arial" w:hAnsi="Arial" w:cs="Arial"/>
          <w:i/>
          <w:color w:val="000000"/>
          <w:sz w:val="20"/>
        </w:rPr>
        <w:t>p</w:t>
      </w:r>
      <w:r w:rsidR="00F0096F">
        <w:rPr>
          <w:rFonts w:ascii="Arial" w:hAnsi="Arial" w:cs="Arial"/>
          <w:color w:val="000000"/>
          <w:sz w:val="20"/>
        </w:rPr>
        <w:t xml:space="preserve">-hydroxybenzoate and protocatechuate catabolism but </w:t>
      </w:r>
      <w:r>
        <w:rPr>
          <w:rFonts w:ascii="Arial" w:hAnsi="Arial" w:cs="Arial"/>
          <w:color w:val="000000"/>
          <w:sz w:val="20"/>
        </w:rPr>
        <w:t xml:space="preserve">may also be involved in vanillate catabolism given the lack of homologs for fungal </w:t>
      </w:r>
      <w:r w:rsidRPr="00E378E7">
        <w:rPr>
          <w:rFonts w:ascii="Arial" w:hAnsi="Arial" w:cs="Arial"/>
          <w:i/>
          <w:color w:val="000000"/>
          <w:sz w:val="20"/>
        </w:rPr>
        <w:t>O</w:t>
      </w:r>
      <w:r>
        <w:rPr>
          <w:rFonts w:ascii="Arial" w:hAnsi="Arial" w:cs="Arial"/>
          <w:color w:val="000000"/>
          <w:sz w:val="20"/>
        </w:rPr>
        <w:t xml:space="preserve">-demethylases. Vanillate is likely decarboxylated to methoxyhydroquinone </w:t>
      </w:r>
      <w:r>
        <w:rPr>
          <w:rFonts w:ascii="Arial" w:hAnsi="Arial" w:cs="Arial"/>
          <w:color w:val="000000"/>
          <w:sz w:val="20"/>
        </w:rPr>
        <w:lastRenderedPageBreak/>
        <w:t xml:space="preserve">then cleaved to form </w:t>
      </w:r>
      <w:r w:rsidRPr="00E378E7">
        <w:rPr>
          <w:rFonts w:ascii="Arial" w:hAnsi="Arial" w:cs="Arial"/>
          <w:color w:val="000000"/>
          <w:sz w:val="20"/>
        </w:rPr>
        <w:t>4-hydroxy-6-methoxy-6-oxohexa-2,4-dienoate</w:t>
      </w:r>
      <w:r>
        <w:rPr>
          <w:rFonts w:ascii="Arial" w:hAnsi="Arial" w:cs="Arial"/>
          <w:color w:val="000000"/>
          <w:sz w:val="20"/>
        </w:rPr>
        <w:t xml:space="preserve"> (HMOD) </w:t>
      </w:r>
      <w:r w:rsidR="00F634D1" w:rsidRPr="00F634D1">
        <w:rPr>
          <w:rFonts w:ascii="Arial" w:hAnsi="Arial" w:cs="Arial"/>
          <w:sz w:val="20"/>
          <w:szCs w:val="24"/>
        </w:rPr>
        <w:t>(25, 42–45)</w:t>
      </w:r>
      <w:r>
        <w:rPr>
          <w:rFonts w:ascii="Arial" w:hAnsi="Arial" w:cs="Arial"/>
          <w:color w:val="000000"/>
          <w:sz w:val="20"/>
        </w:rPr>
        <w:t xml:space="preserve">. Another possible route for vanillate metabolism is reductive conversion to vanillin and then the less toxic vanillyl alcohol </w:t>
      </w:r>
      <w:r w:rsidR="00F634D1" w:rsidRPr="00F634D1">
        <w:rPr>
          <w:rFonts w:ascii="Arial" w:hAnsi="Arial" w:cs="Arial"/>
          <w:sz w:val="20"/>
        </w:rPr>
        <w:t>(45)</w:t>
      </w:r>
      <w:r>
        <w:rPr>
          <w:rFonts w:ascii="Arial" w:hAnsi="Arial" w:cs="Arial"/>
          <w:color w:val="000000"/>
          <w:sz w:val="20"/>
        </w:rPr>
        <w:t>. Homologs of a bacterial vanillin dehydrogenase were upregulated in our results: Co_</w:t>
      </w:r>
      <w:r w:rsidRPr="004E42ED">
        <w:rPr>
          <w:rFonts w:ascii="Arial" w:hAnsi="Arial" w:cs="Arial"/>
          <w:color w:val="000000"/>
          <w:sz w:val="20"/>
        </w:rPr>
        <w:t>367813</w:t>
      </w:r>
      <w:r>
        <w:rPr>
          <w:rFonts w:ascii="Arial" w:hAnsi="Arial" w:cs="Arial"/>
          <w:color w:val="000000"/>
          <w:sz w:val="20"/>
        </w:rPr>
        <w:t xml:space="preserve"> (FC 1.05) and Co_</w:t>
      </w:r>
      <w:r w:rsidRPr="004E42ED">
        <w:rPr>
          <w:rFonts w:ascii="Arial" w:hAnsi="Arial" w:cs="Arial"/>
          <w:color w:val="000000"/>
          <w:sz w:val="20"/>
        </w:rPr>
        <w:t>374424</w:t>
      </w:r>
      <w:r>
        <w:rPr>
          <w:rFonts w:ascii="Arial" w:hAnsi="Arial" w:cs="Arial"/>
          <w:color w:val="000000"/>
          <w:sz w:val="20"/>
        </w:rPr>
        <w:t xml:space="preserve"> (FC 0.89)</w:t>
      </w:r>
      <w:r w:rsidRPr="004E42ED">
        <w:rPr>
          <w:rFonts w:ascii="Arial" w:hAnsi="Arial" w:cs="Arial"/>
          <w:color w:val="000000"/>
          <w:sz w:val="20"/>
        </w:rPr>
        <w:t xml:space="preserve"> </w:t>
      </w:r>
      <w:r w:rsidR="00F634D1" w:rsidRPr="00F634D1">
        <w:rPr>
          <w:rFonts w:ascii="Arial" w:hAnsi="Arial" w:cs="Arial"/>
          <w:sz w:val="20"/>
        </w:rPr>
        <w:t>(46)</w:t>
      </w:r>
      <w:r>
        <w:rPr>
          <w:rFonts w:ascii="Arial" w:hAnsi="Arial" w:cs="Arial"/>
          <w:color w:val="000000"/>
          <w:sz w:val="20"/>
        </w:rPr>
        <w:t>. Additionally, a vanillyl-alcohol oxidase (Co_</w:t>
      </w:r>
      <w:r w:rsidRPr="004E42ED">
        <w:rPr>
          <w:rFonts w:ascii="Arial" w:hAnsi="Arial" w:cs="Arial"/>
          <w:color w:val="000000"/>
          <w:sz w:val="20"/>
        </w:rPr>
        <w:t>364432</w:t>
      </w:r>
      <w:r>
        <w:rPr>
          <w:rFonts w:ascii="Arial" w:hAnsi="Arial" w:cs="Arial"/>
          <w:color w:val="000000"/>
          <w:sz w:val="20"/>
        </w:rPr>
        <w:t xml:space="preserve">) of the AA4 CAZy family was observed in all replicates of the lignin condition (but only one glucose replicate). </w:t>
      </w:r>
    </w:p>
    <w:p w14:paraId="76D77D37" w14:textId="761173E9" w:rsidR="003752B3" w:rsidRPr="00E01EFE" w:rsidRDefault="003752B3" w:rsidP="003752B3">
      <w:pPr>
        <w:rPr>
          <w:rFonts w:ascii="Arial" w:hAnsi="Arial" w:cs="Arial"/>
          <w:color w:val="000000"/>
          <w:sz w:val="20"/>
        </w:rPr>
      </w:pPr>
      <w:r>
        <w:rPr>
          <w:rFonts w:ascii="Arial" w:hAnsi="Arial" w:cs="Arial"/>
          <w:color w:val="000000"/>
          <w:sz w:val="20"/>
        </w:rPr>
        <w:tab/>
        <w:t xml:space="preserve">As aforementioned, </w:t>
      </w:r>
      <w:r w:rsidRPr="00814945">
        <w:rPr>
          <w:rFonts w:ascii="Arial" w:hAnsi="Arial" w:cs="Arial"/>
          <w:color w:val="000000"/>
          <w:sz w:val="20"/>
        </w:rPr>
        <w:t>Co_374756</w:t>
      </w:r>
      <w:r>
        <w:rPr>
          <w:rFonts w:ascii="Arial" w:hAnsi="Arial" w:cs="Arial"/>
          <w:color w:val="000000"/>
          <w:sz w:val="20"/>
        </w:rPr>
        <w:t xml:space="preserve"> is a catechol 1,2-dioxygenase according to Yaguchi et al. and was upregualted in </w:t>
      </w:r>
      <w:r w:rsidR="00F0096F">
        <w:rPr>
          <w:rFonts w:ascii="Arial" w:hAnsi="Arial" w:cs="Arial"/>
          <w:color w:val="000000"/>
          <w:sz w:val="20"/>
        </w:rPr>
        <w:t>our results</w:t>
      </w:r>
      <w:r>
        <w:rPr>
          <w:rFonts w:ascii="Arial" w:hAnsi="Arial" w:cs="Arial"/>
          <w:color w:val="000000"/>
          <w:sz w:val="20"/>
        </w:rPr>
        <w:t xml:space="preserve"> (FC 1.83) </w:t>
      </w:r>
      <w:r w:rsidR="00F634D1" w:rsidRPr="00F634D1">
        <w:rPr>
          <w:rFonts w:ascii="Arial" w:hAnsi="Arial" w:cs="Arial"/>
          <w:sz w:val="20"/>
        </w:rPr>
        <w:t>(47)</w:t>
      </w:r>
      <w:r>
        <w:rPr>
          <w:rFonts w:ascii="Arial" w:hAnsi="Arial" w:cs="Arial"/>
          <w:color w:val="000000"/>
          <w:sz w:val="20"/>
        </w:rPr>
        <w:t xml:space="preserve">. Catechol can be </w:t>
      </w:r>
      <w:r w:rsidRPr="00490160">
        <w:rPr>
          <w:rFonts w:ascii="Arial" w:hAnsi="Arial" w:cs="Arial"/>
          <w:i/>
          <w:color w:val="000000"/>
          <w:sz w:val="20"/>
        </w:rPr>
        <w:t>ortho</w:t>
      </w:r>
      <w:r>
        <w:rPr>
          <w:rFonts w:ascii="Arial" w:hAnsi="Arial" w:cs="Arial"/>
          <w:color w:val="000000"/>
          <w:sz w:val="20"/>
        </w:rPr>
        <w:t xml:space="preserve">-cleaved resulting in the valuable compound </w:t>
      </w:r>
      <w:r>
        <w:rPr>
          <w:rFonts w:ascii="Arial" w:hAnsi="Arial" w:cs="Arial"/>
          <w:i/>
          <w:color w:val="000000"/>
          <w:sz w:val="20"/>
        </w:rPr>
        <w:t>cis</w:t>
      </w:r>
      <w:r>
        <w:rPr>
          <w:rFonts w:ascii="Arial" w:hAnsi="Arial" w:cs="Arial"/>
          <w:color w:val="000000"/>
          <w:sz w:val="20"/>
        </w:rPr>
        <w:t>,</w:t>
      </w:r>
      <w:r>
        <w:rPr>
          <w:rFonts w:ascii="Arial" w:hAnsi="Arial" w:cs="Arial"/>
          <w:i/>
          <w:color w:val="000000"/>
          <w:sz w:val="20"/>
        </w:rPr>
        <w:t>cis</w:t>
      </w:r>
      <w:r>
        <w:rPr>
          <w:rFonts w:ascii="Arial" w:hAnsi="Arial" w:cs="Arial"/>
          <w:color w:val="000000"/>
          <w:sz w:val="20"/>
        </w:rPr>
        <w:t xml:space="preserve">-muconate. Muconate cycloisomerase converts </w:t>
      </w:r>
      <w:r w:rsidRPr="00686D13">
        <w:rPr>
          <w:rFonts w:ascii="Arial" w:hAnsi="Arial" w:cs="Arial"/>
          <w:i/>
          <w:color w:val="000000"/>
          <w:sz w:val="20"/>
        </w:rPr>
        <w:t>cis</w:t>
      </w:r>
      <w:r w:rsidRPr="00686D13">
        <w:rPr>
          <w:rFonts w:ascii="Arial" w:hAnsi="Arial" w:cs="Arial"/>
          <w:color w:val="000000"/>
          <w:sz w:val="20"/>
        </w:rPr>
        <w:t>,</w:t>
      </w:r>
      <w:r w:rsidRPr="00686D13">
        <w:rPr>
          <w:rFonts w:ascii="Arial" w:hAnsi="Arial" w:cs="Arial"/>
          <w:i/>
          <w:color w:val="000000"/>
          <w:sz w:val="20"/>
        </w:rPr>
        <w:t>cis</w:t>
      </w:r>
      <w:r w:rsidRPr="00686D13">
        <w:rPr>
          <w:rFonts w:ascii="Arial" w:hAnsi="Arial" w:cs="Arial"/>
          <w:color w:val="000000"/>
          <w:sz w:val="20"/>
        </w:rPr>
        <w:t xml:space="preserve">-muconate </w:t>
      </w:r>
      <w:r>
        <w:rPr>
          <w:rFonts w:ascii="Arial" w:hAnsi="Arial" w:cs="Arial"/>
          <w:color w:val="000000"/>
          <w:sz w:val="20"/>
        </w:rPr>
        <w:t xml:space="preserve">to muconolactone and was characterized in </w:t>
      </w:r>
      <w:r w:rsidRPr="00735031">
        <w:rPr>
          <w:rFonts w:ascii="Arial" w:hAnsi="Arial" w:cs="Arial"/>
          <w:i/>
          <w:color w:val="000000"/>
          <w:sz w:val="20"/>
        </w:rPr>
        <w:t>C. cutaneum</w:t>
      </w:r>
      <w:r>
        <w:rPr>
          <w:rFonts w:ascii="Arial" w:hAnsi="Arial" w:cs="Arial"/>
          <w:i/>
          <w:color w:val="000000"/>
          <w:sz w:val="20"/>
        </w:rPr>
        <w:t xml:space="preserve"> </w:t>
      </w:r>
      <w:r w:rsidR="00F634D1" w:rsidRPr="00F634D1">
        <w:rPr>
          <w:rFonts w:ascii="Arial" w:hAnsi="Arial" w:cs="Arial"/>
          <w:sz w:val="20"/>
        </w:rPr>
        <w:t>(48)</w:t>
      </w:r>
      <w:r>
        <w:rPr>
          <w:rFonts w:ascii="Arial" w:hAnsi="Arial" w:cs="Arial"/>
          <w:color w:val="000000"/>
          <w:sz w:val="20"/>
        </w:rPr>
        <w:t>. A homolog Co_</w:t>
      </w:r>
      <w:r w:rsidRPr="00735031">
        <w:rPr>
          <w:rFonts w:ascii="Arial" w:hAnsi="Arial" w:cs="Arial"/>
          <w:color w:val="000000"/>
          <w:sz w:val="20"/>
        </w:rPr>
        <w:t xml:space="preserve">414883 </w:t>
      </w:r>
      <w:r>
        <w:rPr>
          <w:rFonts w:ascii="Arial" w:hAnsi="Arial" w:cs="Arial"/>
          <w:color w:val="000000"/>
          <w:sz w:val="20"/>
        </w:rPr>
        <w:t>was upregulated 2.36-fold in our results. Another enzyme Co_290106 containing a N-terminal mandelate racemase/</w:t>
      </w:r>
      <w:r w:rsidRPr="00735031">
        <w:rPr>
          <w:rFonts w:ascii="Arial" w:hAnsi="Arial" w:cs="Arial"/>
          <w:color w:val="000000"/>
          <w:sz w:val="20"/>
        </w:rPr>
        <w:t xml:space="preserve">muconate lactonizing enzyme </w:t>
      </w:r>
      <w:r>
        <w:rPr>
          <w:rFonts w:ascii="Arial" w:hAnsi="Arial" w:cs="Arial"/>
          <w:color w:val="000000"/>
          <w:sz w:val="20"/>
        </w:rPr>
        <w:t>domain (</w:t>
      </w:r>
      <w:r w:rsidRPr="00735031">
        <w:rPr>
          <w:rFonts w:ascii="Arial" w:hAnsi="Arial" w:cs="Arial"/>
          <w:color w:val="000000"/>
          <w:sz w:val="20"/>
        </w:rPr>
        <w:t>PF02746</w:t>
      </w:r>
      <w:r>
        <w:rPr>
          <w:rFonts w:ascii="Arial" w:hAnsi="Arial" w:cs="Arial"/>
          <w:color w:val="000000"/>
          <w:sz w:val="20"/>
        </w:rPr>
        <w:t>) was also upregulated (log</w:t>
      </w:r>
      <w:r w:rsidRPr="00076152">
        <w:rPr>
          <w:rFonts w:ascii="Arial" w:hAnsi="Arial" w:cs="Arial"/>
          <w:color w:val="000000"/>
          <w:sz w:val="20"/>
          <w:vertAlign w:val="subscript"/>
        </w:rPr>
        <w:t>2</w:t>
      </w:r>
      <w:r>
        <w:rPr>
          <w:rFonts w:ascii="Arial" w:hAnsi="Arial" w:cs="Arial"/>
          <w:color w:val="000000"/>
          <w:sz w:val="20"/>
        </w:rPr>
        <w:t>FC 1.44) and may be involved in galactose and/or aromatics metab</w:t>
      </w:r>
      <w:r w:rsidR="007F1887">
        <w:rPr>
          <w:rFonts w:ascii="Arial" w:hAnsi="Arial" w:cs="Arial"/>
          <w:color w:val="000000"/>
          <w:sz w:val="20"/>
        </w:rPr>
        <w:t>o</w:t>
      </w:r>
      <w:r>
        <w:rPr>
          <w:rFonts w:ascii="Arial" w:hAnsi="Arial" w:cs="Arial"/>
          <w:color w:val="000000"/>
          <w:sz w:val="20"/>
        </w:rPr>
        <w:t xml:space="preserve">lism. Muconolactone is converted to </w:t>
      </w:r>
      <w:r w:rsidRPr="00735031">
        <w:rPr>
          <w:rFonts w:ascii="Arial" w:hAnsi="Arial" w:cs="Arial"/>
          <w:color w:val="000000"/>
          <w:sz w:val="20"/>
        </w:rPr>
        <w:t>β</w:t>
      </w:r>
      <w:r>
        <w:rPr>
          <w:rFonts w:ascii="Arial" w:hAnsi="Arial" w:cs="Arial"/>
          <w:color w:val="000000"/>
          <w:sz w:val="20"/>
        </w:rPr>
        <w:t>-ketoadipate enol-lactone by</w:t>
      </w:r>
      <w:r w:rsidRPr="00735031">
        <w:t xml:space="preserve"> </w:t>
      </w:r>
      <w:r w:rsidRPr="00735031">
        <w:rPr>
          <w:rFonts w:ascii="Arial" w:hAnsi="Arial" w:cs="Arial"/>
          <w:color w:val="000000"/>
          <w:sz w:val="20"/>
        </w:rPr>
        <w:t>muconolactone isomerase</w:t>
      </w:r>
      <w:r>
        <w:rPr>
          <w:rFonts w:ascii="Arial" w:hAnsi="Arial" w:cs="Arial"/>
          <w:color w:val="000000"/>
          <w:sz w:val="20"/>
        </w:rPr>
        <w:t xml:space="preserve">. Homology searches for enzymes characterized in </w:t>
      </w:r>
      <w:r w:rsidRPr="00735031">
        <w:rPr>
          <w:rFonts w:ascii="Arial" w:hAnsi="Arial" w:cs="Arial"/>
          <w:i/>
          <w:color w:val="000000"/>
          <w:sz w:val="20"/>
        </w:rPr>
        <w:t>Aspergilli</w:t>
      </w:r>
      <w:r>
        <w:rPr>
          <w:rFonts w:ascii="Arial" w:hAnsi="Arial" w:cs="Arial"/>
          <w:color w:val="000000"/>
          <w:sz w:val="20"/>
        </w:rPr>
        <w:t xml:space="preserve"> returned low-scoring hits: Co_</w:t>
      </w:r>
      <w:r w:rsidRPr="003C704D">
        <w:rPr>
          <w:rFonts w:ascii="Arial" w:hAnsi="Arial" w:cs="Arial"/>
          <w:color w:val="000000"/>
          <w:sz w:val="20"/>
        </w:rPr>
        <w:t>369033</w:t>
      </w:r>
      <w:r>
        <w:rPr>
          <w:rFonts w:ascii="Arial" w:hAnsi="Arial" w:cs="Arial"/>
          <w:color w:val="000000"/>
          <w:sz w:val="20"/>
        </w:rPr>
        <w:t xml:space="preserve"> (FC 0.98) and Co_</w:t>
      </w:r>
      <w:r w:rsidRPr="003C704D">
        <w:rPr>
          <w:rFonts w:ascii="Arial" w:hAnsi="Arial" w:cs="Arial"/>
          <w:color w:val="000000"/>
          <w:sz w:val="20"/>
        </w:rPr>
        <w:t>418017</w:t>
      </w:r>
      <w:r>
        <w:rPr>
          <w:rFonts w:ascii="Arial" w:hAnsi="Arial" w:cs="Arial"/>
          <w:color w:val="000000"/>
          <w:sz w:val="20"/>
        </w:rPr>
        <w:t xml:space="preserve">, which was interestingly only observed in replicates of the lignin condition. </w:t>
      </w:r>
      <w:r w:rsidRPr="008769EE">
        <w:rPr>
          <w:rFonts w:ascii="Arial" w:hAnsi="Arial" w:cs="Arial"/>
          <w:color w:val="000000"/>
          <w:sz w:val="20"/>
        </w:rPr>
        <w:t xml:space="preserve">β-ketoadipate enol-lactone </w:t>
      </w:r>
      <w:r>
        <w:rPr>
          <w:rFonts w:ascii="Arial" w:hAnsi="Arial" w:cs="Arial"/>
          <w:color w:val="000000"/>
          <w:sz w:val="20"/>
        </w:rPr>
        <w:t xml:space="preserve">is converted to </w:t>
      </w:r>
      <w:r w:rsidRPr="008769EE">
        <w:rPr>
          <w:rFonts w:ascii="Arial" w:hAnsi="Arial" w:cs="Arial"/>
          <w:color w:val="000000"/>
          <w:sz w:val="20"/>
        </w:rPr>
        <w:t xml:space="preserve">β-ketoadipate </w:t>
      </w:r>
      <w:r>
        <w:rPr>
          <w:rFonts w:ascii="Arial" w:hAnsi="Arial" w:cs="Arial"/>
          <w:color w:val="000000"/>
          <w:sz w:val="20"/>
        </w:rPr>
        <w:t xml:space="preserve">by </w:t>
      </w:r>
      <w:r w:rsidRPr="008769EE">
        <w:rPr>
          <w:rFonts w:ascii="Arial" w:hAnsi="Arial" w:cs="Arial"/>
          <w:color w:val="000000"/>
          <w:sz w:val="20"/>
        </w:rPr>
        <w:t>β-ketoadipate enol-lactone hydrolase</w:t>
      </w:r>
      <w:r>
        <w:rPr>
          <w:rFonts w:ascii="Arial" w:hAnsi="Arial" w:cs="Arial"/>
          <w:color w:val="000000"/>
          <w:sz w:val="20"/>
        </w:rPr>
        <w:t xml:space="preserve">, which has not been extensively studied in basidiomycetes. Again, BLASTp searches using characterized </w:t>
      </w:r>
      <w:r w:rsidRPr="00B1370E">
        <w:rPr>
          <w:rFonts w:ascii="Arial" w:hAnsi="Arial" w:cs="Arial"/>
          <w:i/>
          <w:color w:val="000000"/>
          <w:sz w:val="20"/>
        </w:rPr>
        <w:t>Aspergilli</w:t>
      </w:r>
      <w:r>
        <w:rPr>
          <w:rFonts w:ascii="Arial" w:hAnsi="Arial" w:cs="Arial"/>
          <w:color w:val="000000"/>
          <w:sz w:val="20"/>
        </w:rPr>
        <w:t xml:space="preserve"> enzymes returned two low-scoring alignments; thus, </w:t>
      </w:r>
      <w:r w:rsidRPr="00F66FEB">
        <w:rPr>
          <w:rFonts w:ascii="Arial" w:hAnsi="Arial" w:cs="Arial"/>
          <w:i/>
          <w:color w:val="000000"/>
          <w:sz w:val="20"/>
        </w:rPr>
        <w:t>Trichosporon asahii</w:t>
      </w:r>
      <w:r>
        <w:rPr>
          <w:rFonts w:ascii="Arial" w:hAnsi="Arial" w:cs="Arial"/>
          <w:color w:val="000000"/>
          <w:sz w:val="20"/>
        </w:rPr>
        <w:t xml:space="preserve"> protein sequences inferred from homology </w:t>
      </w:r>
      <w:r w:rsidRPr="00F66FEB">
        <w:rPr>
          <w:rFonts w:ascii="Arial" w:hAnsi="Arial" w:cs="Arial"/>
          <w:color w:val="000000"/>
          <w:sz w:val="20"/>
        </w:rPr>
        <w:t>were</w:t>
      </w:r>
      <w:r>
        <w:rPr>
          <w:rFonts w:ascii="Arial" w:hAnsi="Arial" w:cs="Arial"/>
          <w:color w:val="000000"/>
          <w:sz w:val="20"/>
        </w:rPr>
        <w:t xml:space="preserve"> also searched </w:t>
      </w:r>
      <w:r w:rsidR="00F634D1" w:rsidRPr="00F634D1">
        <w:rPr>
          <w:rFonts w:ascii="Arial" w:hAnsi="Arial" w:cs="Arial"/>
          <w:sz w:val="20"/>
          <w:szCs w:val="24"/>
        </w:rPr>
        <w:t>(42, 49–52)</w:t>
      </w:r>
      <w:r>
        <w:rPr>
          <w:rFonts w:ascii="Arial" w:hAnsi="Arial" w:cs="Arial"/>
          <w:color w:val="000000"/>
          <w:sz w:val="20"/>
        </w:rPr>
        <w:t xml:space="preserve">. </w:t>
      </w:r>
      <w:r w:rsidRPr="008769EE">
        <w:rPr>
          <w:rFonts w:ascii="Arial" w:hAnsi="Arial" w:cs="Arial"/>
          <w:color w:val="000000"/>
          <w:sz w:val="20"/>
        </w:rPr>
        <w:t>β-ketoadipate</w:t>
      </w:r>
      <w:r>
        <w:rPr>
          <w:rFonts w:ascii="Arial" w:hAnsi="Arial" w:cs="Arial"/>
          <w:color w:val="000000"/>
          <w:sz w:val="20"/>
        </w:rPr>
        <w:t xml:space="preserve"> is activated by a β-ketoadipate-CoA transferase with putative candidates being Co_</w:t>
      </w:r>
      <w:r w:rsidRPr="00AC45C5">
        <w:t xml:space="preserve"> </w:t>
      </w:r>
      <w:r w:rsidRPr="00AC45C5">
        <w:rPr>
          <w:rFonts w:ascii="Arial" w:hAnsi="Arial" w:cs="Arial"/>
          <w:color w:val="000000"/>
          <w:sz w:val="20"/>
        </w:rPr>
        <w:t xml:space="preserve">399397 </w:t>
      </w:r>
      <w:r>
        <w:rPr>
          <w:rFonts w:ascii="Arial" w:hAnsi="Arial" w:cs="Arial"/>
          <w:color w:val="000000"/>
          <w:sz w:val="20"/>
        </w:rPr>
        <w:t>(FC 1.38), Co_</w:t>
      </w:r>
      <w:r w:rsidRPr="00AC45C5">
        <w:rPr>
          <w:rFonts w:ascii="Arial" w:hAnsi="Arial" w:cs="Arial"/>
          <w:color w:val="000000"/>
          <w:sz w:val="20"/>
        </w:rPr>
        <w:t xml:space="preserve">373707 </w:t>
      </w:r>
      <w:r>
        <w:rPr>
          <w:rFonts w:ascii="Arial" w:hAnsi="Arial" w:cs="Arial"/>
          <w:color w:val="000000"/>
          <w:sz w:val="20"/>
        </w:rPr>
        <w:t>(FC 0.99), Co_</w:t>
      </w:r>
      <w:r w:rsidRPr="00AC45C5">
        <w:rPr>
          <w:rFonts w:ascii="Arial" w:hAnsi="Arial" w:cs="Arial"/>
          <w:color w:val="000000"/>
          <w:sz w:val="20"/>
        </w:rPr>
        <w:t>303768</w:t>
      </w:r>
      <w:r>
        <w:rPr>
          <w:rFonts w:ascii="Arial" w:hAnsi="Arial" w:cs="Arial"/>
          <w:color w:val="000000"/>
          <w:sz w:val="20"/>
        </w:rPr>
        <w:t xml:space="preserve"> (FC 0.67), and Co_</w:t>
      </w:r>
      <w:r w:rsidRPr="00AC45C5">
        <w:rPr>
          <w:rFonts w:ascii="Arial" w:hAnsi="Arial" w:cs="Arial"/>
          <w:color w:val="000000"/>
          <w:sz w:val="20"/>
        </w:rPr>
        <w:t>367394</w:t>
      </w:r>
      <w:r>
        <w:rPr>
          <w:rFonts w:ascii="Arial" w:hAnsi="Arial" w:cs="Arial"/>
          <w:color w:val="000000"/>
          <w:sz w:val="20"/>
        </w:rPr>
        <w:t xml:space="preserve"> (FC 0.65).</w:t>
      </w:r>
      <w:r w:rsidRPr="00AC45C5">
        <w:rPr>
          <w:rFonts w:ascii="Arial" w:hAnsi="Arial" w:cs="Arial"/>
          <w:color w:val="000000"/>
          <w:sz w:val="20"/>
        </w:rPr>
        <w:t xml:space="preserve"> </w:t>
      </w:r>
      <w:r>
        <w:rPr>
          <w:rFonts w:ascii="Arial" w:hAnsi="Arial" w:cs="Arial"/>
          <w:color w:val="000000"/>
          <w:sz w:val="20"/>
        </w:rPr>
        <w:t>Finally, β-ketoadipyl-CoA</w:t>
      </w:r>
      <w:r w:rsidRPr="00AC45C5">
        <w:rPr>
          <w:rFonts w:ascii="Arial" w:hAnsi="Arial" w:cs="Arial"/>
          <w:color w:val="000000"/>
          <w:sz w:val="20"/>
        </w:rPr>
        <w:t xml:space="preserve"> </w:t>
      </w:r>
      <w:r>
        <w:rPr>
          <w:rFonts w:ascii="Arial" w:hAnsi="Arial" w:cs="Arial"/>
          <w:color w:val="000000"/>
          <w:sz w:val="20"/>
        </w:rPr>
        <w:t>is converted to succinate and acetyl-CoA by β-</w:t>
      </w:r>
      <w:r w:rsidRPr="00AC45C5">
        <w:rPr>
          <w:rFonts w:ascii="Arial" w:hAnsi="Arial" w:cs="Arial"/>
          <w:color w:val="000000"/>
          <w:sz w:val="20"/>
        </w:rPr>
        <w:t>ketoadipyl-CoA thiolase</w:t>
      </w:r>
      <w:r>
        <w:rPr>
          <w:rFonts w:ascii="Arial" w:hAnsi="Arial" w:cs="Arial"/>
          <w:color w:val="000000"/>
          <w:sz w:val="20"/>
        </w:rPr>
        <w:t>, for which many putative can</w:t>
      </w:r>
      <w:r w:rsidR="00801E43">
        <w:rPr>
          <w:rFonts w:ascii="Arial" w:hAnsi="Arial" w:cs="Arial"/>
          <w:color w:val="000000"/>
          <w:sz w:val="20"/>
        </w:rPr>
        <w:t>didates were upregulated (Fig. 6</w:t>
      </w:r>
      <w:r>
        <w:rPr>
          <w:rFonts w:ascii="Arial" w:hAnsi="Arial" w:cs="Arial"/>
          <w:color w:val="000000"/>
          <w:sz w:val="20"/>
        </w:rPr>
        <w:t xml:space="preserve">). </w:t>
      </w:r>
      <w:r w:rsidRPr="00E01EFE">
        <w:rPr>
          <w:rFonts w:ascii="Arial" w:hAnsi="Arial" w:cs="Arial"/>
          <w:i/>
          <w:color w:val="000000"/>
          <w:sz w:val="20"/>
        </w:rPr>
        <w:t>C. oleaginosum</w:t>
      </w:r>
      <w:r>
        <w:rPr>
          <w:rFonts w:ascii="Arial" w:hAnsi="Arial" w:cs="Arial"/>
          <w:color w:val="000000"/>
          <w:sz w:val="20"/>
        </w:rPr>
        <w:t xml:space="preserve"> also exhibits extradiol </w:t>
      </w:r>
      <w:r w:rsidRPr="00E01EFE">
        <w:rPr>
          <w:rFonts w:ascii="Arial" w:hAnsi="Arial" w:cs="Arial"/>
          <w:i/>
          <w:color w:val="000000"/>
          <w:sz w:val="20"/>
        </w:rPr>
        <w:t>meta</w:t>
      </w:r>
      <w:r>
        <w:rPr>
          <w:rFonts w:ascii="Arial" w:hAnsi="Arial" w:cs="Arial"/>
          <w:color w:val="000000"/>
          <w:sz w:val="20"/>
        </w:rPr>
        <w:t xml:space="preserve">-cleavage of catechol, which yields 2-hydroxymuconic semialdehyde </w:t>
      </w:r>
      <w:r w:rsidR="00F634D1" w:rsidRPr="00F634D1">
        <w:rPr>
          <w:rFonts w:ascii="Arial" w:hAnsi="Arial" w:cs="Arial"/>
          <w:sz w:val="20"/>
        </w:rPr>
        <w:t>(47)</w:t>
      </w:r>
      <w:r>
        <w:rPr>
          <w:rFonts w:ascii="Arial" w:hAnsi="Arial" w:cs="Arial"/>
          <w:color w:val="000000"/>
          <w:sz w:val="20"/>
        </w:rPr>
        <w:t xml:space="preserve">. This product is converted to </w:t>
      </w:r>
      <w:r w:rsidRPr="00E01EFE">
        <w:rPr>
          <w:rFonts w:ascii="Arial" w:hAnsi="Arial" w:cs="Arial"/>
          <w:color w:val="000000"/>
          <w:sz w:val="20"/>
        </w:rPr>
        <w:t>2-hydroxymuconic acid</w:t>
      </w:r>
      <w:r>
        <w:rPr>
          <w:rFonts w:ascii="Arial" w:hAnsi="Arial" w:cs="Arial"/>
          <w:color w:val="000000"/>
          <w:sz w:val="20"/>
        </w:rPr>
        <w:t xml:space="preserve"> by </w:t>
      </w:r>
      <w:r w:rsidRPr="00E01EFE">
        <w:rPr>
          <w:rFonts w:ascii="Arial" w:hAnsi="Arial" w:cs="Arial"/>
          <w:color w:val="000000"/>
          <w:sz w:val="20"/>
        </w:rPr>
        <w:t>2-hydroxymuconic semialdehyde</w:t>
      </w:r>
      <w:r>
        <w:rPr>
          <w:rFonts w:ascii="Arial" w:hAnsi="Arial" w:cs="Arial"/>
          <w:color w:val="000000"/>
          <w:sz w:val="20"/>
        </w:rPr>
        <w:t xml:space="preserve"> dehydrogenase, which has been characterized in bacteria such as </w:t>
      </w:r>
      <w:r w:rsidRPr="00E01EFE">
        <w:rPr>
          <w:rFonts w:ascii="Arial" w:hAnsi="Arial" w:cs="Arial"/>
          <w:i/>
          <w:color w:val="000000"/>
          <w:sz w:val="20"/>
        </w:rPr>
        <w:t>Pseudomonas putida</w:t>
      </w:r>
      <w:r>
        <w:rPr>
          <w:rFonts w:ascii="Arial" w:hAnsi="Arial" w:cs="Arial"/>
          <w:i/>
          <w:color w:val="000000"/>
          <w:sz w:val="20"/>
        </w:rPr>
        <w:t xml:space="preserve"> </w:t>
      </w:r>
      <w:r w:rsidR="00F634D1" w:rsidRPr="00F634D1">
        <w:rPr>
          <w:rFonts w:ascii="Arial" w:hAnsi="Arial" w:cs="Arial"/>
          <w:sz w:val="20"/>
        </w:rPr>
        <w:t>(53)</w:t>
      </w:r>
      <w:r w:rsidRPr="00E01EFE">
        <w:rPr>
          <w:rFonts w:ascii="Arial" w:hAnsi="Arial" w:cs="Arial"/>
          <w:i/>
          <w:color w:val="000000"/>
          <w:sz w:val="20"/>
        </w:rPr>
        <w:t>.</w:t>
      </w:r>
      <w:r>
        <w:rPr>
          <w:rFonts w:ascii="Arial" w:hAnsi="Arial" w:cs="Arial"/>
          <w:color w:val="000000"/>
          <w:sz w:val="20"/>
        </w:rPr>
        <w:t xml:space="preserve"> Homologous enzymes were upregulated in </w:t>
      </w:r>
      <w:r w:rsidRPr="00E01EFE">
        <w:rPr>
          <w:rFonts w:ascii="Arial" w:hAnsi="Arial" w:cs="Arial"/>
          <w:i/>
          <w:color w:val="000000"/>
          <w:sz w:val="20"/>
        </w:rPr>
        <w:t>C. oleaginosum</w:t>
      </w:r>
      <w:r>
        <w:rPr>
          <w:rFonts w:ascii="Arial" w:hAnsi="Arial" w:cs="Arial"/>
          <w:color w:val="000000"/>
          <w:sz w:val="20"/>
        </w:rPr>
        <w:t xml:space="preserve"> and include Co_416950 (FC 1.04) and Co_</w:t>
      </w:r>
      <w:r w:rsidRPr="00E01EFE">
        <w:rPr>
          <w:rFonts w:ascii="Arial" w:hAnsi="Arial" w:cs="Arial"/>
          <w:color w:val="000000"/>
          <w:sz w:val="20"/>
        </w:rPr>
        <w:t>374424</w:t>
      </w:r>
      <w:r>
        <w:rPr>
          <w:rFonts w:ascii="Arial" w:hAnsi="Arial" w:cs="Arial"/>
          <w:color w:val="000000"/>
          <w:sz w:val="20"/>
        </w:rPr>
        <w:t xml:space="preserve"> (FC 0.89) </w:t>
      </w:r>
      <w:r w:rsidR="00F634D1" w:rsidRPr="00F634D1">
        <w:rPr>
          <w:rFonts w:ascii="Arial" w:hAnsi="Arial" w:cs="Arial"/>
          <w:sz w:val="20"/>
        </w:rPr>
        <w:t>(54, 55)</w:t>
      </w:r>
      <w:r>
        <w:rPr>
          <w:rFonts w:ascii="Arial" w:hAnsi="Arial" w:cs="Arial"/>
          <w:color w:val="000000"/>
          <w:sz w:val="20"/>
        </w:rPr>
        <w:t xml:space="preserve">. </w:t>
      </w:r>
      <w:r w:rsidRPr="00FF0A85">
        <w:rPr>
          <w:rFonts w:ascii="Arial" w:hAnsi="Arial" w:cs="Arial"/>
          <w:color w:val="000000"/>
          <w:sz w:val="20"/>
        </w:rPr>
        <w:t xml:space="preserve">Additional enzymes in the </w:t>
      </w:r>
      <w:r w:rsidRPr="00FF0A85">
        <w:rPr>
          <w:rFonts w:ascii="Arial" w:hAnsi="Arial" w:cs="Arial"/>
          <w:i/>
          <w:color w:val="000000"/>
          <w:sz w:val="20"/>
        </w:rPr>
        <w:t>meta</w:t>
      </w:r>
      <w:r w:rsidRPr="00FF0A85">
        <w:rPr>
          <w:rFonts w:ascii="Arial" w:hAnsi="Arial" w:cs="Arial"/>
          <w:color w:val="000000"/>
          <w:sz w:val="20"/>
        </w:rPr>
        <w:t xml:space="preserve">-cleavage pathway are not covered here because </w:t>
      </w:r>
      <w:r>
        <w:rPr>
          <w:rFonts w:ascii="Arial" w:hAnsi="Arial" w:cs="Arial"/>
          <w:color w:val="000000"/>
          <w:sz w:val="20"/>
        </w:rPr>
        <w:t>of uncertainty regarding the prevalence of this catabolic route</w:t>
      </w:r>
      <w:r w:rsidRPr="00FF0A85">
        <w:rPr>
          <w:rFonts w:ascii="Arial" w:hAnsi="Arial" w:cs="Arial"/>
          <w:color w:val="000000"/>
          <w:sz w:val="20"/>
        </w:rPr>
        <w:t xml:space="preserve"> in yeast and fungi.</w:t>
      </w:r>
    </w:p>
    <w:p w14:paraId="46D7DC1D" w14:textId="6395D443" w:rsidR="00B77ACB" w:rsidRPr="00C57A90" w:rsidRDefault="003752B3" w:rsidP="00C57A90">
      <w:pPr>
        <w:ind w:firstLine="720"/>
        <w:rPr>
          <w:rFonts w:ascii="Arial" w:hAnsi="Arial" w:cs="Arial"/>
          <w:color w:val="000000"/>
          <w:sz w:val="20"/>
        </w:rPr>
      </w:pPr>
      <w:r>
        <w:rPr>
          <w:rFonts w:ascii="Arial" w:hAnsi="Arial" w:cs="Arial"/>
          <w:color w:val="000000"/>
          <w:sz w:val="20"/>
        </w:rPr>
        <w:t xml:space="preserve">Vanillate is decarboxylated to methoxyhydroquinone, which undergoes </w:t>
      </w:r>
      <w:r w:rsidRPr="002B323A">
        <w:rPr>
          <w:rFonts w:ascii="Arial" w:hAnsi="Arial" w:cs="Arial"/>
          <w:i/>
          <w:color w:val="000000"/>
          <w:sz w:val="20"/>
        </w:rPr>
        <w:t>ortho</w:t>
      </w:r>
      <w:r>
        <w:rPr>
          <w:rFonts w:ascii="Arial" w:hAnsi="Arial" w:cs="Arial"/>
          <w:color w:val="000000"/>
          <w:sz w:val="20"/>
        </w:rPr>
        <w:t xml:space="preserve">-cleavage in </w:t>
      </w:r>
      <w:r w:rsidRPr="002B323A">
        <w:rPr>
          <w:rFonts w:ascii="Arial" w:hAnsi="Arial" w:cs="Arial"/>
          <w:i/>
          <w:color w:val="000000"/>
          <w:sz w:val="20"/>
        </w:rPr>
        <w:t>P. chrysosporium</w:t>
      </w:r>
      <w:r>
        <w:rPr>
          <w:rFonts w:ascii="Arial" w:hAnsi="Arial" w:cs="Arial"/>
          <w:color w:val="000000"/>
          <w:sz w:val="20"/>
        </w:rPr>
        <w:t xml:space="preserve"> according to Kato et al. </w:t>
      </w:r>
      <w:r w:rsidR="00F634D1" w:rsidRPr="00F634D1">
        <w:rPr>
          <w:rFonts w:ascii="Arial" w:hAnsi="Arial" w:cs="Arial"/>
          <w:sz w:val="20"/>
        </w:rPr>
        <w:t>(56)</w:t>
      </w:r>
      <w:r>
        <w:rPr>
          <w:rFonts w:ascii="Arial" w:hAnsi="Arial" w:cs="Arial"/>
          <w:color w:val="000000"/>
          <w:sz w:val="20"/>
        </w:rPr>
        <w:t xml:space="preserve">. These characterized </w:t>
      </w:r>
      <w:r w:rsidRPr="002B323A">
        <w:rPr>
          <w:rFonts w:ascii="Arial" w:hAnsi="Arial" w:cs="Arial"/>
          <w:color w:val="000000"/>
          <w:sz w:val="20"/>
        </w:rPr>
        <w:t>methoxyhydroquinone 1,2-dioxygenase</w:t>
      </w:r>
      <w:r>
        <w:rPr>
          <w:rFonts w:ascii="Arial" w:hAnsi="Arial" w:cs="Arial"/>
          <w:color w:val="000000"/>
          <w:sz w:val="20"/>
        </w:rPr>
        <w:t xml:space="preserve">s were used to search for homologs in </w:t>
      </w:r>
      <w:r w:rsidRPr="002B323A">
        <w:rPr>
          <w:rFonts w:ascii="Arial" w:hAnsi="Arial" w:cs="Arial"/>
          <w:i/>
          <w:color w:val="000000"/>
          <w:sz w:val="20"/>
        </w:rPr>
        <w:t>C. oleaginosum</w:t>
      </w:r>
      <w:r>
        <w:rPr>
          <w:rFonts w:ascii="Arial" w:hAnsi="Arial" w:cs="Arial"/>
          <w:i/>
          <w:color w:val="000000"/>
          <w:sz w:val="20"/>
        </w:rPr>
        <w:t xml:space="preserve"> </w:t>
      </w:r>
      <w:r w:rsidR="00F634D1" w:rsidRPr="00F634D1">
        <w:rPr>
          <w:rFonts w:ascii="Arial" w:hAnsi="Arial" w:cs="Arial"/>
          <w:sz w:val="20"/>
        </w:rPr>
        <w:t>(56)</w:t>
      </w:r>
      <w:r>
        <w:rPr>
          <w:rFonts w:ascii="Arial" w:hAnsi="Arial" w:cs="Arial"/>
          <w:color w:val="000000"/>
          <w:sz w:val="20"/>
        </w:rPr>
        <w:t>. This resulted in high-scoring alignments for Co_</w:t>
      </w:r>
      <w:r w:rsidRPr="002B323A">
        <w:rPr>
          <w:rFonts w:ascii="Arial" w:hAnsi="Arial" w:cs="Arial"/>
          <w:color w:val="000000"/>
          <w:sz w:val="20"/>
        </w:rPr>
        <w:t>350065</w:t>
      </w:r>
      <w:r>
        <w:rPr>
          <w:rFonts w:ascii="Arial" w:hAnsi="Arial" w:cs="Arial"/>
          <w:color w:val="000000"/>
          <w:sz w:val="20"/>
        </w:rPr>
        <w:t xml:space="preserve"> and Co_</w:t>
      </w:r>
      <w:r w:rsidRPr="002B323A">
        <w:rPr>
          <w:rFonts w:ascii="Arial" w:hAnsi="Arial" w:cs="Arial"/>
          <w:color w:val="000000"/>
          <w:sz w:val="20"/>
        </w:rPr>
        <w:t>390726</w:t>
      </w:r>
      <w:r>
        <w:rPr>
          <w:rFonts w:ascii="Arial" w:hAnsi="Arial" w:cs="Arial"/>
          <w:color w:val="000000"/>
          <w:sz w:val="20"/>
        </w:rPr>
        <w:t xml:space="preserve"> (E-values &lt; 1E-35). These two enzymes were observed; however, only Co_390726 was upregulated (DEP FC 4.76; </w:t>
      </w:r>
      <w:r w:rsidRPr="00021A2C">
        <w:rPr>
          <w:rFonts w:ascii="Arial" w:hAnsi="Arial" w:cs="Arial"/>
          <w:color w:val="000000"/>
          <w:sz w:val="20"/>
        </w:rPr>
        <w:t>observed in all lignin replicates</w:t>
      </w:r>
      <w:r>
        <w:rPr>
          <w:rFonts w:ascii="Arial" w:hAnsi="Arial" w:cs="Arial"/>
          <w:color w:val="000000"/>
          <w:sz w:val="20"/>
        </w:rPr>
        <w:t xml:space="preserve"> but</w:t>
      </w:r>
      <w:r w:rsidRPr="00021A2C">
        <w:rPr>
          <w:rFonts w:ascii="Arial" w:hAnsi="Arial" w:cs="Arial"/>
          <w:color w:val="000000"/>
          <w:sz w:val="20"/>
        </w:rPr>
        <w:t xml:space="preserve"> only one glucose replicate</w:t>
      </w:r>
      <w:r>
        <w:rPr>
          <w:rFonts w:ascii="Arial" w:hAnsi="Arial" w:cs="Arial"/>
          <w:color w:val="000000"/>
          <w:sz w:val="20"/>
        </w:rPr>
        <w:t xml:space="preserve">). Cleavage of methoxyhydroquinone yields HMOD that </w:t>
      </w:r>
      <w:r w:rsidRPr="002B323A">
        <w:rPr>
          <w:rFonts w:ascii="Arial" w:hAnsi="Arial" w:cs="Arial"/>
          <w:color w:val="000000"/>
          <w:sz w:val="20"/>
        </w:rPr>
        <w:t xml:space="preserve">likely </w:t>
      </w:r>
      <w:r>
        <w:rPr>
          <w:rFonts w:ascii="Arial" w:hAnsi="Arial" w:cs="Arial"/>
          <w:color w:val="000000"/>
          <w:sz w:val="20"/>
        </w:rPr>
        <w:t>spontaneously converts</w:t>
      </w:r>
      <w:r w:rsidRPr="002B323A">
        <w:rPr>
          <w:rFonts w:ascii="Arial" w:hAnsi="Arial" w:cs="Arial"/>
          <w:color w:val="000000"/>
          <w:sz w:val="20"/>
        </w:rPr>
        <w:t xml:space="preserve"> to 6-met</w:t>
      </w:r>
      <w:r>
        <w:rPr>
          <w:rFonts w:ascii="Arial" w:hAnsi="Arial" w:cs="Arial"/>
          <w:color w:val="000000"/>
          <w:sz w:val="20"/>
        </w:rPr>
        <w:t xml:space="preserve">hoxy-4,6-dioxohexa-2-enoate through tautomerization and then </w:t>
      </w:r>
      <w:r w:rsidRPr="00C405A6">
        <w:rPr>
          <w:rFonts w:ascii="Arial" w:hAnsi="Arial" w:cs="Arial"/>
          <w:color w:val="000000"/>
          <w:sz w:val="20"/>
        </w:rPr>
        <w:t>4-</w:t>
      </w:r>
      <w:r>
        <w:rPr>
          <w:rFonts w:ascii="Arial" w:hAnsi="Arial" w:cs="Arial"/>
          <w:color w:val="000000"/>
          <w:sz w:val="20"/>
        </w:rPr>
        <w:t xml:space="preserve">oxo-monomethyl adipate </w:t>
      </w:r>
      <w:r w:rsidRPr="002B323A">
        <w:rPr>
          <w:rFonts w:ascii="Arial" w:hAnsi="Arial" w:cs="Arial"/>
          <w:color w:val="000000"/>
          <w:sz w:val="20"/>
        </w:rPr>
        <w:t>by a reductase</w:t>
      </w:r>
      <w:r>
        <w:rPr>
          <w:rFonts w:ascii="Arial" w:hAnsi="Arial" w:cs="Arial"/>
          <w:color w:val="000000"/>
          <w:sz w:val="20"/>
        </w:rPr>
        <w:t xml:space="preserve"> </w:t>
      </w:r>
      <w:r w:rsidR="00F634D1" w:rsidRPr="00F634D1">
        <w:rPr>
          <w:rFonts w:ascii="Arial" w:hAnsi="Arial" w:cs="Arial"/>
          <w:sz w:val="20"/>
        </w:rPr>
        <w:t>(42)</w:t>
      </w:r>
      <w:r>
        <w:rPr>
          <w:rFonts w:ascii="Arial" w:hAnsi="Arial" w:cs="Arial"/>
          <w:color w:val="000000"/>
          <w:sz w:val="20"/>
        </w:rPr>
        <w:t>. Finally</w:t>
      </w:r>
      <w:r w:rsidR="007F1887">
        <w:rPr>
          <w:rFonts w:ascii="Arial" w:hAnsi="Arial" w:cs="Arial"/>
          <w:color w:val="000000"/>
          <w:sz w:val="20"/>
        </w:rPr>
        <w:t xml:space="preserve">, a demethylase and/or esterase </w:t>
      </w:r>
      <w:r>
        <w:rPr>
          <w:rFonts w:ascii="Arial" w:hAnsi="Arial" w:cs="Arial"/>
          <w:color w:val="000000"/>
          <w:sz w:val="20"/>
        </w:rPr>
        <w:t xml:space="preserve">transforms </w:t>
      </w:r>
      <w:r w:rsidRPr="00C405A6">
        <w:rPr>
          <w:rFonts w:ascii="Arial" w:hAnsi="Arial" w:cs="Arial"/>
          <w:color w:val="000000"/>
          <w:sz w:val="20"/>
        </w:rPr>
        <w:t>4-oxo-mo</w:t>
      </w:r>
      <w:r>
        <w:rPr>
          <w:rFonts w:ascii="Arial" w:hAnsi="Arial" w:cs="Arial"/>
          <w:color w:val="000000"/>
          <w:sz w:val="20"/>
        </w:rPr>
        <w:t xml:space="preserve">nomethyl adipate into </w:t>
      </w:r>
      <w:r w:rsidRPr="000820F5">
        <w:rPr>
          <w:rFonts w:ascii="Arial" w:hAnsi="Arial" w:cs="Arial"/>
          <w:color w:val="000000"/>
          <w:sz w:val="20"/>
        </w:rPr>
        <w:t>β-ketoadipate</w:t>
      </w:r>
      <w:r>
        <w:rPr>
          <w:rFonts w:ascii="Arial" w:hAnsi="Arial" w:cs="Arial"/>
          <w:color w:val="000000"/>
          <w:sz w:val="20"/>
        </w:rPr>
        <w:t xml:space="preserve">. A candidate (omeA) in </w:t>
      </w:r>
      <w:r w:rsidRPr="00C405A6">
        <w:rPr>
          <w:rFonts w:ascii="Arial" w:hAnsi="Arial" w:cs="Arial"/>
          <w:i/>
          <w:color w:val="000000"/>
          <w:sz w:val="20"/>
        </w:rPr>
        <w:t>A. niger</w:t>
      </w:r>
      <w:r>
        <w:rPr>
          <w:rFonts w:ascii="Arial" w:hAnsi="Arial" w:cs="Arial"/>
          <w:color w:val="000000"/>
          <w:sz w:val="20"/>
        </w:rPr>
        <w:t xml:space="preserve"> was characterized via deletion, but no homologs were found in </w:t>
      </w:r>
      <w:r w:rsidRPr="00C405A6">
        <w:rPr>
          <w:rFonts w:ascii="Arial" w:hAnsi="Arial" w:cs="Arial"/>
          <w:i/>
          <w:color w:val="000000"/>
          <w:sz w:val="20"/>
        </w:rPr>
        <w:t>C. oleaginosum</w:t>
      </w:r>
      <w:r>
        <w:rPr>
          <w:rFonts w:ascii="Arial" w:hAnsi="Arial" w:cs="Arial"/>
          <w:color w:val="000000"/>
          <w:sz w:val="20"/>
        </w:rPr>
        <w:t xml:space="preserve"> </w:t>
      </w:r>
      <w:r w:rsidR="00F634D1" w:rsidRPr="00F634D1">
        <w:rPr>
          <w:rFonts w:ascii="Arial" w:hAnsi="Arial" w:cs="Arial"/>
          <w:sz w:val="20"/>
        </w:rPr>
        <w:t>(42)</w:t>
      </w:r>
      <w:r>
        <w:rPr>
          <w:rFonts w:ascii="Arial" w:hAnsi="Arial" w:cs="Arial"/>
          <w:color w:val="000000"/>
          <w:sz w:val="20"/>
        </w:rPr>
        <w:t>.</w:t>
      </w:r>
    </w:p>
    <w:p w14:paraId="65D083A4" w14:textId="77777777" w:rsidR="00357508" w:rsidRPr="0047568C" w:rsidRDefault="00357508" w:rsidP="00820484">
      <w:pPr>
        <w:pStyle w:val="SMSubheading"/>
        <w:rPr>
          <w:rFonts w:ascii="Arial" w:hAnsi="Arial" w:cs="Arial"/>
          <w:sz w:val="20"/>
          <w:u w:val="none"/>
        </w:rPr>
      </w:pPr>
    </w:p>
    <w:p w14:paraId="76C260B2" w14:textId="77777777" w:rsidR="00357508" w:rsidRPr="0047568C" w:rsidRDefault="00357508" w:rsidP="00820484">
      <w:pPr>
        <w:pStyle w:val="SMSubheading"/>
        <w:rPr>
          <w:rFonts w:ascii="Arial" w:hAnsi="Arial" w:cs="Arial"/>
          <w:sz w:val="20"/>
          <w:u w:val="none"/>
        </w:rPr>
      </w:pPr>
    </w:p>
    <w:p w14:paraId="2885C98F" w14:textId="2F923EA1" w:rsidR="00BF0563" w:rsidRPr="00C41D00" w:rsidRDefault="00870F5F" w:rsidP="00B82C94">
      <w:pPr>
        <w:pStyle w:val="SMHeading"/>
        <w:spacing w:before="0" w:after="0"/>
        <w:rPr>
          <w:rFonts w:ascii="Arial" w:hAnsi="Arial" w:cs="Arial"/>
          <w:sz w:val="20"/>
          <w:szCs w:val="20"/>
        </w:rPr>
      </w:pPr>
      <w:r w:rsidRPr="00C41D00">
        <w:rPr>
          <w:rFonts w:ascii="Arial" w:hAnsi="Arial" w:cs="Arial"/>
          <w:sz w:val="20"/>
          <w:szCs w:val="20"/>
        </w:rPr>
        <w:t>Supplementary Methods</w:t>
      </w:r>
    </w:p>
    <w:p w14:paraId="051DCC25" w14:textId="77777777" w:rsidR="00BF0563" w:rsidRPr="00C41D00" w:rsidRDefault="00BF0563" w:rsidP="00B42F9C">
      <w:pPr>
        <w:pStyle w:val="SMSubheading"/>
        <w:rPr>
          <w:rFonts w:ascii="Arial" w:hAnsi="Arial" w:cs="Arial"/>
          <w:b/>
          <w:sz w:val="20"/>
          <w:u w:val="none"/>
        </w:rPr>
      </w:pPr>
    </w:p>
    <w:p w14:paraId="41B113EE" w14:textId="49A3CFBE" w:rsidR="001C0975" w:rsidRPr="00C41D00" w:rsidRDefault="00000ACA" w:rsidP="00B42F9C">
      <w:pPr>
        <w:pStyle w:val="SMSubheading"/>
        <w:rPr>
          <w:rFonts w:ascii="Arial" w:hAnsi="Arial" w:cs="Arial"/>
          <w:b/>
          <w:sz w:val="20"/>
          <w:u w:val="none"/>
        </w:rPr>
      </w:pPr>
      <w:r w:rsidRPr="00C41D00">
        <w:rPr>
          <w:rFonts w:ascii="Arial" w:hAnsi="Arial" w:cs="Arial"/>
          <w:b/>
          <w:sz w:val="20"/>
          <w:u w:val="none"/>
        </w:rPr>
        <w:t>Lignin Extraction from Dilute Alkali-pretreated Corn S</w:t>
      </w:r>
      <w:r w:rsidR="00870F5F" w:rsidRPr="00C41D00">
        <w:rPr>
          <w:rFonts w:ascii="Arial" w:hAnsi="Arial" w:cs="Arial"/>
          <w:b/>
          <w:sz w:val="20"/>
          <w:u w:val="none"/>
        </w:rPr>
        <w:t>tover</w:t>
      </w:r>
    </w:p>
    <w:p w14:paraId="10026057" w14:textId="77777777" w:rsidR="00011126" w:rsidRPr="00C41D00" w:rsidRDefault="00011126" w:rsidP="00B42F9C">
      <w:pPr>
        <w:pStyle w:val="SMSubheading"/>
        <w:rPr>
          <w:rFonts w:ascii="Arial" w:hAnsi="Arial" w:cs="Arial"/>
          <w:b/>
          <w:sz w:val="20"/>
          <w:u w:val="none"/>
        </w:rPr>
      </w:pPr>
    </w:p>
    <w:p w14:paraId="3C125757" w14:textId="6FF9BD7C" w:rsidR="00870F5F" w:rsidRPr="00C41D00" w:rsidRDefault="00870F5F" w:rsidP="00B42F9C">
      <w:pPr>
        <w:pStyle w:val="SMSubheading"/>
        <w:rPr>
          <w:rFonts w:ascii="Arial" w:hAnsi="Arial" w:cs="Arial"/>
          <w:sz w:val="20"/>
          <w:u w:val="none"/>
        </w:rPr>
      </w:pPr>
      <w:r w:rsidRPr="00C41D00">
        <w:rPr>
          <w:rFonts w:ascii="Arial" w:hAnsi="Arial" w:cs="Arial"/>
          <w:sz w:val="20"/>
          <w:u w:val="none"/>
        </w:rPr>
        <w:tab/>
        <w:t xml:space="preserve">Corn stover </w:t>
      </w:r>
      <w:r w:rsidR="00D46118" w:rsidRPr="00C41D00">
        <w:rPr>
          <w:rFonts w:ascii="Arial" w:hAnsi="Arial" w:cs="Arial"/>
          <w:sz w:val="20"/>
          <w:u w:val="none"/>
        </w:rPr>
        <w:t>was pretreated at the</w:t>
      </w:r>
      <w:r w:rsidRPr="00C41D00">
        <w:rPr>
          <w:rFonts w:ascii="Arial" w:hAnsi="Arial" w:cs="Arial"/>
          <w:sz w:val="20"/>
          <w:u w:val="none"/>
        </w:rPr>
        <w:t xml:space="preserve"> National Renewable Energy Laboratory</w:t>
      </w:r>
      <w:r w:rsidR="0063275A" w:rsidRPr="00C41D00">
        <w:rPr>
          <w:rFonts w:ascii="Arial" w:hAnsi="Arial" w:cs="Arial"/>
          <w:sz w:val="20"/>
          <w:u w:val="none"/>
        </w:rPr>
        <w:t xml:space="preserve"> (NREL)</w:t>
      </w:r>
      <w:r w:rsidRPr="00C41D00">
        <w:rPr>
          <w:rFonts w:ascii="Arial" w:hAnsi="Arial" w:cs="Arial"/>
          <w:sz w:val="20"/>
          <w:u w:val="none"/>
        </w:rPr>
        <w:t xml:space="preserve"> </w:t>
      </w:r>
      <w:r w:rsidR="00D46118" w:rsidRPr="00C41D00">
        <w:rPr>
          <w:rFonts w:ascii="Arial" w:hAnsi="Arial" w:cs="Arial"/>
          <w:sz w:val="20"/>
          <w:u w:val="none"/>
        </w:rPr>
        <w:t xml:space="preserve">using </w:t>
      </w:r>
      <w:r w:rsidR="000C4ADA" w:rsidRPr="00C41D00">
        <w:rPr>
          <w:rFonts w:ascii="Arial" w:hAnsi="Arial" w:cs="Arial"/>
          <w:sz w:val="20"/>
          <w:u w:val="none"/>
        </w:rPr>
        <w:t>0.1 M sodium hydroxide</w:t>
      </w:r>
      <w:r w:rsidRPr="00C41D00">
        <w:rPr>
          <w:rFonts w:ascii="Arial" w:hAnsi="Arial" w:cs="Arial"/>
          <w:sz w:val="20"/>
          <w:u w:val="none"/>
        </w:rPr>
        <w:t xml:space="preserve"> at 80 °C for 2 h</w:t>
      </w:r>
      <w:r w:rsidR="00D46118" w:rsidRPr="00C41D00">
        <w:rPr>
          <w:rFonts w:ascii="Arial" w:hAnsi="Arial" w:cs="Arial"/>
          <w:sz w:val="20"/>
          <w:u w:val="none"/>
        </w:rPr>
        <w:t xml:space="preserve"> </w:t>
      </w:r>
      <w:r w:rsidR="00F634D1" w:rsidRPr="00C41D00">
        <w:rPr>
          <w:rFonts w:ascii="Arial" w:hAnsi="Arial" w:cs="Arial"/>
          <w:sz w:val="20"/>
          <w:u w:val="none"/>
        </w:rPr>
        <w:t>(57, 58)</w:t>
      </w:r>
      <w:r w:rsidR="00D46118" w:rsidRPr="00C41D00">
        <w:rPr>
          <w:rFonts w:ascii="Arial" w:hAnsi="Arial" w:cs="Arial"/>
          <w:sz w:val="20"/>
          <w:u w:val="none"/>
        </w:rPr>
        <w:t>. The resulting black liquor was recovered by draining the slurry through screens (</w:t>
      </w:r>
      <w:r w:rsidR="00D46118" w:rsidRPr="00C41D00">
        <w:rPr>
          <w:rFonts w:ascii="Cambria Math" w:hAnsi="Cambria Math" w:cs="Cambria Math"/>
          <w:sz w:val="20"/>
          <w:u w:val="none"/>
        </w:rPr>
        <w:t>∼</w:t>
      </w:r>
      <w:r w:rsidR="00D46118" w:rsidRPr="00C41D00">
        <w:rPr>
          <w:rFonts w:ascii="Arial" w:hAnsi="Arial" w:cs="Arial"/>
          <w:sz w:val="20"/>
          <w:u w:val="none"/>
        </w:rPr>
        <w:t xml:space="preserve">2 mm wire spacing), and the lignin fraction was precipitated from the liquor by slowly adjusting the pH to 3 using a solution of 10 wt% </w:t>
      </w:r>
      <w:r w:rsidR="000C4ADA" w:rsidRPr="00C41D00">
        <w:rPr>
          <w:rFonts w:ascii="Arial" w:hAnsi="Arial" w:cs="Arial"/>
          <w:sz w:val="20"/>
          <w:u w:val="none"/>
        </w:rPr>
        <w:t>sulfuric acid</w:t>
      </w:r>
      <w:r w:rsidR="00D46118" w:rsidRPr="00C41D00">
        <w:rPr>
          <w:rFonts w:ascii="Arial" w:hAnsi="Arial" w:cs="Arial"/>
          <w:sz w:val="20"/>
          <w:u w:val="none"/>
        </w:rPr>
        <w:t xml:space="preserve"> </w:t>
      </w:r>
      <w:r w:rsidR="00247E49" w:rsidRPr="00C41D00">
        <w:rPr>
          <w:rFonts w:ascii="Arial" w:hAnsi="Arial" w:cs="Arial"/>
          <w:sz w:val="20"/>
          <w:u w:val="none"/>
        </w:rPr>
        <w:t>(11)</w:t>
      </w:r>
      <w:r w:rsidR="00D46118" w:rsidRPr="00C41D00">
        <w:rPr>
          <w:rFonts w:ascii="Arial" w:hAnsi="Arial" w:cs="Arial"/>
          <w:sz w:val="20"/>
          <w:u w:val="none"/>
        </w:rPr>
        <w:t>.</w:t>
      </w:r>
      <w:r w:rsidR="00D1632E" w:rsidRPr="00C41D00">
        <w:rPr>
          <w:rFonts w:ascii="Arial" w:hAnsi="Arial" w:cs="Arial"/>
          <w:sz w:val="20"/>
          <w:u w:val="none"/>
        </w:rPr>
        <w:t xml:space="preserve"> </w:t>
      </w:r>
      <w:r w:rsidR="0063275A" w:rsidRPr="00C41D00">
        <w:rPr>
          <w:rFonts w:ascii="Arial" w:hAnsi="Arial" w:cs="Arial"/>
          <w:sz w:val="20"/>
          <w:u w:val="none"/>
        </w:rPr>
        <w:t xml:space="preserve">The lignin slurry was stored at 4 °C for 16 hours to facilitate precipitation, after which the material was centrifuged at 2,000 rpm for 20 min. The supernatant was carefully decanted, and the solids were washed </w:t>
      </w:r>
      <w:r w:rsidR="00F71F3A" w:rsidRPr="00C41D00">
        <w:rPr>
          <w:rFonts w:ascii="Arial" w:hAnsi="Arial" w:cs="Arial"/>
          <w:sz w:val="20"/>
          <w:u w:val="none"/>
        </w:rPr>
        <w:t xml:space="preserve">three times </w:t>
      </w:r>
      <w:r w:rsidR="0063275A" w:rsidRPr="00C41D00">
        <w:rPr>
          <w:rFonts w:ascii="Arial" w:hAnsi="Arial" w:cs="Arial"/>
          <w:sz w:val="20"/>
          <w:u w:val="none"/>
        </w:rPr>
        <w:t>with</w:t>
      </w:r>
      <w:r w:rsidR="00F71F3A" w:rsidRPr="00C41D00">
        <w:rPr>
          <w:rFonts w:ascii="Arial" w:hAnsi="Arial" w:cs="Arial"/>
          <w:sz w:val="20"/>
          <w:u w:val="none"/>
        </w:rPr>
        <w:t xml:space="preserve"> 5x volume of</w:t>
      </w:r>
      <w:r w:rsidR="0063275A" w:rsidRPr="00C41D00">
        <w:rPr>
          <w:rFonts w:ascii="Arial" w:hAnsi="Arial" w:cs="Arial"/>
          <w:sz w:val="20"/>
          <w:u w:val="none"/>
        </w:rPr>
        <w:t xml:space="preserve"> 70 °C ultrapure water followed by centrifugation. </w:t>
      </w:r>
      <w:r w:rsidR="00AD4914" w:rsidRPr="00C41D00">
        <w:rPr>
          <w:rFonts w:ascii="Arial" w:hAnsi="Arial" w:cs="Arial"/>
          <w:sz w:val="20"/>
          <w:u w:val="none"/>
        </w:rPr>
        <w:t>W</w:t>
      </w:r>
      <w:r w:rsidR="00F71F3A" w:rsidRPr="00C41D00">
        <w:rPr>
          <w:rFonts w:ascii="Arial" w:hAnsi="Arial" w:cs="Arial"/>
          <w:sz w:val="20"/>
          <w:u w:val="none"/>
        </w:rPr>
        <w:t>ith mixing, t</w:t>
      </w:r>
      <w:r w:rsidR="0063275A" w:rsidRPr="00C41D00">
        <w:rPr>
          <w:rFonts w:ascii="Arial" w:hAnsi="Arial" w:cs="Arial"/>
          <w:sz w:val="20"/>
          <w:u w:val="none"/>
        </w:rPr>
        <w:t>he pelleted material was solubilized by slowly increasi</w:t>
      </w:r>
      <w:r w:rsidR="000C4ADA" w:rsidRPr="00C41D00">
        <w:rPr>
          <w:rFonts w:ascii="Arial" w:hAnsi="Arial" w:cs="Arial"/>
          <w:sz w:val="20"/>
          <w:u w:val="none"/>
        </w:rPr>
        <w:t>ng the pH to 12.5 using 0.1 M sodium hydroxide</w:t>
      </w:r>
      <w:r w:rsidR="0063275A" w:rsidRPr="00C41D00">
        <w:rPr>
          <w:rFonts w:ascii="Arial" w:hAnsi="Arial" w:cs="Arial"/>
          <w:sz w:val="20"/>
          <w:u w:val="none"/>
        </w:rPr>
        <w:t xml:space="preserve">. The material was centrifuged again, and the </w:t>
      </w:r>
      <w:r w:rsidR="00F71F3A" w:rsidRPr="00C41D00">
        <w:rPr>
          <w:rFonts w:ascii="Arial" w:hAnsi="Arial" w:cs="Arial"/>
          <w:sz w:val="20"/>
          <w:u w:val="none"/>
        </w:rPr>
        <w:t xml:space="preserve">lignin-containing </w:t>
      </w:r>
      <w:r w:rsidR="0063275A" w:rsidRPr="00C41D00">
        <w:rPr>
          <w:rFonts w:ascii="Arial" w:hAnsi="Arial" w:cs="Arial"/>
          <w:sz w:val="20"/>
          <w:u w:val="none"/>
        </w:rPr>
        <w:t>supernatant was collected. The lignin was</w:t>
      </w:r>
      <w:r w:rsidR="00F71F3A" w:rsidRPr="00C41D00">
        <w:rPr>
          <w:rFonts w:ascii="Arial" w:hAnsi="Arial" w:cs="Arial"/>
          <w:sz w:val="20"/>
          <w:u w:val="none"/>
        </w:rPr>
        <w:t xml:space="preserve"> </w:t>
      </w:r>
      <w:r w:rsidR="00AD4914" w:rsidRPr="00C41D00">
        <w:rPr>
          <w:rFonts w:ascii="Arial" w:hAnsi="Arial" w:cs="Arial"/>
          <w:sz w:val="20"/>
          <w:u w:val="none"/>
        </w:rPr>
        <w:t>the</w:t>
      </w:r>
      <w:r w:rsidR="00F71F3A" w:rsidRPr="00C41D00">
        <w:rPr>
          <w:rFonts w:ascii="Arial" w:hAnsi="Arial" w:cs="Arial"/>
          <w:sz w:val="20"/>
          <w:u w:val="none"/>
        </w:rPr>
        <w:t>n precipitated by decreasing</w:t>
      </w:r>
      <w:r w:rsidR="0063275A" w:rsidRPr="00C41D00">
        <w:rPr>
          <w:rFonts w:ascii="Arial" w:hAnsi="Arial" w:cs="Arial"/>
          <w:sz w:val="20"/>
          <w:u w:val="none"/>
        </w:rPr>
        <w:t xml:space="preserve"> the pH to 3 and overnight storage at 4 </w:t>
      </w:r>
      <w:r w:rsidR="0063275A" w:rsidRPr="00C41D00">
        <w:rPr>
          <w:rFonts w:ascii="Arial" w:hAnsi="Arial" w:cs="Arial"/>
          <w:sz w:val="20"/>
          <w:u w:val="none"/>
        </w:rPr>
        <w:lastRenderedPageBreak/>
        <w:t>°C. This process w</w:t>
      </w:r>
      <w:r w:rsidR="00150C2D" w:rsidRPr="00C41D00">
        <w:rPr>
          <w:rFonts w:ascii="Arial" w:hAnsi="Arial" w:cs="Arial"/>
          <w:sz w:val="20"/>
          <w:u w:val="none"/>
        </w:rPr>
        <w:t xml:space="preserve">as repeated twice more. The final extract was frozen at -20 °C then lyophilized (Labconco) for four days. The </w:t>
      </w:r>
      <w:r w:rsidR="0063275A" w:rsidRPr="00C41D00">
        <w:rPr>
          <w:rFonts w:ascii="Arial" w:hAnsi="Arial" w:cs="Arial"/>
          <w:sz w:val="20"/>
          <w:u w:val="none"/>
        </w:rPr>
        <w:t xml:space="preserve">composition of the extract </w:t>
      </w:r>
      <w:r w:rsidR="00B82C94" w:rsidRPr="00C41D00">
        <w:rPr>
          <w:rFonts w:ascii="Arial" w:hAnsi="Arial" w:cs="Arial"/>
          <w:sz w:val="20"/>
          <w:u w:val="none"/>
        </w:rPr>
        <w:t>(</w:t>
      </w:r>
      <w:r w:rsidR="00B82C94" w:rsidRPr="00C41D00">
        <w:rPr>
          <w:rFonts w:ascii="Arial" w:hAnsi="Arial" w:cs="Arial"/>
          <w:i/>
          <w:sz w:val="20"/>
          <w:u w:val="none"/>
        </w:rPr>
        <w:t>SI Appendix</w:t>
      </w:r>
      <w:r w:rsidR="00B82C94" w:rsidRPr="00C41D00">
        <w:rPr>
          <w:rFonts w:ascii="Arial" w:hAnsi="Arial" w:cs="Arial"/>
          <w:sz w:val="20"/>
          <w:u w:val="none"/>
        </w:rPr>
        <w:t xml:space="preserve">, Table S1) </w:t>
      </w:r>
      <w:r w:rsidR="00150C2D" w:rsidRPr="00C41D00">
        <w:rPr>
          <w:rFonts w:ascii="Arial" w:hAnsi="Arial" w:cs="Arial"/>
          <w:sz w:val="20"/>
          <w:u w:val="none"/>
        </w:rPr>
        <w:t>was analyzed according to the</w:t>
      </w:r>
      <w:r w:rsidR="0063275A" w:rsidRPr="00C41D00">
        <w:rPr>
          <w:rFonts w:ascii="Arial" w:hAnsi="Arial" w:cs="Arial"/>
          <w:sz w:val="20"/>
          <w:u w:val="none"/>
        </w:rPr>
        <w:t xml:space="preserve"> </w:t>
      </w:r>
      <w:r w:rsidR="00AD4914" w:rsidRPr="00C41D00">
        <w:rPr>
          <w:rFonts w:ascii="Arial" w:hAnsi="Arial" w:cs="Arial"/>
          <w:sz w:val="20"/>
          <w:u w:val="none"/>
        </w:rPr>
        <w:t xml:space="preserve">K-lignin </w:t>
      </w:r>
      <w:r w:rsidR="0063275A" w:rsidRPr="00C41D00">
        <w:rPr>
          <w:rFonts w:ascii="Arial" w:hAnsi="Arial" w:cs="Arial"/>
          <w:sz w:val="20"/>
          <w:u w:val="none"/>
        </w:rPr>
        <w:t xml:space="preserve">NREL Laboratory Analytical Procedure </w:t>
      </w:r>
      <w:r w:rsidR="00F634D1" w:rsidRPr="00C41D00">
        <w:rPr>
          <w:rFonts w:ascii="Arial" w:hAnsi="Arial" w:cs="Arial"/>
          <w:sz w:val="20"/>
          <w:u w:val="none"/>
        </w:rPr>
        <w:t>(59)</w:t>
      </w:r>
      <w:r w:rsidR="0063275A" w:rsidRPr="00C41D00">
        <w:rPr>
          <w:rFonts w:ascii="Arial" w:hAnsi="Arial" w:cs="Arial"/>
          <w:sz w:val="20"/>
          <w:u w:val="none"/>
        </w:rPr>
        <w:t>.</w:t>
      </w:r>
    </w:p>
    <w:p w14:paraId="0C9EA337" w14:textId="77777777" w:rsidR="00011126" w:rsidRPr="00C41D00" w:rsidRDefault="00011126" w:rsidP="00B42F9C">
      <w:pPr>
        <w:pStyle w:val="SMSubheading"/>
        <w:rPr>
          <w:rFonts w:ascii="Arial" w:hAnsi="Arial" w:cs="Arial"/>
          <w:sz w:val="20"/>
          <w:u w:val="none"/>
        </w:rPr>
      </w:pPr>
    </w:p>
    <w:p w14:paraId="78F60BA2" w14:textId="009044CB" w:rsidR="00011126" w:rsidRPr="00C41D00" w:rsidRDefault="00011126" w:rsidP="00011126">
      <w:pPr>
        <w:pBdr>
          <w:top w:val="nil"/>
          <w:left w:val="nil"/>
          <w:bottom w:val="nil"/>
          <w:right w:val="nil"/>
          <w:between w:val="nil"/>
        </w:pBdr>
        <w:contextualSpacing/>
        <w:rPr>
          <w:rFonts w:ascii="Arial" w:eastAsiaTheme="minorHAnsi" w:hAnsi="Arial" w:cs="Arial"/>
          <w:b/>
          <w:color w:val="000000"/>
          <w:sz w:val="20"/>
        </w:rPr>
      </w:pPr>
      <w:r w:rsidRPr="00C41D00">
        <w:rPr>
          <w:rFonts w:ascii="Arial" w:eastAsiaTheme="minorHAnsi" w:hAnsi="Arial" w:cs="Arial"/>
          <w:b/>
          <w:color w:val="000000"/>
          <w:sz w:val="20"/>
        </w:rPr>
        <w:t>Yeast Strain, Medium Preparation, and Cultivation Conditions</w:t>
      </w:r>
    </w:p>
    <w:p w14:paraId="507768F5" w14:textId="77777777" w:rsidR="00011126" w:rsidRPr="00C41D00" w:rsidRDefault="00011126" w:rsidP="00011126">
      <w:pPr>
        <w:pBdr>
          <w:top w:val="nil"/>
          <w:left w:val="nil"/>
          <w:bottom w:val="nil"/>
          <w:right w:val="nil"/>
          <w:between w:val="nil"/>
        </w:pBdr>
        <w:contextualSpacing/>
        <w:rPr>
          <w:rFonts w:ascii="Arial" w:eastAsiaTheme="minorHAnsi" w:hAnsi="Arial" w:cs="Arial"/>
          <w:b/>
          <w:color w:val="000000"/>
          <w:sz w:val="20"/>
        </w:rPr>
      </w:pPr>
    </w:p>
    <w:p w14:paraId="274C50E0" w14:textId="1C1D3C86" w:rsidR="00BA2A23" w:rsidRPr="00C41D00" w:rsidRDefault="00011126" w:rsidP="00011126">
      <w:pPr>
        <w:pBdr>
          <w:top w:val="nil"/>
          <w:left w:val="nil"/>
          <w:bottom w:val="nil"/>
          <w:right w:val="nil"/>
          <w:between w:val="nil"/>
        </w:pBdr>
        <w:ind w:firstLine="720"/>
        <w:contextualSpacing/>
        <w:rPr>
          <w:rFonts w:ascii="Arial" w:eastAsiaTheme="minorHAnsi" w:hAnsi="Arial" w:cs="Arial"/>
          <w:color w:val="000000"/>
          <w:sz w:val="20"/>
        </w:rPr>
      </w:pPr>
      <w:r w:rsidRPr="00C41D00">
        <w:rPr>
          <w:rFonts w:ascii="Arial" w:eastAsiaTheme="minorHAnsi" w:hAnsi="Arial" w:cs="Arial"/>
          <w:i/>
          <w:color w:val="000000"/>
          <w:sz w:val="20"/>
        </w:rPr>
        <w:t xml:space="preserve">Cutaneotrichosporon oleaginosum </w:t>
      </w:r>
      <w:r w:rsidRPr="00C41D00">
        <w:rPr>
          <w:rFonts w:ascii="Arial" w:eastAsiaTheme="minorHAnsi" w:hAnsi="Arial" w:cs="Arial"/>
          <w:color w:val="000000"/>
          <w:sz w:val="20"/>
        </w:rPr>
        <w:t xml:space="preserve">ATCC 20509 (formerly classified as </w:t>
      </w:r>
      <w:r w:rsidRPr="00C41D00">
        <w:rPr>
          <w:rFonts w:ascii="Arial" w:eastAsiaTheme="minorHAnsi" w:hAnsi="Arial" w:cs="Arial"/>
          <w:i/>
          <w:color w:val="000000"/>
          <w:sz w:val="20"/>
        </w:rPr>
        <w:t>Cryptococcus curvatus</w:t>
      </w:r>
      <w:r w:rsidRPr="00C41D00">
        <w:rPr>
          <w:rFonts w:ascii="Arial" w:eastAsiaTheme="minorHAnsi" w:hAnsi="Arial" w:cs="Arial"/>
          <w:color w:val="000000"/>
          <w:sz w:val="20"/>
        </w:rPr>
        <w:t xml:space="preserve">) was used in this study. Yeast from glycerol (15% v/v) stocks stored at −80 °C were streaked onto Yeast extract-Peptone-Dextrose (YPD) plates a week prior to experimentation. </w:t>
      </w:r>
      <w:r w:rsidR="00BA2A23" w:rsidRPr="00C41D00">
        <w:rPr>
          <w:rFonts w:ascii="Arial" w:eastAsiaTheme="minorHAnsi" w:hAnsi="Arial" w:cs="Arial"/>
          <w:color w:val="000000"/>
          <w:sz w:val="20"/>
        </w:rPr>
        <w:t xml:space="preserve">YPD was used for short term storage of plates at 4 °C and seed culture preparation. The experimental medium was comprised of 5 g/L ammonium sulfate, 1.7 g/L YNB (Difco) without amino acids, and 0.79 g/L CSM amino acids (MP Biomedicals). CSM was added to provide ready-to-use amino acids for protein production in the carbon-limited cultures. The pH of the medium was adjusted to 6.5 by slowly adding 3 M </w:t>
      </w:r>
      <w:r w:rsidR="000C4ADA" w:rsidRPr="00C41D00">
        <w:rPr>
          <w:rFonts w:ascii="Arial" w:eastAsiaTheme="minorHAnsi" w:hAnsi="Arial" w:cs="Arial"/>
          <w:color w:val="000000"/>
          <w:sz w:val="20"/>
        </w:rPr>
        <w:t>sodium hydroxide</w:t>
      </w:r>
      <w:r w:rsidR="00BA2A23" w:rsidRPr="00C41D00">
        <w:rPr>
          <w:rFonts w:ascii="Arial" w:eastAsiaTheme="minorHAnsi" w:hAnsi="Arial" w:cs="Arial"/>
          <w:color w:val="000000"/>
          <w:sz w:val="20"/>
        </w:rPr>
        <w:t xml:space="preserve"> while stirring, then the medium was filter sterilized through 0.22μm PES bottletop filters (CELLTREAT). Sterile stocks of carbon sources (lignin, glucose, or benzoate) were added to attain 1 g/L.</w:t>
      </w:r>
      <w:r w:rsidR="00C32377" w:rsidRPr="00C41D00">
        <w:rPr>
          <w:rFonts w:ascii="Arial" w:eastAsiaTheme="minorHAnsi" w:hAnsi="Arial" w:cs="Arial"/>
          <w:color w:val="000000"/>
          <w:sz w:val="20"/>
        </w:rPr>
        <w:t xml:space="preserve"> Lignin was prepared and added as follows: first, aluminum foil cutouts were sprayed with 70% isopropanol and exposed to UV light for 1 hour in a biosafety hood. </w:t>
      </w:r>
      <w:r w:rsidR="00000ACA" w:rsidRPr="00C41D00">
        <w:rPr>
          <w:rFonts w:ascii="Arial" w:eastAsiaTheme="minorHAnsi" w:hAnsi="Arial" w:cs="Arial"/>
          <w:color w:val="000000"/>
          <w:sz w:val="20"/>
        </w:rPr>
        <w:t xml:space="preserve">Then, 0.1 g of lignin extracts was spread onto the pre-sterilized cutouts, which were </w:t>
      </w:r>
      <w:r w:rsidR="0020491C">
        <w:rPr>
          <w:rFonts w:ascii="Arial" w:eastAsiaTheme="minorHAnsi" w:hAnsi="Arial" w:cs="Arial"/>
          <w:color w:val="000000"/>
          <w:sz w:val="20"/>
        </w:rPr>
        <w:t>and</w:t>
      </w:r>
      <w:r w:rsidR="00000ACA" w:rsidRPr="00C41D00">
        <w:rPr>
          <w:rFonts w:ascii="Arial" w:eastAsiaTheme="minorHAnsi" w:hAnsi="Arial" w:cs="Arial"/>
          <w:color w:val="000000"/>
          <w:sz w:val="20"/>
        </w:rPr>
        <w:t xml:space="preserve"> </w:t>
      </w:r>
      <w:r w:rsidR="0020491C">
        <w:rPr>
          <w:rFonts w:ascii="Arial" w:eastAsiaTheme="minorHAnsi" w:hAnsi="Arial" w:cs="Arial"/>
          <w:color w:val="000000"/>
          <w:sz w:val="20"/>
        </w:rPr>
        <w:t>exposed to UV light for 2 hours</w:t>
      </w:r>
      <w:r w:rsidR="00000ACA" w:rsidRPr="00C41D00">
        <w:rPr>
          <w:rFonts w:ascii="Arial" w:eastAsiaTheme="minorHAnsi" w:hAnsi="Arial" w:cs="Arial"/>
          <w:color w:val="000000"/>
          <w:sz w:val="20"/>
        </w:rPr>
        <w:t xml:space="preserve">. Finally in the biosafety hood, the packets were </w:t>
      </w:r>
      <w:r w:rsidR="00C32377" w:rsidRPr="00C41D00">
        <w:rPr>
          <w:rFonts w:ascii="Arial" w:eastAsiaTheme="minorHAnsi" w:hAnsi="Arial" w:cs="Arial"/>
          <w:color w:val="000000"/>
          <w:sz w:val="20"/>
        </w:rPr>
        <w:t xml:space="preserve">added to </w:t>
      </w:r>
      <w:r w:rsidR="00000ACA" w:rsidRPr="00C41D00">
        <w:rPr>
          <w:rFonts w:ascii="Arial" w:eastAsiaTheme="minorHAnsi" w:hAnsi="Arial" w:cs="Arial"/>
          <w:color w:val="000000"/>
          <w:sz w:val="20"/>
        </w:rPr>
        <w:t xml:space="preserve">the already </w:t>
      </w:r>
      <w:r w:rsidR="00C32377" w:rsidRPr="00C41D00">
        <w:rPr>
          <w:rFonts w:ascii="Arial" w:eastAsiaTheme="minorHAnsi" w:hAnsi="Arial" w:cs="Arial"/>
          <w:color w:val="000000"/>
          <w:sz w:val="20"/>
        </w:rPr>
        <w:t>aliquoted medium 16 hours prior to cultivation to dissolve/resuspend the particulates.</w:t>
      </w:r>
      <w:r w:rsidR="00000ACA" w:rsidRPr="00C41D00">
        <w:rPr>
          <w:rFonts w:ascii="Arial" w:eastAsiaTheme="minorHAnsi" w:hAnsi="Arial" w:cs="Arial"/>
          <w:color w:val="000000"/>
          <w:sz w:val="20"/>
        </w:rPr>
        <w:t xml:space="preserve"> </w:t>
      </w:r>
    </w:p>
    <w:p w14:paraId="12294AB4" w14:textId="7820AED2" w:rsidR="00011126" w:rsidRPr="00C41D00" w:rsidRDefault="00011126" w:rsidP="00011126">
      <w:pPr>
        <w:pBdr>
          <w:top w:val="nil"/>
          <w:left w:val="nil"/>
          <w:bottom w:val="nil"/>
          <w:right w:val="nil"/>
          <w:between w:val="nil"/>
        </w:pBdr>
        <w:ind w:firstLine="720"/>
        <w:contextualSpacing/>
        <w:rPr>
          <w:rFonts w:ascii="Arial" w:eastAsiaTheme="minorHAnsi" w:hAnsi="Arial" w:cs="Arial"/>
          <w:color w:val="000000"/>
          <w:sz w:val="20"/>
        </w:rPr>
      </w:pPr>
      <w:r w:rsidRPr="00C41D00">
        <w:rPr>
          <w:rFonts w:ascii="Arial" w:eastAsiaTheme="minorHAnsi" w:hAnsi="Arial" w:cs="Arial"/>
          <w:color w:val="000000"/>
          <w:sz w:val="20"/>
        </w:rPr>
        <w:t>Seed cultures were grown in 100 mL YPD in 500 mL flat bottom flasks for 22 hours to reach mid-exponential phase (OD</w:t>
      </w:r>
      <w:r w:rsidRPr="00C41D00">
        <w:rPr>
          <w:rFonts w:ascii="Arial" w:eastAsiaTheme="minorHAnsi" w:hAnsi="Arial" w:cs="Arial"/>
          <w:color w:val="000000"/>
          <w:sz w:val="20"/>
          <w:vertAlign w:val="subscript"/>
        </w:rPr>
        <w:t>600</w:t>
      </w:r>
      <w:r w:rsidRPr="00C41D00">
        <w:rPr>
          <w:rFonts w:ascii="Arial" w:eastAsiaTheme="minorHAnsi" w:hAnsi="Arial" w:cs="Arial"/>
          <w:color w:val="000000"/>
          <w:sz w:val="20"/>
        </w:rPr>
        <w:t xml:space="preserve"> of ~5). </w:t>
      </w:r>
      <w:r w:rsidR="003D76B1" w:rsidRPr="00C41D00">
        <w:rPr>
          <w:rFonts w:ascii="Arial" w:eastAsiaTheme="minorHAnsi" w:hAnsi="Arial" w:cs="Arial"/>
          <w:color w:val="000000"/>
          <w:sz w:val="20"/>
        </w:rPr>
        <w:t xml:space="preserve">Cells in the seed cultures were collected and centrifuged at 8,000 rpm for 5 min. Cells pellets were washed twice with </w:t>
      </w:r>
      <w:r w:rsidR="009046B3" w:rsidRPr="00C41D00">
        <w:rPr>
          <w:rFonts w:ascii="Arial" w:eastAsiaTheme="minorHAnsi" w:hAnsi="Arial" w:cs="Arial"/>
          <w:color w:val="000000"/>
          <w:sz w:val="20"/>
        </w:rPr>
        <w:t xml:space="preserve">sterile </w:t>
      </w:r>
      <w:r w:rsidR="003D76B1" w:rsidRPr="00C41D00">
        <w:rPr>
          <w:rFonts w:ascii="Arial" w:eastAsiaTheme="minorHAnsi" w:hAnsi="Arial" w:cs="Arial"/>
          <w:color w:val="000000"/>
          <w:sz w:val="20"/>
        </w:rPr>
        <w:t>50 mM potassium phosphate buffer (pH 6.5) and finally resuspended in experimental medium (without carbon source)</w:t>
      </w:r>
      <w:r w:rsidR="00BA2A23" w:rsidRPr="00C41D00">
        <w:rPr>
          <w:rFonts w:ascii="Arial" w:eastAsiaTheme="minorHAnsi" w:hAnsi="Arial" w:cs="Arial"/>
          <w:color w:val="000000"/>
          <w:sz w:val="20"/>
        </w:rPr>
        <w:t xml:space="preserve">. 500 mL flasks containing 100 mL experimental media were inoculated to a starting </w:t>
      </w:r>
      <w:r w:rsidR="003D76B1" w:rsidRPr="00C41D00">
        <w:rPr>
          <w:rFonts w:ascii="Arial" w:eastAsiaTheme="minorHAnsi" w:hAnsi="Arial" w:cs="Arial"/>
          <w:color w:val="000000"/>
          <w:sz w:val="20"/>
        </w:rPr>
        <w:t>OD</w:t>
      </w:r>
      <w:r w:rsidR="003D76B1" w:rsidRPr="00C41D00">
        <w:rPr>
          <w:rFonts w:ascii="Arial" w:eastAsiaTheme="minorHAnsi" w:hAnsi="Arial" w:cs="Arial"/>
          <w:color w:val="000000"/>
          <w:sz w:val="20"/>
          <w:vertAlign w:val="subscript"/>
        </w:rPr>
        <w:t>600</w:t>
      </w:r>
      <w:r w:rsidR="003D76B1" w:rsidRPr="00C41D00">
        <w:rPr>
          <w:rFonts w:ascii="Arial" w:eastAsiaTheme="minorHAnsi" w:hAnsi="Arial" w:cs="Arial"/>
          <w:color w:val="000000"/>
          <w:sz w:val="20"/>
        </w:rPr>
        <w:t xml:space="preserve"> of 0.4. </w:t>
      </w:r>
      <w:r w:rsidR="00BA2A23" w:rsidRPr="00C41D00">
        <w:rPr>
          <w:rFonts w:ascii="Arial" w:eastAsiaTheme="minorHAnsi" w:hAnsi="Arial" w:cs="Arial"/>
          <w:color w:val="000000"/>
          <w:sz w:val="20"/>
        </w:rPr>
        <w:t>Cultures</w:t>
      </w:r>
      <w:r w:rsidRPr="00C41D00">
        <w:rPr>
          <w:rFonts w:ascii="Arial" w:eastAsiaTheme="minorHAnsi" w:hAnsi="Arial" w:cs="Arial"/>
          <w:color w:val="000000"/>
          <w:sz w:val="20"/>
        </w:rPr>
        <w:t xml:space="preserve"> were </w:t>
      </w:r>
      <w:r w:rsidR="00BA2A23" w:rsidRPr="00C41D00">
        <w:rPr>
          <w:rFonts w:ascii="Arial" w:eastAsiaTheme="minorHAnsi" w:hAnsi="Arial" w:cs="Arial"/>
          <w:color w:val="000000"/>
          <w:sz w:val="20"/>
        </w:rPr>
        <w:t xml:space="preserve">incubated at </w:t>
      </w:r>
      <w:r w:rsidRPr="00C41D00">
        <w:rPr>
          <w:rFonts w:ascii="Arial" w:eastAsiaTheme="minorHAnsi" w:hAnsi="Arial" w:cs="Arial"/>
          <w:color w:val="000000"/>
          <w:sz w:val="20"/>
        </w:rPr>
        <w:t>28 °C shaking at 180 rpm.</w:t>
      </w:r>
      <w:r w:rsidR="00BA2A23" w:rsidRPr="00C41D00">
        <w:rPr>
          <w:rFonts w:ascii="Arial" w:eastAsiaTheme="minorHAnsi" w:hAnsi="Arial" w:cs="Arial"/>
          <w:color w:val="000000"/>
          <w:sz w:val="20"/>
        </w:rPr>
        <w:t xml:space="preserve"> Biological replicates were included for all analyses.</w:t>
      </w:r>
      <w:r w:rsidR="00C32377" w:rsidRPr="00C41D00">
        <w:rPr>
          <w:rFonts w:ascii="Arial" w:eastAsiaTheme="minorHAnsi" w:hAnsi="Arial" w:cs="Arial"/>
          <w:color w:val="000000"/>
          <w:sz w:val="20"/>
        </w:rPr>
        <w:t xml:space="preserve"> </w:t>
      </w:r>
      <w:r w:rsidR="00000ACA" w:rsidRPr="00C41D00">
        <w:rPr>
          <w:rFonts w:ascii="Arial" w:eastAsiaTheme="minorHAnsi" w:hAnsi="Arial" w:cs="Arial"/>
          <w:color w:val="000000"/>
          <w:sz w:val="20"/>
        </w:rPr>
        <w:t xml:space="preserve">Uninoculated flasks containing lignin medium (and medium without lignin) were included for contamination controls and assay blanks in triplicate. </w:t>
      </w:r>
      <w:r w:rsidR="00147D03" w:rsidRPr="00C41D00">
        <w:rPr>
          <w:rFonts w:ascii="Arial" w:eastAsiaTheme="minorHAnsi" w:hAnsi="Arial" w:cs="Arial"/>
          <w:color w:val="000000"/>
          <w:sz w:val="20"/>
        </w:rPr>
        <w:t xml:space="preserve">Contamination checks were conducted using microscopy as well as plating uninoculated lignin-containing medium onto YPD and LB plates. </w:t>
      </w:r>
      <w:r w:rsidR="00C32377" w:rsidRPr="00C41D00">
        <w:rPr>
          <w:rFonts w:ascii="Arial" w:eastAsiaTheme="minorHAnsi" w:hAnsi="Arial" w:cs="Arial"/>
          <w:color w:val="000000"/>
          <w:sz w:val="20"/>
        </w:rPr>
        <w:t>For the first experiment, lignin-containing cultures were sampled at 0, 48, 96, and 144 hours for cell dry weight analysis a</w:t>
      </w:r>
      <w:r w:rsidR="00000ACA" w:rsidRPr="00C41D00">
        <w:rPr>
          <w:rFonts w:ascii="Arial" w:eastAsiaTheme="minorHAnsi" w:hAnsi="Arial" w:cs="Arial"/>
          <w:color w:val="000000"/>
          <w:sz w:val="20"/>
        </w:rPr>
        <w:t xml:space="preserve">nd preliminary assays for relative quantification of </w:t>
      </w:r>
      <w:r w:rsidR="0030004C" w:rsidRPr="00C41D00">
        <w:rPr>
          <w:rFonts w:ascii="Arial" w:eastAsiaTheme="minorHAnsi" w:hAnsi="Arial" w:cs="Arial"/>
          <w:color w:val="000000"/>
          <w:sz w:val="20"/>
        </w:rPr>
        <w:t>total aromatics</w:t>
      </w:r>
      <w:r w:rsidR="00C32377" w:rsidRPr="00C41D00">
        <w:rPr>
          <w:rFonts w:ascii="Arial" w:eastAsiaTheme="minorHAnsi" w:hAnsi="Arial" w:cs="Arial"/>
          <w:color w:val="000000"/>
          <w:sz w:val="20"/>
        </w:rPr>
        <w:t xml:space="preserve">. A subsequent experiment was conducted to compare lignin to the other conditions (at 96 hours), </w:t>
      </w:r>
      <w:r w:rsidR="00000ACA" w:rsidRPr="00C41D00">
        <w:rPr>
          <w:rFonts w:ascii="Arial" w:eastAsiaTheme="minorHAnsi" w:hAnsi="Arial" w:cs="Arial"/>
          <w:color w:val="000000"/>
          <w:sz w:val="20"/>
        </w:rPr>
        <w:t xml:space="preserve">to </w:t>
      </w:r>
      <w:r w:rsidR="00C32377" w:rsidRPr="00C41D00">
        <w:rPr>
          <w:rFonts w:ascii="Arial" w:eastAsiaTheme="minorHAnsi" w:hAnsi="Arial" w:cs="Arial"/>
          <w:color w:val="000000"/>
          <w:sz w:val="20"/>
        </w:rPr>
        <w:t xml:space="preserve">collect material for detailed analyses, and </w:t>
      </w:r>
      <w:r w:rsidR="00000ACA" w:rsidRPr="00C41D00">
        <w:rPr>
          <w:rFonts w:ascii="Arial" w:eastAsiaTheme="minorHAnsi" w:hAnsi="Arial" w:cs="Arial"/>
          <w:color w:val="000000"/>
          <w:sz w:val="20"/>
        </w:rPr>
        <w:t xml:space="preserve">to </w:t>
      </w:r>
      <w:r w:rsidR="00C32377" w:rsidRPr="00C41D00">
        <w:rPr>
          <w:rFonts w:ascii="Arial" w:eastAsiaTheme="minorHAnsi" w:hAnsi="Arial" w:cs="Arial"/>
          <w:color w:val="000000"/>
          <w:sz w:val="20"/>
        </w:rPr>
        <w:t>estimate</w:t>
      </w:r>
      <w:r w:rsidR="00000ACA" w:rsidRPr="00C41D00">
        <w:rPr>
          <w:rFonts w:ascii="Arial" w:eastAsiaTheme="minorHAnsi" w:hAnsi="Arial" w:cs="Arial"/>
          <w:color w:val="000000"/>
          <w:sz w:val="20"/>
        </w:rPr>
        <w:t xml:space="preserve"> viable</w:t>
      </w:r>
      <w:r w:rsidR="00C32377" w:rsidRPr="00C41D00">
        <w:rPr>
          <w:rFonts w:ascii="Arial" w:eastAsiaTheme="minorHAnsi" w:hAnsi="Arial" w:cs="Arial"/>
          <w:color w:val="000000"/>
          <w:sz w:val="20"/>
        </w:rPr>
        <w:t xml:space="preserve"> cell counts.</w:t>
      </w:r>
    </w:p>
    <w:p w14:paraId="7B1F2ACF" w14:textId="77777777" w:rsidR="00AE10AD" w:rsidRPr="00C41D00" w:rsidRDefault="00AE10AD" w:rsidP="00AE10AD">
      <w:pPr>
        <w:pBdr>
          <w:top w:val="nil"/>
          <w:left w:val="nil"/>
          <w:bottom w:val="nil"/>
          <w:right w:val="nil"/>
          <w:between w:val="nil"/>
        </w:pBdr>
        <w:contextualSpacing/>
        <w:rPr>
          <w:rFonts w:ascii="Arial" w:eastAsiaTheme="minorHAnsi" w:hAnsi="Arial" w:cs="Arial"/>
          <w:color w:val="000000"/>
          <w:sz w:val="20"/>
        </w:rPr>
      </w:pPr>
    </w:p>
    <w:p w14:paraId="75BA4646" w14:textId="49961A66" w:rsidR="00AE10AD" w:rsidRPr="00C41D00" w:rsidRDefault="00AE10AD" w:rsidP="00AE10AD">
      <w:pPr>
        <w:pBdr>
          <w:top w:val="nil"/>
          <w:left w:val="nil"/>
          <w:bottom w:val="nil"/>
          <w:right w:val="nil"/>
          <w:between w:val="nil"/>
        </w:pBdr>
        <w:contextualSpacing/>
        <w:rPr>
          <w:rFonts w:ascii="Arial" w:eastAsiaTheme="minorHAnsi" w:hAnsi="Arial" w:cs="Arial"/>
          <w:b/>
          <w:color w:val="000000"/>
          <w:sz w:val="20"/>
        </w:rPr>
      </w:pPr>
      <w:r w:rsidRPr="00C41D00">
        <w:rPr>
          <w:rFonts w:ascii="Arial" w:eastAsiaTheme="minorHAnsi" w:hAnsi="Arial" w:cs="Arial"/>
          <w:b/>
          <w:color w:val="000000"/>
          <w:sz w:val="20"/>
        </w:rPr>
        <w:t xml:space="preserve">Cell Dry Weights and </w:t>
      </w:r>
      <w:r w:rsidR="000A5924" w:rsidRPr="00C41D00">
        <w:rPr>
          <w:rFonts w:ascii="Arial" w:eastAsiaTheme="minorHAnsi" w:hAnsi="Arial" w:cs="Arial"/>
          <w:b/>
          <w:color w:val="000000"/>
          <w:sz w:val="20"/>
        </w:rPr>
        <w:t>Fatty Acid Profile Analyses</w:t>
      </w:r>
    </w:p>
    <w:p w14:paraId="0479A406" w14:textId="77777777" w:rsidR="000A5924" w:rsidRPr="00C41D00" w:rsidRDefault="000A5924" w:rsidP="00AE10AD">
      <w:pPr>
        <w:pBdr>
          <w:top w:val="nil"/>
          <w:left w:val="nil"/>
          <w:bottom w:val="nil"/>
          <w:right w:val="nil"/>
          <w:between w:val="nil"/>
        </w:pBdr>
        <w:contextualSpacing/>
        <w:rPr>
          <w:rFonts w:ascii="Arial" w:eastAsiaTheme="minorHAnsi" w:hAnsi="Arial" w:cs="Arial"/>
          <w:b/>
          <w:color w:val="000000"/>
          <w:sz w:val="20"/>
        </w:rPr>
      </w:pPr>
    </w:p>
    <w:p w14:paraId="482D140B" w14:textId="5F517CDB" w:rsidR="00000ACA" w:rsidRPr="00C41D00" w:rsidRDefault="00000ACA" w:rsidP="00AE10AD">
      <w:pPr>
        <w:pBdr>
          <w:top w:val="nil"/>
          <w:left w:val="nil"/>
          <w:bottom w:val="nil"/>
          <w:right w:val="nil"/>
          <w:between w:val="nil"/>
        </w:pBdr>
        <w:contextualSpacing/>
        <w:rPr>
          <w:rFonts w:ascii="Arial" w:eastAsiaTheme="minorHAnsi" w:hAnsi="Arial" w:cs="Arial"/>
          <w:color w:val="000000"/>
          <w:sz w:val="20"/>
        </w:rPr>
      </w:pPr>
      <w:r w:rsidRPr="00C41D00">
        <w:rPr>
          <w:rFonts w:ascii="Arial" w:eastAsiaTheme="minorHAnsi" w:hAnsi="Arial" w:cs="Arial"/>
          <w:b/>
          <w:color w:val="000000"/>
          <w:sz w:val="20"/>
        </w:rPr>
        <w:tab/>
      </w:r>
      <w:r w:rsidRPr="00C41D00">
        <w:rPr>
          <w:rFonts w:ascii="Arial" w:eastAsiaTheme="minorHAnsi" w:hAnsi="Arial" w:cs="Arial"/>
          <w:color w:val="000000"/>
          <w:sz w:val="20"/>
        </w:rPr>
        <w:t xml:space="preserve">Cultures were harvested </w:t>
      </w:r>
      <w:r w:rsidR="009046B3" w:rsidRPr="00C41D00">
        <w:rPr>
          <w:rFonts w:ascii="Arial" w:eastAsiaTheme="minorHAnsi" w:hAnsi="Arial" w:cs="Arial"/>
          <w:color w:val="000000"/>
          <w:sz w:val="20"/>
        </w:rPr>
        <w:t xml:space="preserve">in tared tubes </w:t>
      </w:r>
      <w:r w:rsidRPr="00C41D00">
        <w:rPr>
          <w:rFonts w:ascii="Arial" w:eastAsiaTheme="minorHAnsi" w:hAnsi="Arial" w:cs="Arial"/>
          <w:color w:val="000000"/>
          <w:sz w:val="20"/>
        </w:rPr>
        <w:t xml:space="preserve">by centrifugation at 8,000 rpm for 5 min., and the supernatants were </w:t>
      </w:r>
      <w:r w:rsidR="009046B3" w:rsidRPr="00C41D00">
        <w:rPr>
          <w:rFonts w:ascii="Arial" w:eastAsiaTheme="minorHAnsi" w:hAnsi="Arial" w:cs="Arial"/>
          <w:color w:val="000000"/>
          <w:sz w:val="20"/>
        </w:rPr>
        <w:t xml:space="preserve">collected </w:t>
      </w:r>
      <w:r w:rsidRPr="00C41D00">
        <w:rPr>
          <w:rFonts w:ascii="Arial" w:eastAsiaTheme="minorHAnsi" w:hAnsi="Arial" w:cs="Arial"/>
          <w:color w:val="000000"/>
          <w:sz w:val="20"/>
        </w:rPr>
        <w:t>for other analyses.</w:t>
      </w:r>
      <w:r w:rsidR="009046B3" w:rsidRPr="00C41D00">
        <w:rPr>
          <w:rFonts w:ascii="Arial" w:eastAsiaTheme="minorHAnsi" w:hAnsi="Arial" w:cs="Arial"/>
          <w:color w:val="000000"/>
          <w:sz w:val="20"/>
        </w:rPr>
        <w:t xml:space="preserve"> Cell pellets were washed twice with ultrapure water, frozen, and lyophilized to measure</w:t>
      </w:r>
      <w:r w:rsidR="00357508" w:rsidRPr="00C41D00">
        <w:rPr>
          <w:rFonts w:ascii="Arial" w:eastAsiaTheme="minorHAnsi" w:hAnsi="Arial" w:cs="Arial"/>
          <w:color w:val="000000"/>
          <w:sz w:val="20"/>
        </w:rPr>
        <w:t xml:space="preserve"> cell dry weights. </w:t>
      </w:r>
      <w:r w:rsidR="009046B3" w:rsidRPr="00C41D00">
        <w:rPr>
          <w:rFonts w:ascii="Arial" w:eastAsiaTheme="minorHAnsi" w:hAnsi="Arial" w:cs="Arial"/>
          <w:color w:val="000000"/>
          <w:sz w:val="20"/>
        </w:rPr>
        <w:t xml:space="preserve">The lyophilized cell pellets were crushed to a fine consistency in a mortar and pestle. </w:t>
      </w:r>
      <w:r w:rsidR="00357508" w:rsidRPr="00C41D00">
        <w:rPr>
          <w:rFonts w:ascii="Arial" w:eastAsiaTheme="minorHAnsi" w:hAnsi="Arial" w:cs="Arial"/>
          <w:color w:val="000000"/>
          <w:sz w:val="20"/>
        </w:rPr>
        <w:t>Direct l</w:t>
      </w:r>
      <w:r w:rsidR="003A5D7C" w:rsidRPr="00C41D00">
        <w:rPr>
          <w:rFonts w:ascii="Arial" w:eastAsiaTheme="minorHAnsi" w:hAnsi="Arial" w:cs="Arial"/>
          <w:color w:val="000000"/>
          <w:sz w:val="20"/>
        </w:rPr>
        <w:t xml:space="preserve">ipid methylation </w:t>
      </w:r>
      <w:r w:rsidR="00357508" w:rsidRPr="00C41D00">
        <w:rPr>
          <w:rFonts w:ascii="Arial" w:eastAsiaTheme="minorHAnsi" w:hAnsi="Arial" w:cs="Arial"/>
          <w:color w:val="000000"/>
          <w:sz w:val="20"/>
        </w:rPr>
        <w:t xml:space="preserve">in alkaline conditions </w:t>
      </w:r>
      <w:r w:rsidR="00E64912" w:rsidRPr="00C41D00">
        <w:rPr>
          <w:rFonts w:ascii="Arial" w:eastAsiaTheme="minorHAnsi" w:hAnsi="Arial" w:cs="Arial"/>
          <w:color w:val="000000"/>
          <w:sz w:val="20"/>
        </w:rPr>
        <w:t xml:space="preserve">and extraction of </w:t>
      </w:r>
      <w:r w:rsidR="003A5D7C" w:rsidRPr="00C41D00">
        <w:rPr>
          <w:rFonts w:ascii="Arial" w:eastAsiaTheme="minorHAnsi" w:hAnsi="Arial" w:cs="Arial"/>
          <w:color w:val="000000"/>
          <w:sz w:val="20"/>
        </w:rPr>
        <w:t xml:space="preserve">the resulting </w:t>
      </w:r>
      <w:r w:rsidR="004C3B65" w:rsidRPr="00C41D00">
        <w:rPr>
          <w:rFonts w:ascii="Arial" w:eastAsiaTheme="minorHAnsi" w:hAnsi="Arial" w:cs="Arial"/>
          <w:color w:val="000000"/>
          <w:sz w:val="20"/>
        </w:rPr>
        <w:t>fatty acid methyl esters (FAME</w:t>
      </w:r>
      <w:r w:rsidR="00E64912" w:rsidRPr="00C41D00">
        <w:rPr>
          <w:rFonts w:ascii="Arial" w:eastAsiaTheme="minorHAnsi" w:hAnsi="Arial" w:cs="Arial"/>
          <w:color w:val="000000"/>
          <w:sz w:val="20"/>
        </w:rPr>
        <w:t xml:space="preserve">s) </w:t>
      </w:r>
      <w:r w:rsidR="00357508" w:rsidRPr="00C41D00">
        <w:rPr>
          <w:rFonts w:ascii="Arial" w:eastAsiaTheme="minorHAnsi" w:hAnsi="Arial" w:cs="Arial"/>
          <w:color w:val="000000"/>
          <w:sz w:val="20"/>
        </w:rPr>
        <w:t xml:space="preserve">was performed </w:t>
      </w:r>
      <w:r w:rsidR="00E64912" w:rsidRPr="00C41D00">
        <w:rPr>
          <w:rFonts w:ascii="Arial" w:eastAsiaTheme="minorHAnsi" w:hAnsi="Arial" w:cs="Arial"/>
          <w:color w:val="000000"/>
          <w:sz w:val="20"/>
        </w:rPr>
        <w:t>according to O'Fallon et al.</w:t>
      </w:r>
      <w:r w:rsidR="000C4ADA" w:rsidRPr="00C41D00">
        <w:rPr>
          <w:rFonts w:ascii="Arial" w:eastAsiaTheme="minorHAnsi" w:hAnsi="Arial" w:cs="Arial"/>
          <w:color w:val="000000"/>
          <w:sz w:val="20"/>
        </w:rPr>
        <w:t xml:space="preserve"> with some modifications</w:t>
      </w:r>
      <w:r w:rsidR="003A5D7C" w:rsidRPr="00C41D00">
        <w:rPr>
          <w:rFonts w:ascii="Arial" w:eastAsiaTheme="minorHAnsi" w:hAnsi="Arial" w:cs="Arial"/>
          <w:color w:val="000000"/>
          <w:sz w:val="20"/>
        </w:rPr>
        <w:t xml:space="preserve"> </w:t>
      </w:r>
      <w:r w:rsidR="00F634D1" w:rsidRPr="00C41D00">
        <w:rPr>
          <w:rFonts w:ascii="Arial" w:eastAsiaTheme="minorHAnsi" w:hAnsi="Arial" w:cs="Arial"/>
          <w:sz w:val="20"/>
        </w:rPr>
        <w:t>(60)</w:t>
      </w:r>
      <w:r w:rsidR="00357508" w:rsidRPr="00C41D00">
        <w:rPr>
          <w:rFonts w:ascii="Arial" w:eastAsiaTheme="minorHAnsi" w:hAnsi="Arial" w:cs="Arial"/>
          <w:color w:val="000000"/>
          <w:sz w:val="20"/>
        </w:rPr>
        <w:t xml:space="preserve">. </w:t>
      </w:r>
      <w:r w:rsidR="003A5D7C" w:rsidRPr="00C41D00">
        <w:rPr>
          <w:rFonts w:ascii="Arial" w:eastAsiaTheme="minorHAnsi" w:hAnsi="Arial" w:cs="Arial"/>
          <w:color w:val="000000"/>
          <w:sz w:val="20"/>
        </w:rPr>
        <w:t xml:space="preserve">C13:0 FAME </w:t>
      </w:r>
      <w:r w:rsidR="00131C7E" w:rsidRPr="00C41D00">
        <w:rPr>
          <w:rFonts w:ascii="Arial" w:eastAsiaTheme="minorHAnsi" w:hAnsi="Arial" w:cs="Arial"/>
          <w:color w:val="000000"/>
          <w:sz w:val="20"/>
        </w:rPr>
        <w:t xml:space="preserve">(Supelco) </w:t>
      </w:r>
      <w:r w:rsidR="000C4ADA" w:rsidRPr="00C41D00">
        <w:rPr>
          <w:rFonts w:ascii="Arial" w:eastAsiaTheme="minorHAnsi" w:hAnsi="Arial" w:cs="Arial"/>
          <w:color w:val="000000"/>
          <w:sz w:val="20"/>
        </w:rPr>
        <w:t xml:space="preserve">was added </w:t>
      </w:r>
      <w:r w:rsidR="003A5D7C" w:rsidRPr="00C41D00">
        <w:rPr>
          <w:rFonts w:ascii="Arial" w:eastAsiaTheme="minorHAnsi" w:hAnsi="Arial" w:cs="Arial"/>
          <w:color w:val="000000"/>
          <w:sz w:val="20"/>
        </w:rPr>
        <w:t xml:space="preserve">as an internal standard at a final concentration of 0.2 g/L in the </w:t>
      </w:r>
      <w:r w:rsidR="00357508" w:rsidRPr="00C41D00">
        <w:rPr>
          <w:rFonts w:ascii="Arial" w:eastAsiaTheme="minorHAnsi" w:hAnsi="Arial" w:cs="Arial"/>
          <w:color w:val="000000"/>
          <w:sz w:val="20"/>
        </w:rPr>
        <w:t>hexane layer. Briefly, 30 mg of cells were added to a master mix containing methanol, potassium hydroxide</w:t>
      </w:r>
      <w:r w:rsidR="000C4ADA" w:rsidRPr="00C41D00">
        <w:rPr>
          <w:rFonts w:ascii="Arial" w:eastAsiaTheme="minorHAnsi" w:hAnsi="Arial" w:cs="Arial"/>
          <w:color w:val="000000"/>
          <w:sz w:val="20"/>
        </w:rPr>
        <w:t>, and internal standard</w:t>
      </w:r>
      <w:r w:rsidR="00460F4F" w:rsidRPr="00C41D00">
        <w:rPr>
          <w:rFonts w:ascii="Arial" w:eastAsiaTheme="minorHAnsi" w:hAnsi="Arial" w:cs="Arial"/>
          <w:color w:val="000000"/>
          <w:sz w:val="20"/>
        </w:rPr>
        <w:t xml:space="preserve"> in solvent compatible tubes</w:t>
      </w:r>
      <w:r w:rsidR="000C4ADA" w:rsidRPr="00C41D00">
        <w:rPr>
          <w:rFonts w:ascii="Arial" w:eastAsiaTheme="minorHAnsi" w:hAnsi="Arial" w:cs="Arial"/>
          <w:color w:val="000000"/>
          <w:sz w:val="20"/>
        </w:rPr>
        <w:t>. The mixture was incubated at 55 °C for 2 hours with intermittent vortexing. Thereafter, sample tubes were cooled in cold tap water and then sulfuric acid was added to neutralize the</w:t>
      </w:r>
      <w:r w:rsidR="00460F4F" w:rsidRPr="00C41D00">
        <w:rPr>
          <w:rFonts w:ascii="Arial" w:eastAsiaTheme="minorHAnsi" w:hAnsi="Arial" w:cs="Arial"/>
          <w:color w:val="000000"/>
          <w:sz w:val="20"/>
        </w:rPr>
        <w:t xml:space="preserve"> potassium hydroxide. The tubes were again incubated at 55 °C for 2 hours with intermittent vortexing then cooled. Hexane was added and each tube was vortexed for 2 min. The tubes were cen</w:t>
      </w:r>
      <w:r w:rsidR="00667C1B" w:rsidRPr="00C41D00">
        <w:rPr>
          <w:rFonts w:ascii="Arial" w:eastAsiaTheme="minorHAnsi" w:hAnsi="Arial" w:cs="Arial"/>
          <w:color w:val="000000"/>
          <w:sz w:val="20"/>
        </w:rPr>
        <w:t>trifuged at 1,000 rpm for 5 min</w:t>
      </w:r>
      <w:r w:rsidR="00460F4F" w:rsidRPr="00C41D00">
        <w:rPr>
          <w:rFonts w:ascii="Arial" w:eastAsiaTheme="minorHAnsi" w:hAnsi="Arial" w:cs="Arial"/>
          <w:color w:val="000000"/>
          <w:sz w:val="20"/>
        </w:rPr>
        <w:t xml:space="preserve">, and 1 mL of the top hexane layer was removed. </w:t>
      </w:r>
      <w:r w:rsidR="00131C7E" w:rsidRPr="00C41D00">
        <w:rPr>
          <w:rFonts w:ascii="Arial" w:eastAsiaTheme="minorHAnsi" w:hAnsi="Arial" w:cs="Arial"/>
          <w:color w:val="000000"/>
          <w:sz w:val="20"/>
        </w:rPr>
        <w:t xml:space="preserve">The </w:t>
      </w:r>
      <w:r w:rsidR="00E273C7" w:rsidRPr="00C41D00">
        <w:rPr>
          <w:rFonts w:ascii="Arial" w:eastAsiaTheme="minorHAnsi" w:hAnsi="Arial" w:cs="Arial"/>
          <w:color w:val="000000"/>
          <w:sz w:val="20"/>
        </w:rPr>
        <w:t xml:space="preserve">distribution of </w:t>
      </w:r>
      <w:r w:rsidR="00131C7E" w:rsidRPr="00C41D00">
        <w:rPr>
          <w:rFonts w:ascii="Arial" w:eastAsiaTheme="minorHAnsi" w:hAnsi="Arial" w:cs="Arial"/>
          <w:color w:val="000000"/>
          <w:sz w:val="20"/>
        </w:rPr>
        <w:t>FAMEs was dete</w:t>
      </w:r>
      <w:r w:rsidR="00E273C7" w:rsidRPr="00C41D00">
        <w:rPr>
          <w:rFonts w:ascii="Arial" w:eastAsiaTheme="minorHAnsi" w:hAnsi="Arial" w:cs="Arial"/>
          <w:color w:val="000000"/>
          <w:sz w:val="20"/>
        </w:rPr>
        <w:t xml:space="preserve">rmined using an Agilent 7890 gas chromatograph coupled to an </w:t>
      </w:r>
      <w:r w:rsidR="00131C7E" w:rsidRPr="00C41D00">
        <w:rPr>
          <w:rFonts w:ascii="Arial" w:eastAsiaTheme="minorHAnsi" w:hAnsi="Arial" w:cs="Arial"/>
          <w:color w:val="000000"/>
          <w:sz w:val="20"/>
        </w:rPr>
        <w:t xml:space="preserve">Agilent 5975 mass spectrometer </w:t>
      </w:r>
      <w:r w:rsidR="00357508" w:rsidRPr="00C41D00">
        <w:rPr>
          <w:rFonts w:ascii="Arial" w:eastAsiaTheme="minorHAnsi" w:hAnsi="Arial" w:cs="Arial"/>
          <w:color w:val="000000"/>
          <w:sz w:val="20"/>
        </w:rPr>
        <w:t xml:space="preserve">(GC-MS) </w:t>
      </w:r>
      <w:r w:rsidR="00131C7E" w:rsidRPr="00C41D00">
        <w:rPr>
          <w:rFonts w:ascii="Arial" w:eastAsiaTheme="minorHAnsi" w:hAnsi="Arial" w:cs="Arial"/>
          <w:color w:val="000000"/>
          <w:sz w:val="20"/>
        </w:rPr>
        <w:t>as previously reported</w:t>
      </w:r>
      <w:r w:rsidR="00E273C7" w:rsidRPr="00C41D00">
        <w:rPr>
          <w:rFonts w:ascii="Arial" w:eastAsiaTheme="minorHAnsi" w:hAnsi="Arial" w:cs="Arial"/>
          <w:color w:val="000000"/>
          <w:sz w:val="20"/>
        </w:rPr>
        <w:t xml:space="preserve"> </w:t>
      </w:r>
      <w:r w:rsidR="00F634D1" w:rsidRPr="00C41D00">
        <w:rPr>
          <w:rFonts w:ascii="Arial" w:eastAsiaTheme="minorHAnsi" w:hAnsi="Arial" w:cs="Arial"/>
          <w:sz w:val="20"/>
        </w:rPr>
        <w:t>(61)</w:t>
      </w:r>
      <w:r w:rsidR="00E273C7" w:rsidRPr="00C41D00">
        <w:rPr>
          <w:rFonts w:ascii="Arial" w:eastAsiaTheme="minorHAnsi" w:hAnsi="Arial" w:cs="Arial"/>
          <w:color w:val="000000"/>
          <w:sz w:val="20"/>
        </w:rPr>
        <w:t>.</w:t>
      </w:r>
      <w:r w:rsidR="00AA6EBE" w:rsidRPr="00C41D00">
        <w:rPr>
          <w:rFonts w:ascii="Arial" w:eastAsiaTheme="minorHAnsi" w:hAnsi="Arial" w:cs="Arial"/>
          <w:color w:val="000000"/>
          <w:sz w:val="20"/>
        </w:rPr>
        <w:t xml:space="preserve"> FAME</w:t>
      </w:r>
      <w:r w:rsidR="00357508" w:rsidRPr="00C41D00">
        <w:rPr>
          <w:rFonts w:ascii="Arial" w:eastAsiaTheme="minorHAnsi" w:hAnsi="Arial" w:cs="Arial"/>
          <w:color w:val="000000"/>
          <w:sz w:val="20"/>
        </w:rPr>
        <w:t xml:space="preserve">s titers were quantified using calibration curves generated from dilutions of the 37 Component FAME Mix (Supelco). </w:t>
      </w:r>
    </w:p>
    <w:p w14:paraId="1ECFD1A8" w14:textId="77777777" w:rsidR="00000ACA" w:rsidRPr="00C41D00" w:rsidRDefault="00000ACA" w:rsidP="00AE10AD">
      <w:pPr>
        <w:pBdr>
          <w:top w:val="nil"/>
          <w:left w:val="nil"/>
          <w:bottom w:val="nil"/>
          <w:right w:val="nil"/>
          <w:between w:val="nil"/>
        </w:pBdr>
        <w:contextualSpacing/>
        <w:rPr>
          <w:rFonts w:ascii="Arial" w:eastAsiaTheme="minorHAnsi" w:hAnsi="Arial" w:cs="Arial"/>
          <w:color w:val="000000"/>
          <w:sz w:val="20"/>
        </w:rPr>
      </w:pPr>
    </w:p>
    <w:p w14:paraId="2413ABFB" w14:textId="7C478DB9" w:rsidR="00000ACA" w:rsidRPr="00C41D00" w:rsidRDefault="00000ACA" w:rsidP="00AE10AD">
      <w:pPr>
        <w:pBdr>
          <w:top w:val="nil"/>
          <w:left w:val="nil"/>
          <w:bottom w:val="nil"/>
          <w:right w:val="nil"/>
          <w:between w:val="nil"/>
        </w:pBdr>
        <w:contextualSpacing/>
        <w:rPr>
          <w:rFonts w:ascii="Arial" w:eastAsiaTheme="minorHAnsi" w:hAnsi="Arial" w:cs="Arial"/>
          <w:b/>
          <w:color w:val="000000"/>
          <w:sz w:val="20"/>
        </w:rPr>
      </w:pPr>
      <w:r w:rsidRPr="00C41D00">
        <w:rPr>
          <w:rFonts w:ascii="Arial" w:eastAsiaTheme="minorHAnsi" w:hAnsi="Arial" w:cs="Arial"/>
          <w:b/>
          <w:color w:val="000000"/>
          <w:sz w:val="20"/>
        </w:rPr>
        <w:lastRenderedPageBreak/>
        <w:t>Relative Quantification of Total Aromatics using UV Absorbance and Prussian Blue Assays</w:t>
      </w:r>
    </w:p>
    <w:p w14:paraId="1E7F98F1" w14:textId="67A2F7B2" w:rsidR="000A5924" w:rsidRPr="00C41D00" w:rsidRDefault="00E50E35" w:rsidP="00AE10AD">
      <w:pPr>
        <w:pBdr>
          <w:top w:val="nil"/>
          <w:left w:val="nil"/>
          <w:bottom w:val="nil"/>
          <w:right w:val="nil"/>
          <w:between w:val="nil"/>
        </w:pBdr>
        <w:contextualSpacing/>
        <w:rPr>
          <w:rFonts w:ascii="Arial" w:eastAsiaTheme="minorHAnsi" w:hAnsi="Arial" w:cs="Arial"/>
          <w:color w:val="000000"/>
          <w:sz w:val="20"/>
        </w:rPr>
      </w:pPr>
      <w:r w:rsidRPr="00C41D00">
        <w:rPr>
          <w:rFonts w:ascii="Arial" w:eastAsiaTheme="minorHAnsi" w:hAnsi="Arial" w:cs="Arial"/>
          <w:b/>
          <w:color w:val="000000"/>
          <w:sz w:val="20"/>
        </w:rPr>
        <w:tab/>
      </w:r>
    </w:p>
    <w:p w14:paraId="3CE82E9A" w14:textId="77A7A9F1" w:rsidR="00011126" w:rsidRPr="00C41D00" w:rsidRDefault="00000ACA" w:rsidP="00B42F9C">
      <w:pPr>
        <w:pStyle w:val="SMSubheading"/>
        <w:rPr>
          <w:rFonts w:ascii="Arial" w:hAnsi="Arial" w:cs="Arial"/>
          <w:sz w:val="20"/>
          <w:u w:val="none"/>
        </w:rPr>
      </w:pPr>
      <w:r w:rsidRPr="00C41D00">
        <w:rPr>
          <w:rFonts w:ascii="Arial" w:hAnsi="Arial" w:cs="Arial"/>
          <w:sz w:val="20"/>
          <w:u w:val="none"/>
        </w:rPr>
        <w:tab/>
      </w:r>
      <w:r w:rsidR="00AE36F0" w:rsidRPr="00C41D00">
        <w:rPr>
          <w:rFonts w:ascii="Arial" w:hAnsi="Arial" w:cs="Arial"/>
          <w:sz w:val="20"/>
          <w:u w:val="none"/>
        </w:rPr>
        <w:t>Supernatant derived from lignin cultures was compared to</w:t>
      </w:r>
      <w:r w:rsidR="000C42DC" w:rsidRPr="00C41D00">
        <w:rPr>
          <w:rFonts w:ascii="Arial" w:hAnsi="Arial" w:cs="Arial"/>
          <w:sz w:val="20"/>
          <w:u w:val="none"/>
        </w:rPr>
        <w:t xml:space="preserve"> the uninoculated lignin medium. The </w:t>
      </w:r>
      <w:r w:rsidR="00AE36F0" w:rsidRPr="00C41D00">
        <w:rPr>
          <w:rFonts w:ascii="Arial" w:hAnsi="Arial" w:cs="Arial"/>
          <w:sz w:val="20"/>
          <w:u w:val="none"/>
        </w:rPr>
        <w:t>medium without lignin</w:t>
      </w:r>
      <w:r w:rsidR="000C42DC" w:rsidRPr="00C41D00">
        <w:rPr>
          <w:rFonts w:ascii="Arial" w:hAnsi="Arial" w:cs="Arial"/>
          <w:sz w:val="20"/>
          <w:u w:val="none"/>
        </w:rPr>
        <w:t xml:space="preserve"> was used</w:t>
      </w:r>
      <w:r w:rsidR="00AE36F0" w:rsidRPr="00C41D00">
        <w:rPr>
          <w:rFonts w:ascii="Arial" w:hAnsi="Arial" w:cs="Arial"/>
          <w:sz w:val="20"/>
          <w:u w:val="none"/>
        </w:rPr>
        <w:t xml:space="preserve"> to blank the spectrophotometer. For relative quantification of soluble lignin, </w:t>
      </w:r>
      <w:r w:rsidR="00432E11" w:rsidRPr="00C41D00">
        <w:rPr>
          <w:rFonts w:ascii="Arial" w:hAnsi="Arial" w:cs="Arial"/>
          <w:sz w:val="20"/>
          <w:u w:val="none"/>
        </w:rPr>
        <w:t xml:space="preserve">samples from biological triplicates were </w:t>
      </w:r>
      <w:r w:rsidR="008C227E" w:rsidRPr="00C41D00">
        <w:rPr>
          <w:rFonts w:ascii="Arial" w:hAnsi="Arial" w:cs="Arial"/>
          <w:sz w:val="20"/>
          <w:u w:val="none"/>
        </w:rPr>
        <w:t xml:space="preserve">vortexed and transferred to microcentrifuge tubes. All biological replicates were </w:t>
      </w:r>
      <w:r w:rsidR="00432E11" w:rsidRPr="00C41D00">
        <w:rPr>
          <w:rFonts w:ascii="Arial" w:hAnsi="Arial" w:cs="Arial"/>
          <w:sz w:val="20"/>
          <w:u w:val="none"/>
        </w:rPr>
        <w:t xml:space="preserve">processed in technical duplicates. These </w:t>
      </w:r>
      <w:r w:rsidR="00AE36F0" w:rsidRPr="00C41D00">
        <w:rPr>
          <w:rFonts w:ascii="Arial" w:hAnsi="Arial" w:cs="Arial"/>
          <w:sz w:val="20"/>
          <w:u w:val="none"/>
        </w:rPr>
        <w:t xml:space="preserve">were diluted </w:t>
      </w:r>
      <w:r w:rsidR="00EA2360" w:rsidRPr="00C41D00">
        <w:rPr>
          <w:rFonts w:ascii="Arial" w:hAnsi="Arial" w:cs="Arial"/>
          <w:sz w:val="20"/>
          <w:u w:val="none"/>
        </w:rPr>
        <w:t>50-fold, mixed by pipetting, and transferred to q</w:t>
      </w:r>
      <w:r w:rsidR="00AE36F0" w:rsidRPr="00C41D00">
        <w:rPr>
          <w:rFonts w:ascii="Arial" w:hAnsi="Arial" w:cs="Arial"/>
          <w:sz w:val="20"/>
          <w:u w:val="none"/>
        </w:rPr>
        <w:t>uartz cuvettes</w:t>
      </w:r>
      <w:r w:rsidR="00432E11" w:rsidRPr="00C41D00">
        <w:rPr>
          <w:rFonts w:ascii="Arial" w:hAnsi="Arial" w:cs="Arial"/>
          <w:sz w:val="20"/>
          <w:u w:val="none"/>
        </w:rPr>
        <w:t xml:space="preserve">. The UV absorbance at 320 nm was measured using the Genesys 150 spectrophotometer (ThermoFisher Scientific) </w:t>
      </w:r>
      <w:r w:rsidR="00F634D1" w:rsidRPr="00C41D00">
        <w:rPr>
          <w:rFonts w:ascii="Arial" w:hAnsi="Arial" w:cs="Arial"/>
          <w:sz w:val="20"/>
          <w:u w:val="none"/>
        </w:rPr>
        <w:t>(59)</w:t>
      </w:r>
      <w:r w:rsidR="00AE36F0" w:rsidRPr="00C41D00">
        <w:rPr>
          <w:rFonts w:ascii="Arial" w:hAnsi="Arial" w:cs="Arial"/>
          <w:sz w:val="20"/>
          <w:u w:val="none"/>
        </w:rPr>
        <w:t>.</w:t>
      </w:r>
      <w:r w:rsidR="00432E11" w:rsidRPr="00C41D00">
        <w:rPr>
          <w:rFonts w:ascii="Arial" w:hAnsi="Arial" w:cs="Arial"/>
          <w:sz w:val="20"/>
          <w:u w:val="none"/>
        </w:rPr>
        <w:t xml:space="preserve"> The Prussian Blue assay was also performed to corroborate the UV</w:t>
      </w:r>
      <w:r w:rsidR="008C227E" w:rsidRPr="00C41D00">
        <w:rPr>
          <w:rFonts w:ascii="Arial" w:hAnsi="Arial" w:cs="Arial"/>
          <w:sz w:val="20"/>
          <w:u w:val="none"/>
        </w:rPr>
        <w:t xml:space="preserve"> absorbance results and was conducted as described previously but with modifications to scale the method to 96-well plate format </w:t>
      </w:r>
      <w:r w:rsidR="00F634D1" w:rsidRPr="00C41D00">
        <w:rPr>
          <w:rFonts w:ascii="Arial" w:hAnsi="Arial" w:cs="Arial"/>
          <w:sz w:val="20"/>
          <w:u w:val="none"/>
        </w:rPr>
        <w:t>(62)</w:t>
      </w:r>
      <w:r w:rsidR="008C227E" w:rsidRPr="00C41D00">
        <w:rPr>
          <w:rFonts w:ascii="Arial" w:hAnsi="Arial" w:cs="Arial"/>
          <w:sz w:val="20"/>
          <w:u w:val="none"/>
        </w:rPr>
        <w:t xml:space="preserve">. </w:t>
      </w:r>
      <w:r w:rsidR="006B431E" w:rsidRPr="00C41D00">
        <w:rPr>
          <w:rFonts w:ascii="Arial" w:hAnsi="Arial" w:cs="Arial"/>
          <w:sz w:val="20"/>
          <w:u w:val="none"/>
        </w:rPr>
        <w:t xml:space="preserve">A portion of the aforementioned samples (biological triplicates processed in technical duplicates) were serially diluted to a final dilution of </w:t>
      </w:r>
      <w:r w:rsidR="008C227E" w:rsidRPr="00C41D00">
        <w:rPr>
          <w:rFonts w:ascii="Arial" w:hAnsi="Arial" w:cs="Arial"/>
          <w:sz w:val="20"/>
          <w:u w:val="none"/>
        </w:rPr>
        <w:t>1:125</w:t>
      </w:r>
      <w:r w:rsidR="0017641A" w:rsidRPr="00C41D00">
        <w:rPr>
          <w:rFonts w:ascii="Arial" w:hAnsi="Arial" w:cs="Arial"/>
          <w:sz w:val="20"/>
          <w:u w:val="none"/>
        </w:rPr>
        <w:t xml:space="preserve"> in a 96-well microtiter plate. Then, 100 µ</w:t>
      </w:r>
      <w:r w:rsidR="008C227E" w:rsidRPr="00C41D00">
        <w:rPr>
          <w:rFonts w:ascii="Arial" w:hAnsi="Arial" w:cs="Arial"/>
          <w:sz w:val="20"/>
          <w:u w:val="none"/>
        </w:rPr>
        <w:t xml:space="preserve">L </w:t>
      </w:r>
      <w:r w:rsidR="0017641A" w:rsidRPr="00C41D00">
        <w:rPr>
          <w:rFonts w:ascii="Arial" w:hAnsi="Arial" w:cs="Arial"/>
          <w:sz w:val="20"/>
          <w:u w:val="none"/>
        </w:rPr>
        <w:t>was combined with 50 µ</w:t>
      </w:r>
      <w:r w:rsidR="008C227E" w:rsidRPr="00C41D00">
        <w:rPr>
          <w:rFonts w:ascii="Arial" w:hAnsi="Arial" w:cs="Arial"/>
          <w:sz w:val="20"/>
          <w:u w:val="none"/>
        </w:rPr>
        <w:t xml:space="preserve">L </w:t>
      </w:r>
      <w:r w:rsidR="0017641A" w:rsidRPr="00C41D00">
        <w:rPr>
          <w:rFonts w:ascii="Arial" w:hAnsi="Arial" w:cs="Arial"/>
          <w:sz w:val="20"/>
          <w:u w:val="none"/>
        </w:rPr>
        <w:t xml:space="preserve">of </w:t>
      </w:r>
      <w:r w:rsidR="008C227E" w:rsidRPr="00C41D00">
        <w:rPr>
          <w:rFonts w:ascii="Arial" w:hAnsi="Arial" w:cs="Arial"/>
          <w:sz w:val="20"/>
          <w:u w:val="none"/>
        </w:rPr>
        <w:t>8</w:t>
      </w:r>
      <w:r w:rsidR="0017641A" w:rsidRPr="00C41D00">
        <w:rPr>
          <w:rFonts w:ascii="Arial" w:hAnsi="Arial" w:cs="Arial"/>
          <w:sz w:val="20"/>
          <w:u w:val="none"/>
        </w:rPr>
        <w:t xml:space="preserve"> </w:t>
      </w:r>
      <w:r w:rsidR="008C227E" w:rsidRPr="00C41D00">
        <w:rPr>
          <w:rFonts w:ascii="Arial" w:hAnsi="Arial" w:cs="Arial"/>
          <w:sz w:val="20"/>
          <w:u w:val="none"/>
        </w:rPr>
        <w:t>mM K</w:t>
      </w:r>
      <w:r w:rsidR="008C227E" w:rsidRPr="00C41D00">
        <w:rPr>
          <w:rFonts w:ascii="Arial" w:hAnsi="Arial" w:cs="Arial"/>
          <w:sz w:val="20"/>
          <w:u w:val="none"/>
          <w:vertAlign w:val="subscript"/>
        </w:rPr>
        <w:t>3</w:t>
      </w:r>
      <w:r w:rsidR="008C227E" w:rsidRPr="00C41D00">
        <w:rPr>
          <w:rFonts w:ascii="Arial" w:hAnsi="Arial" w:cs="Arial"/>
          <w:sz w:val="20"/>
          <w:u w:val="none"/>
        </w:rPr>
        <w:t>Fe(CN)</w:t>
      </w:r>
      <w:r w:rsidR="008C227E" w:rsidRPr="00C41D00">
        <w:rPr>
          <w:rFonts w:ascii="Arial" w:hAnsi="Arial" w:cs="Arial"/>
          <w:sz w:val="20"/>
          <w:u w:val="none"/>
          <w:vertAlign w:val="subscript"/>
        </w:rPr>
        <w:t>6</w:t>
      </w:r>
      <w:r w:rsidR="008C227E" w:rsidRPr="00C41D00">
        <w:rPr>
          <w:rFonts w:ascii="Arial" w:hAnsi="Arial" w:cs="Arial"/>
          <w:sz w:val="20"/>
          <w:u w:val="none"/>
        </w:rPr>
        <w:t xml:space="preserve"> followed by the immediate addition of 50 </w:t>
      </w:r>
      <w:r w:rsidR="0017641A" w:rsidRPr="00C41D00">
        <w:rPr>
          <w:rFonts w:ascii="Arial" w:hAnsi="Arial" w:cs="Arial"/>
          <w:sz w:val="20"/>
          <w:u w:val="none"/>
        </w:rPr>
        <w:t>µ</w:t>
      </w:r>
      <w:r w:rsidR="008C227E" w:rsidRPr="00C41D00">
        <w:rPr>
          <w:rFonts w:ascii="Arial" w:hAnsi="Arial" w:cs="Arial"/>
          <w:sz w:val="20"/>
          <w:u w:val="none"/>
        </w:rPr>
        <w:t>L of freshly prepared 0.1</w:t>
      </w:r>
      <w:r w:rsidR="0017641A" w:rsidRPr="00C41D00">
        <w:rPr>
          <w:rFonts w:ascii="Arial" w:hAnsi="Arial" w:cs="Arial"/>
          <w:sz w:val="20"/>
          <w:u w:val="none"/>
        </w:rPr>
        <w:t xml:space="preserve"> </w:t>
      </w:r>
      <w:r w:rsidR="008C227E" w:rsidRPr="00C41D00">
        <w:rPr>
          <w:rFonts w:ascii="Arial" w:hAnsi="Arial" w:cs="Arial"/>
          <w:sz w:val="20"/>
          <w:u w:val="none"/>
        </w:rPr>
        <w:t>M FeCl</w:t>
      </w:r>
      <w:r w:rsidR="008C227E" w:rsidRPr="00C41D00">
        <w:rPr>
          <w:rFonts w:ascii="Arial" w:hAnsi="Arial" w:cs="Arial"/>
          <w:sz w:val="20"/>
          <w:u w:val="none"/>
          <w:vertAlign w:val="subscript"/>
        </w:rPr>
        <w:t>3</w:t>
      </w:r>
      <w:r w:rsidR="008C227E" w:rsidRPr="00C41D00">
        <w:rPr>
          <w:rFonts w:ascii="Arial" w:hAnsi="Arial" w:cs="Arial"/>
          <w:sz w:val="20"/>
          <w:u w:val="none"/>
        </w:rPr>
        <w:t xml:space="preserve"> (in 0.1</w:t>
      </w:r>
      <w:r w:rsidR="0017641A" w:rsidRPr="00C41D00">
        <w:rPr>
          <w:rFonts w:ascii="Arial" w:hAnsi="Arial" w:cs="Arial"/>
          <w:sz w:val="20"/>
          <w:u w:val="none"/>
        </w:rPr>
        <w:t xml:space="preserve"> </w:t>
      </w:r>
      <w:r w:rsidR="008C227E" w:rsidRPr="00C41D00">
        <w:rPr>
          <w:rFonts w:ascii="Arial" w:hAnsi="Arial" w:cs="Arial"/>
          <w:sz w:val="20"/>
          <w:u w:val="none"/>
        </w:rPr>
        <w:t xml:space="preserve">M HCl) using a multichannel pipette </w:t>
      </w:r>
      <w:r w:rsidR="0017641A" w:rsidRPr="00C41D00">
        <w:rPr>
          <w:rFonts w:ascii="Arial" w:hAnsi="Arial" w:cs="Arial"/>
          <w:sz w:val="20"/>
          <w:u w:val="none"/>
        </w:rPr>
        <w:t xml:space="preserve">for transfer and mixing. </w:t>
      </w:r>
      <w:r w:rsidR="008C227E" w:rsidRPr="00C41D00">
        <w:rPr>
          <w:rFonts w:ascii="Arial" w:hAnsi="Arial" w:cs="Arial"/>
          <w:sz w:val="20"/>
          <w:u w:val="none"/>
        </w:rPr>
        <w:t>Technical duplicates averaged across the biological replicates</w:t>
      </w:r>
      <w:r w:rsidR="0017641A" w:rsidRPr="00C41D00">
        <w:rPr>
          <w:rFonts w:ascii="Arial" w:hAnsi="Arial" w:cs="Arial"/>
          <w:sz w:val="20"/>
          <w:u w:val="none"/>
        </w:rPr>
        <w:t xml:space="preserve">. Plates were incubated </w:t>
      </w:r>
      <w:r w:rsidR="008C227E" w:rsidRPr="00C41D00">
        <w:rPr>
          <w:rFonts w:ascii="Arial" w:hAnsi="Arial" w:cs="Arial"/>
          <w:sz w:val="20"/>
          <w:u w:val="none"/>
        </w:rPr>
        <w:t xml:space="preserve">at room temperature for </w:t>
      </w:r>
      <w:r w:rsidR="00667C1B" w:rsidRPr="00C41D00">
        <w:rPr>
          <w:rFonts w:ascii="Arial" w:hAnsi="Arial" w:cs="Arial"/>
          <w:sz w:val="20"/>
          <w:u w:val="none"/>
        </w:rPr>
        <w:t>10 min</w:t>
      </w:r>
      <w:r w:rsidR="0017641A" w:rsidRPr="00C41D00">
        <w:rPr>
          <w:rFonts w:ascii="Arial" w:hAnsi="Arial" w:cs="Arial"/>
          <w:sz w:val="20"/>
          <w:u w:val="none"/>
        </w:rPr>
        <w:t xml:space="preserve">, and </w:t>
      </w:r>
      <w:r w:rsidR="008C227E" w:rsidRPr="00C41D00">
        <w:rPr>
          <w:rFonts w:ascii="Arial" w:hAnsi="Arial" w:cs="Arial"/>
          <w:sz w:val="20"/>
          <w:u w:val="none"/>
        </w:rPr>
        <w:t xml:space="preserve">the absorbance </w:t>
      </w:r>
      <w:r w:rsidR="0017641A" w:rsidRPr="00C41D00">
        <w:rPr>
          <w:rFonts w:ascii="Arial" w:hAnsi="Arial" w:cs="Arial"/>
          <w:sz w:val="20"/>
          <w:u w:val="none"/>
        </w:rPr>
        <w:t>700 nm was recorded using a BioTek PowerWave plate reader. T</w:t>
      </w:r>
      <w:r w:rsidR="00432E11" w:rsidRPr="00C41D00">
        <w:rPr>
          <w:rFonts w:ascii="Arial" w:hAnsi="Arial" w:cs="Arial"/>
          <w:sz w:val="20"/>
          <w:u w:val="none"/>
        </w:rPr>
        <w:t xml:space="preserve">he absorbance values from technical duplicates were averaged </w:t>
      </w:r>
      <w:r w:rsidR="00E21C5E" w:rsidRPr="00C41D00">
        <w:rPr>
          <w:rFonts w:ascii="Arial" w:hAnsi="Arial" w:cs="Arial"/>
          <w:sz w:val="20"/>
          <w:u w:val="none"/>
        </w:rPr>
        <w:t xml:space="preserve">across biological triplicates, which </w:t>
      </w:r>
      <w:r w:rsidR="00432E11" w:rsidRPr="00C41D00">
        <w:rPr>
          <w:rFonts w:ascii="Arial" w:hAnsi="Arial" w:cs="Arial"/>
          <w:sz w:val="20"/>
          <w:u w:val="none"/>
        </w:rPr>
        <w:t>were used to calculate % decrease in total aromatics compared to the</w:t>
      </w:r>
      <w:r w:rsidR="006B431E" w:rsidRPr="00C41D00">
        <w:rPr>
          <w:rFonts w:ascii="Arial" w:hAnsi="Arial" w:cs="Arial"/>
          <w:sz w:val="20"/>
          <w:u w:val="none"/>
        </w:rPr>
        <w:t xml:space="preserve"> average of the</w:t>
      </w:r>
      <w:r w:rsidR="00432E11" w:rsidRPr="00C41D00">
        <w:rPr>
          <w:rFonts w:ascii="Arial" w:hAnsi="Arial" w:cs="Arial"/>
          <w:sz w:val="20"/>
          <w:u w:val="none"/>
        </w:rPr>
        <w:t xml:space="preserve"> lignin medium control</w:t>
      </w:r>
      <w:r w:rsidR="006B431E" w:rsidRPr="00C41D00">
        <w:rPr>
          <w:rFonts w:ascii="Arial" w:hAnsi="Arial" w:cs="Arial"/>
          <w:sz w:val="20"/>
          <w:u w:val="none"/>
        </w:rPr>
        <w:t>s</w:t>
      </w:r>
      <w:r w:rsidR="000763B8" w:rsidRPr="00C41D00">
        <w:rPr>
          <w:rFonts w:ascii="Arial" w:hAnsi="Arial" w:cs="Arial"/>
          <w:sz w:val="20"/>
          <w:u w:val="none"/>
        </w:rPr>
        <w:t xml:space="preserve"> as follows:</w:t>
      </w:r>
    </w:p>
    <w:p w14:paraId="7BB0F3FA" w14:textId="77777777" w:rsidR="00432E11" w:rsidRPr="0047568C" w:rsidRDefault="00432E11" w:rsidP="00B42F9C">
      <w:pPr>
        <w:pStyle w:val="SMSubheading"/>
        <w:rPr>
          <w:rFonts w:ascii="Arial" w:hAnsi="Arial" w:cs="Arial"/>
          <w:sz w:val="20"/>
          <w:u w:val="none"/>
        </w:rPr>
      </w:pPr>
    </w:p>
    <w:p w14:paraId="4E8CBDA6" w14:textId="4D331366" w:rsidR="00432E11" w:rsidRPr="0047568C" w:rsidRDefault="00432E11" w:rsidP="00B42F9C">
      <w:pPr>
        <w:pStyle w:val="SMSubheading"/>
        <w:rPr>
          <w:rFonts w:ascii="Arial" w:hAnsi="Arial" w:cs="Arial"/>
          <w:sz w:val="20"/>
          <w:u w:val="none"/>
        </w:rPr>
      </w:pPr>
      <m:oMathPara>
        <m:oMath>
          <m:r>
            <w:rPr>
              <w:rFonts w:ascii="Cambria Math" w:hAnsi="Cambria Math" w:cs="Arial"/>
              <w:sz w:val="20"/>
              <w:u w:val="none"/>
            </w:rPr>
            <m:t>% Decrease in Total Aromatics=</m:t>
          </m:r>
          <m:d>
            <m:dPr>
              <m:ctrlPr>
                <w:rPr>
                  <w:rFonts w:ascii="Cambria Math" w:hAnsi="Cambria Math" w:cs="Arial"/>
                  <w:i/>
                  <w:sz w:val="20"/>
                  <w:u w:val="none"/>
                </w:rPr>
              </m:ctrlPr>
            </m:dPr>
            <m:e>
              <m:r>
                <w:rPr>
                  <w:rFonts w:ascii="Cambria Math" w:hAnsi="Cambria Math" w:cs="Arial"/>
                  <w:sz w:val="20"/>
                  <w:u w:val="none"/>
                </w:rPr>
                <m:t>1-</m:t>
              </m:r>
              <m:f>
                <m:fPr>
                  <m:ctrlPr>
                    <w:rPr>
                      <w:rFonts w:ascii="Cambria Math" w:hAnsi="Cambria Math" w:cs="Arial"/>
                      <w:i/>
                      <w:sz w:val="20"/>
                      <w:u w:val="none"/>
                    </w:rPr>
                  </m:ctrlPr>
                </m:fPr>
                <m:num>
                  <m:r>
                    <w:rPr>
                      <w:rFonts w:ascii="Cambria Math" w:hAnsi="Cambria Math" w:cs="Arial"/>
                      <w:sz w:val="20"/>
                      <w:u w:val="none"/>
                    </w:rPr>
                    <m:t>Abs. of Sample</m:t>
                  </m:r>
                </m:num>
                <m:den>
                  <m:r>
                    <w:rPr>
                      <w:rFonts w:ascii="Cambria Math" w:hAnsi="Cambria Math" w:cs="Arial"/>
                      <w:sz w:val="20"/>
                      <w:u w:val="none"/>
                    </w:rPr>
                    <m:t>Avg. Abs. of Lignin Medium Controls</m:t>
                  </m:r>
                </m:den>
              </m:f>
            </m:e>
          </m:d>
          <m:r>
            <w:rPr>
              <w:rFonts w:ascii="Cambria Math" w:hAnsi="Cambria Math" w:cs="Arial"/>
              <w:sz w:val="20"/>
              <w:u w:val="none"/>
            </w:rPr>
            <m:t>*100%</m:t>
          </m:r>
        </m:oMath>
      </m:oMathPara>
    </w:p>
    <w:p w14:paraId="713CE60A" w14:textId="77777777" w:rsidR="00B82C94" w:rsidRPr="0047568C" w:rsidRDefault="00B82C94" w:rsidP="00B42F9C">
      <w:pPr>
        <w:pStyle w:val="SMSubheading"/>
        <w:rPr>
          <w:rFonts w:ascii="Arial" w:hAnsi="Arial" w:cs="Arial"/>
          <w:sz w:val="20"/>
          <w:u w:val="none"/>
        </w:rPr>
      </w:pPr>
    </w:p>
    <w:p w14:paraId="5AA3DF57" w14:textId="51902014" w:rsidR="00B82C94" w:rsidRPr="0047568C" w:rsidRDefault="00B82C94" w:rsidP="00B42F9C">
      <w:pPr>
        <w:pStyle w:val="SMSubheading"/>
        <w:rPr>
          <w:rFonts w:ascii="Arial" w:hAnsi="Arial" w:cs="Arial"/>
          <w:sz w:val="20"/>
          <w:u w:val="none"/>
        </w:rPr>
      </w:pPr>
    </w:p>
    <w:p w14:paraId="0D938BCF" w14:textId="6E5C5C56" w:rsidR="00B82C94" w:rsidRPr="00C41D00" w:rsidRDefault="00147D03" w:rsidP="00B42F9C">
      <w:pPr>
        <w:pStyle w:val="SMSubheading"/>
        <w:rPr>
          <w:rFonts w:ascii="Arial" w:hAnsi="Arial" w:cs="Arial"/>
          <w:b/>
          <w:sz w:val="20"/>
          <w:u w:val="none"/>
        </w:rPr>
      </w:pPr>
      <w:r w:rsidRPr="00C41D00">
        <w:rPr>
          <w:rFonts w:ascii="Arial" w:hAnsi="Arial" w:cs="Arial"/>
          <w:b/>
          <w:sz w:val="20"/>
          <w:u w:val="none"/>
        </w:rPr>
        <w:t>Viable Cell Count Estimates</w:t>
      </w:r>
    </w:p>
    <w:p w14:paraId="684F48B3" w14:textId="77777777" w:rsidR="00147D03" w:rsidRPr="00C41D00" w:rsidRDefault="00147D03" w:rsidP="00B42F9C">
      <w:pPr>
        <w:pStyle w:val="SMSubheading"/>
        <w:rPr>
          <w:rFonts w:ascii="Arial" w:hAnsi="Arial" w:cs="Arial"/>
          <w:b/>
          <w:sz w:val="20"/>
          <w:u w:val="none"/>
        </w:rPr>
      </w:pPr>
    </w:p>
    <w:p w14:paraId="44A4E5CD" w14:textId="6961CD77" w:rsidR="00147D03" w:rsidRPr="00C41D00" w:rsidRDefault="00147D03" w:rsidP="00B42F9C">
      <w:pPr>
        <w:pStyle w:val="SMSubheading"/>
        <w:rPr>
          <w:rFonts w:ascii="Arial" w:hAnsi="Arial" w:cs="Arial"/>
          <w:sz w:val="20"/>
          <w:u w:val="none"/>
        </w:rPr>
      </w:pPr>
      <w:r w:rsidRPr="00C41D00">
        <w:rPr>
          <w:rFonts w:ascii="Arial" w:hAnsi="Arial" w:cs="Arial"/>
          <w:b/>
          <w:sz w:val="20"/>
          <w:u w:val="none"/>
        </w:rPr>
        <w:tab/>
      </w:r>
      <w:r w:rsidR="000C42DC" w:rsidRPr="00C41D00">
        <w:rPr>
          <w:rFonts w:ascii="Arial" w:hAnsi="Arial" w:cs="Arial"/>
          <w:sz w:val="20"/>
          <w:u w:val="none"/>
        </w:rPr>
        <w:t xml:space="preserve">Culture flasks were sampled and diluted 50-fold. 100 µL of this dilution was combined with 100 µL of 0.1% Trypan Blue diluted from a 0.4% stock (Corning). 15 µL of the sample was loaded onto a hemocytometer, and the </w:t>
      </w:r>
      <w:r w:rsidR="006D248E" w:rsidRPr="00C41D00">
        <w:rPr>
          <w:rFonts w:ascii="Arial" w:hAnsi="Arial" w:cs="Arial"/>
          <w:sz w:val="20"/>
          <w:u w:val="none"/>
        </w:rPr>
        <w:t xml:space="preserve">DMI6000B inverted microscope (Leica) </w:t>
      </w:r>
      <w:r w:rsidR="000C42DC" w:rsidRPr="00C41D00">
        <w:rPr>
          <w:rFonts w:ascii="Arial" w:hAnsi="Arial" w:cs="Arial"/>
          <w:sz w:val="20"/>
          <w:u w:val="none"/>
        </w:rPr>
        <w:t>was used to perform viable cell counts. Additional</w:t>
      </w:r>
      <w:r w:rsidR="006D248E" w:rsidRPr="00C41D00">
        <w:rPr>
          <w:rFonts w:ascii="Arial" w:hAnsi="Arial" w:cs="Arial"/>
          <w:sz w:val="20"/>
          <w:u w:val="none"/>
        </w:rPr>
        <w:t xml:space="preserve"> images were cap</w:t>
      </w:r>
      <w:r w:rsidR="000C42DC" w:rsidRPr="00C41D00">
        <w:rPr>
          <w:rFonts w:ascii="Arial" w:hAnsi="Arial" w:cs="Arial"/>
          <w:sz w:val="20"/>
          <w:u w:val="none"/>
        </w:rPr>
        <w:t>tured in the LAS X application</w:t>
      </w:r>
      <w:r w:rsidR="00F70DB4" w:rsidRPr="00C41D00">
        <w:rPr>
          <w:rFonts w:ascii="Arial" w:hAnsi="Arial" w:cs="Arial"/>
          <w:sz w:val="20"/>
          <w:u w:val="none"/>
        </w:rPr>
        <w:t>, and counts were checked</w:t>
      </w:r>
      <w:r w:rsidR="006D248E" w:rsidRPr="00C41D00">
        <w:rPr>
          <w:rFonts w:ascii="Arial" w:hAnsi="Arial" w:cs="Arial"/>
          <w:sz w:val="20"/>
          <w:u w:val="none"/>
        </w:rPr>
        <w:t xml:space="preserve"> using ImageJ</w:t>
      </w:r>
      <w:r w:rsidR="00CF2D8B" w:rsidRPr="00C41D00">
        <w:rPr>
          <w:rFonts w:ascii="Arial" w:hAnsi="Arial" w:cs="Arial"/>
          <w:sz w:val="20"/>
          <w:u w:val="none"/>
        </w:rPr>
        <w:t xml:space="preserve"> </w:t>
      </w:r>
      <w:r w:rsidR="00F634D1" w:rsidRPr="00C41D00">
        <w:rPr>
          <w:rFonts w:ascii="Arial" w:hAnsi="Arial" w:cs="Arial"/>
          <w:sz w:val="20"/>
          <w:u w:val="none"/>
        </w:rPr>
        <w:t>(63)</w:t>
      </w:r>
      <w:r w:rsidR="00CF2D8B" w:rsidRPr="00C41D00">
        <w:rPr>
          <w:rFonts w:ascii="Arial" w:hAnsi="Arial" w:cs="Arial"/>
          <w:sz w:val="20"/>
          <w:u w:val="none"/>
        </w:rPr>
        <w:t xml:space="preserve">. </w:t>
      </w:r>
    </w:p>
    <w:p w14:paraId="380BA1C3" w14:textId="77777777" w:rsidR="00147D03" w:rsidRPr="00C41D00" w:rsidRDefault="00147D03" w:rsidP="00B42F9C">
      <w:pPr>
        <w:pStyle w:val="SMSubheading"/>
        <w:rPr>
          <w:rFonts w:ascii="Arial" w:hAnsi="Arial" w:cs="Arial"/>
          <w:sz w:val="20"/>
          <w:u w:val="none"/>
        </w:rPr>
      </w:pPr>
    </w:p>
    <w:p w14:paraId="25CC3EEE" w14:textId="5D65A645" w:rsidR="0007779D" w:rsidRPr="00C41D00" w:rsidRDefault="00A4365B" w:rsidP="00B42F9C">
      <w:pPr>
        <w:pStyle w:val="SMSubheading"/>
        <w:rPr>
          <w:rFonts w:ascii="Arial" w:hAnsi="Arial" w:cs="Arial"/>
          <w:b/>
          <w:sz w:val="20"/>
          <w:u w:val="none"/>
        </w:rPr>
      </w:pPr>
      <w:r w:rsidRPr="00C41D00">
        <w:rPr>
          <w:rFonts w:ascii="Arial" w:hAnsi="Arial" w:cs="Arial"/>
          <w:b/>
          <w:sz w:val="20"/>
          <w:u w:val="none"/>
        </w:rPr>
        <w:t>2D-HSQC-</w:t>
      </w:r>
      <w:r w:rsidR="0007779D" w:rsidRPr="00C41D00">
        <w:rPr>
          <w:rFonts w:ascii="Arial" w:hAnsi="Arial" w:cs="Arial"/>
          <w:b/>
          <w:sz w:val="20"/>
          <w:u w:val="none"/>
        </w:rPr>
        <w:t>NMR Analysis</w:t>
      </w:r>
      <w:r w:rsidR="000763B8" w:rsidRPr="00C41D00">
        <w:rPr>
          <w:rFonts w:ascii="Arial" w:hAnsi="Arial" w:cs="Arial"/>
          <w:b/>
          <w:sz w:val="20"/>
          <w:u w:val="none"/>
        </w:rPr>
        <w:t xml:space="preserve"> for Semi-</w:t>
      </w:r>
      <w:r w:rsidR="009E58B3" w:rsidRPr="00C41D00">
        <w:rPr>
          <w:rFonts w:ascii="Arial" w:hAnsi="Arial" w:cs="Arial"/>
          <w:b/>
          <w:sz w:val="20"/>
          <w:u w:val="none"/>
        </w:rPr>
        <w:t>quantitive Analysis of Lignin Structural Changes</w:t>
      </w:r>
    </w:p>
    <w:p w14:paraId="0CF45A77" w14:textId="77777777" w:rsidR="0007779D" w:rsidRPr="00C41D00" w:rsidRDefault="0007779D" w:rsidP="00B42F9C">
      <w:pPr>
        <w:pStyle w:val="SMSubheading"/>
        <w:rPr>
          <w:rFonts w:ascii="Arial" w:hAnsi="Arial" w:cs="Arial"/>
          <w:sz w:val="20"/>
          <w:u w:val="none"/>
        </w:rPr>
      </w:pPr>
    </w:p>
    <w:p w14:paraId="363A7DBD" w14:textId="725C6457" w:rsidR="0007779D" w:rsidRPr="00C41D00" w:rsidRDefault="0007779D" w:rsidP="00B42F9C">
      <w:pPr>
        <w:pStyle w:val="SMSubheading"/>
        <w:rPr>
          <w:rFonts w:ascii="Arial" w:hAnsi="Arial" w:cs="Arial"/>
          <w:sz w:val="20"/>
          <w:u w:val="none"/>
        </w:rPr>
      </w:pPr>
      <w:r w:rsidRPr="00C41D00">
        <w:rPr>
          <w:rFonts w:ascii="Arial" w:hAnsi="Arial" w:cs="Arial"/>
          <w:sz w:val="20"/>
          <w:u w:val="none"/>
        </w:rPr>
        <w:tab/>
      </w:r>
      <w:r w:rsidR="00555CB1" w:rsidRPr="00C41D00">
        <w:rPr>
          <w:rFonts w:ascii="Arial" w:hAnsi="Arial" w:cs="Arial"/>
          <w:sz w:val="20"/>
          <w:u w:val="none"/>
        </w:rPr>
        <w:t xml:space="preserve">The NMR experiments were performed using a Bruker Avance III HD 500 MHz spectrometer operating at a frequency of 125.12 MHz for the </w:t>
      </w:r>
      <w:r w:rsidR="00555CB1" w:rsidRPr="00C41D00">
        <w:rPr>
          <w:rFonts w:ascii="Arial" w:hAnsi="Arial" w:cs="Arial"/>
          <w:sz w:val="20"/>
          <w:u w:val="none"/>
          <w:vertAlign w:val="superscript"/>
        </w:rPr>
        <w:t>13</w:t>
      </w:r>
      <w:r w:rsidR="00555CB1" w:rsidRPr="00C41D00">
        <w:rPr>
          <w:rFonts w:ascii="Arial" w:hAnsi="Arial" w:cs="Arial"/>
          <w:sz w:val="20"/>
          <w:u w:val="none"/>
        </w:rPr>
        <w:t>C nucleus</w:t>
      </w:r>
      <w:r w:rsidR="00C20F00" w:rsidRPr="00C41D00">
        <w:rPr>
          <w:rFonts w:ascii="Arial" w:hAnsi="Arial" w:cs="Arial"/>
          <w:sz w:val="20"/>
          <w:u w:val="none"/>
        </w:rPr>
        <w:t xml:space="preserve"> </w:t>
      </w:r>
      <w:r w:rsidR="00F634D1" w:rsidRPr="00C41D00">
        <w:rPr>
          <w:rFonts w:ascii="Arial" w:hAnsi="Arial" w:cs="Arial"/>
          <w:sz w:val="20"/>
          <w:u w:val="none"/>
        </w:rPr>
        <w:t>(64, 65)</w:t>
      </w:r>
      <w:r w:rsidR="00555CB1" w:rsidRPr="00C41D00">
        <w:rPr>
          <w:rFonts w:ascii="Arial" w:hAnsi="Arial" w:cs="Arial"/>
          <w:sz w:val="20"/>
          <w:u w:val="none"/>
        </w:rPr>
        <w:t xml:space="preserve">. Lyophilized samples were dissolved in a deuterated bi-solvent system consisting of dimethyl sulfoxide (DMSO) and pyridine (v/v 4:1). A standard Bruker pulse sequence (hsqcetgpsisp.2) with adiabatic pulses </w:t>
      </w:r>
      <w:r w:rsidR="00C57EA8" w:rsidRPr="00C41D00">
        <w:rPr>
          <w:rFonts w:ascii="Arial" w:hAnsi="Arial" w:cs="Arial"/>
          <w:sz w:val="20"/>
          <w:u w:val="none"/>
        </w:rPr>
        <w:t xml:space="preserve">was used on a Prodigy platform cryoprobe </w:t>
      </w:r>
      <w:r w:rsidR="00555CB1" w:rsidRPr="00C41D00">
        <w:rPr>
          <w:rFonts w:ascii="Arial" w:hAnsi="Arial" w:cs="Arial"/>
          <w:sz w:val="20"/>
          <w:u w:val="none"/>
        </w:rPr>
        <w:t xml:space="preserve">to minimize the sensitivity to constant variations of one bond C–H coupling and produce uniform excitation across the spectral range. </w:t>
      </w:r>
      <w:r w:rsidR="00C57EA8" w:rsidRPr="00C41D00">
        <w:rPr>
          <w:rFonts w:ascii="Arial" w:hAnsi="Arial" w:cs="Arial"/>
          <w:sz w:val="20"/>
          <w:u w:val="none"/>
        </w:rPr>
        <w:t>Spetra</w:t>
      </w:r>
      <w:r w:rsidR="00555CB1" w:rsidRPr="00C41D00">
        <w:rPr>
          <w:rFonts w:ascii="Arial" w:hAnsi="Arial" w:cs="Arial"/>
          <w:sz w:val="20"/>
          <w:u w:val="none"/>
        </w:rPr>
        <w:t xml:space="preserve"> acquisition conditions were as following: 230 ppm spectral width in F1 (</w:t>
      </w:r>
      <w:r w:rsidR="00555CB1" w:rsidRPr="00C41D00">
        <w:rPr>
          <w:rFonts w:ascii="Arial" w:hAnsi="Arial" w:cs="Arial"/>
          <w:sz w:val="20"/>
          <w:u w:val="none"/>
          <w:vertAlign w:val="superscript"/>
        </w:rPr>
        <w:t>13</w:t>
      </w:r>
      <w:r w:rsidR="00555CB1" w:rsidRPr="00C41D00">
        <w:rPr>
          <w:rFonts w:ascii="Arial" w:hAnsi="Arial" w:cs="Arial"/>
          <w:sz w:val="20"/>
          <w:u w:val="none"/>
        </w:rPr>
        <w:t>C)</w:t>
      </w:r>
      <w:r w:rsidR="00C57EA8" w:rsidRPr="00C41D00">
        <w:rPr>
          <w:rFonts w:ascii="Arial" w:hAnsi="Arial" w:cs="Arial"/>
          <w:sz w:val="20"/>
          <w:u w:val="none"/>
        </w:rPr>
        <w:t xml:space="preserve"> dimension with 256 data points, </w:t>
      </w:r>
      <w:r w:rsidR="00555CB1" w:rsidRPr="00C41D00">
        <w:rPr>
          <w:rFonts w:ascii="Arial" w:hAnsi="Arial" w:cs="Arial"/>
          <w:sz w:val="20"/>
          <w:u w:val="none"/>
        </w:rPr>
        <w:t>12 ppm spectral width in F2 (</w:t>
      </w:r>
      <w:r w:rsidR="00555CB1" w:rsidRPr="00C41D00">
        <w:rPr>
          <w:rFonts w:ascii="Arial" w:hAnsi="Arial" w:cs="Arial"/>
          <w:sz w:val="20"/>
          <w:u w:val="none"/>
          <w:vertAlign w:val="superscript"/>
        </w:rPr>
        <w:t>1</w:t>
      </w:r>
      <w:r w:rsidR="00555CB1" w:rsidRPr="00C41D00">
        <w:rPr>
          <w:rFonts w:ascii="Arial" w:hAnsi="Arial" w:cs="Arial"/>
          <w:sz w:val="20"/>
          <w:u w:val="none"/>
        </w:rPr>
        <w:t xml:space="preserve">H) dimension with 2048 data points, a 90° pulse, a </w:t>
      </w:r>
      <w:r w:rsidR="00555CB1" w:rsidRPr="00C41D00">
        <w:rPr>
          <w:rFonts w:ascii="Arial" w:hAnsi="Arial" w:cs="Arial"/>
          <w:sz w:val="20"/>
          <w:u w:val="none"/>
          <w:vertAlign w:val="superscript"/>
        </w:rPr>
        <w:t>1</w:t>
      </w:r>
      <w:r w:rsidR="00555CB1" w:rsidRPr="00C41D00">
        <w:rPr>
          <w:rFonts w:ascii="Arial" w:hAnsi="Arial" w:cs="Arial"/>
          <w:sz w:val="20"/>
          <w:u w:val="none"/>
        </w:rPr>
        <w:t>J</w:t>
      </w:r>
      <w:r w:rsidR="00555CB1" w:rsidRPr="00C41D00">
        <w:rPr>
          <w:rFonts w:ascii="Arial" w:hAnsi="Arial" w:cs="Arial"/>
          <w:sz w:val="20"/>
          <w:u w:val="none"/>
          <w:vertAlign w:val="subscript"/>
        </w:rPr>
        <w:t>C–H</w:t>
      </w:r>
      <w:r w:rsidR="00555CB1" w:rsidRPr="00C41D00">
        <w:rPr>
          <w:rFonts w:ascii="Arial" w:hAnsi="Arial" w:cs="Arial"/>
          <w:sz w:val="20"/>
          <w:u w:val="none"/>
        </w:rPr>
        <w:t xml:space="preserve"> of 145 Hz, a 1.0 s pulse delay, and 256 scans. The spectra were zero-filled to a final data size of 2k × 1k and processed using typical matched Gaussian apodization in F2 and cosine-bell apodization in F1. Manual phase correction was employed. The central DMSO solvent peak was used for</w:t>
      </w:r>
      <w:r w:rsidR="00C57EA8" w:rsidRPr="00C41D00">
        <w:rPr>
          <w:rFonts w:ascii="Arial" w:hAnsi="Arial" w:cs="Arial"/>
          <w:sz w:val="20"/>
          <w:u w:val="none"/>
        </w:rPr>
        <w:t xml:space="preserve"> chemical shifts calibration (δC</w:t>
      </w:r>
      <w:r w:rsidR="00555CB1" w:rsidRPr="00C41D00">
        <w:rPr>
          <w:rFonts w:ascii="Arial" w:hAnsi="Arial" w:cs="Arial"/>
          <w:sz w:val="20"/>
          <w:u w:val="none"/>
        </w:rPr>
        <w:t xml:space="preserve"> 39.5 ppm, δH 2.50 ppm).</w:t>
      </w:r>
    </w:p>
    <w:p w14:paraId="365713B4" w14:textId="1B91F855" w:rsidR="0007779D" w:rsidRPr="00C41D00" w:rsidRDefault="00012876" w:rsidP="00B42F9C">
      <w:pPr>
        <w:pStyle w:val="SMSubheading"/>
        <w:rPr>
          <w:rFonts w:ascii="Arial" w:hAnsi="Arial" w:cs="Arial"/>
          <w:sz w:val="20"/>
          <w:u w:val="none"/>
        </w:rPr>
      </w:pPr>
      <w:r w:rsidRPr="00C41D00">
        <w:rPr>
          <w:rFonts w:ascii="Arial" w:hAnsi="Arial" w:cs="Arial"/>
          <w:sz w:val="20"/>
          <w:u w:val="none"/>
        </w:rPr>
        <w:tab/>
        <w:t>A semi-quantitative analysis of the HSQC correlation peaks was performed using volume integration. The correlation peaks of C</w:t>
      </w:r>
      <w:r w:rsidRPr="00C41D00">
        <w:rPr>
          <w:rFonts w:ascii="Arial" w:hAnsi="Arial" w:cs="Arial"/>
          <w:sz w:val="20"/>
          <w:u w:val="none"/>
          <w:vertAlign w:val="subscript"/>
        </w:rPr>
        <w:t>2</w:t>
      </w:r>
      <w:r w:rsidRPr="00C41D00">
        <w:rPr>
          <w:rFonts w:ascii="Arial" w:hAnsi="Arial" w:cs="Arial"/>
          <w:sz w:val="20"/>
          <w:u w:val="none"/>
        </w:rPr>
        <w:t>/H</w:t>
      </w:r>
      <w:r w:rsidRPr="00C41D00">
        <w:rPr>
          <w:rFonts w:ascii="Arial" w:hAnsi="Arial" w:cs="Arial"/>
          <w:sz w:val="20"/>
          <w:u w:val="none"/>
          <w:vertAlign w:val="subscript"/>
        </w:rPr>
        <w:t>2</w:t>
      </w:r>
      <w:r w:rsidRPr="00C41D00">
        <w:rPr>
          <w:rFonts w:ascii="Arial" w:hAnsi="Arial" w:cs="Arial"/>
          <w:sz w:val="20"/>
          <w:u w:val="none"/>
        </w:rPr>
        <w:t xml:space="preserve"> from guaiacyl unit and C</w:t>
      </w:r>
      <w:r w:rsidRPr="00C41D00">
        <w:rPr>
          <w:rFonts w:ascii="Arial" w:hAnsi="Arial" w:cs="Arial"/>
          <w:sz w:val="20"/>
          <w:u w:val="none"/>
          <w:vertAlign w:val="subscript"/>
        </w:rPr>
        <w:t>2</w:t>
      </w:r>
      <w:r w:rsidRPr="00C41D00">
        <w:rPr>
          <w:rFonts w:ascii="Arial" w:hAnsi="Arial" w:cs="Arial"/>
          <w:sz w:val="20"/>
          <w:u w:val="none"/>
        </w:rPr>
        <w:t>/H</w:t>
      </w:r>
      <w:r w:rsidRPr="00C41D00">
        <w:rPr>
          <w:rFonts w:ascii="Arial" w:hAnsi="Arial" w:cs="Arial"/>
          <w:sz w:val="20"/>
          <w:u w:val="none"/>
          <w:vertAlign w:val="subscript"/>
        </w:rPr>
        <w:t>2</w:t>
      </w:r>
      <w:r w:rsidRPr="00C41D00">
        <w:rPr>
          <w:rFonts w:ascii="Arial" w:hAnsi="Arial" w:cs="Arial"/>
          <w:sz w:val="20"/>
          <w:u w:val="none"/>
        </w:rPr>
        <w:t xml:space="preserve"> as well as C</w:t>
      </w:r>
      <w:r w:rsidRPr="00C41D00">
        <w:rPr>
          <w:rFonts w:ascii="Arial" w:hAnsi="Arial" w:cs="Arial"/>
          <w:sz w:val="20"/>
          <w:u w:val="none"/>
          <w:vertAlign w:val="subscript"/>
        </w:rPr>
        <w:t>6</w:t>
      </w:r>
      <w:r w:rsidRPr="00C41D00">
        <w:rPr>
          <w:rFonts w:ascii="Arial" w:hAnsi="Arial" w:cs="Arial"/>
          <w:sz w:val="20"/>
          <w:u w:val="none"/>
        </w:rPr>
        <w:t>/H</w:t>
      </w:r>
      <w:r w:rsidRPr="00C41D00">
        <w:rPr>
          <w:rFonts w:ascii="Arial" w:hAnsi="Arial" w:cs="Arial"/>
          <w:sz w:val="20"/>
          <w:u w:val="none"/>
          <w:vertAlign w:val="subscript"/>
        </w:rPr>
        <w:t>6</w:t>
      </w:r>
      <w:r w:rsidRPr="00C41D00">
        <w:rPr>
          <w:rFonts w:ascii="Arial" w:hAnsi="Arial" w:cs="Arial"/>
          <w:sz w:val="20"/>
          <w:u w:val="none"/>
        </w:rPr>
        <w:t xml:space="preserve"> from S and H units in the aromatic rings were used to calculate the H/G/S ratio, with guaiacyl integrals being doubled since guaiacyl unit contains one single correlation while H and S units contain two in their symmetrical structure. The relative abundance of </w:t>
      </w:r>
      <w:r w:rsidRPr="00C41D00">
        <w:rPr>
          <w:rFonts w:ascii="Arial" w:hAnsi="Arial" w:cs="Arial"/>
          <w:i/>
          <w:sz w:val="20"/>
          <w:u w:val="none"/>
        </w:rPr>
        <w:t>p</w:t>
      </w:r>
      <w:r w:rsidRPr="00C41D00">
        <w:rPr>
          <w:rFonts w:ascii="Arial" w:hAnsi="Arial" w:cs="Arial"/>
          <w:sz w:val="20"/>
          <w:u w:val="none"/>
        </w:rPr>
        <w:t>-coumarate and ferulate was estimated based on the total H/G/S aromatic basis. For various interunit linkages, the well-resolved Cα/Hα contours were used for volume integration, and their relative levels were calculated with respect to the aromatic totals.</w:t>
      </w:r>
    </w:p>
    <w:p w14:paraId="7DF99296" w14:textId="77777777" w:rsidR="000763B8" w:rsidRPr="00C41D00" w:rsidRDefault="000763B8" w:rsidP="00B42F9C">
      <w:pPr>
        <w:pStyle w:val="SMSubheading"/>
        <w:rPr>
          <w:rFonts w:ascii="Arial" w:hAnsi="Arial" w:cs="Arial"/>
          <w:sz w:val="20"/>
          <w:u w:val="none"/>
        </w:rPr>
      </w:pPr>
    </w:p>
    <w:p w14:paraId="6A79831E" w14:textId="4BFAC807" w:rsidR="000763B8" w:rsidRPr="0047568C" w:rsidRDefault="00EF7FC0" w:rsidP="00B42F9C">
      <w:pPr>
        <w:pStyle w:val="SMSubheading"/>
        <w:rPr>
          <w:rFonts w:ascii="Arial" w:hAnsi="Arial" w:cs="Arial"/>
          <w:b/>
          <w:sz w:val="20"/>
          <w:u w:val="none"/>
        </w:rPr>
      </w:pPr>
      <w:r w:rsidRPr="0047568C">
        <w:rPr>
          <w:rFonts w:ascii="Arial" w:hAnsi="Arial" w:cs="Arial"/>
          <w:b/>
          <w:sz w:val="20"/>
          <w:u w:val="none"/>
        </w:rPr>
        <w:lastRenderedPageBreak/>
        <w:t>Fluorescence Microscopy to Investigate Transport of Low Molecular Weight Lignin</w:t>
      </w:r>
    </w:p>
    <w:p w14:paraId="41565D83" w14:textId="73907AFA" w:rsidR="001C0975" w:rsidRPr="0047568C" w:rsidRDefault="001C0975" w:rsidP="001C0975">
      <w:pPr>
        <w:pStyle w:val="SMText"/>
        <w:ind w:firstLine="0"/>
        <w:rPr>
          <w:rFonts w:ascii="Arial" w:hAnsi="Arial" w:cs="Arial"/>
          <w:sz w:val="20"/>
        </w:rPr>
      </w:pPr>
    </w:p>
    <w:p w14:paraId="6ED883BD" w14:textId="1C6B9BBC" w:rsidR="00EF7FC0" w:rsidRPr="0047568C" w:rsidRDefault="00EF7FC0" w:rsidP="00A16658">
      <w:pPr>
        <w:pBdr>
          <w:top w:val="nil"/>
          <w:left w:val="nil"/>
          <w:bottom w:val="nil"/>
          <w:right w:val="nil"/>
          <w:between w:val="nil"/>
        </w:pBdr>
        <w:contextualSpacing/>
        <w:rPr>
          <w:rFonts w:ascii="Arial" w:hAnsi="Arial" w:cs="Arial"/>
          <w:color w:val="000000"/>
          <w:sz w:val="20"/>
        </w:rPr>
      </w:pPr>
      <w:r w:rsidRPr="0047568C">
        <w:rPr>
          <w:rFonts w:ascii="Arial" w:hAnsi="Arial" w:cs="Arial"/>
          <w:sz w:val="20"/>
        </w:rPr>
        <w:tab/>
      </w:r>
      <w:r w:rsidR="00A16658" w:rsidRPr="0047568C">
        <w:rPr>
          <w:rFonts w:ascii="Arial" w:hAnsi="Arial" w:cs="Arial"/>
          <w:color w:val="000000"/>
          <w:sz w:val="20"/>
        </w:rPr>
        <w:t>Live yeast cultures were imaged by an inverted fluorescence confocal microscope (Zeiss LSM 710). 10 μL of cell culture was dropped on a glass coverslip without any sample processing and immediately imaged on a confocal microscope with a 63X NA 1.4 oil immersion objective. The fluorescence from lignin was excited by a 488 nm wavelength laser. The data acquisition parameters, such as laser power, scan rate, fluorescence filter set, PMT detector gain were the same across all sample measurements within each experimental batch in order to compare the relative fluorescence intensities. The first batch compared lignin and benzoate conditions, whereas the second batch compared lignin, glucose, and “No Carbon”. Besides standard confocal fluorescence microscopy, super resolution Airyscan imaging was performed to study subcellular morphologies of yeast cells</w:t>
      </w:r>
      <w:r w:rsidR="001A4AC0" w:rsidRPr="0047568C">
        <w:rPr>
          <w:rFonts w:ascii="Arial" w:hAnsi="Arial" w:cs="Arial"/>
          <w:color w:val="000000"/>
          <w:sz w:val="20"/>
        </w:rPr>
        <w:t xml:space="preserve"> labeled with MitoTracker Red CMXRos Dye (ThermoFisher Scientific)</w:t>
      </w:r>
      <w:r w:rsidR="00A16658" w:rsidRPr="0047568C">
        <w:rPr>
          <w:rFonts w:ascii="Arial" w:hAnsi="Arial" w:cs="Arial"/>
          <w:color w:val="000000"/>
          <w:sz w:val="20"/>
        </w:rPr>
        <w:t xml:space="preserve">. </w:t>
      </w:r>
      <w:r w:rsidR="00406F96" w:rsidRPr="0047568C">
        <w:rPr>
          <w:rFonts w:ascii="Arial" w:hAnsi="Arial" w:cs="Arial"/>
          <w:sz w:val="20"/>
        </w:rPr>
        <w:t>To au</w:t>
      </w:r>
      <w:r w:rsidR="00E9102A">
        <w:rPr>
          <w:rFonts w:ascii="Arial" w:hAnsi="Arial" w:cs="Arial"/>
          <w:sz w:val="20"/>
        </w:rPr>
        <w:t xml:space="preserve">tomate cell </w:t>
      </w:r>
      <w:r w:rsidR="00A16658" w:rsidRPr="0047568C">
        <w:rPr>
          <w:rFonts w:ascii="Arial" w:hAnsi="Arial" w:cs="Arial"/>
          <w:sz w:val="20"/>
        </w:rPr>
        <w:t>fluorescence intensity analyses</w:t>
      </w:r>
      <w:r w:rsidR="00406F96" w:rsidRPr="0047568C">
        <w:rPr>
          <w:rFonts w:ascii="Arial" w:hAnsi="Arial" w:cs="Arial"/>
          <w:sz w:val="20"/>
        </w:rPr>
        <w:t xml:space="preserve">, </w:t>
      </w:r>
      <w:r w:rsidR="00E9102A">
        <w:rPr>
          <w:rFonts w:ascii="Arial" w:hAnsi="Arial" w:cs="Arial"/>
          <w:sz w:val="20"/>
        </w:rPr>
        <w:t>the cell segmentation software</w:t>
      </w:r>
      <w:r w:rsidR="00BF3E8F" w:rsidRPr="0047568C">
        <w:rPr>
          <w:rFonts w:ascii="Arial" w:hAnsi="Arial" w:cs="Arial"/>
          <w:sz w:val="20"/>
        </w:rPr>
        <w:t xml:space="preserve"> </w:t>
      </w:r>
      <w:r w:rsidR="00406F96" w:rsidRPr="0047568C">
        <w:rPr>
          <w:rFonts w:ascii="Arial" w:hAnsi="Arial" w:cs="Arial"/>
          <w:sz w:val="20"/>
        </w:rPr>
        <w:t>Cellpose</w:t>
      </w:r>
      <w:r w:rsidR="00E9102A">
        <w:rPr>
          <w:rFonts w:ascii="Arial" w:hAnsi="Arial" w:cs="Arial"/>
          <w:sz w:val="20"/>
        </w:rPr>
        <w:t xml:space="preserve"> was employed</w:t>
      </w:r>
      <w:r w:rsidR="00406F96" w:rsidRPr="0047568C">
        <w:rPr>
          <w:rFonts w:ascii="Arial" w:hAnsi="Arial" w:cs="Arial"/>
          <w:sz w:val="20"/>
        </w:rPr>
        <w:t xml:space="preserve"> </w:t>
      </w:r>
      <w:r w:rsidR="00F634D1" w:rsidRPr="00F634D1">
        <w:rPr>
          <w:rFonts w:ascii="Arial" w:hAnsi="Arial" w:cs="Arial"/>
          <w:sz w:val="20"/>
        </w:rPr>
        <w:t>(66)</w:t>
      </w:r>
      <w:r w:rsidR="00406F96" w:rsidRPr="0047568C">
        <w:rPr>
          <w:rFonts w:ascii="Arial" w:hAnsi="Arial" w:cs="Arial"/>
          <w:sz w:val="20"/>
        </w:rPr>
        <w:t xml:space="preserve">. </w:t>
      </w:r>
      <w:r w:rsidR="00EF68A0">
        <w:rPr>
          <w:rFonts w:ascii="Arial" w:hAnsi="Arial" w:cs="Arial"/>
          <w:sz w:val="20"/>
        </w:rPr>
        <w:t>At</w:t>
      </w:r>
      <w:r w:rsidR="00EF68A0" w:rsidRPr="00EF68A0">
        <w:rPr>
          <w:rFonts w:ascii="Arial" w:hAnsi="Arial" w:cs="Arial"/>
          <w:sz w:val="20"/>
        </w:rPr>
        <w:t xml:space="preserve"> least 40 cells were observed</w:t>
      </w:r>
      <w:r w:rsidR="00EF68A0">
        <w:rPr>
          <w:rFonts w:ascii="Arial" w:hAnsi="Arial" w:cs="Arial"/>
          <w:sz w:val="20"/>
        </w:rPr>
        <w:t xml:space="preserve"> and delineated</w:t>
      </w:r>
      <w:r w:rsidR="00EF68A0" w:rsidRPr="00EF68A0">
        <w:rPr>
          <w:rFonts w:ascii="Arial" w:hAnsi="Arial" w:cs="Arial"/>
          <w:sz w:val="20"/>
        </w:rPr>
        <w:t xml:space="preserve"> per image. </w:t>
      </w:r>
      <w:r w:rsidR="00BF3E8F" w:rsidRPr="0047568C">
        <w:rPr>
          <w:rFonts w:ascii="Arial" w:hAnsi="Arial" w:cs="Arial"/>
          <w:sz w:val="20"/>
        </w:rPr>
        <w:t>I</w:t>
      </w:r>
      <w:r w:rsidR="00136FED" w:rsidRPr="0047568C">
        <w:rPr>
          <w:rFonts w:ascii="Arial" w:hAnsi="Arial" w:cs="Arial"/>
          <w:sz w:val="20"/>
        </w:rPr>
        <w:t xml:space="preserve">ntensity values for </w:t>
      </w:r>
      <w:r w:rsidR="00374B4C" w:rsidRPr="0047568C">
        <w:rPr>
          <w:rFonts w:ascii="Arial" w:hAnsi="Arial" w:cs="Arial"/>
          <w:sz w:val="20"/>
        </w:rPr>
        <w:t xml:space="preserve">cells in contact with </w:t>
      </w:r>
      <w:r w:rsidR="00136FED" w:rsidRPr="0047568C">
        <w:rPr>
          <w:rFonts w:ascii="Arial" w:hAnsi="Arial" w:cs="Arial"/>
          <w:sz w:val="20"/>
        </w:rPr>
        <w:t>micrometer-</w:t>
      </w:r>
      <w:r w:rsidR="00374B4C" w:rsidRPr="0047568C">
        <w:rPr>
          <w:rFonts w:ascii="Arial" w:hAnsi="Arial" w:cs="Arial"/>
          <w:sz w:val="20"/>
        </w:rPr>
        <w:t>size</w:t>
      </w:r>
      <w:r w:rsidR="00136FED" w:rsidRPr="0047568C">
        <w:rPr>
          <w:rFonts w:ascii="Arial" w:hAnsi="Arial" w:cs="Arial"/>
          <w:sz w:val="20"/>
        </w:rPr>
        <w:t>d lignin clusters were</w:t>
      </w:r>
      <w:r w:rsidR="00374B4C" w:rsidRPr="0047568C">
        <w:rPr>
          <w:rFonts w:ascii="Arial" w:hAnsi="Arial" w:cs="Arial"/>
          <w:sz w:val="20"/>
        </w:rPr>
        <w:t xml:space="preserve"> excluded.</w:t>
      </w:r>
      <w:r w:rsidR="00EF09DF" w:rsidRPr="0047568C">
        <w:rPr>
          <w:rFonts w:ascii="Arial" w:hAnsi="Arial" w:cs="Arial"/>
          <w:sz w:val="20"/>
        </w:rPr>
        <w:t xml:space="preserve"> For statistical tests, fluorescence intensities were averaged for each image then two-sided t-tests between the lignin condition and the time-matched controls were conducted assuming equal variance. The Holm’s method was used to adjust p-values </w:t>
      </w:r>
      <w:r w:rsidR="00A16658" w:rsidRPr="0047568C">
        <w:rPr>
          <w:rFonts w:ascii="Arial" w:hAnsi="Arial" w:cs="Arial"/>
          <w:sz w:val="20"/>
        </w:rPr>
        <w:t xml:space="preserve">given </w:t>
      </w:r>
      <w:r w:rsidR="00EF09DF" w:rsidRPr="0047568C">
        <w:rPr>
          <w:rFonts w:ascii="Arial" w:hAnsi="Arial" w:cs="Arial"/>
          <w:sz w:val="20"/>
        </w:rPr>
        <w:t>multiple pairwise comparisons.</w:t>
      </w:r>
    </w:p>
    <w:p w14:paraId="1CB95EE9" w14:textId="77777777" w:rsidR="00E942FD" w:rsidRPr="0047568C" w:rsidRDefault="00E942FD" w:rsidP="001C0975">
      <w:pPr>
        <w:pStyle w:val="SMText"/>
        <w:ind w:firstLine="0"/>
        <w:rPr>
          <w:rFonts w:ascii="Arial" w:hAnsi="Arial" w:cs="Arial"/>
          <w:sz w:val="20"/>
        </w:rPr>
      </w:pPr>
    </w:p>
    <w:p w14:paraId="1A871C82" w14:textId="11D9F333" w:rsidR="00667C1B" w:rsidRPr="0047568C" w:rsidRDefault="00667C1B" w:rsidP="001C0975">
      <w:pPr>
        <w:pStyle w:val="SMText"/>
        <w:ind w:firstLine="0"/>
        <w:rPr>
          <w:rFonts w:ascii="Arial" w:hAnsi="Arial" w:cs="Arial"/>
          <w:b/>
          <w:sz w:val="20"/>
        </w:rPr>
      </w:pPr>
      <w:r w:rsidRPr="0047568C">
        <w:rPr>
          <w:rFonts w:ascii="Arial" w:hAnsi="Arial" w:cs="Arial"/>
          <w:b/>
          <w:sz w:val="20"/>
        </w:rPr>
        <w:t>SP3 Bead Information and Pre-washing</w:t>
      </w:r>
    </w:p>
    <w:p w14:paraId="3CF45EAB" w14:textId="77777777" w:rsidR="00667C1B" w:rsidRPr="0047568C" w:rsidRDefault="00667C1B" w:rsidP="001C0975">
      <w:pPr>
        <w:pStyle w:val="SMText"/>
        <w:ind w:firstLine="0"/>
        <w:rPr>
          <w:rFonts w:ascii="Arial" w:hAnsi="Arial" w:cs="Arial"/>
          <w:b/>
          <w:sz w:val="20"/>
        </w:rPr>
      </w:pPr>
    </w:p>
    <w:p w14:paraId="5568A7A2" w14:textId="481C3723" w:rsidR="00667C1B" w:rsidRPr="0047568C" w:rsidRDefault="00667C1B" w:rsidP="00667C1B">
      <w:pPr>
        <w:pStyle w:val="SMText"/>
        <w:ind w:firstLine="720"/>
        <w:rPr>
          <w:rFonts w:ascii="Arial" w:hAnsi="Arial" w:cs="Arial"/>
          <w:sz w:val="20"/>
        </w:rPr>
      </w:pPr>
      <w:r w:rsidRPr="0047568C">
        <w:rPr>
          <w:rFonts w:ascii="Arial" w:hAnsi="Arial" w:cs="Arial"/>
          <w:sz w:val="20"/>
        </w:rPr>
        <w:t xml:space="preserve">The following magnetic beads were used for single-pot, solid-phase-enhanced sample preparation (SP3): Sera-Mag SpeedBead Carboxylate-Modified E3 (GE Healthcare, 65152105050250, 50 μg/μL, hydrophobic) and E7 (GE Healthcare, 45152105050250, 50 μg/μL, hydrophilic) </w:t>
      </w:r>
      <w:r w:rsidR="00F634D1" w:rsidRPr="00F634D1">
        <w:rPr>
          <w:rFonts w:ascii="Arial" w:hAnsi="Arial" w:cs="Arial"/>
          <w:sz w:val="20"/>
        </w:rPr>
        <w:t>(4, 67)</w:t>
      </w:r>
      <w:r w:rsidRPr="0047568C">
        <w:rPr>
          <w:rFonts w:ascii="Arial" w:hAnsi="Arial" w:cs="Arial"/>
          <w:sz w:val="20"/>
        </w:rPr>
        <w:t xml:space="preserve">. The beads were pre-washed following recommendations from Cytiva. Beads were removed from storage at 4 °C and equilibrated to room temperature for 30 min. </w:t>
      </w:r>
      <w:r w:rsidR="002F5E90" w:rsidRPr="0047568C">
        <w:rPr>
          <w:rFonts w:ascii="Arial" w:hAnsi="Arial" w:cs="Arial"/>
          <w:sz w:val="20"/>
        </w:rPr>
        <w:t>Beads were resuspended by gently</w:t>
      </w:r>
      <w:r w:rsidRPr="0047568C">
        <w:rPr>
          <w:rFonts w:ascii="Arial" w:hAnsi="Arial" w:cs="Arial"/>
          <w:sz w:val="20"/>
        </w:rPr>
        <w:t xml:space="preserve"> mixing, and a 1:1 mixture of hydrophobic and hydrophilic beads</w:t>
      </w:r>
      <w:r w:rsidR="002F5E90" w:rsidRPr="0047568C">
        <w:rPr>
          <w:rFonts w:ascii="Arial" w:hAnsi="Arial" w:cs="Arial"/>
          <w:sz w:val="20"/>
        </w:rPr>
        <w:t xml:space="preserve"> was prepared in a 1.5 mL </w:t>
      </w:r>
      <w:r w:rsidR="00522D9D" w:rsidRPr="0047568C">
        <w:rPr>
          <w:rFonts w:ascii="Arial" w:hAnsi="Arial" w:cs="Arial"/>
          <w:sz w:val="20"/>
        </w:rPr>
        <w:t xml:space="preserve">microcentrifuge tube. </w:t>
      </w:r>
      <w:r w:rsidRPr="0047568C">
        <w:rPr>
          <w:rFonts w:ascii="Arial" w:hAnsi="Arial" w:cs="Arial"/>
          <w:sz w:val="20"/>
        </w:rPr>
        <w:t xml:space="preserve">This tube was placed on an Invitrogen DynaMag-2 magnetic stand for 2 min </w:t>
      </w:r>
      <w:r w:rsidR="002F5E90" w:rsidRPr="0047568C">
        <w:rPr>
          <w:rFonts w:ascii="Arial" w:hAnsi="Arial" w:cs="Arial"/>
          <w:sz w:val="20"/>
        </w:rPr>
        <w:t>for bead separation</w:t>
      </w:r>
      <w:r w:rsidRPr="0047568C">
        <w:rPr>
          <w:rFonts w:ascii="Arial" w:hAnsi="Arial" w:cs="Arial"/>
          <w:sz w:val="20"/>
        </w:rPr>
        <w:t xml:space="preserve">, and the storage buffer was removed. The beads were washed by adding 1 mL of 50 mM HEPES (pH 9.1) containing 200 mM NaCl. The beads were incubated at room temperature and 850 rpm shaking for 2 min, then they were placed on the magnetic stand for 2 min to collect the beads and remove the wash buffer. This procedure was repeated twice more followed by </w:t>
      </w:r>
      <w:r w:rsidR="002F5E90" w:rsidRPr="0047568C">
        <w:rPr>
          <w:rFonts w:ascii="Arial" w:hAnsi="Arial" w:cs="Arial"/>
          <w:sz w:val="20"/>
        </w:rPr>
        <w:t>additional washes using 1 M NaCl</w:t>
      </w:r>
      <w:r w:rsidRPr="0047568C">
        <w:rPr>
          <w:rFonts w:ascii="Arial" w:hAnsi="Arial" w:cs="Arial"/>
          <w:sz w:val="20"/>
        </w:rPr>
        <w:t xml:space="preserve">. Finally, beads were washed five times with ultrapure water and resuspended </w:t>
      </w:r>
      <w:r w:rsidR="002F5E90" w:rsidRPr="0047568C">
        <w:rPr>
          <w:rFonts w:ascii="Arial" w:hAnsi="Arial" w:cs="Arial"/>
          <w:sz w:val="20"/>
        </w:rPr>
        <w:t xml:space="preserve">in water </w:t>
      </w:r>
      <w:r w:rsidRPr="0047568C">
        <w:rPr>
          <w:rFonts w:ascii="Arial" w:hAnsi="Arial" w:cs="Arial"/>
          <w:sz w:val="20"/>
        </w:rPr>
        <w:t>at a final concentration of 50 μg/μL.</w:t>
      </w:r>
      <w:r w:rsidR="00FD23A2" w:rsidRPr="0047568C">
        <w:rPr>
          <w:rFonts w:ascii="Arial" w:hAnsi="Arial" w:cs="Arial"/>
          <w:sz w:val="20"/>
        </w:rPr>
        <w:t xml:space="preserve"> Pre-washed beads were stored at 4 °C no longer than 3 days.</w:t>
      </w:r>
    </w:p>
    <w:p w14:paraId="4C5D772D" w14:textId="77777777" w:rsidR="00667C1B" w:rsidRPr="0047568C" w:rsidRDefault="00667C1B" w:rsidP="001C0975">
      <w:pPr>
        <w:pStyle w:val="SMText"/>
        <w:ind w:firstLine="0"/>
        <w:rPr>
          <w:rFonts w:ascii="Arial" w:hAnsi="Arial" w:cs="Arial"/>
          <w:b/>
          <w:sz w:val="20"/>
        </w:rPr>
      </w:pPr>
    </w:p>
    <w:p w14:paraId="0E7ADD60" w14:textId="1F24C517" w:rsidR="00E942FD" w:rsidRPr="0047568C" w:rsidRDefault="00E942FD" w:rsidP="001C0975">
      <w:pPr>
        <w:pStyle w:val="SMText"/>
        <w:ind w:firstLine="0"/>
        <w:rPr>
          <w:rFonts w:ascii="Arial" w:hAnsi="Arial" w:cs="Arial"/>
          <w:b/>
          <w:sz w:val="20"/>
        </w:rPr>
      </w:pPr>
      <w:r w:rsidRPr="0047568C">
        <w:rPr>
          <w:rFonts w:ascii="Arial" w:hAnsi="Arial" w:cs="Arial"/>
          <w:b/>
          <w:sz w:val="20"/>
        </w:rPr>
        <w:t>Secretomics Sample Processing for Analysis of Extracellular Proteins</w:t>
      </w:r>
    </w:p>
    <w:p w14:paraId="7D0A6EB1" w14:textId="7ACE7F87" w:rsidR="00667C1B" w:rsidRPr="0047568C" w:rsidRDefault="00667C1B" w:rsidP="00667C1B">
      <w:pPr>
        <w:pStyle w:val="SMText"/>
        <w:ind w:firstLine="0"/>
        <w:rPr>
          <w:rFonts w:ascii="Arial" w:hAnsi="Arial" w:cs="Arial"/>
          <w:sz w:val="20"/>
        </w:rPr>
      </w:pPr>
    </w:p>
    <w:p w14:paraId="2457C4C9" w14:textId="6B5C4A7C" w:rsidR="005D7B3D" w:rsidRPr="0047568C" w:rsidRDefault="005D7B3D" w:rsidP="005D7B3D">
      <w:pPr>
        <w:pStyle w:val="SMText"/>
        <w:rPr>
          <w:rFonts w:ascii="Arial" w:hAnsi="Arial" w:cs="Arial"/>
          <w:sz w:val="20"/>
        </w:rPr>
      </w:pPr>
      <w:r w:rsidRPr="0047568C">
        <w:rPr>
          <w:rFonts w:ascii="Arial" w:hAnsi="Arial" w:cs="Arial"/>
          <w:sz w:val="20"/>
        </w:rPr>
        <w:t xml:space="preserve">Secretomics samples were processed by concentrating culture supernatants and performing subsequent cleanup and digestion steps. After 96 hours of cultivation, the contents of culture flasks were harvested by centrifugation at 8,000 rpm for 5 min. 20 mL of supernatant </w:t>
      </w:r>
      <w:r w:rsidR="008904EE" w:rsidRPr="0047568C">
        <w:rPr>
          <w:rFonts w:ascii="Arial" w:hAnsi="Arial" w:cs="Arial"/>
          <w:sz w:val="20"/>
        </w:rPr>
        <w:t>was transferred to a new 50 mL conical tube and urea was added to a final concentration of 8 M. These tubes were</w:t>
      </w:r>
      <w:r w:rsidRPr="0047568C">
        <w:rPr>
          <w:rFonts w:ascii="Arial" w:hAnsi="Arial" w:cs="Arial"/>
          <w:sz w:val="20"/>
        </w:rPr>
        <w:t xml:space="preserve"> incubated at 37</w:t>
      </w:r>
      <w:r w:rsidR="008904EE" w:rsidRPr="0047568C">
        <w:rPr>
          <w:rFonts w:ascii="Arial" w:hAnsi="Arial" w:cs="Arial"/>
          <w:sz w:val="20"/>
        </w:rPr>
        <w:t xml:space="preserve"> °C</w:t>
      </w:r>
      <w:r w:rsidRPr="0047568C">
        <w:rPr>
          <w:rFonts w:ascii="Arial" w:hAnsi="Arial" w:cs="Arial"/>
          <w:sz w:val="20"/>
        </w:rPr>
        <w:t xml:space="preserve"> for 1 hour with intermittent vortexing</w:t>
      </w:r>
      <w:r w:rsidR="008904EE" w:rsidRPr="0047568C">
        <w:rPr>
          <w:rFonts w:ascii="Arial" w:hAnsi="Arial" w:cs="Arial"/>
          <w:sz w:val="20"/>
        </w:rPr>
        <w:t xml:space="preserve"> solubilize the urea </w:t>
      </w:r>
      <w:r w:rsidR="00F634D1" w:rsidRPr="00F634D1">
        <w:rPr>
          <w:rFonts w:ascii="Arial" w:hAnsi="Arial" w:cs="Arial"/>
          <w:sz w:val="20"/>
        </w:rPr>
        <w:t>(68)</w:t>
      </w:r>
      <w:r w:rsidRPr="0047568C">
        <w:rPr>
          <w:rFonts w:ascii="Arial" w:hAnsi="Arial" w:cs="Arial"/>
          <w:sz w:val="20"/>
        </w:rPr>
        <w:t xml:space="preserve">. The samples were split into two sets </w:t>
      </w:r>
      <w:r w:rsidR="008904EE" w:rsidRPr="0047568C">
        <w:rPr>
          <w:rFonts w:ascii="Arial" w:hAnsi="Arial" w:cs="Arial"/>
          <w:sz w:val="20"/>
        </w:rPr>
        <w:t xml:space="preserve">and concentrated using </w:t>
      </w:r>
      <w:r w:rsidRPr="0047568C">
        <w:rPr>
          <w:rFonts w:ascii="Arial" w:hAnsi="Arial" w:cs="Arial"/>
          <w:sz w:val="20"/>
        </w:rPr>
        <w:t xml:space="preserve">Amicon 30 kDa MWCO filter </w:t>
      </w:r>
      <w:r w:rsidR="008904EE" w:rsidRPr="0047568C">
        <w:rPr>
          <w:rFonts w:ascii="Arial" w:hAnsi="Arial" w:cs="Arial"/>
          <w:sz w:val="20"/>
        </w:rPr>
        <w:t xml:space="preserve">concentrators, which were centrifuged </w:t>
      </w:r>
      <w:r w:rsidR="00750B1A" w:rsidRPr="0047568C">
        <w:rPr>
          <w:rFonts w:ascii="Arial" w:hAnsi="Arial" w:cs="Arial"/>
          <w:sz w:val="20"/>
        </w:rPr>
        <w:t>at 5,000 x g and room temperature</w:t>
      </w:r>
      <w:r w:rsidRPr="0047568C">
        <w:rPr>
          <w:rFonts w:ascii="Arial" w:hAnsi="Arial" w:cs="Arial"/>
          <w:sz w:val="20"/>
        </w:rPr>
        <w:t xml:space="preserve"> for 30</w:t>
      </w:r>
      <w:r w:rsidR="008904EE" w:rsidRPr="0047568C">
        <w:rPr>
          <w:rFonts w:ascii="Arial" w:hAnsi="Arial" w:cs="Arial"/>
          <w:sz w:val="20"/>
        </w:rPr>
        <w:t xml:space="preserve"> min</w:t>
      </w:r>
      <w:r w:rsidRPr="0047568C">
        <w:rPr>
          <w:rFonts w:ascii="Arial" w:hAnsi="Arial" w:cs="Arial"/>
          <w:sz w:val="20"/>
        </w:rPr>
        <w:t xml:space="preserve">. The concentrates </w:t>
      </w:r>
      <w:r w:rsidR="008904EE" w:rsidRPr="0047568C">
        <w:rPr>
          <w:rFonts w:ascii="Arial" w:hAnsi="Arial" w:cs="Arial"/>
          <w:sz w:val="20"/>
        </w:rPr>
        <w:t xml:space="preserve">from the two sets </w:t>
      </w:r>
      <w:r w:rsidRPr="0047568C">
        <w:rPr>
          <w:rFonts w:ascii="Arial" w:hAnsi="Arial" w:cs="Arial"/>
          <w:sz w:val="20"/>
        </w:rPr>
        <w:t xml:space="preserve">were combined (~500 </w:t>
      </w:r>
      <w:r w:rsidR="008904EE" w:rsidRPr="0047568C">
        <w:rPr>
          <w:rFonts w:ascii="Arial" w:hAnsi="Arial" w:cs="Arial"/>
          <w:sz w:val="20"/>
        </w:rPr>
        <w:t>μL</w:t>
      </w:r>
      <w:r w:rsidRPr="0047568C">
        <w:rPr>
          <w:rFonts w:ascii="Arial" w:hAnsi="Arial" w:cs="Arial"/>
          <w:sz w:val="20"/>
        </w:rPr>
        <w:t>) and processed with 0.5 mL Amicon 30 kDa MWCO filter concentrators at 12,000 x g for 5 minutes. ~</w:t>
      </w:r>
      <w:r w:rsidR="008904EE" w:rsidRPr="0047568C">
        <w:rPr>
          <w:rFonts w:ascii="Arial" w:hAnsi="Arial" w:cs="Arial"/>
          <w:sz w:val="20"/>
        </w:rPr>
        <w:t>1</w:t>
      </w:r>
      <w:r w:rsidRPr="0047568C">
        <w:rPr>
          <w:rFonts w:ascii="Arial" w:hAnsi="Arial" w:cs="Arial"/>
          <w:sz w:val="20"/>
        </w:rPr>
        <w:t xml:space="preserve">00 </w:t>
      </w:r>
      <w:r w:rsidR="005B0488" w:rsidRPr="0047568C">
        <w:rPr>
          <w:rFonts w:ascii="Arial" w:hAnsi="Arial" w:cs="Arial"/>
          <w:sz w:val="20"/>
        </w:rPr>
        <w:t xml:space="preserve">μL of concentrate was removed and an additional 100 μL of </w:t>
      </w:r>
      <w:r w:rsidR="00EB247D" w:rsidRPr="0047568C">
        <w:rPr>
          <w:rFonts w:ascii="Arial" w:hAnsi="Arial" w:cs="Arial"/>
          <w:sz w:val="20"/>
        </w:rPr>
        <w:t xml:space="preserve">250 mM HEPES (pH 7.7) was added to collect residue from the concentrator and to buffer the final </w:t>
      </w:r>
      <w:r w:rsidR="00D11417" w:rsidRPr="0047568C">
        <w:rPr>
          <w:rFonts w:ascii="Arial" w:hAnsi="Arial" w:cs="Arial"/>
          <w:sz w:val="20"/>
        </w:rPr>
        <w:t xml:space="preserve">slightly alkaline </w:t>
      </w:r>
      <w:r w:rsidR="00EB247D" w:rsidRPr="0047568C">
        <w:rPr>
          <w:rFonts w:ascii="Arial" w:hAnsi="Arial" w:cs="Arial"/>
          <w:sz w:val="20"/>
        </w:rPr>
        <w:t xml:space="preserve">pH of the concentrates for SP3. </w:t>
      </w:r>
      <w:r w:rsidR="00211BDB" w:rsidRPr="0047568C">
        <w:rPr>
          <w:rFonts w:ascii="Arial" w:hAnsi="Arial" w:cs="Arial"/>
          <w:sz w:val="20"/>
        </w:rPr>
        <w:t xml:space="preserve">10 </w:t>
      </w:r>
      <w:r w:rsidR="00211BDB" w:rsidRPr="0047568C">
        <w:rPr>
          <w:rFonts w:ascii="Arial" w:hAnsi="Arial" w:cs="Arial"/>
          <w:iCs/>
          <w:sz w:val="20"/>
        </w:rPr>
        <w:t>μL</w:t>
      </w:r>
      <w:r w:rsidR="00211BDB" w:rsidRPr="0047568C">
        <w:rPr>
          <w:rFonts w:ascii="Arial" w:hAnsi="Arial" w:cs="Arial"/>
          <w:sz w:val="20"/>
        </w:rPr>
        <w:t xml:space="preserve"> of each sample was removed for BCA analysis of protein concentration. </w:t>
      </w:r>
      <w:r w:rsidR="00D11417" w:rsidRPr="0047568C">
        <w:rPr>
          <w:rFonts w:ascii="Arial" w:hAnsi="Arial" w:cs="Arial"/>
          <w:sz w:val="20"/>
        </w:rPr>
        <w:t xml:space="preserve">The </w:t>
      </w:r>
      <w:r w:rsidR="00211BDB" w:rsidRPr="0047568C">
        <w:rPr>
          <w:rFonts w:ascii="Arial" w:hAnsi="Arial" w:cs="Arial"/>
          <w:sz w:val="20"/>
        </w:rPr>
        <w:t xml:space="preserve">remaining </w:t>
      </w:r>
      <w:r w:rsidR="00D11417" w:rsidRPr="0047568C">
        <w:rPr>
          <w:rFonts w:ascii="Arial" w:hAnsi="Arial" w:cs="Arial"/>
          <w:sz w:val="20"/>
        </w:rPr>
        <w:t xml:space="preserve">~200 </w:t>
      </w:r>
      <w:r w:rsidR="00D11417" w:rsidRPr="0047568C">
        <w:rPr>
          <w:rFonts w:ascii="Arial" w:hAnsi="Arial" w:cs="Arial"/>
          <w:iCs/>
          <w:sz w:val="20"/>
        </w:rPr>
        <w:t xml:space="preserve">μL </w:t>
      </w:r>
      <w:r w:rsidR="00143E03" w:rsidRPr="0047568C">
        <w:rPr>
          <w:rFonts w:ascii="Arial" w:hAnsi="Arial" w:cs="Arial"/>
          <w:iCs/>
          <w:sz w:val="20"/>
        </w:rPr>
        <w:t>of concentrate was flash frozen in liquid nitrogen.</w:t>
      </w:r>
    </w:p>
    <w:p w14:paraId="3D7ACFAC" w14:textId="47A03970" w:rsidR="00E942FD" w:rsidRPr="0047568C" w:rsidRDefault="00983061" w:rsidP="00667C1B">
      <w:pPr>
        <w:pStyle w:val="SMText"/>
        <w:rPr>
          <w:rFonts w:ascii="Arial" w:hAnsi="Arial" w:cs="Arial"/>
          <w:sz w:val="20"/>
        </w:rPr>
      </w:pPr>
      <w:r w:rsidRPr="0047568C">
        <w:rPr>
          <w:rFonts w:ascii="Arial" w:hAnsi="Arial" w:cs="Arial"/>
          <w:sz w:val="20"/>
        </w:rPr>
        <w:t xml:space="preserve">SP3 was performed with a </w:t>
      </w:r>
      <w:r w:rsidR="00522D9D" w:rsidRPr="0047568C">
        <w:rPr>
          <w:rFonts w:ascii="Arial" w:hAnsi="Arial" w:cs="Arial"/>
          <w:sz w:val="20"/>
        </w:rPr>
        <w:t>bead concentration of 2 mg/mL</w:t>
      </w:r>
      <w:r w:rsidR="00D11417" w:rsidRPr="0047568C">
        <w:rPr>
          <w:rFonts w:ascii="Arial" w:hAnsi="Arial" w:cs="Arial"/>
          <w:sz w:val="20"/>
        </w:rPr>
        <w:t xml:space="preserve"> in ~200 </w:t>
      </w:r>
      <w:r w:rsidR="00D11417" w:rsidRPr="0047568C">
        <w:rPr>
          <w:rFonts w:ascii="Arial" w:hAnsi="Arial" w:cs="Arial"/>
          <w:iCs/>
          <w:sz w:val="20"/>
        </w:rPr>
        <w:t>μL</w:t>
      </w:r>
      <w:r w:rsidR="00522D9D" w:rsidRPr="0047568C">
        <w:rPr>
          <w:rFonts w:ascii="Arial" w:hAnsi="Arial" w:cs="Arial"/>
          <w:iCs/>
          <w:sz w:val="20"/>
        </w:rPr>
        <w:t xml:space="preserve"> concentrated culture supernatant (400 μg total beads). For better </w:t>
      </w:r>
      <w:r w:rsidR="005D7B3D" w:rsidRPr="0047568C">
        <w:rPr>
          <w:rFonts w:ascii="Arial" w:hAnsi="Arial" w:cs="Arial"/>
          <w:iCs/>
          <w:sz w:val="20"/>
        </w:rPr>
        <w:t xml:space="preserve">peptide </w:t>
      </w:r>
      <w:r w:rsidR="00522D9D" w:rsidRPr="0047568C">
        <w:rPr>
          <w:rFonts w:ascii="Arial" w:hAnsi="Arial" w:cs="Arial"/>
          <w:iCs/>
          <w:sz w:val="20"/>
        </w:rPr>
        <w:t xml:space="preserve">recovery, we </w:t>
      </w:r>
      <w:r w:rsidR="005D7B3D" w:rsidRPr="0047568C">
        <w:rPr>
          <w:rFonts w:ascii="Arial" w:hAnsi="Arial" w:cs="Arial"/>
          <w:iCs/>
          <w:sz w:val="20"/>
        </w:rPr>
        <w:t>even recommend i</w:t>
      </w:r>
      <w:r w:rsidR="00D11417" w:rsidRPr="0047568C">
        <w:rPr>
          <w:rFonts w:ascii="Arial" w:hAnsi="Arial" w:cs="Arial"/>
          <w:iCs/>
          <w:sz w:val="20"/>
        </w:rPr>
        <w:t xml:space="preserve">ncreasing the bead </w:t>
      </w:r>
      <w:r w:rsidR="00522D9D" w:rsidRPr="0047568C">
        <w:rPr>
          <w:rFonts w:ascii="Arial" w:hAnsi="Arial" w:cs="Arial"/>
          <w:iCs/>
          <w:sz w:val="20"/>
        </w:rPr>
        <w:t>concentration to 5-10 mg/mL</w:t>
      </w:r>
      <w:r w:rsidR="00D11417" w:rsidRPr="0047568C">
        <w:rPr>
          <w:rFonts w:ascii="Arial" w:hAnsi="Arial" w:cs="Arial"/>
          <w:iCs/>
          <w:sz w:val="20"/>
        </w:rPr>
        <w:t xml:space="preserve"> </w:t>
      </w:r>
      <w:r w:rsidR="00247E49" w:rsidRPr="00247E49">
        <w:rPr>
          <w:rFonts w:ascii="Arial" w:hAnsi="Arial" w:cs="Arial"/>
          <w:sz w:val="20"/>
        </w:rPr>
        <w:t>(4)</w:t>
      </w:r>
      <w:r w:rsidR="00522D9D" w:rsidRPr="0047568C">
        <w:rPr>
          <w:rFonts w:ascii="Arial" w:hAnsi="Arial" w:cs="Arial"/>
          <w:iCs/>
          <w:sz w:val="20"/>
        </w:rPr>
        <w:t>.</w:t>
      </w:r>
      <w:r w:rsidR="005D7B3D" w:rsidRPr="0047568C">
        <w:rPr>
          <w:rFonts w:ascii="Arial" w:hAnsi="Arial" w:cs="Arial"/>
          <w:sz w:val="20"/>
        </w:rPr>
        <w:t xml:space="preserve"> </w:t>
      </w:r>
      <w:r w:rsidR="00717B12" w:rsidRPr="0047568C">
        <w:rPr>
          <w:rFonts w:ascii="Arial" w:hAnsi="Arial" w:cs="Arial"/>
          <w:sz w:val="20"/>
        </w:rPr>
        <w:t xml:space="preserve">8 </w:t>
      </w:r>
      <w:r w:rsidR="00717B12" w:rsidRPr="0047568C">
        <w:rPr>
          <w:rFonts w:ascii="Arial" w:hAnsi="Arial" w:cs="Arial"/>
          <w:iCs/>
          <w:sz w:val="20"/>
        </w:rPr>
        <w:t xml:space="preserve">μL of the pre-washed beads was transferred to the </w:t>
      </w:r>
      <w:r w:rsidR="00143E03" w:rsidRPr="0047568C">
        <w:rPr>
          <w:rFonts w:ascii="Arial" w:hAnsi="Arial" w:cs="Arial"/>
          <w:iCs/>
          <w:sz w:val="20"/>
        </w:rPr>
        <w:t xml:space="preserve">thawed </w:t>
      </w:r>
      <w:r w:rsidR="00717B12" w:rsidRPr="0047568C">
        <w:rPr>
          <w:rFonts w:ascii="Arial" w:hAnsi="Arial" w:cs="Arial"/>
          <w:iCs/>
          <w:sz w:val="20"/>
        </w:rPr>
        <w:t>concentrates, and samples were shaken at 850 rpm</w:t>
      </w:r>
      <w:r w:rsidRPr="0047568C">
        <w:rPr>
          <w:rFonts w:ascii="Arial" w:hAnsi="Arial" w:cs="Arial"/>
          <w:iCs/>
          <w:sz w:val="20"/>
        </w:rPr>
        <w:t xml:space="preserve"> for 5 min at room temperature</w:t>
      </w:r>
      <w:r w:rsidR="00717B12" w:rsidRPr="0047568C">
        <w:rPr>
          <w:rFonts w:ascii="Arial" w:hAnsi="Arial" w:cs="Arial"/>
          <w:iCs/>
          <w:sz w:val="20"/>
        </w:rPr>
        <w:t xml:space="preserve">. Next, </w:t>
      </w:r>
      <w:r w:rsidR="00717B12" w:rsidRPr="0047568C">
        <w:rPr>
          <w:rFonts w:ascii="Arial" w:hAnsi="Arial" w:cs="Arial"/>
          <w:iCs/>
          <w:sz w:val="20"/>
        </w:rPr>
        <w:lastRenderedPageBreak/>
        <w:t>2</w:t>
      </w:r>
      <w:r w:rsidRPr="0047568C">
        <w:rPr>
          <w:rFonts w:ascii="Arial" w:hAnsi="Arial" w:cs="Arial"/>
          <w:iCs/>
          <w:sz w:val="20"/>
        </w:rPr>
        <w:t>00 μL of absolute molecular grade ethanol was added</w:t>
      </w:r>
      <w:r w:rsidR="00717B12" w:rsidRPr="0047568C">
        <w:rPr>
          <w:rFonts w:ascii="Arial" w:hAnsi="Arial" w:cs="Arial"/>
          <w:iCs/>
          <w:sz w:val="20"/>
        </w:rPr>
        <w:t>, and samples were incubated for 5 min at room temperature with 850 rpm shaking</w:t>
      </w:r>
      <w:r w:rsidRPr="0047568C">
        <w:rPr>
          <w:rFonts w:ascii="Arial" w:hAnsi="Arial" w:cs="Arial"/>
          <w:iCs/>
          <w:sz w:val="20"/>
        </w:rPr>
        <w:t xml:space="preserve">. </w:t>
      </w:r>
      <w:r w:rsidR="00717B12" w:rsidRPr="0047568C">
        <w:rPr>
          <w:rFonts w:ascii="Arial" w:hAnsi="Arial" w:cs="Arial"/>
          <w:iCs/>
          <w:sz w:val="20"/>
        </w:rPr>
        <w:t>Afterwards</w:t>
      </w:r>
      <w:r w:rsidRPr="0047568C">
        <w:rPr>
          <w:rFonts w:ascii="Arial" w:hAnsi="Arial" w:cs="Arial"/>
          <w:iCs/>
          <w:sz w:val="20"/>
        </w:rPr>
        <w:t>, samples were placed on the magnetic rack for 2 min. The supernatant was removed and the</w:t>
      </w:r>
      <w:r w:rsidR="00717B12" w:rsidRPr="0047568C">
        <w:rPr>
          <w:rFonts w:ascii="Arial" w:hAnsi="Arial" w:cs="Arial"/>
          <w:iCs/>
          <w:sz w:val="20"/>
        </w:rPr>
        <w:t xml:space="preserve"> beads were washed twice using 2</w:t>
      </w:r>
      <w:r w:rsidRPr="0047568C">
        <w:rPr>
          <w:rFonts w:ascii="Arial" w:hAnsi="Arial" w:cs="Arial"/>
          <w:iCs/>
          <w:sz w:val="20"/>
        </w:rPr>
        <w:t xml:space="preserve">00 μL of 80% ethanol (2 min at room </w:t>
      </w:r>
      <w:r w:rsidR="00717B12" w:rsidRPr="0047568C">
        <w:rPr>
          <w:rFonts w:ascii="Arial" w:hAnsi="Arial" w:cs="Arial"/>
          <w:iCs/>
          <w:sz w:val="20"/>
        </w:rPr>
        <w:t>temperature with shaking at 850</w:t>
      </w:r>
      <w:r w:rsidRPr="0047568C">
        <w:rPr>
          <w:rFonts w:ascii="Arial" w:hAnsi="Arial" w:cs="Arial"/>
          <w:iCs/>
          <w:sz w:val="20"/>
        </w:rPr>
        <w:t xml:space="preserve"> rpm). </w:t>
      </w:r>
      <w:r w:rsidR="00717B12" w:rsidRPr="0047568C">
        <w:rPr>
          <w:rFonts w:ascii="Arial" w:hAnsi="Arial" w:cs="Arial"/>
          <w:iCs/>
          <w:sz w:val="20"/>
        </w:rPr>
        <w:t xml:space="preserve">Beads were resuspended by flicking and swirling the tubes. </w:t>
      </w:r>
      <w:r w:rsidRPr="0047568C">
        <w:rPr>
          <w:rFonts w:ascii="Arial" w:hAnsi="Arial" w:cs="Arial"/>
          <w:iCs/>
          <w:sz w:val="20"/>
        </w:rPr>
        <w:t>After the final wash, residual ethanol was carefully removed, and the beads were pelleted via brief tabletop centrifugation. On-bead digestion was performed</w:t>
      </w:r>
      <w:r w:rsidR="00717B12" w:rsidRPr="0047568C">
        <w:rPr>
          <w:rFonts w:ascii="Arial" w:hAnsi="Arial" w:cs="Arial"/>
          <w:iCs/>
          <w:sz w:val="20"/>
        </w:rPr>
        <w:t xml:space="preserve"> by incubating the samples in 5</w:t>
      </w:r>
      <w:r w:rsidRPr="0047568C">
        <w:rPr>
          <w:rFonts w:ascii="Arial" w:hAnsi="Arial" w:cs="Arial"/>
          <w:iCs/>
          <w:sz w:val="20"/>
        </w:rPr>
        <w:t xml:space="preserve">0 μL of digest mix (proteases dissolved in in 50 mM HEPES, pH 7.7) at 37 °C with 850 rpm shaking for </w:t>
      </w:r>
      <w:r w:rsidR="00717B12" w:rsidRPr="0047568C">
        <w:rPr>
          <w:rFonts w:ascii="Arial" w:hAnsi="Arial" w:cs="Arial"/>
          <w:iCs/>
          <w:sz w:val="20"/>
        </w:rPr>
        <w:t>12 hours.</w:t>
      </w:r>
      <w:r w:rsidRPr="0047568C">
        <w:rPr>
          <w:rFonts w:ascii="Arial" w:hAnsi="Arial" w:cs="Arial"/>
          <w:iCs/>
          <w:sz w:val="20"/>
        </w:rPr>
        <w:t xml:space="preserve"> </w:t>
      </w:r>
      <w:r w:rsidR="00717B12" w:rsidRPr="0047568C">
        <w:rPr>
          <w:rFonts w:ascii="Arial" w:hAnsi="Arial" w:cs="Arial"/>
          <w:iCs/>
          <w:sz w:val="20"/>
        </w:rPr>
        <w:t>Trypsin (Promega) plus</w:t>
      </w:r>
      <w:r w:rsidRPr="0047568C">
        <w:rPr>
          <w:rFonts w:ascii="Arial" w:hAnsi="Arial" w:cs="Arial"/>
          <w:iCs/>
          <w:sz w:val="20"/>
        </w:rPr>
        <w:t xml:space="preserve"> Lys-C (Wako Chemicals) </w:t>
      </w:r>
      <w:r w:rsidR="00717B12" w:rsidRPr="0047568C">
        <w:rPr>
          <w:rFonts w:ascii="Arial" w:hAnsi="Arial" w:cs="Arial"/>
          <w:iCs/>
          <w:sz w:val="20"/>
        </w:rPr>
        <w:t xml:space="preserve">were both included at </w:t>
      </w:r>
      <w:r w:rsidR="00AF2B64" w:rsidRPr="0047568C">
        <w:rPr>
          <w:rFonts w:ascii="Arial" w:hAnsi="Arial" w:cs="Arial"/>
          <w:iCs/>
          <w:sz w:val="20"/>
        </w:rPr>
        <w:t>final concentrations of 0.03 μg/μL (or 3.75 mAU/ μL)</w:t>
      </w:r>
      <w:r w:rsidRPr="0047568C">
        <w:rPr>
          <w:rFonts w:ascii="Arial" w:hAnsi="Arial" w:cs="Arial"/>
          <w:iCs/>
          <w:sz w:val="20"/>
        </w:rPr>
        <w:t>. After digestion, samples were placed on magnetic rack for 2 min and the eluate was transferred to a new tube. A second el</w:t>
      </w:r>
      <w:r w:rsidR="00AF2B64" w:rsidRPr="0047568C">
        <w:rPr>
          <w:rFonts w:ascii="Arial" w:hAnsi="Arial" w:cs="Arial"/>
          <w:iCs/>
          <w:sz w:val="20"/>
        </w:rPr>
        <w:t>ution was performed by adding 5</w:t>
      </w:r>
      <w:r w:rsidRPr="0047568C">
        <w:rPr>
          <w:rFonts w:ascii="Arial" w:hAnsi="Arial" w:cs="Arial"/>
          <w:iCs/>
          <w:sz w:val="20"/>
        </w:rPr>
        <w:t>0 μL of 250 mM HEPES (pH 7.7) with 5% acetonitrile and shaking the samples at 850 rpm for 2 min.</w:t>
      </w:r>
      <w:r w:rsidR="00211BDB" w:rsidRPr="0047568C">
        <w:rPr>
          <w:rFonts w:ascii="Arial" w:hAnsi="Arial" w:cs="Arial"/>
          <w:iCs/>
          <w:sz w:val="20"/>
        </w:rPr>
        <w:t xml:space="preserve"> </w:t>
      </w:r>
      <w:r w:rsidR="00AF2B64" w:rsidRPr="0047568C">
        <w:rPr>
          <w:rFonts w:ascii="Arial" w:hAnsi="Arial" w:cs="Arial"/>
          <w:iCs/>
          <w:sz w:val="20"/>
        </w:rPr>
        <w:t xml:space="preserve">The two elutions were finally </w:t>
      </w:r>
      <w:r w:rsidR="00211BDB" w:rsidRPr="0047568C">
        <w:rPr>
          <w:rFonts w:ascii="Arial" w:hAnsi="Arial" w:cs="Arial"/>
          <w:iCs/>
          <w:sz w:val="20"/>
        </w:rPr>
        <w:t xml:space="preserve">combined, and Zip-Tip C18 SPE (Omix) was conducted </w:t>
      </w:r>
      <w:r w:rsidR="00A71942" w:rsidRPr="0047568C">
        <w:rPr>
          <w:rFonts w:ascii="Arial" w:hAnsi="Arial" w:cs="Arial"/>
          <w:iCs/>
          <w:sz w:val="20"/>
        </w:rPr>
        <w:t xml:space="preserve">(twice for each sample) </w:t>
      </w:r>
      <w:r w:rsidR="00211BDB" w:rsidRPr="0047568C">
        <w:rPr>
          <w:rFonts w:ascii="Arial" w:hAnsi="Arial" w:cs="Arial"/>
          <w:iCs/>
          <w:sz w:val="20"/>
        </w:rPr>
        <w:t xml:space="preserve">for additional cleanup and desalting. The eluates were dried in a SpeedVac vacuum concentrator and resuspended in 12 μL of ultrapure water containing 0.01% DDM and 10 mM DTT. 5 μL of each sample was removed for the fluorometric peptide assay </w:t>
      </w:r>
      <w:r w:rsidR="00735992" w:rsidRPr="0047568C">
        <w:rPr>
          <w:rFonts w:ascii="Arial" w:hAnsi="Arial" w:cs="Arial"/>
          <w:iCs/>
          <w:sz w:val="20"/>
        </w:rPr>
        <w:t>(Pierce)</w:t>
      </w:r>
      <w:r w:rsidR="00C818E8" w:rsidRPr="0047568C">
        <w:rPr>
          <w:rFonts w:ascii="Arial" w:hAnsi="Arial" w:cs="Arial"/>
          <w:iCs/>
          <w:sz w:val="20"/>
        </w:rPr>
        <w:t xml:space="preserve">, and ~200 ng </w:t>
      </w:r>
      <w:r w:rsidR="00747C62" w:rsidRPr="0047568C">
        <w:rPr>
          <w:rFonts w:ascii="Arial" w:hAnsi="Arial" w:cs="Arial"/>
          <w:iCs/>
          <w:sz w:val="20"/>
        </w:rPr>
        <w:t xml:space="preserve">peptide </w:t>
      </w:r>
      <w:r w:rsidR="00C818E8" w:rsidRPr="0047568C">
        <w:rPr>
          <w:rFonts w:ascii="Arial" w:hAnsi="Arial" w:cs="Arial"/>
          <w:iCs/>
          <w:sz w:val="20"/>
        </w:rPr>
        <w:t xml:space="preserve">was loaded for </w:t>
      </w:r>
      <w:r w:rsidR="00274EC9" w:rsidRPr="0047568C">
        <w:rPr>
          <w:rFonts w:ascii="Arial" w:hAnsi="Arial" w:cs="Arial"/>
          <w:iCs/>
          <w:sz w:val="20"/>
        </w:rPr>
        <w:t>LC-MS/MS analysis.</w:t>
      </w:r>
    </w:p>
    <w:p w14:paraId="41FF0258" w14:textId="77777777" w:rsidR="00E942FD" w:rsidRPr="0047568C" w:rsidRDefault="00E942FD" w:rsidP="001C0975">
      <w:pPr>
        <w:pStyle w:val="SMText"/>
        <w:ind w:firstLine="0"/>
        <w:rPr>
          <w:rFonts w:ascii="Arial" w:hAnsi="Arial" w:cs="Arial"/>
          <w:sz w:val="20"/>
        </w:rPr>
      </w:pPr>
    </w:p>
    <w:p w14:paraId="6F09B9EA" w14:textId="12692418" w:rsidR="00E942FD" w:rsidRPr="0047568C" w:rsidRDefault="00E942FD" w:rsidP="001C0975">
      <w:pPr>
        <w:pStyle w:val="SMText"/>
        <w:ind w:firstLine="0"/>
        <w:rPr>
          <w:rFonts w:ascii="Arial" w:hAnsi="Arial" w:cs="Arial"/>
          <w:b/>
          <w:sz w:val="20"/>
        </w:rPr>
      </w:pPr>
      <w:r w:rsidRPr="0047568C">
        <w:rPr>
          <w:rFonts w:ascii="Arial" w:hAnsi="Arial" w:cs="Arial"/>
          <w:b/>
          <w:sz w:val="20"/>
        </w:rPr>
        <w:t>Cellular Proteomics Sample Processing for Analysis of Intracellular Proteins</w:t>
      </w:r>
    </w:p>
    <w:p w14:paraId="4E1616B9" w14:textId="77777777" w:rsidR="00EF7FC0" w:rsidRPr="0047568C" w:rsidRDefault="00EF7FC0" w:rsidP="001C0975">
      <w:pPr>
        <w:pStyle w:val="SMText"/>
        <w:ind w:firstLine="0"/>
        <w:rPr>
          <w:rFonts w:ascii="Arial" w:hAnsi="Arial" w:cs="Arial"/>
          <w:sz w:val="20"/>
        </w:rPr>
      </w:pPr>
    </w:p>
    <w:p w14:paraId="65E902B2" w14:textId="073E5E59" w:rsidR="00750B1A" w:rsidRPr="0047568C" w:rsidRDefault="00E942FD" w:rsidP="00750B1A">
      <w:pPr>
        <w:pStyle w:val="SMText"/>
        <w:rPr>
          <w:rFonts w:ascii="Arial" w:hAnsi="Arial" w:cs="Arial"/>
          <w:iCs/>
          <w:sz w:val="20"/>
        </w:rPr>
      </w:pPr>
      <w:r w:rsidRPr="0047568C">
        <w:rPr>
          <w:rFonts w:ascii="Arial" w:hAnsi="Arial" w:cs="Arial"/>
          <w:sz w:val="20"/>
        </w:rPr>
        <w:tab/>
      </w:r>
      <w:r w:rsidR="00BC525D" w:rsidRPr="0047568C">
        <w:rPr>
          <w:rFonts w:ascii="Arial" w:hAnsi="Arial" w:cs="Arial"/>
          <w:sz w:val="20"/>
        </w:rPr>
        <w:t>The same cultures sampled for secretomics analysis were used for cellular proteomics. After centrifugation, cell pellets were washed twice with 50 mM potassium phosphate buffer (pH 6.5). The OD</w:t>
      </w:r>
      <w:r w:rsidR="00BC525D" w:rsidRPr="0047568C">
        <w:rPr>
          <w:rFonts w:ascii="Arial" w:hAnsi="Arial" w:cs="Arial"/>
          <w:sz w:val="20"/>
          <w:vertAlign w:val="subscript"/>
        </w:rPr>
        <w:t>600</w:t>
      </w:r>
      <w:r w:rsidR="00BC525D" w:rsidRPr="0047568C">
        <w:rPr>
          <w:rFonts w:ascii="Arial" w:hAnsi="Arial" w:cs="Arial"/>
          <w:sz w:val="20"/>
        </w:rPr>
        <w:t xml:space="preserve"> of the cell p</w:t>
      </w:r>
      <w:r w:rsidR="00143E03" w:rsidRPr="0047568C">
        <w:rPr>
          <w:rFonts w:ascii="Arial" w:hAnsi="Arial" w:cs="Arial"/>
          <w:sz w:val="20"/>
        </w:rPr>
        <w:t xml:space="preserve">ellet resuspension was measured, </w:t>
      </w:r>
      <w:r w:rsidR="00BC525D" w:rsidRPr="0047568C">
        <w:rPr>
          <w:rFonts w:ascii="Arial" w:hAnsi="Arial" w:cs="Arial"/>
          <w:sz w:val="20"/>
        </w:rPr>
        <w:t>and ~5 total OD</w:t>
      </w:r>
      <w:r w:rsidR="00BC525D" w:rsidRPr="0047568C">
        <w:rPr>
          <w:rFonts w:ascii="Arial" w:hAnsi="Arial" w:cs="Arial"/>
          <w:sz w:val="20"/>
          <w:vertAlign w:val="subscript"/>
        </w:rPr>
        <w:t>600</w:t>
      </w:r>
      <w:r w:rsidR="00BC525D" w:rsidRPr="0047568C">
        <w:rPr>
          <w:rFonts w:ascii="Arial" w:hAnsi="Arial" w:cs="Arial"/>
          <w:sz w:val="20"/>
        </w:rPr>
        <w:t xml:space="preserve"> units were transferred to 5 mL conical </w:t>
      </w:r>
      <w:r w:rsidR="00143E03" w:rsidRPr="0047568C">
        <w:rPr>
          <w:rFonts w:ascii="Arial" w:hAnsi="Arial" w:cs="Arial"/>
          <w:sz w:val="20"/>
        </w:rPr>
        <w:t>tubes. These were centrifuged at 8,000 rpm for 5 min, and then flash frozen. Cell pellets were thawed on ice</w:t>
      </w:r>
      <w:r w:rsidR="00750B1A" w:rsidRPr="0047568C">
        <w:rPr>
          <w:rFonts w:ascii="Arial" w:hAnsi="Arial" w:cs="Arial"/>
          <w:sz w:val="20"/>
        </w:rPr>
        <w:t>,</w:t>
      </w:r>
      <w:r w:rsidR="00143E03" w:rsidRPr="0047568C">
        <w:rPr>
          <w:rFonts w:ascii="Arial" w:hAnsi="Arial" w:cs="Arial"/>
          <w:sz w:val="20"/>
        </w:rPr>
        <w:t xml:space="preserve"> then 500 </w:t>
      </w:r>
      <w:r w:rsidR="00143E03" w:rsidRPr="0047568C">
        <w:rPr>
          <w:rFonts w:ascii="Arial" w:hAnsi="Arial" w:cs="Arial"/>
          <w:iCs/>
          <w:sz w:val="20"/>
        </w:rPr>
        <w:t>μL of lysis solution containing 250 mM HEPES (pH 7.0), 5% SDS, and 1% Triton X-100 was added.</w:t>
      </w:r>
      <w:r w:rsidR="00750B1A" w:rsidRPr="0047568C">
        <w:rPr>
          <w:rFonts w:ascii="Arial" w:hAnsi="Arial" w:cs="Arial"/>
          <w:iCs/>
          <w:sz w:val="20"/>
        </w:rPr>
        <w:t xml:space="preserve"> The pellets were resuspended by pipetting and transferred to 2 mL bead beater tubes containing 0.5 mm diameter glass beads (Omni International). Cells were homogenized on a Bead Ruptor Elite (Omni International) using the following cycles: 4x 30 second beating cycles (6.0 m/s speed) followed by 2 min on ice after each cycle. After bead beating, 0.45 mm x 10 mm needles (BD) were used to poke holes in the bottom of the tubes, which were then transferred to 2 mL vials (Corning). These were centrifuged at 2,500 x g for 3 min at room temperature. An additional 100 μL of the lysis solution was used to wash residual lysate of</w:t>
      </w:r>
      <w:r w:rsidR="00E80937" w:rsidRPr="0047568C">
        <w:rPr>
          <w:rFonts w:ascii="Arial" w:hAnsi="Arial" w:cs="Arial"/>
          <w:iCs/>
          <w:sz w:val="20"/>
        </w:rPr>
        <w:t xml:space="preserve">f the beads via centrifugation. </w:t>
      </w:r>
      <w:r w:rsidR="00750B1A" w:rsidRPr="0047568C">
        <w:rPr>
          <w:rFonts w:ascii="Arial" w:hAnsi="Arial" w:cs="Arial"/>
          <w:iCs/>
          <w:sz w:val="20"/>
        </w:rPr>
        <w:t>The protein-rich supernatants were transferred to 1.5 mL tubes, and protein concentrations were measured by the BCA assay.</w:t>
      </w:r>
    </w:p>
    <w:p w14:paraId="5D4020D8" w14:textId="466357B0" w:rsidR="00E942FD" w:rsidRPr="0047568C" w:rsidRDefault="00750B1A" w:rsidP="001C0975">
      <w:pPr>
        <w:pStyle w:val="SMText"/>
        <w:ind w:firstLine="0"/>
        <w:rPr>
          <w:rFonts w:ascii="Arial" w:hAnsi="Arial" w:cs="Arial"/>
          <w:iCs/>
          <w:sz w:val="20"/>
          <w:highlight w:val="yellow"/>
        </w:rPr>
      </w:pPr>
      <w:r w:rsidRPr="0047568C">
        <w:rPr>
          <w:rFonts w:ascii="Arial" w:hAnsi="Arial" w:cs="Arial"/>
          <w:iCs/>
          <w:sz w:val="20"/>
        </w:rPr>
        <w:tab/>
      </w:r>
      <w:r w:rsidR="00E80937" w:rsidRPr="0047568C">
        <w:rPr>
          <w:rFonts w:ascii="Arial" w:hAnsi="Arial" w:cs="Arial"/>
          <w:iCs/>
          <w:sz w:val="20"/>
        </w:rPr>
        <w:t xml:space="preserve">Sample volume was adjusted to 200 μL containing 200 μg protein inputs. 40 μL of the bead mixture detailed above was added. Samples were incubated for 5 min at room temperature, 1,000 rpm. 400 μL of absolute molecular grade ethanol was added, and samples were again incubated for 5 min at room temperature, 1,000 rpm. Samples were then placed on the magnetic rack for 2 min, and the supernatant was removed. Beads were washed twice using 500 μL of 80% ethanol following by 2 min incubation at room temperature with 1,000 rpm shaking. After the final wash, residual ethanol was carefully removed, and the beads were pelleted via brief tabletop centrifugation. On-bead digestion was performed in 100 μL of digest mix (proteases dissolved in in 50 mM HEPES, pH 7.7) at </w:t>
      </w:r>
      <w:r w:rsidR="007E2E5D" w:rsidRPr="0047568C">
        <w:rPr>
          <w:rFonts w:ascii="Arial" w:hAnsi="Arial" w:cs="Arial"/>
          <w:iCs/>
          <w:sz w:val="20"/>
        </w:rPr>
        <w:t>37 °C and</w:t>
      </w:r>
      <w:r w:rsidR="00E80937" w:rsidRPr="0047568C">
        <w:rPr>
          <w:rFonts w:ascii="Arial" w:hAnsi="Arial" w:cs="Arial"/>
          <w:iCs/>
          <w:sz w:val="20"/>
        </w:rPr>
        <w:t xml:space="preserve"> 850 rpm shaking </w:t>
      </w:r>
      <w:r w:rsidR="007E2E5D" w:rsidRPr="0047568C">
        <w:rPr>
          <w:rFonts w:ascii="Arial" w:hAnsi="Arial" w:cs="Arial"/>
          <w:iCs/>
          <w:sz w:val="20"/>
        </w:rPr>
        <w:t>for 16 hours</w:t>
      </w:r>
      <w:r w:rsidR="00E80937" w:rsidRPr="0047568C">
        <w:rPr>
          <w:rFonts w:ascii="Arial" w:hAnsi="Arial" w:cs="Arial"/>
          <w:iCs/>
          <w:sz w:val="20"/>
        </w:rPr>
        <w:t xml:space="preserve">. </w:t>
      </w:r>
      <w:r w:rsidR="007E2E5D" w:rsidRPr="0047568C">
        <w:rPr>
          <w:rFonts w:ascii="Arial" w:hAnsi="Arial" w:cs="Arial"/>
          <w:iCs/>
          <w:sz w:val="20"/>
        </w:rPr>
        <w:t>T</w:t>
      </w:r>
      <w:r w:rsidR="00E80937" w:rsidRPr="0047568C">
        <w:rPr>
          <w:rFonts w:ascii="Arial" w:hAnsi="Arial" w:cs="Arial"/>
          <w:iCs/>
          <w:sz w:val="20"/>
        </w:rPr>
        <w:t xml:space="preserve">rypsin (Promega) and Lys-C (Wako Chemicals) both at 1:100 </w:t>
      </w:r>
      <w:r w:rsidR="007E2E5D" w:rsidRPr="0047568C">
        <w:rPr>
          <w:rFonts w:ascii="Arial" w:hAnsi="Arial" w:cs="Arial"/>
          <w:iCs/>
          <w:sz w:val="20"/>
        </w:rPr>
        <w:t xml:space="preserve">protease:protein </w:t>
      </w:r>
      <w:r w:rsidR="00E80937" w:rsidRPr="0047568C">
        <w:rPr>
          <w:rFonts w:ascii="Arial" w:hAnsi="Arial" w:cs="Arial"/>
          <w:iCs/>
          <w:sz w:val="20"/>
        </w:rPr>
        <w:t xml:space="preserve">ratios were used. After digestion, samples were placed on magnetic rack for 2 min and the eluate was transferred to a new tube. A second elution was performed by adding 100 μL of 250 mM HEPES (pH 7.7) with 5% acetonitrile and shaking the samples at 850 rpm for 2 min. The two elutions were combined and placed on the magnetic rack for another 2 min to remove residual beads. Finally, the liquid was transferred to a new tube. Desalting was performed using C18 SPE (Sep-Pak, 50 mg columns) and the cleaned peptides were dried in a </w:t>
      </w:r>
      <w:r w:rsidR="007E2E5D" w:rsidRPr="0047568C">
        <w:rPr>
          <w:rFonts w:ascii="Arial" w:hAnsi="Arial" w:cs="Arial"/>
          <w:iCs/>
          <w:sz w:val="20"/>
        </w:rPr>
        <w:t>SpeedVac vacuum concentrator. Samples were resuspended in ultrapure water containing 0.01% D</w:t>
      </w:r>
      <w:r w:rsidR="00A800A4" w:rsidRPr="0047568C">
        <w:rPr>
          <w:rFonts w:ascii="Arial" w:hAnsi="Arial" w:cs="Arial"/>
          <w:iCs/>
          <w:sz w:val="20"/>
        </w:rPr>
        <w:t xml:space="preserve">DM and quantified using the fluorometric peptide assay (Pierce). Thereafter, samples volumes and concentrations </w:t>
      </w:r>
      <w:r w:rsidR="00E9051A" w:rsidRPr="0047568C">
        <w:rPr>
          <w:rFonts w:ascii="Arial" w:hAnsi="Arial" w:cs="Arial"/>
          <w:iCs/>
          <w:sz w:val="20"/>
        </w:rPr>
        <w:t>(0.1 μg/μL) in Waters vials</w:t>
      </w:r>
      <w:r w:rsidR="00A800A4" w:rsidRPr="0047568C">
        <w:rPr>
          <w:rFonts w:ascii="Arial" w:hAnsi="Arial" w:cs="Arial"/>
          <w:iCs/>
          <w:sz w:val="20"/>
        </w:rPr>
        <w:t>, and DTT was added to a final concentration of 10 mM. 500 ng peptide was injected for LC-MS/MS analysis.</w:t>
      </w:r>
    </w:p>
    <w:p w14:paraId="03D47D1B" w14:textId="77777777" w:rsidR="00750B1A" w:rsidRPr="0047568C" w:rsidRDefault="00750B1A" w:rsidP="001C0975">
      <w:pPr>
        <w:pStyle w:val="SMText"/>
        <w:ind w:firstLine="0"/>
        <w:rPr>
          <w:rFonts w:ascii="Arial" w:hAnsi="Arial" w:cs="Arial"/>
          <w:sz w:val="20"/>
        </w:rPr>
      </w:pPr>
    </w:p>
    <w:p w14:paraId="0038DCCF" w14:textId="404E5055" w:rsidR="00E942FD" w:rsidRPr="0047568C" w:rsidRDefault="00733C15" w:rsidP="001C0975">
      <w:pPr>
        <w:pStyle w:val="SMText"/>
        <w:ind w:firstLine="0"/>
        <w:rPr>
          <w:rFonts w:ascii="Arial" w:hAnsi="Arial" w:cs="Arial"/>
          <w:b/>
          <w:sz w:val="20"/>
        </w:rPr>
      </w:pPr>
      <w:r w:rsidRPr="0047568C">
        <w:rPr>
          <w:rFonts w:ascii="Arial" w:hAnsi="Arial" w:cs="Arial"/>
          <w:b/>
          <w:sz w:val="20"/>
        </w:rPr>
        <w:t>LC-MS/MS Analysis</w:t>
      </w:r>
    </w:p>
    <w:p w14:paraId="6D35B42F" w14:textId="77777777" w:rsidR="00733C15" w:rsidRPr="0047568C" w:rsidRDefault="00733C15" w:rsidP="001C0975">
      <w:pPr>
        <w:pStyle w:val="SMText"/>
        <w:ind w:firstLine="0"/>
        <w:rPr>
          <w:rFonts w:ascii="Arial" w:hAnsi="Arial" w:cs="Arial"/>
          <w:sz w:val="20"/>
        </w:rPr>
      </w:pPr>
    </w:p>
    <w:p w14:paraId="04A9D331" w14:textId="699AA2D4" w:rsidR="00E9051A" w:rsidRPr="0047568C" w:rsidRDefault="00733C15" w:rsidP="00E9051A">
      <w:pPr>
        <w:pStyle w:val="SMText"/>
        <w:rPr>
          <w:rFonts w:ascii="Arial" w:hAnsi="Arial" w:cs="Arial"/>
          <w:iCs/>
          <w:sz w:val="20"/>
          <w:highlight w:val="yellow"/>
        </w:rPr>
      </w:pPr>
      <w:r w:rsidRPr="0047568C">
        <w:rPr>
          <w:rFonts w:ascii="Arial" w:hAnsi="Arial" w:cs="Arial"/>
          <w:sz w:val="20"/>
        </w:rPr>
        <w:lastRenderedPageBreak/>
        <w:tab/>
      </w:r>
      <w:r w:rsidR="00E9051A" w:rsidRPr="0047568C">
        <w:rPr>
          <w:rFonts w:ascii="Arial" w:hAnsi="Arial" w:cs="Arial"/>
          <w:iCs/>
          <w:sz w:val="20"/>
        </w:rPr>
        <w:t>Peptides were analyzed on a Q Exactive Plus mass spectrometer (Thermo Scientific) with a nano-electrospray ion source. Peptides were separated on a self-packed reverse-phase column (25 cm × 75 μm ID packed with Waters 1.7 μm BEH C18 material) with an integrated PicoTip emitter (New Objective). A binary mobile phase comprised of water with 0.1% formic acid and acetonitrile with 0.1% formic acid was used</w:t>
      </w:r>
      <w:r w:rsidR="00F51C16" w:rsidRPr="0047568C">
        <w:rPr>
          <w:rFonts w:ascii="Arial" w:hAnsi="Arial" w:cs="Arial"/>
          <w:iCs/>
          <w:sz w:val="20"/>
        </w:rPr>
        <w:t xml:space="preserve"> for </w:t>
      </w:r>
      <w:r w:rsidR="00EA6B09" w:rsidRPr="0047568C">
        <w:rPr>
          <w:rFonts w:ascii="Arial" w:hAnsi="Arial" w:cs="Arial"/>
          <w:sz w:val="20"/>
        </w:rPr>
        <w:t>2</w:t>
      </w:r>
      <w:r w:rsidR="00E9051A" w:rsidRPr="0047568C">
        <w:rPr>
          <w:rFonts w:ascii="Arial" w:hAnsi="Arial" w:cs="Arial"/>
          <w:sz w:val="20"/>
        </w:rPr>
        <w:t xml:space="preserve"> hour</w:t>
      </w:r>
      <w:r w:rsidR="00E9051A" w:rsidRPr="0047568C">
        <w:rPr>
          <w:rFonts w:ascii="Arial" w:hAnsi="Arial" w:cs="Arial"/>
          <w:iCs/>
          <w:sz w:val="20"/>
        </w:rPr>
        <w:t xml:space="preserve"> </w:t>
      </w:r>
      <w:r w:rsidR="007E32B8" w:rsidRPr="0047568C">
        <w:rPr>
          <w:rFonts w:ascii="Arial" w:hAnsi="Arial" w:cs="Arial"/>
          <w:iCs/>
          <w:sz w:val="20"/>
        </w:rPr>
        <w:t xml:space="preserve">online </w:t>
      </w:r>
      <w:r w:rsidR="00E9051A" w:rsidRPr="0047568C">
        <w:rPr>
          <w:rFonts w:ascii="Arial" w:hAnsi="Arial" w:cs="Arial"/>
          <w:iCs/>
          <w:sz w:val="20"/>
        </w:rPr>
        <w:t>LC gradients</w:t>
      </w:r>
      <w:r w:rsidR="00EA6B09" w:rsidRPr="0047568C">
        <w:rPr>
          <w:rFonts w:ascii="Arial" w:hAnsi="Arial" w:cs="Arial"/>
          <w:iCs/>
          <w:sz w:val="20"/>
        </w:rPr>
        <w:t xml:space="preserve">. </w:t>
      </w:r>
      <w:r w:rsidR="00E9051A" w:rsidRPr="0047568C">
        <w:rPr>
          <w:rFonts w:ascii="Arial" w:hAnsi="Arial" w:cs="Arial"/>
          <w:iCs/>
          <w:sz w:val="20"/>
        </w:rPr>
        <w:t>Data-dependent acquisition was used with the following settings: full MS scans (m/z 300-1800) were collected at a resolution of 70,000 with maximum ion injection time of 20 ms and automatic gain control of 3E6. Fragment ion spectra were collected for up to 12 of the most abundant precursor ions. Precursor ions were first selected (isolation window of 1.5 m/z) and fragmented by higher collisional energy-induced dissociation at 30% normalized collisional energy. MS/MS scans were acquired at a resolution of 17,500 with maximum ion injection time of 50 ms and automatic gain control of 1E5. Fixed first mass was set to 110 m/z and dynamic exclusion was 30 s.</w:t>
      </w:r>
    </w:p>
    <w:p w14:paraId="389FE5AC" w14:textId="77777777" w:rsidR="00733C15" w:rsidRPr="0047568C" w:rsidRDefault="00733C15" w:rsidP="001C0975">
      <w:pPr>
        <w:pStyle w:val="SMText"/>
        <w:ind w:firstLine="0"/>
        <w:rPr>
          <w:rFonts w:ascii="Arial" w:hAnsi="Arial" w:cs="Arial"/>
          <w:sz w:val="20"/>
        </w:rPr>
      </w:pPr>
    </w:p>
    <w:p w14:paraId="693ADC1C" w14:textId="61DE23D3" w:rsidR="00733C15" w:rsidRPr="0047568C" w:rsidRDefault="009F0090" w:rsidP="001C0975">
      <w:pPr>
        <w:pStyle w:val="SMText"/>
        <w:ind w:firstLine="0"/>
        <w:rPr>
          <w:rFonts w:ascii="Arial" w:hAnsi="Arial" w:cs="Arial"/>
          <w:b/>
          <w:sz w:val="20"/>
        </w:rPr>
      </w:pPr>
      <w:r>
        <w:rPr>
          <w:rFonts w:ascii="Arial" w:hAnsi="Arial" w:cs="Arial"/>
          <w:b/>
          <w:sz w:val="20"/>
        </w:rPr>
        <w:t xml:space="preserve">Proteomics </w:t>
      </w:r>
      <w:r w:rsidR="00733C15" w:rsidRPr="0047568C">
        <w:rPr>
          <w:rFonts w:ascii="Arial" w:hAnsi="Arial" w:cs="Arial"/>
          <w:b/>
          <w:sz w:val="20"/>
        </w:rPr>
        <w:t>Data</w:t>
      </w:r>
      <w:r>
        <w:rPr>
          <w:rFonts w:ascii="Arial" w:hAnsi="Arial" w:cs="Arial"/>
          <w:b/>
          <w:sz w:val="20"/>
        </w:rPr>
        <w:t xml:space="preserve"> Processing and</w:t>
      </w:r>
      <w:r w:rsidR="00733C15" w:rsidRPr="0047568C">
        <w:rPr>
          <w:rFonts w:ascii="Arial" w:hAnsi="Arial" w:cs="Arial"/>
          <w:b/>
          <w:sz w:val="20"/>
        </w:rPr>
        <w:t xml:space="preserve"> Analysis </w:t>
      </w:r>
    </w:p>
    <w:p w14:paraId="1F93D6AA" w14:textId="77777777" w:rsidR="00733C15" w:rsidRPr="0047568C" w:rsidRDefault="00733C15" w:rsidP="001C0975">
      <w:pPr>
        <w:pStyle w:val="SMText"/>
        <w:ind w:firstLine="0"/>
        <w:rPr>
          <w:rFonts w:ascii="Arial" w:hAnsi="Arial" w:cs="Arial"/>
          <w:b/>
          <w:sz w:val="20"/>
        </w:rPr>
      </w:pPr>
    </w:p>
    <w:p w14:paraId="1983B9EA" w14:textId="4F22D908" w:rsidR="009E7A84" w:rsidRDefault="00733C15" w:rsidP="006167CE">
      <w:pPr>
        <w:pStyle w:val="SMText"/>
        <w:ind w:firstLine="0"/>
        <w:rPr>
          <w:rFonts w:ascii="Arial" w:hAnsi="Arial" w:cs="Arial"/>
          <w:sz w:val="20"/>
        </w:rPr>
      </w:pPr>
      <w:r w:rsidRPr="0047568C">
        <w:rPr>
          <w:rFonts w:ascii="Arial" w:hAnsi="Arial" w:cs="Arial"/>
          <w:b/>
          <w:sz w:val="20"/>
        </w:rPr>
        <w:tab/>
      </w:r>
      <w:r w:rsidR="006167CE" w:rsidRPr="0047568C">
        <w:rPr>
          <w:rFonts w:ascii="Arial" w:hAnsi="Arial" w:cs="Arial"/>
          <w:sz w:val="20"/>
        </w:rPr>
        <w:t xml:space="preserve">LC-MS/MS data were searched against the JGI protein-encoding FASTA file for </w:t>
      </w:r>
      <w:r w:rsidR="006167CE" w:rsidRPr="0047568C">
        <w:rPr>
          <w:rFonts w:ascii="Arial" w:hAnsi="Arial" w:cs="Arial"/>
          <w:i/>
          <w:sz w:val="20"/>
        </w:rPr>
        <w:t>Cutaneotrichosporon oleaginosum</w:t>
      </w:r>
      <w:r w:rsidR="006167CE" w:rsidRPr="0047568C">
        <w:rPr>
          <w:rFonts w:ascii="Arial" w:hAnsi="Arial" w:cs="Arial"/>
          <w:sz w:val="20"/>
        </w:rPr>
        <w:t xml:space="preserve"> (ATCC 20509 v1.0) using MaxQuant </w:t>
      </w:r>
      <w:r w:rsidR="00E57833" w:rsidRPr="0047568C">
        <w:rPr>
          <w:rFonts w:ascii="Arial" w:hAnsi="Arial" w:cs="Arial"/>
          <w:sz w:val="20"/>
        </w:rPr>
        <w:t xml:space="preserve">with match between runs </w:t>
      </w:r>
      <w:r w:rsidR="00F634D1" w:rsidRPr="00F634D1">
        <w:rPr>
          <w:rFonts w:ascii="Arial" w:hAnsi="Arial" w:cs="Arial"/>
          <w:sz w:val="20"/>
        </w:rPr>
        <w:t>(69)</w:t>
      </w:r>
      <w:r w:rsidR="006167CE" w:rsidRPr="0047568C">
        <w:rPr>
          <w:rFonts w:ascii="Arial" w:hAnsi="Arial" w:cs="Arial"/>
          <w:sz w:val="20"/>
        </w:rPr>
        <w:t xml:space="preserve"> for peptide identification and label-free quantification</w:t>
      </w:r>
      <w:r w:rsidR="00B42705" w:rsidRPr="0047568C">
        <w:rPr>
          <w:rFonts w:ascii="Arial" w:hAnsi="Arial" w:cs="Arial"/>
          <w:sz w:val="20"/>
        </w:rPr>
        <w:t xml:space="preserve"> (LFQ)</w:t>
      </w:r>
      <w:r w:rsidR="006167CE" w:rsidRPr="0047568C">
        <w:rPr>
          <w:rFonts w:ascii="Arial" w:hAnsi="Arial" w:cs="Arial"/>
          <w:sz w:val="20"/>
        </w:rPr>
        <w:t xml:space="preserve"> </w:t>
      </w:r>
      <w:r w:rsidR="00F634D1" w:rsidRPr="00F634D1">
        <w:rPr>
          <w:rFonts w:ascii="Arial" w:hAnsi="Arial" w:cs="Arial"/>
          <w:sz w:val="20"/>
        </w:rPr>
        <w:t>(70)</w:t>
      </w:r>
      <w:r w:rsidR="006167CE" w:rsidRPr="0047568C">
        <w:rPr>
          <w:rFonts w:ascii="Arial" w:hAnsi="Arial" w:cs="Arial"/>
          <w:sz w:val="20"/>
        </w:rPr>
        <w:t xml:space="preserve">. A parent ion mass tolerance of 20 ppm and partial tryptic rule with up to 2 missed cleavages were the key searching parameters. Oxidation on methionine (+15.9949) and </w:t>
      </w:r>
      <w:r w:rsidR="00E57833" w:rsidRPr="0047568C">
        <w:rPr>
          <w:rFonts w:ascii="Arial" w:hAnsi="Arial" w:cs="Arial"/>
          <w:sz w:val="20"/>
        </w:rPr>
        <w:t>N-terminal acetylation (</w:t>
      </w:r>
      <w:r w:rsidR="006167CE" w:rsidRPr="0047568C">
        <w:rPr>
          <w:rFonts w:ascii="Arial" w:hAnsi="Arial" w:cs="Arial"/>
          <w:sz w:val="20"/>
        </w:rPr>
        <w:t>+</w:t>
      </w:r>
      <w:r w:rsidR="00E57833" w:rsidRPr="0047568C">
        <w:rPr>
          <w:rFonts w:ascii="Arial" w:hAnsi="Arial" w:cs="Arial"/>
          <w:sz w:val="20"/>
        </w:rPr>
        <w:t>42.0106</w:t>
      </w:r>
      <w:r w:rsidR="006167CE" w:rsidRPr="0047568C">
        <w:rPr>
          <w:rFonts w:ascii="Arial" w:hAnsi="Arial" w:cs="Arial"/>
          <w:sz w:val="20"/>
        </w:rPr>
        <w:t xml:space="preserve">) were selected as dynamic modifications. </w:t>
      </w:r>
      <w:r w:rsidR="005C4CCA" w:rsidRPr="0047568C">
        <w:rPr>
          <w:rFonts w:ascii="Arial" w:hAnsi="Arial" w:cs="Arial"/>
          <w:sz w:val="20"/>
        </w:rPr>
        <w:t>False discovery rates were limited to 1% for both peptides and proteins.</w:t>
      </w:r>
      <w:r w:rsidR="00B42705" w:rsidRPr="0047568C">
        <w:rPr>
          <w:rFonts w:ascii="Arial" w:hAnsi="Arial" w:cs="Arial"/>
          <w:sz w:val="20"/>
        </w:rPr>
        <w:t xml:space="preserve"> For proteomics datasets, there is a dependency between the number o</w:t>
      </w:r>
      <w:r w:rsidR="006D56DC">
        <w:rPr>
          <w:rFonts w:ascii="Arial" w:hAnsi="Arial" w:cs="Arial"/>
          <w:sz w:val="20"/>
        </w:rPr>
        <w:t>f peptide sequence matches (PSM</w:t>
      </w:r>
      <w:r w:rsidR="00B42705" w:rsidRPr="0047568C">
        <w:rPr>
          <w:rFonts w:ascii="Arial" w:hAnsi="Arial" w:cs="Arial"/>
          <w:sz w:val="20"/>
        </w:rPr>
        <w:t xml:space="preserve">s) and protein expression/abundance variance. Given the low concentration of secreted proteins and a desire to include proteins identified with one peptide, we used DEqMS for accurate differential expression analysis with MaxQuant LFQ intensities </w:t>
      </w:r>
      <w:r w:rsidR="00F634D1" w:rsidRPr="00F634D1">
        <w:rPr>
          <w:rFonts w:ascii="Arial" w:hAnsi="Arial" w:cs="Arial"/>
          <w:sz w:val="20"/>
        </w:rPr>
        <w:t>(71)</w:t>
      </w:r>
      <w:r w:rsidR="00B42705" w:rsidRPr="0047568C">
        <w:rPr>
          <w:rFonts w:ascii="Arial" w:hAnsi="Arial" w:cs="Arial"/>
          <w:sz w:val="20"/>
        </w:rPr>
        <w:t>.</w:t>
      </w:r>
      <w:r w:rsidR="001417F4" w:rsidRPr="0047568C">
        <w:rPr>
          <w:rFonts w:ascii="Arial" w:hAnsi="Arial" w:cs="Arial"/>
          <w:sz w:val="20"/>
        </w:rPr>
        <w:t xml:space="preserve"> </w:t>
      </w:r>
      <w:r w:rsidR="00B42705" w:rsidRPr="0047568C">
        <w:rPr>
          <w:rFonts w:ascii="Arial" w:hAnsi="Arial" w:cs="Arial"/>
          <w:sz w:val="20"/>
        </w:rPr>
        <w:t xml:space="preserve">A minimum of two </w:t>
      </w:r>
      <w:r w:rsidR="00A17E70" w:rsidRPr="0047568C">
        <w:rPr>
          <w:rFonts w:ascii="Arial" w:hAnsi="Arial" w:cs="Arial"/>
          <w:sz w:val="20"/>
        </w:rPr>
        <w:t xml:space="preserve">LFQ intensities in each condition was required for differential expression analysis using DEqMS. </w:t>
      </w:r>
      <w:r w:rsidR="00B42705" w:rsidRPr="0047568C">
        <w:rPr>
          <w:rFonts w:ascii="Arial" w:hAnsi="Arial" w:cs="Arial"/>
          <w:sz w:val="20"/>
        </w:rPr>
        <w:t xml:space="preserve">To maximize the value acquired from these datasets, we also performed differential expression analysis using normalized raw intensity values via the DEP package </w:t>
      </w:r>
      <w:r w:rsidR="00F634D1" w:rsidRPr="00F634D1">
        <w:rPr>
          <w:rFonts w:ascii="Arial" w:hAnsi="Arial" w:cs="Arial"/>
          <w:sz w:val="20"/>
        </w:rPr>
        <w:t>(72)</w:t>
      </w:r>
      <w:r w:rsidR="00A17E70" w:rsidRPr="0047568C">
        <w:rPr>
          <w:rFonts w:ascii="Arial" w:hAnsi="Arial" w:cs="Arial"/>
          <w:sz w:val="20"/>
        </w:rPr>
        <w:t>. Prior to analysis, normalized data were filtered for 1/2 completeness over all samples: this means that for some proteins analyzed using the limma algorithm, only one observation may be present in one of the conditions, and, thus, the variance was estimated from the samples in the other condition groups</w:t>
      </w:r>
      <w:r w:rsidR="00BE3430" w:rsidRPr="0047568C">
        <w:rPr>
          <w:rFonts w:ascii="Arial" w:hAnsi="Arial" w:cs="Arial"/>
          <w:sz w:val="20"/>
        </w:rPr>
        <w:t xml:space="preserve"> </w:t>
      </w:r>
      <w:r w:rsidR="00F634D1" w:rsidRPr="00F634D1">
        <w:rPr>
          <w:rFonts w:ascii="Arial" w:hAnsi="Arial" w:cs="Arial"/>
          <w:sz w:val="20"/>
        </w:rPr>
        <w:t>(73)</w:t>
      </w:r>
      <w:r w:rsidR="00A17E70" w:rsidRPr="0047568C">
        <w:rPr>
          <w:rFonts w:ascii="Arial" w:hAnsi="Arial" w:cs="Arial"/>
          <w:sz w:val="20"/>
        </w:rPr>
        <w:t>. Missing values were allowed for PCA (via the non-linear iterative partial least squares algorithm) and P</w:t>
      </w:r>
      <w:r w:rsidR="005E3AF0" w:rsidRPr="0047568C">
        <w:rPr>
          <w:rFonts w:ascii="Arial" w:hAnsi="Arial" w:cs="Arial"/>
          <w:sz w:val="20"/>
        </w:rPr>
        <w:t xml:space="preserve">earson correlation analysis. </w:t>
      </w:r>
      <w:r w:rsidR="00A17E70" w:rsidRPr="0047568C">
        <w:rPr>
          <w:rFonts w:ascii="Arial" w:hAnsi="Arial" w:cs="Arial"/>
          <w:sz w:val="20"/>
        </w:rPr>
        <w:t>eggNOG orthologous functional annotations were merged with the MaxQuant results</w:t>
      </w:r>
      <w:r w:rsidR="005E3AF0" w:rsidRPr="0047568C">
        <w:rPr>
          <w:rFonts w:ascii="Arial" w:hAnsi="Arial" w:cs="Arial"/>
          <w:sz w:val="20"/>
        </w:rPr>
        <w:t xml:space="preserve"> using JGI protein accession ID</w:t>
      </w:r>
      <w:r w:rsidR="00A17E70" w:rsidRPr="0047568C">
        <w:rPr>
          <w:rFonts w:ascii="Arial" w:hAnsi="Arial" w:cs="Arial"/>
          <w:sz w:val="20"/>
        </w:rPr>
        <w:t xml:space="preserve">s </w:t>
      </w:r>
      <w:r w:rsidR="00F634D1" w:rsidRPr="00F634D1">
        <w:rPr>
          <w:rFonts w:ascii="Arial" w:hAnsi="Arial" w:cs="Arial"/>
          <w:sz w:val="20"/>
        </w:rPr>
        <w:t>(74)</w:t>
      </w:r>
      <w:r w:rsidR="00A17E70" w:rsidRPr="0047568C">
        <w:rPr>
          <w:rFonts w:ascii="Arial" w:hAnsi="Arial" w:cs="Arial"/>
          <w:sz w:val="20"/>
        </w:rPr>
        <w:t xml:space="preserve">. Signal peptide predictions were conducted using SignalP 6.0 </w:t>
      </w:r>
      <w:r w:rsidR="000842F6" w:rsidRPr="0047568C">
        <w:rPr>
          <w:rFonts w:ascii="Arial" w:hAnsi="Arial" w:cs="Arial"/>
          <w:sz w:val="20"/>
        </w:rPr>
        <w:t xml:space="preserve">with the “Eukarya” setting to search only for standard “Sec/SPI SPs” with the “Fast” model mode </w:t>
      </w:r>
      <w:r w:rsidR="00F634D1" w:rsidRPr="00F634D1">
        <w:rPr>
          <w:rFonts w:ascii="Arial" w:hAnsi="Arial" w:cs="Arial"/>
          <w:sz w:val="20"/>
        </w:rPr>
        <w:t>(75)</w:t>
      </w:r>
      <w:r w:rsidR="000842F6" w:rsidRPr="0047568C">
        <w:rPr>
          <w:rFonts w:ascii="Arial" w:hAnsi="Arial" w:cs="Arial"/>
          <w:sz w:val="20"/>
        </w:rPr>
        <w:t xml:space="preserve">. </w:t>
      </w:r>
      <w:r w:rsidR="001E656E" w:rsidRPr="0047568C">
        <w:rPr>
          <w:rFonts w:ascii="Arial" w:hAnsi="Arial" w:cs="Arial"/>
          <w:sz w:val="20"/>
        </w:rPr>
        <w:t xml:space="preserve">Carbohydrate-active enzyme (CAZy) annotations were merged from those found in the CUPP database </w:t>
      </w:r>
      <w:r w:rsidR="00F634D1" w:rsidRPr="00F634D1">
        <w:rPr>
          <w:rFonts w:ascii="Arial" w:hAnsi="Arial" w:cs="Arial"/>
          <w:sz w:val="20"/>
        </w:rPr>
        <w:t>(76)</w:t>
      </w:r>
      <w:r w:rsidR="001E656E" w:rsidRPr="0047568C">
        <w:rPr>
          <w:rFonts w:ascii="Arial" w:hAnsi="Arial" w:cs="Arial"/>
          <w:sz w:val="20"/>
        </w:rPr>
        <w:t xml:space="preserve"> for </w:t>
      </w:r>
      <w:r w:rsidR="001E656E" w:rsidRPr="0047568C">
        <w:rPr>
          <w:rFonts w:ascii="Arial" w:hAnsi="Arial" w:cs="Arial"/>
          <w:i/>
          <w:sz w:val="20"/>
        </w:rPr>
        <w:t>C. oleaginosum</w:t>
      </w:r>
      <w:r w:rsidR="001E656E" w:rsidRPr="0047568C">
        <w:rPr>
          <w:rFonts w:ascii="Arial" w:hAnsi="Arial" w:cs="Arial"/>
          <w:sz w:val="20"/>
        </w:rPr>
        <w:t xml:space="preserve">. MaxQuant data, differential expression analysis results, and annotations are summarized in </w:t>
      </w:r>
      <w:r w:rsidR="001E656E" w:rsidRPr="006D56DC">
        <w:rPr>
          <w:rFonts w:ascii="Arial" w:hAnsi="Arial" w:cs="Arial"/>
          <w:i/>
          <w:sz w:val="20"/>
        </w:rPr>
        <w:t>SI Appendix</w:t>
      </w:r>
      <w:r w:rsidR="001E656E" w:rsidRPr="006D56DC">
        <w:rPr>
          <w:rFonts w:ascii="Arial" w:hAnsi="Arial" w:cs="Arial"/>
          <w:sz w:val="20"/>
        </w:rPr>
        <w:t xml:space="preserve">, Datasets </w:t>
      </w:r>
      <w:r w:rsidR="006D56DC">
        <w:rPr>
          <w:rFonts w:ascii="Arial" w:hAnsi="Arial" w:cs="Arial"/>
          <w:sz w:val="20"/>
        </w:rPr>
        <w:t>S</w:t>
      </w:r>
      <w:r w:rsidR="006D56DC" w:rsidRPr="006D56DC">
        <w:rPr>
          <w:rFonts w:ascii="Arial" w:hAnsi="Arial" w:cs="Arial"/>
          <w:sz w:val="20"/>
        </w:rPr>
        <w:t>1–2</w:t>
      </w:r>
      <w:r w:rsidR="001E656E" w:rsidRPr="006D56DC">
        <w:rPr>
          <w:rFonts w:ascii="Arial" w:hAnsi="Arial" w:cs="Arial"/>
          <w:sz w:val="20"/>
        </w:rPr>
        <w:t>.</w:t>
      </w:r>
      <w:r w:rsidR="001E656E" w:rsidRPr="0047568C">
        <w:rPr>
          <w:rFonts w:ascii="Arial" w:hAnsi="Arial" w:cs="Arial"/>
          <w:sz w:val="20"/>
        </w:rPr>
        <w:t xml:space="preserve"> </w:t>
      </w:r>
      <w:r w:rsidR="00890ADE" w:rsidRPr="0047568C">
        <w:rPr>
          <w:rFonts w:ascii="Arial" w:hAnsi="Arial" w:cs="Arial"/>
          <w:sz w:val="20"/>
        </w:rPr>
        <w:t xml:space="preserve">BLASTp was completed through the JGI mycocosm portal </w:t>
      </w:r>
      <w:r w:rsidR="00F634D1" w:rsidRPr="00F634D1">
        <w:rPr>
          <w:rFonts w:ascii="Arial" w:hAnsi="Arial" w:cs="Arial"/>
          <w:sz w:val="20"/>
        </w:rPr>
        <w:t>(77, 78)</w:t>
      </w:r>
      <w:r w:rsidR="00890ADE" w:rsidRPr="0047568C">
        <w:rPr>
          <w:rFonts w:ascii="Arial" w:hAnsi="Arial" w:cs="Arial"/>
          <w:sz w:val="20"/>
        </w:rPr>
        <w:t xml:space="preserve">; those results and the corresponding publication DOI’s are included in </w:t>
      </w:r>
      <w:r w:rsidR="00890ADE" w:rsidRPr="006D56DC">
        <w:rPr>
          <w:rFonts w:ascii="Arial" w:hAnsi="Arial" w:cs="Arial"/>
          <w:i/>
          <w:sz w:val="20"/>
        </w:rPr>
        <w:t>SI Appendix</w:t>
      </w:r>
      <w:r w:rsidR="006D56DC" w:rsidRPr="006D56DC">
        <w:rPr>
          <w:rFonts w:ascii="Arial" w:hAnsi="Arial" w:cs="Arial"/>
          <w:sz w:val="20"/>
        </w:rPr>
        <w:t>, Dataset</w:t>
      </w:r>
      <w:r w:rsidR="00890ADE" w:rsidRPr="006D56DC">
        <w:rPr>
          <w:rFonts w:ascii="Arial" w:hAnsi="Arial" w:cs="Arial"/>
          <w:sz w:val="20"/>
        </w:rPr>
        <w:t xml:space="preserve"> </w:t>
      </w:r>
      <w:r w:rsidR="006D56DC" w:rsidRPr="006D56DC">
        <w:rPr>
          <w:rFonts w:ascii="Arial" w:hAnsi="Arial" w:cs="Arial"/>
          <w:sz w:val="20"/>
        </w:rPr>
        <w:t>S3</w:t>
      </w:r>
      <w:r w:rsidR="00890ADE" w:rsidRPr="006D56DC">
        <w:rPr>
          <w:rFonts w:ascii="Arial" w:hAnsi="Arial" w:cs="Arial"/>
          <w:sz w:val="20"/>
        </w:rPr>
        <w:t>.</w:t>
      </w:r>
      <w:r w:rsidR="00890ADE" w:rsidRPr="0047568C">
        <w:rPr>
          <w:rFonts w:ascii="Arial" w:hAnsi="Arial" w:cs="Arial"/>
          <w:sz w:val="20"/>
        </w:rPr>
        <w:t xml:space="preserve"> </w:t>
      </w:r>
      <w:r w:rsidR="000842F6" w:rsidRPr="0047568C">
        <w:rPr>
          <w:rFonts w:ascii="Arial" w:hAnsi="Arial" w:cs="Arial"/>
          <w:sz w:val="20"/>
        </w:rPr>
        <w:t>Protein localization prediction for “Fun</w:t>
      </w:r>
      <w:r w:rsidR="005E3AF0" w:rsidRPr="0047568C">
        <w:rPr>
          <w:rFonts w:ascii="Arial" w:hAnsi="Arial" w:cs="Arial"/>
          <w:sz w:val="20"/>
        </w:rPr>
        <w:t>gi” was conducted for select ID</w:t>
      </w:r>
      <w:r w:rsidR="000842F6" w:rsidRPr="0047568C">
        <w:rPr>
          <w:rFonts w:ascii="Arial" w:hAnsi="Arial" w:cs="Arial"/>
          <w:sz w:val="20"/>
        </w:rPr>
        <w:t xml:space="preserve">s using MULocDeep </w:t>
      </w:r>
      <w:r w:rsidR="00F634D1" w:rsidRPr="00F634D1">
        <w:rPr>
          <w:rFonts w:ascii="Arial" w:hAnsi="Arial" w:cs="Arial"/>
          <w:sz w:val="20"/>
        </w:rPr>
        <w:t>(79)</w:t>
      </w:r>
      <w:r w:rsidR="000842F6" w:rsidRPr="0047568C">
        <w:rPr>
          <w:rFonts w:ascii="Arial" w:hAnsi="Arial" w:cs="Arial"/>
          <w:sz w:val="20"/>
        </w:rPr>
        <w:t xml:space="preserve">. For certain proteins, these predictions were compared to those provided by DeepLoc 2.0 with the “High-quality” setting </w:t>
      </w:r>
      <w:r w:rsidR="00F634D1" w:rsidRPr="00F634D1">
        <w:rPr>
          <w:rFonts w:ascii="Arial" w:hAnsi="Arial" w:cs="Arial"/>
          <w:sz w:val="20"/>
        </w:rPr>
        <w:t>(80)</w:t>
      </w:r>
      <w:r w:rsidR="005E3AF0" w:rsidRPr="0047568C">
        <w:rPr>
          <w:rFonts w:ascii="Arial" w:hAnsi="Arial" w:cs="Arial"/>
          <w:sz w:val="20"/>
        </w:rPr>
        <w:t xml:space="preserve"> as well as</w:t>
      </w:r>
      <w:r w:rsidR="000842F6" w:rsidRPr="0047568C">
        <w:rPr>
          <w:rFonts w:ascii="Arial" w:hAnsi="Arial" w:cs="Arial"/>
          <w:sz w:val="20"/>
        </w:rPr>
        <w:t xml:space="preserve"> “The PTS1 predictor” online tool with the “FUNGI-specific function” provided by the IMP Bioinformatics Group </w:t>
      </w:r>
      <w:r w:rsidR="00F634D1" w:rsidRPr="00F634D1">
        <w:rPr>
          <w:rFonts w:ascii="Arial" w:hAnsi="Arial" w:cs="Arial"/>
          <w:sz w:val="20"/>
        </w:rPr>
        <w:t>(81)</w:t>
      </w:r>
      <w:r w:rsidR="000842F6" w:rsidRPr="0047568C">
        <w:rPr>
          <w:rFonts w:ascii="Arial" w:hAnsi="Arial" w:cs="Arial"/>
          <w:sz w:val="20"/>
        </w:rPr>
        <w:t>.</w:t>
      </w:r>
      <w:r w:rsidR="00074E36" w:rsidRPr="0047568C">
        <w:rPr>
          <w:rFonts w:ascii="Arial" w:hAnsi="Arial" w:cs="Arial"/>
          <w:sz w:val="20"/>
        </w:rPr>
        <w:t xml:space="preserve"> </w:t>
      </w:r>
      <w:r w:rsidR="00160264" w:rsidRPr="0047568C">
        <w:rPr>
          <w:rFonts w:ascii="Arial" w:hAnsi="Arial" w:cs="Arial"/>
          <w:sz w:val="20"/>
        </w:rPr>
        <w:t xml:space="preserve">InterPro and NCBI’s Conserved Domain search were used for curating protein domain and family annotations </w:t>
      </w:r>
      <w:r w:rsidR="00F634D1" w:rsidRPr="00F634D1">
        <w:rPr>
          <w:rFonts w:ascii="Arial" w:hAnsi="Arial" w:cs="Arial"/>
          <w:sz w:val="20"/>
        </w:rPr>
        <w:t>(82, 83)</w:t>
      </w:r>
      <w:r w:rsidR="00160264" w:rsidRPr="0047568C">
        <w:rPr>
          <w:rFonts w:ascii="Arial" w:hAnsi="Arial" w:cs="Arial"/>
          <w:sz w:val="20"/>
        </w:rPr>
        <w:t xml:space="preserve">. </w:t>
      </w:r>
      <w:r w:rsidR="006167CE" w:rsidRPr="0047568C">
        <w:rPr>
          <w:rFonts w:ascii="Arial" w:hAnsi="Arial" w:cs="Arial"/>
          <w:sz w:val="20"/>
        </w:rPr>
        <w:t xml:space="preserve">KEGG </w:t>
      </w:r>
      <w:r w:rsidR="00F634D1" w:rsidRPr="00F634D1">
        <w:rPr>
          <w:rFonts w:ascii="Arial" w:hAnsi="Arial" w:cs="Arial"/>
          <w:sz w:val="20"/>
        </w:rPr>
        <w:t>(84)</w:t>
      </w:r>
      <w:r w:rsidR="006167CE" w:rsidRPr="0047568C">
        <w:rPr>
          <w:rFonts w:ascii="Arial" w:hAnsi="Arial" w:cs="Arial"/>
          <w:sz w:val="20"/>
        </w:rPr>
        <w:t xml:space="preserve"> pathway over-representation analyses </w:t>
      </w:r>
      <w:r w:rsidR="005C4CCA" w:rsidRPr="0047568C">
        <w:rPr>
          <w:rFonts w:ascii="Arial" w:hAnsi="Arial" w:cs="Arial"/>
          <w:sz w:val="20"/>
        </w:rPr>
        <w:t xml:space="preserve">and visualizations </w:t>
      </w:r>
      <w:r w:rsidR="006167CE" w:rsidRPr="0047568C">
        <w:rPr>
          <w:rFonts w:ascii="Arial" w:hAnsi="Arial" w:cs="Arial"/>
          <w:sz w:val="20"/>
        </w:rPr>
        <w:t xml:space="preserve">were performed using the “clusterProfiler” package </w:t>
      </w:r>
      <w:r w:rsidR="00F634D1" w:rsidRPr="00F634D1">
        <w:rPr>
          <w:rFonts w:ascii="Arial" w:hAnsi="Arial" w:cs="Arial"/>
          <w:sz w:val="20"/>
        </w:rPr>
        <w:t>(85)</w:t>
      </w:r>
      <w:r w:rsidR="006167CE" w:rsidRPr="0047568C">
        <w:rPr>
          <w:rFonts w:ascii="Arial" w:hAnsi="Arial" w:cs="Arial"/>
          <w:sz w:val="20"/>
        </w:rPr>
        <w:t>.</w:t>
      </w:r>
      <w:r w:rsidR="005C4CCA" w:rsidRPr="0047568C">
        <w:rPr>
          <w:rFonts w:ascii="Arial" w:hAnsi="Arial" w:cs="Arial"/>
          <w:sz w:val="20"/>
        </w:rPr>
        <w:t xml:space="preserve"> </w:t>
      </w:r>
      <w:r w:rsidR="006167CE" w:rsidRPr="0047568C">
        <w:rPr>
          <w:rFonts w:ascii="Arial" w:hAnsi="Arial" w:cs="Arial"/>
          <w:sz w:val="20"/>
        </w:rPr>
        <w:t xml:space="preserve">All other </w:t>
      </w:r>
      <w:r w:rsidR="00636632" w:rsidRPr="0047568C">
        <w:rPr>
          <w:rFonts w:ascii="Arial" w:hAnsi="Arial" w:cs="Arial"/>
          <w:sz w:val="20"/>
        </w:rPr>
        <w:t xml:space="preserve">data-containing </w:t>
      </w:r>
      <w:r w:rsidR="006167CE" w:rsidRPr="0047568C">
        <w:rPr>
          <w:rFonts w:ascii="Arial" w:hAnsi="Arial" w:cs="Arial"/>
          <w:sz w:val="20"/>
        </w:rPr>
        <w:t xml:space="preserve">figures were made with the “ggplot2” package </w:t>
      </w:r>
      <w:r w:rsidR="00F634D1" w:rsidRPr="00F634D1">
        <w:rPr>
          <w:rFonts w:ascii="Arial" w:hAnsi="Arial" w:cs="Arial"/>
          <w:sz w:val="20"/>
        </w:rPr>
        <w:t>(86)</w:t>
      </w:r>
      <w:r w:rsidR="005E3AF0" w:rsidRPr="0047568C">
        <w:rPr>
          <w:rFonts w:ascii="Arial" w:hAnsi="Arial" w:cs="Arial"/>
          <w:sz w:val="20"/>
        </w:rPr>
        <w:t>. Po</w:t>
      </w:r>
      <w:r w:rsidR="00801E43">
        <w:rPr>
          <w:rFonts w:ascii="Arial" w:hAnsi="Arial" w:cs="Arial"/>
          <w:sz w:val="20"/>
        </w:rPr>
        <w:t>rtions of Fig. 1, Fig. 6</w:t>
      </w:r>
      <w:r w:rsidR="005E3AF0" w:rsidRPr="0047568C">
        <w:rPr>
          <w:rFonts w:ascii="Arial" w:hAnsi="Arial" w:cs="Arial"/>
          <w:sz w:val="20"/>
        </w:rPr>
        <w:t xml:space="preserve">, and </w:t>
      </w:r>
      <w:r w:rsidR="00636632" w:rsidRPr="0047568C">
        <w:rPr>
          <w:rFonts w:ascii="Arial" w:hAnsi="Arial" w:cs="Arial"/>
          <w:i/>
          <w:sz w:val="20"/>
        </w:rPr>
        <w:t>SI Appendix</w:t>
      </w:r>
      <w:r w:rsidR="00636632" w:rsidRPr="0047568C">
        <w:rPr>
          <w:rFonts w:ascii="Arial" w:hAnsi="Arial" w:cs="Arial"/>
          <w:sz w:val="20"/>
        </w:rPr>
        <w:t>, Fig. S4 were created with BioRender.com.</w:t>
      </w:r>
    </w:p>
    <w:p w14:paraId="2BBABAE5" w14:textId="77777777" w:rsidR="009E7A84" w:rsidRDefault="009E7A84">
      <w:pPr>
        <w:rPr>
          <w:rFonts w:ascii="Arial" w:hAnsi="Arial" w:cs="Arial"/>
          <w:sz w:val="20"/>
        </w:rPr>
      </w:pPr>
      <w:r>
        <w:rPr>
          <w:rFonts w:ascii="Arial" w:hAnsi="Arial" w:cs="Arial"/>
          <w:sz w:val="20"/>
        </w:rPr>
        <w:br w:type="page"/>
      </w:r>
    </w:p>
    <w:p w14:paraId="05FCFB4A" w14:textId="1BC0BE33" w:rsidR="00C57A90" w:rsidRPr="00C57A90" w:rsidRDefault="00C57A90" w:rsidP="00C57A90">
      <w:pPr>
        <w:rPr>
          <w:rFonts w:ascii="Arial" w:hAnsi="Arial" w:cs="Arial"/>
          <w:b/>
          <w:sz w:val="20"/>
        </w:rPr>
      </w:pPr>
      <w:r w:rsidRPr="00C57A90">
        <w:rPr>
          <w:rFonts w:ascii="Arial" w:hAnsi="Arial" w:cs="Arial"/>
          <w:b/>
          <w:sz w:val="20"/>
        </w:rPr>
        <w:lastRenderedPageBreak/>
        <w:t>S</w:t>
      </w:r>
      <w:r>
        <w:rPr>
          <w:rFonts w:ascii="Arial" w:hAnsi="Arial" w:cs="Arial"/>
          <w:b/>
          <w:sz w:val="20"/>
        </w:rPr>
        <w:t>upplementary</w:t>
      </w:r>
      <w:r w:rsidRPr="00C57A90">
        <w:rPr>
          <w:rFonts w:ascii="Arial" w:hAnsi="Arial" w:cs="Arial"/>
          <w:b/>
          <w:sz w:val="20"/>
        </w:rPr>
        <w:t xml:space="preserve"> Figures</w:t>
      </w:r>
      <w:bookmarkStart w:id="0" w:name="_GoBack"/>
      <w:bookmarkEnd w:id="0"/>
    </w:p>
    <w:p w14:paraId="1FBC7C20" w14:textId="77777777" w:rsidR="00C57A90" w:rsidRDefault="00C57A90" w:rsidP="00C57A90">
      <w:pPr>
        <w:rPr>
          <w:rFonts w:ascii="Arial" w:hAnsi="Arial" w:cs="Arial"/>
          <w:sz w:val="20"/>
        </w:rPr>
      </w:pPr>
    </w:p>
    <w:p w14:paraId="73446D35" w14:textId="5ACF27EC" w:rsidR="002E4043" w:rsidRPr="0047568C" w:rsidRDefault="0013177D" w:rsidP="0013177D">
      <w:pPr>
        <w:jc w:val="center"/>
        <w:rPr>
          <w:rFonts w:ascii="Arial" w:hAnsi="Arial" w:cs="Arial"/>
          <w:sz w:val="20"/>
        </w:rPr>
      </w:pPr>
      <w:r w:rsidRPr="0013177D">
        <w:rPr>
          <w:rFonts w:ascii="Arial" w:hAnsi="Arial" w:cs="Arial"/>
          <w:noProof/>
          <w:sz w:val="20"/>
        </w:rPr>
        <w:drawing>
          <wp:inline distT="0" distB="0" distL="0" distR="0" wp14:anchorId="5D00360E" wp14:editId="69C3E223">
            <wp:extent cx="5486333" cy="1691640"/>
            <wp:effectExtent l="0" t="0" r="635" b="3810"/>
            <wp:docPr id="8" name="Picture 8" descr="C:\Users\aglut\Desktop\Yang Lab Folder\My Projects\Research Article_Using Alkali-extrated Lignin to Investigate the Lignin-modifying Capacity of\Supplemental Figure 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glut\Desktop\Yang Lab Folder\My Projects\Research Article_Using Alkali-extrated Lignin to Investigate the Lignin-modifying Capacity of\Supplemental Figure S1.tif"/>
                    <pic:cNvPicPr>
                      <a:picLocks noChangeAspect="1" noChangeArrowheads="1"/>
                    </pic:cNvPicPr>
                  </pic:nvPicPr>
                  <pic:blipFill rotWithShape="1">
                    <a:blip r:embed="rId9">
                      <a:extLst>
                        <a:ext uri="{28A0092B-C50C-407E-A947-70E740481C1C}">
                          <a14:useLocalDpi xmlns:a14="http://schemas.microsoft.com/office/drawing/2010/main" val="0"/>
                        </a:ext>
                      </a:extLst>
                    </a:blip>
                    <a:srcRect b="74775"/>
                    <a:stretch/>
                  </pic:blipFill>
                  <pic:spPr bwMode="auto">
                    <a:xfrm>
                      <a:off x="0" y="0"/>
                      <a:ext cx="5486400" cy="1691661"/>
                    </a:xfrm>
                    <a:prstGeom prst="rect">
                      <a:avLst/>
                    </a:prstGeom>
                    <a:noFill/>
                    <a:ln>
                      <a:noFill/>
                    </a:ln>
                    <a:extLst>
                      <a:ext uri="{53640926-AAD7-44D8-BBD7-CCE9431645EC}">
                        <a14:shadowObscured xmlns:a14="http://schemas.microsoft.com/office/drawing/2010/main"/>
                      </a:ext>
                    </a:extLst>
                  </pic:spPr>
                </pic:pic>
              </a:graphicData>
            </a:graphic>
          </wp:inline>
        </w:drawing>
      </w:r>
    </w:p>
    <w:p w14:paraId="4E4ED6CB" w14:textId="1568CA15" w:rsidR="00F5415D" w:rsidRPr="0047568C" w:rsidRDefault="007411A1" w:rsidP="00B42F9C">
      <w:pPr>
        <w:pStyle w:val="SMHeading"/>
        <w:rPr>
          <w:rFonts w:ascii="Arial" w:hAnsi="Arial" w:cs="Arial"/>
          <w:b w:val="0"/>
          <w:sz w:val="20"/>
          <w:szCs w:val="20"/>
        </w:rPr>
      </w:pPr>
      <w:r w:rsidRPr="0047568C">
        <w:rPr>
          <w:rFonts w:ascii="Arial" w:hAnsi="Arial" w:cs="Arial"/>
          <w:sz w:val="20"/>
          <w:szCs w:val="20"/>
        </w:rPr>
        <w:t>Fig. S1.</w:t>
      </w:r>
      <w:r w:rsidR="002E4043" w:rsidRPr="0047568C">
        <w:rPr>
          <w:rFonts w:ascii="Arial" w:hAnsi="Arial" w:cs="Arial"/>
          <w:sz w:val="20"/>
          <w:szCs w:val="20"/>
        </w:rPr>
        <w:t xml:space="preserve"> </w:t>
      </w:r>
      <w:r w:rsidR="00BC76FE">
        <w:rPr>
          <w:rFonts w:ascii="Arial" w:hAnsi="Arial" w:cs="Arial"/>
          <w:b w:val="0"/>
          <w:sz w:val="20"/>
          <w:szCs w:val="20"/>
        </w:rPr>
        <w:t>FAME</w:t>
      </w:r>
      <w:r w:rsidR="00F5415D" w:rsidRPr="0047568C">
        <w:rPr>
          <w:rFonts w:ascii="Arial" w:hAnsi="Arial" w:cs="Arial"/>
          <w:b w:val="0"/>
          <w:sz w:val="20"/>
          <w:szCs w:val="20"/>
        </w:rPr>
        <w:t>s</w:t>
      </w:r>
      <w:r w:rsidR="002E4043" w:rsidRPr="0047568C">
        <w:rPr>
          <w:rFonts w:ascii="Arial" w:hAnsi="Arial" w:cs="Arial"/>
          <w:b w:val="0"/>
          <w:sz w:val="20"/>
          <w:szCs w:val="20"/>
        </w:rPr>
        <w:t xml:space="preserve"> </w:t>
      </w:r>
      <w:r w:rsidR="00F5415D" w:rsidRPr="0047568C">
        <w:rPr>
          <w:rFonts w:ascii="Arial" w:hAnsi="Arial" w:cs="Arial"/>
          <w:b w:val="0"/>
          <w:sz w:val="20"/>
          <w:szCs w:val="20"/>
        </w:rPr>
        <w:t>results are similar for the lignin and “No Carbon” conditions</w:t>
      </w:r>
      <w:r w:rsidR="002E4043" w:rsidRPr="0047568C">
        <w:rPr>
          <w:rFonts w:ascii="Arial" w:hAnsi="Arial" w:cs="Arial"/>
          <w:b w:val="0"/>
          <w:sz w:val="20"/>
          <w:szCs w:val="20"/>
        </w:rPr>
        <w:t>. (A)</w:t>
      </w:r>
      <w:r w:rsidR="00BC76FE">
        <w:rPr>
          <w:rFonts w:ascii="Arial" w:hAnsi="Arial" w:cs="Arial"/>
          <w:b w:val="0"/>
          <w:sz w:val="20"/>
          <w:szCs w:val="20"/>
        </w:rPr>
        <w:t xml:space="preserve"> FAME</w:t>
      </w:r>
      <w:r w:rsidR="00F5415D" w:rsidRPr="0047568C">
        <w:rPr>
          <w:rFonts w:ascii="Arial" w:hAnsi="Arial" w:cs="Arial"/>
          <w:b w:val="0"/>
          <w:sz w:val="20"/>
          <w:szCs w:val="20"/>
        </w:rPr>
        <w:t xml:space="preserve">s titers approximated from the summed concentrations of the quantified species. Error bars show one standard deviation for the triplicates (B) </w:t>
      </w:r>
      <w:r w:rsidR="00BC76FE">
        <w:rPr>
          <w:rFonts w:ascii="Arial" w:hAnsi="Arial" w:cs="Arial"/>
          <w:b w:val="0"/>
          <w:sz w:val="20"/>
          <w:szCs w:val="20"/>
        </w:rPr>
        <w:t>Compositional profiles for FAME</w:t>
      </w:r>
      <w:r w:rsidR="00F5415D" w:rsidRPr="0047568C">
        <w:rPr>
          <w:rFonts w:ascii="Arial" w:hAnsi="Arial" w:cs="Arial"/>
          <w:b w:val="0"/>
          <w:sz w:val="20"/>
          <w:szCs w:val="20"/>
        </w:rPr>
        <w:t xml:space="preserve">s classes with 16 and 18 carbon chain lengths and 0–2 degrees of unsaturation. Error bars show one standard deviation for the triplicates. The high standard deviation in the “No Carbon” condition is due to two samples having overlapping C18:1 and C18:2 peaks in the GC-MS results that were difficult to accurately separate for integration. </w:t>
      </w:r>
    </w:p>
    <w:p w14:paraId="4B79028D" w14:textId="77777777" w:rsidR="00F5415D" w:rsidRPr="0047568C" w:rsidRDefault="00F5415D">
      <w:pPr>
        <w:rPr>
          <w:rFonts w:ascii="Arial" w:hAnsi="Arial" w:cs="Arial"/>
          <w:bCs/>
          <w:kern w:val="32"/>
          <w:sz w:val="20"/>
        </w:rPr>
      </w:pPr>
      <w:r w:rsidRPr="0047568C">
        <w:rPr>
          <w:rFonts w:ascii="Arial" w:hAnsi="Arial" w:cs="Arial"/>
          <w:b/>
          <w:sz w:val="20"/>
        </w:rPr>
        <w:br w:type="page"/>
      </w:r>
    </w:p>
    <w:p w14:paraId="419317AB" w14:textId="5AF1ED97" w:rsidR="009A5287" w:rsidRPr="0047568C" w:rsidRDefault="0049797F" w:rsidP="0013177D">
      <w:pPr>
        <w:pStyle w:val="SMcaption"/>
        <w:jc w:val="center"/>
        <w:rPr>
          <w:rFonts w:ascii="Arial" w:hAnsi="Arial" w:cs="Arial"/>
          <w:sz w:val="20"/>
        </w:rPr>
      </w:pPr>
      <w:r w:rsidRPr="0049797F">
        <w:rPr>
          <w:rFonts w:ascii="Arial" w:hAnsi="Arial" w:cs="Arial"/>
          <w:noProof/>
          <w:sz w:val="20"/>
        </w:rPr>
        <w:lastRenderedPageBreak/>
        <w:drawing>
          <wp:inline distT="0" distB="0" distL="0" distR="0" wp14:anchorId="75CB7D6B" wp14:editId="6F9E4C3B">
            <wp:extent cx="5486333" cy="2110740"/>
            <wp:effectExtent l="0" t="0" r="635" b="3810"/>
            <wp:docPr id="10" name="Picture 10" descr="C:\Users\aglut\Desktop\Yang Lab Folder\My Projects\Research Article_Using Alkali-extrated Lignin to Investigate the Lignin-modifying Capacity of\Supplemental Figure S2_Alternative Version_SignalP Filter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lut\Desktop\Yang Lab Folder\My Projects\Research Article_Using Alkali-extrated Lignin to Investigate the Lignin-modifying Capacity of\Supplemental Figure S2_Alternative Version_SignalP Filtered.tif"/>
                    <pic:cNvPicPr>
                      <a:picLocks noChangeAspect="1" noChangeArrowheads="1"/>
                    </pic:cNvPicPr>
                  </pic:nvPicPr>
                  <pic:blipFill rotWithShape="1">
                    <a:blip r:embed="rId10">
                      <a:extLst>
                        <a:ext uri="{28A0092B-C50C-407E-A947-70E740481C1C}">
                          <a14:useLocalDpi xmlns:a14="http://schemas.microsoft.com/office/drawing/2010/main" val="0"/>
                        </a:ext>
                      </a:extLst>
                    </a:blip>
                    <a:srcRect b="68526"/>
                    <a:stretch/>
                  </pic:blipFill>
                  <pic:spPr bwMode="auto">
                    <a:xfrm>
                      <a:off x="0" y="0"/>
                      <a:ext cx="5486400" cy="2110766"/>
                    </a:xfrm>
                    <a:prstGeom prst="rect">
                      <a:avLst/>
                    </a:prstGeom>
                    <a:noFill/>
                    <a:ln>
                      <a:noFill/>
                    </a:ln>
                    <a:extLst>
                      <a:ext uri="{53640926-AAD7-44D8-BBD7-CCE9431645EC}">
                        <a14:shadowObscured xmlns:a14="http://schemas.microsoft.com/office/drawing/2010/main"/>
                      </a:ext>
                    </a:extLst>
                  </pic:spPr>
                </pic:pic>
              </a:graphicData>
            </a:graphic>
          </wp:inline>
        </w:drawing>
      </w:r>
    </w:p>
    <w:p w14:paraId="6888F658" w14:textId="4225D3AE" w:rsidR="00477182" w:rsidRPr="0047568C" w:rsidRDefault="00112C5B" w:rsidP="00B42F9C">
      <w:pPr>
        <w:pStyle w:val="SMHeading"/>
        <w:rPr>
          <w:rFonts w:ascii="Arial" w:hAnsi="Arial" w:cs="Arial"/>
          <w:sz w:val="20"/>
          <w:szCs w:val="20"/>
        </w:rPr>
      </w:pPr>
      <w:r w:rsidRPr="0047568C">
        <w:rPr>
          <w:rFonts w:ascii="Arial" w:hAnsi="Arial" w:cs="Arial"/>
          <w:sz w:val="20"/>
          <w:szCs w:val="20"/>
        </w:rPr>
        <w:t>Fig. S2</w:t>
      </w:r>
      <w:r w:rsidR="00B42F9C" w:rsidRPr="0047568C">
        <w:rPr>
          <w:rFonts w:ascii="Arial" w:hAnsi="Arial" w:cs="Arial"/>
          <w:sz w:val="20"/>
          <w:szCs w:val="20"/>
        </w:rPr>
        <w:t xml:space="preserve">. </w:t>
      </w:r>
      <w:r w:rsidR="008E26FC" w:rsidRPr="0013177D">
        <w:rPr>
          <w:rFonts w:ascii="Arial" w:hAnsi="Arial" w:cs="Arial"/>
          <w:b w:val="0"/>
          <w:sz w:val="20"/>
          <w:szCs w:val="20"/>
        </w:rPr>
        <w:t>Secretomics results showcase contrast between lignin and “No Carbon” conditions</w:t>
      </w:r>
      <w:r w:rsidR="00F514EC" w:rsidRPr="0013177D">
        <w:rPr>
          <w:rFonts w:ascii="Arial" w:hAnsi="Arial" w:cs="Arial"/>
          <w:b w:val="0"/>
          <w:sz w:val="20"/>
          <w:szCs w:val="20"/>
        </w:rPr>
        <w:t>.</w:t>
      </w:r>
      <w:r w:rsidR="008E26FC" w:rsidRPr="0013177D">
        <w:rPr>
          <w:rFonts w:ascii="Arial" w:hAnsi="Arial" w:cs="Arial"/>
          <w:b w:val="0"/>
          <w:sz w:val="20"/>
          <w:szCs w:val="20"/>
        </w:rPr>
        <w:t xml:space="preserve"> (A) Venn diagrams indicating overlap of </w:t>
      </w:r>
      <w:r w:rsidR="005E3AF0" w:rsidRPr="0013177D">
        <w:rPr>
          <w:rFonts w:ascii="Arial" w:hAnsi="Arial" w:cs="Arial"/>
          <w:b w:val="0"/>
          <w:sz w:val="20"/>
          <w:szCs w:val="20"/>
        </w:rPr>
        <w:t>unique, quantifiable protein ID</w:t>
      </w:r>
      <w:r w:rsidR="008E26FC" w:rsidRPr="0013177D">
        <w:rPr>
          <w:rFonts w:ascii="Arial" w:hAnsi="Arial" w:cs="Arial"/>
          <w:b w:val="0"/>
          <w:sz w:val="20"/>
          <w:szCs w:val="20"/>
        </w:rPr>
        <w:t xml:space="preserve">s. Only one missing LFQ intensity value was permitted among the replicates of each </w:t>
      </w:r>
      <w:r w:rsidR="008E26FC" w:rsidRPr="001D58E1">
        <w:rPr>
          <w:rFonts w:ascii="Arial" w:hAnsi="Arial" w:cs="Arial"/>
          <w:b w:val="0"/>
          <w:sz w:val="20"/>
          <w:szCs w:val="20"/>
        </w:rPr>
        <w:t xml:space="preserve">condition. Secretomics results were filtered using a cutoff of 0.85 for signal peptide prediction via SignalP 6.0 </w:t>
      </w:r>
      <w:r w:rsidR="00F634D1" w:rsidRPr="001D58E1">
        <w:rPr>
          <w:rFonts w:ascii="Arial" w:hAnsi="Arial" w:cs="Arial"/>
          <w:b w:val="0"/>
          <w:sz w:val="20"/>
        </w:rPr>
        <w:t>(75)</w:t>
      </w:r>
      <w:r w:rsidR="008E26FC" w:rsidRPr="001D58E1">
        <w:rPr>
          <w:rFonts w:ascii="Arial" w:hAnsi="Arial" w:cs="Arial"/>
          <w:b w:val="0"/>
          <w:sz w:val="20"/>
          <w:szCs w:val="20"/>
        </w:rPr>
        <w:t>.</w:t>
      </w:r>
      <w:r w:rsidR="008E26FC" w:rsidRPr="006D5934">
        <w:rPr>
          <w:rFonts w:ascii="Arial" w:hAnsi="Arial" w:cs="Arial"/>
          <w:b w:val="0"/>
          <w:sz w:val="20"/>
          <w:szCs w:val="20"/>
        </w:rPr>
        <w:t xml:space="preserve"> (B) Correlogram of Pearson correlations for overlapping LFQ results from secretomics data. (C) Correlogram of Pearson correlations for cellular proteomics data.</w:t>
      </w:r>
    </w:p>
    <w:p w14:paraId="695F73DE" w14:textId="7BFFF7B7" w:rsidR="008E26FC" w:rsidRPr="0047568C" w:rsidRDefault="008E26FC">
      <w:pPr>
        <w:rPr>
          <w:rFonts w:ascii="Arial" w:hAnsi="Arial" w:cs="Arial"/>
          <w:sz w:val="20"/>
        </w:rPr>
      </w:pPr>
      <w:r w:rsidRPr="0047568C">
        <w:rPr>
          <w:rFonts w:ascii="Arial" w:hAnsi="Arial" w:cs="Arial"/>
          <w:sz w:val="20"/>
        </w:rPr>
        <w:br w:type="page"/>
      </w:r>
    </w:p>
    <w:p w14:paraId="25CF15C7" w14:textId="41BE9939" w:rsidR="00670299" w:rsidRPr="0047568C" w:rsidRDefault="008E26FC" w:rsidP="00670299">
      <w:pPr>
        <w:pStyle w:val="SMcaption"/>
        <w:rPr>
          <w:rFonts w:ascii="Arial" w:hAnsi="Arial" w:cs="Arial"/>
          <w:sz w:val="20"/>
        </w:rPr>
      </w:pPr>
      <w:r w:rsidRPr="0047568C">
        <w:rPr>
          <w:rFonts w:ascii="Arial" w:hAnsi="Arial" w:cs="Arial"/>
          <w:noProof/>
          <w:sz w:val="20"/>
        </w:rPr>
        <w:lastRenderedPageBreak/>
        <w:drawing>
          <wp:inline distT="0" distB="0" distL="0" distR="0" wp14:anchorId="533064BF" wp14:editId="7EE42053">
            <wp:extent cx="5486333" cy="4511040"/>
            <wp:effectExtent l="0" t="0" r="635" b="3810"/>
            <wp:docPr id="4" name="Picture 4" descr="C:\Users\aglut\Desktop\Yang Lab Folder\My Projects\Research Article_Using Alkali-extrated Lignin to Investigate the Lignin-modifying Capacity of\Supplemental Figure S3_Alternative Version_SignalP Filtere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glut\Desktop\Yang Lab Folder\My Projects\Research Article_Using Alkali-extrated Lignin to Investigate the Lignin-modifying Capacity of\Supplemental Figure S3_Alternative Version_SignalP Filtered.tif"/>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b="32733"/>
                    <a:stretch/>
                  </pic:blipFill>
                  <pic:spPr bwMode="auto">
                    <a:xfrm>
                      <a:off x="0" y="0"/>
                      <a:ext cx="5486400" cy="4511095"/>
                    </a:xfrm>
                    <a:prstGeom prst="rect">
                      <a:avLst/>
                    </a:prstGeom>
                    <a:noFill/>
                    <a:ln>
                      <a:noFill/>
                    </a:ln>
                    <a:extLst>
                      <a:ext uri="{53640926-AAD7-44D8-BBD7-CCE9431645EC}">
                        <a14:shadowObscured xmlns:a14="http://schemas.microsoft.com/office/drawing/2010/main"/>
                      </a:ext>
                    </a:extLst>
                  </pic:spPr>
                </pic:pic>
              </a:graphicData>
            </a:graphic>
          </wp:inline>
        </w:drawing>
      </w:r>
    </w:p>
    <w:p w14:paraId="5A1A79CC" w14:textId="7AFE0E8D" w:rsidR="009A5287" w:rsidRPr="0047568C" w:rsidRDefault="008E26FC" w:rsidP="00B42F9C">
      <w:pPr>
        <w:pStyle w:val="SMHeading"/>
        <w:rPr>
          <w:rFonts w:ascii="Arial" w:hAnsi="Arial" w:cs="Arial"/>
          <w:b w:val="0"/>
          <w:sz w:val="20"/>
          <w:szCs w:val="20"/>
        </w:rPr>
      </w:pPr>
      <w:r w:rsidRPr="0047568C">
        <w:rPr>
          <w:rFonts w:ascii="Arial" w:hAnsi="Arial" w:cs="Arial"/>
          <w:sz w:val="20"/>
          <w:szCs w:val="20"/>
        </w:rPr>
        <w:t>Fig. S3</w:t>
      </w:r>
      <w:r w:rsidR="00015F74" w:rsidRPr="0047568C">
        <w:rPr>
          <w:rFonts w:ascii="Arial" w:hAnsi="Arial" w:cs="Arial"/>
          <w:sz w:val="20"/>
          <w:szCs w:val="20"/>
        </w:rPr>
        <w:t>.</w:t>
      </w:r>
      <w:r w:rsidR="00B42F9C" w:rsidRPr="0047568C">
        <w:rPr>
          <w:rFonts w:ascii="Arial" w:hAnsi="Arial" w:cs="Arial"/>
          <w:sz w:val="20"/>
          <w:szCs w:val="20"/>
        </w:rPr>
        <w:t xml:space="preserve"> </w:t>
      </w:r>
      <w:r w:rsidRPr="0047568C">
        <w:rPr>
          <w:rFonts w:ascii="Arial" w:hAnsi="Arial" w:cs="Arial"/>
          <w:b w:val="0"/>
          <w:sz w:val="20"/>
          <w:szCs w:val="20"/>
        </w:rPr>
        <w:t>Principal component analyses present clear differences among lignin, glucose, and “No Carbon” proteomics results. (A) PCA plot for glucose vs. lignin secretomics results using MaxQuant LFQ intensities for proteins observed in both conditions. (B) PCA plot for glucose vs. “No Carbon” secretomics results using MaxQuant LFQ intensities for proteins observed in both conditions. (C) PCA plot for glucose vs. “No Carbon” cellular proteomics results using MaxQuant LFQ intensities for proteins observed in all conditions.</w:t>
      </w:r>
    </w:p>
    <w:p w14:paraId="44BF6B4A" w14:textId="10B8FBD4" w:rsidR="008E26FC" w:rsidRPr="0047568C" w:rsidRDefault="008E26FC">
      <w:pPr>
        <w:rPr>
          <w:rFonts w:ascii="Arial" w:hAnsi="Arial" w:cs="Arial"/>
          <w:sz w:val="20"/>
        </w:rPr>
      </w:pPr>
      <w:r w:rsidRPr="0047568C">
        <w:rPr>
          <w:rFonts w:ascii="Arial" w:hAnsi="Arial" w:cs="Arial"/>
          <w:sz w:val="20"/>
        </w:rPr>
        <w:br w:type="page"/>
      </w:r>
    </w:p>
    <w:p w14:paraId="23A1A83E" w14:textId="2A2845CC" w:rsidR="001C0975" w:rsidRPr="0047568C" w:rsidRDefault="0049797F" w:rsidP="0049797F">
      <w:pPr>
        <w:pStyle w:val="SMcaption"/>
        <w:jc w:val="center"/>
        <w:rPr>
          <w:rFonts w:ascii="Arial" w:hAnsi="Arial" w:cs="Arial"/>
          <w:sz w:val="20"/>
        </w:rPr>
      </w:pPr>
      <w:r w:rsidRPr="0049797F">
        <w:rPr>
          <w:rFonts w:ascii="Arial" w:hAnsi="Arial" w:cs="Arial"/>
          <w:noProof/>
          <w:sz w:val="20"/>
        </w:rPr>
        <w:lastRenderedPageBreak/>
        <w:drawing>
          <wp:inline distT="0" distB="0" distL="0" distR="0" wp14:anchorId="60279C4B" wp14:editId="548A8384">
            <wp:extent cx="5486400" cy="6706317"/>
            <wp:effectExtent l="0" t="0" r="0" b="0"/>
            <wp:docPr id="12" name="Picture 12" descr="C:\Users\aglut\Desktop\Yang Lab Folder\My Projects\Research Article_Using Alkali-extrated Lignin to Investigate the Lignin-modifying Capacity of\Supplemental Figure S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glut\Desktop\Yang Lab Folder\My Projects\Research Article_Using Alkali-extrated Lignin to Investigate the Lignin-modifying Capacity of\Supplemental Figure S4.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6706317"/>
                    </a:xfrm>
                    <a:prstGeom prst="rect">
                      <a:avLst/>
                    </a:prstGeom>
                    <a:noFill/>
                    <a:ln>
                      <a:noFill/>
                    </a:ln>
                  </pic:spPr>
                </pic:pic>
              </a:graphicData>
            </a:graphic>
          </wp:inline>
        </w:drawing>
      </w:r>
    </w:p>
    <w:p w14:paraId="45143467" w14:textId="513F31E2" w:rsidR="001262E8" w:rsidRDefault="008E26FC" w:rsidP="008E26FC">
      <w:pPr>
        <w:pStyle w:val="SMHeading"/>
        <w:rPr>
          <w:rFonts w:ascii="Arial" w:hAnsi="Arial" w:cs="Arial"/>
          <w:b w:val="0"/>
          <w:sz w:val="20"/>
          <w:szCs w:val="20"/>
        </w:rPr>
      </w:pPr>
      <w:r w:rsidRPr="0047568C">
        <w:rPr>
          <w:rFonts w:ascii="Arial" w:hAnsi="Arial" w:cs="Arial"/>
          <w:sz w:val="20"/>
          <w:szCs w:val="20"/>
        </w:rPr>
        <w:t>Fig. S4</w:t>
      </w:r>
      <w:r w:rsidR="00015F74" w:rsidRPr="0047568C">
        <w:rPr>
          <w:rFonts w:ascii="Arial" w:hAnsi="Arial" w:cs="Arial"/>
          <w:sz w:val="20"/>
          <w:szCs w:val="20"/>
        </w:rPr>
        <w:t>.</w:t>
      </w:r>
      <w:r w:rsidR="00B42F9C" w:rsidRPr="0047568C">
        <w:rPr>
          <w:rFonts w:ascii="Arial" w:hAnsi="Arial" w:cs="Arial"/>
          <w:sz w:val="20"/>
          <w:szCs w:val="20"/>
        </w:rPr>
        <w:t xml:space="preserve"> </w:t>
      </w:r>
      <w:r w:rsidRPr="0047568C">
        <w:rPr>
          <w:rFonts w:ascii="Arial" w:hAnsi="Arial" w:cs="Arial"/>
          <w:b w:val="0"/>
          <w:sz w:val="20"/>
          <w:szCs w:val="20"/>
        </w:rPr>
        <w:t>Proposed proteins involved in quinone redox cycling.</w:t>
      </w:r>
      <w:r w:rsidR="00C80A03" w:rsidRPr="0047568C">
        <w:rPr>
          <w:rFonts w:ascii="Arial" w:hAnsi="Arial" w:cs="Arial"/>
          <w:b w:val="0"/>
          <w:sz w:val="20"/>
          <w:szCs w:val="20"/>
        </w:rPr>
        <w:t xml:space="preserve"> </w:t>
      </w:r>
      <w:r w:rsidR="005E3AF0" w:rsidRPr="0047568C">
        <w:rPr>
          <w:rFonts w:ascii="Arial" w:hAnsi="Arial" w:cs="Arial"/>
          <w:b w:val="0"/>
          <w:sz w:val="20"/>
          <w:szCs w:val="20"/>
        </w:rPr>
        <w:t>JGI protein ID</w:t>
      </w:r>
      <w:r w:rsidRPr="0047568C">
        <w:rPr>
          <w:rFonts w:ascii="Arial" w:hAnsi="Arial" w:cs="Arial"/>
          <w:b w:val="0"/>
          <w:sz w:val="20"/>
          <w:szCs w:val="20"/>
        </w:rPr>
        <w:t xml:space="preserve">s are included within boxes that are colored according to the average </w:t>
      </w:r>
      <w:r w:rsidR="00C86918">
        <w:rPr>
          <w:rFonts w:ascii="Arial" w:hAnsi="Arial" w:cs="Arial"/>
          <w:b w:val="0"/>
          <w:sz w:val="20"/>
          <w:szCs w:val="20"/>
        </w:rPr>
        <w:t>log</w:t>
      </w:r>
      <w:r w:rsidR="00C86918">
        <w:rPr>
          <w:rFonts w:ascii="Arial" w:hAnsi="Arial" w:cs="Arial"/>
          <w:b w:val="0"/>
          <w:sz w:val="20"/>
          <w:szCs w:val="20"/>
          <w:vertAlign w:val="subscript"/>
        </w:rPr>
        <w:t>2</w:t>
      </w:r>
      <w:r w:rsidR="00C86918">
        <w:rPr>
          <w:rFonts w:ascii="Arial" w:hAnsi="Arial" w:cs="Arial"/>
          <w:b w:val="0"/>
          <w:sz w:val="20"/>
          <w:szCs w:val="20"/>
        </w:rPr>
        <w:t xml:space="preserve"> foldchange</w:t>
      </w:r>
      <w:r w:rsidRPr="0047568C">
        <w:rPr>
          <w:rFonts w:ascii="Arial" w:hAnsi="Arial" w:cs="Arial"/>
          <w:b w:val="0"/>
          <w:sz w:val="20"/>
          <w:szCs w:val="20"/>
        </w:rPr>
        <w:t xml:space="preserve"> of lignin vs. glucose. Note that boldface green lettering corresponds to proteins only observed in the lignin-containing samples. Boldface blue lettering corresponds to proteins that were observed, but for which no differential expression analysis could be conducted due to missing LFQ and raw intensity values. Boldface pur</w:t>
      </w:r>
      <w:r w:rsidR="005E3AF0" w:rsidRPr="0047568C">
        <w:rPr>
          <w:rFonts w:ascii="Arial" w:hAnsi="Arial" w:cs="Arial"/>
          <w:b w:val="0"/>
          <w:sz w:val="20"/>
          <w:szCs w:val="20"/>
        </w:rPr>
        <w:t>ple lettering corresponds to ID</w:t>
      </w:r>
      <w:r w:rsidRPr="0047568C">
        <w:rPr>
          <w:rFonts w:ascii="Arial" w:hAnsi="Arial" w:cs="Arial"/>
          <w:b w:val="0"/>
          <w:sz w:val="20"/>
          <w:szCs w:val="20"/>
        </w:rPr>
        <w:t xml:space="preserve">s for which raw intensity values were used in DEP differential expression analysis due to missing LFQ intensity values. </w:t>
      </w:r>
      <w:r w:rsidR="00C80A03" w:rsidRPr="0047568C">
        <w:rPr>
          <w:rFonts w:ascii="Arial" w:hAnsi="Arial" w:cs="Arial"/>
          <w:b w:val="0"/>
          <w:sz w:val="20"/>
          <w:szCs w:val="20"/>
        </w:rPr>
        <w:t>A bar chart inlay is included to show that an increase in pH may partially be explained by the OH</w:t>
      </w:r>
      <w:r w:rsidR="00C80A03" w:rsidRPr="0047568C">
        <w:rPr>
          <w:rFonts w:ascii="Arial" w:hAnsi="Arial" w:cs="Arial"/>
          <w:b w:val="0"/>
          <w:sz w:val="20"/>
          <w:szCs w:val="20"/>
          <w:vertAlign w:val="superscript"/>
        </w:rPr>
        <w:t>-</w:t>
      </w:r>
      <w:r w:rsidR="00C80A03" w:rsidRPr="0047568C">
        <w:rPr>
          <w:rFonts w:ascii="Arial" w:hAnsi="Arial" w:cs="Arial"/>
          <w:b w:val="0"/>
          <w:sz w:val="20"/>
          <w:szCs w:val="20"/>
        </w:rPr>
        <w:t xml:space="preserve"> byproduct of quinone redox cycling. </w:t>
      </w:r>
      <w:r w:rsidR="00C80A03" w:rsidRPr="0047568C">
        <w:rPr>
          <w:rFonts w:ascii="Arial" w:hAnsi="Arial" w:cs="Arial"/>
          <w:b w:val="0"/>
          <w:sz w:val="20"/>
          <w:szCs w:val="20"/>
        </w:rPr>
        <w:lastRenderedPageBreak/>
        <w:t>Error bars in this bar chart represent one standard deviation</w:t>
      </w:r>
      <w:r w:rsidR="00644DC5">
        <w:rPr>
          <w:rFonts w:ascii="Arial" w:hAnsi="Arial" w:cs="Arial"/>
          <w:b w:val="0"/>
          <w:sz w:val="20"/>
          <w:szCs w:val="20"/>
        </w:rPr>
        <w:t xml:space="preserve"> of triplicates</w:t>
      </w:r>
      <w:r w:rsidR="00C80A03" w:rsidRPr="0047568C">
        <w:rPr>
          <w:rFonts w:ascii="Arial" w:hAnsi="Arial" w:cs="Arial"/>
          <w:b w:val="0"/>
          <w:sz w:val="20"/>
          <w:szCs w:val="20"/>
        </w:rPr>
        <w:t>.</w:t>
      </w:r>
      <w:r w:rsidR="00644DC5">
        <w:rPr>
          <w:rFonts w:ascii="Arial" w:hAnsi="Arial" w:cs="Arial"/>
          <w:b w:val="0"/>
          <w:sz w:val="20"/>
          <w:szCs w:val="20"/>
        </w:rPr>
        <w:t xml:space="preserve"> The small asterisk above the bar chart denotes a p-value below 0.05 from the two-sample t-test.</w:t>
      </w:r>
    </w:p>
    <w:p w14:paraId="24F33481" w14:textId="77777777" w:rsidR="001262E8" w:rsidRDefault="001262E8">
      <w:pPr>
        <w:rPr>
          <w:rFonts w:ascii="Arial" w:hAnsi="Arial" w:cs="Arial"/>
          <w:bCs/>
          <w:kern w:val="32"/>
          <w:sz w:val="20"/>
        </w:rPr>
      </w:pPr>
      <w:r>
        <w:rPr>
          <w:rFonts w:ascii="Arial" w:hAnsi="Arial" w:cs="Arial"/>
          <w:b/>
          <w:sz w:val="20"/>
        </w:rPr>
        <w:br w:type="page"/>
      </w:r>
    </w:p>
    <w:p w14:paraId="5C42E948" w14:textId="55A71CDC" w:rsidR="00AD1368" w:rsidRDefault="00521979" w:rsidP="001262E8">
      <w:pPr>
        <w:jc w:val="center"/>
      </w:pPr>
      <w:r w:rsidRPr="00521979">
        <w:rPr>
          <w:noProof/>
        </w:rPr>
        <w:lastRenderedPageBreak/>
        <w:drawing>
          <wp:inline distT="0" distB="0" distL="0" distR="0" wp14:anchorId="7ED520C2" wp14:editId="38C9E963">
            <wp:extent cx="5070764" cy="2407555"/>
            <wp:effectExtent l="0" t="0" r="0" b="0"/>
            <wp:docPr id="1" name="Picture 1" descr="C:\Users\aglut\Desktop\Yang Lab Folder\My Projects\Research Article_Using Alkali-extrated Lignin to Investigate the Lignin-modifying Capacity of\Supplemental Figure S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lut\Desktop\Yang Lab Folder\My Projects\Research Article_Using Alkali-extrated Lignin to Investigate the Lignin-modifying Capacity of\Supplemental Figure S5.tif"/>
                    <pic:cNvPicPr>
                      <a:picLocks noChangeAspect="1" noChangeArrowheads="1"/>
                    </pic:cNvPicPr>
                  </pic:nvPicPr>
                  <pic:blipFill rotWithShape="1">
                    <a:blip r:embed="rId13">
                      <a:extLst>
                        <a:ext uri="{28A0092B-C50C-407E-A947-70E740481C1C}">
                          <a14:useLocalDpi xmlns:a14="http://schemas.microsoft.com/office/drawing/2010/main" val="0"/>
                        </a:ext>
                      </a:extLst>
                    </a:blip>
                    <a:srcRect b="61161"/>
                    <a:stretch/>
                  </pic:blipFill>
                  <pic:spPr bwMode="auto">
                    <a:xfrm>
                      <a:off x="0" y="0"/>
                      <a:ext cx="5074901" cy="2409519"/>
                    </a:xfrm>
                    <a:prstGeom prst="rect">
                      <a:avLst/>
                    </a:prstGeom>
                    <a:noFill/>
                    <a:ln>
                      <a:noFill/>
                    </a:ln>
                    <a:extLst>
                      <a:ext uri="{53640926-AAD7-44D8-BBD7-CCE9431645EC}">
                        <a14:shadowObscured xmlns:a14="http://schemas.microsoft.com/office/drawing/2010/main"/>
                      </a:ext>
                    </a:extLst>
                  </pic:spPr>
                </pic:pic>
              </a:graphicData>
            </a:graphic>
          </wp:inline>
        </w:drawing>
      </w:r>
    </w:p>
    <w:p w14:paraId="21320E95" w14:textId="30E70805" w:rsidR="001262E8" w:rsidRPr="001262E8" w:rsidRDefault="001262E8" w:rsidP="008E26FC">
      <w:pPr>
        <w:pStyle w:val="SMHeading"/>
        <w:rPr>
          <w:rFonts w:ascii="Arial" w:hAnsi="Arial" w:cs="Arial"/>
          <w:b w:val="0"/>
          <w:sz w:val="20"/>
          <w:szCs w:val="20"/>
        </w:rPr>
      </w:pPr>
      <w:r>
        <w:rPr>
          <w:rFonts w:ascii="Arial" w:hAnsi="Arial" w:cs="Arial"/>
          <w:sz w:val="20"/>
          <w:szCs w:val="20"/>
        </w:rPr>
        <w:t>Fig. S5.</w:t>
      </w:r>
      <w:r w:rsidR="00D7281E">
        <w:rPr>
          <w:rFonts w:ascii="Arial" w:hAnsi="Arial" w:cs="Arial"/>
          <w:b w:val="0"/>
          <w:sz w:val="20"/>
          <w:szCs w:val="20"/>
        </w:rPr>
        <w:t xml:space="preserve"> </w:t>
      </w:r>
      <w:r w:rsidR="00E9102A" w:rsidRPr="00E9102A">
        <w:rPr>
          <w:rFonts w:ascii="Arial" w:hAnsi="Arial" w:cs="Arial"/>
          <w:b w:val="0"/>
          <w:sz w:val="20"/>
          <w:szCs w:val="20"/>
        </w:rPr>
        <w:t>The absorption spectrum of lignin (left) and the emission spectrum (right) from 490 nm wavelength excitation</w:t>
      </w:r>
      <w:r w:rsidR="00E9102A">
        <w:rPr>
          <w:rFonts w:ascii="Arial" w:hAnsi="Arial" w:cs="Arial"/>
          <w:b w:val="0"/>
          <w:sz w:val="20"/>
          <w:szCs w:val="20"/>
        </w:rPr>
        <w:t>.</w:t>
      </w:r>
    </w:p>
    <w:p w14:paraId="1AE20F1C" w14:textId="74F7CC82" w:rsidR="001B5E44" w:rsidRDefault="001B5E44">
      <w:pPr>
        <w:rPr>
          <w:rFonts w:ascii="Arial" w:hAnsi="Arial" w:cs="Arial"/>
          <w:bCs/>
          <w:kern w:val="32"/>
          <w:sz w:val="20"/>
        </w:rPr>
      </w:pPr>
      <w:r>
        <w:rPr>
          <w:rFonts w:ascii="Arial" w:hAnsi="Arial" w:cs="Arial"/>
          <w:bCs/>
          <w:kern w:val="32"/>
          <w:sz w:val="20"/>
        </w:rPr>
        <w:br w:type="page"/>
      </w:r>
    </w:p>
    <w:p w14:paraId="616D9494" w14:textId="1F80BA7D" w:rsidR="009A5287" w:rsidRPr="001B5E44" w:rsidRDefault="00F1704A" w:rsidP="001B5E44">
      <w:pPr>
        <w:jc w:val="center"/>
        <w:rPr>
          <w:rFonts w:ascii="Arial" w:hAnsi="Arial" w:cs="Arial"/>
          <w:bCs/>
          <w:kern w:val="32"/>
          <w:sz w:val="20"/>
        </w:rPr>
      </w:pPr>
      <w:r w:rsidRPr="00F1704A">
        <w:rPr>
          <w:rFonts w:ascii="Arial" w:hAnsi="Arial" w:cs="Arial"/>
          <w:bCs/>
          <w:noProof/>
          <w:kern w:val="32"/>
          <w:sz w:val="20"/>
        </w:rPr>
        <w:lastRenderedPageBreak/>
        <w:drawing>
          <wp:inline distT="0" distB="0" distL="0" distR="0" wp14:anchorId="613620F5" wp14:editId="1F1E3D24">
            <wp:extent cx="5586104" cy="4312920"/>
            <wp:effectExtent l="0" t="0" r="0" b="0"/>
            <wp:docPr id="2" name="Picture 2" descr="C:\Users\aglut\Desktop\Yang Lab Folder\My Projects\Research Article_Using Alkali-extracted Lignin to Investigate the Lignin-modifying Capacity of\Supplemental Figure S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glut\Desktop\Yang Lab Folder\My Projects\Research Article_Using Alkali-extracted Lignin to Investigate the Lignin-modifying Capacity of\Supplemental Figure S6.tif"/>
                    <pic:cNvPicPr>
                      <a:picLocks noChangeAspect="1" noChangeArrowheads="1"/>
                    </pic:cNvPicPr>
                  </pic:nvPicPr>
                  <pic:blipFill rotWithShape="1">
                    <a:blip r:embed="rId14">
                      <a:extLst>
                        <a:ext uri="{28A0092B-C50C-407E-A947-70E740481C1C}">
                          <a14:useLocalDpi xmlns:a14="http://schemas.microsoft.com/office/drawing/2010/main" val="0"/>
                        </a:ext>
                      </a:extLst>
                    </a:blip>
                    <a:srcRect b="36784"/>
                    <a:stretch/>
                  </pic:blipFill>
                  <pic:spPr bwMode="auto">
                    <a:xfrm>
                      <a:off x="0" y="0"/>
                      <a:ext cx="5588902" cy="4315080"/>
                    </a:xfrm>
                    <a:prstGeom prst="rect">
                      <a:avLst/>
                    </a:prstGeom>
                    <a:noFill/>
                    <a:ln>
                      <a:noFill/>
                    </a:ln>
                    <a:extLst>
                      <a:ext uri="{53640926-AAD7-44D8-BBD7-CCE9431645EC}">
                        <a14:shadowObscured xmlns:a14="http://schemas.microsoft.com/office/drawing/2010/main"/>
                      </a:ext>
                    </a:extLst>
                  </pic:spPr>
                </pic:pic>
              </a:graphicData>
            </a:graphic>
          </wp:inline>
        </w:drawing>
      </w:r>
    </w:p>
    <w:p w14:paraId="40B01FC5" w14:textId="230E44E5" w:rsidR="003F70CB" w:rsidRDefault="001262E8" w:rsidP="00BF0563">
      <w:pPr>
        <w:pStyle w:val="SMHeading"/>
        <w:rPr>
          <w:rFonts w:ascii="Arial" w:hAnsi="Arial" w:cs="Arial"/>
          <w:b w:val="0"/>
          <w:sz w:val="20"/>
        </w:rPr>
      </w:pPr>
      <w:r>
        <w:rPr>
          <w:rFonts w:ascii="Arial" w:hAnsi="Arial" w:cs="Arial"/>
          <w:sz w:val="20"/>
        </w:rPr>
        <w:t>Fig. S6</w:t>
      </w:r>
      <w:r w:rsidR="00AD1368" w:rsidRPr="0047568C">
        <w:rPr>
          <w:rFonts w:ascii="Arial" w:hAnsi="Arial" w:cs="Arial"/>
          <w:sz w:val="20"/>
        </w:rPr>
        <w:t>.</w:t>
      </w:r>
      <w:r w:rsidR="00AD1368" w:rsidRPr="0047568C">
        <w:rPr>
          <w:rFonts w:ascii="Arial" w:hAnsi="Arial" w:cs="Arial"/>
          <w:b w:val="0"/>
          <w:sz w:val="20"/>
        </w:rPr>
        <w:t xml:space="preserve"> </w:t>
      </w:r>
      <w:r w:rsidR="001B5E44">
        <w:rPr>
          <w:rFonts w:ascii="Arial" w:hAnsi="Arial" w:cs="Arial"/>
          <w:b w:val="0"/>
          <w:sz w:val="20"/>
        </w:rPr>
        <w:t xml:space="preserve">Additional results from microscopy experimentation demonstrating higher fluorescence in lignin-cultivated yeast cells. (A) Example </w:t>
      </w:r>
      <w:r w:rsidR="00E9102A">
        <w:rPr>
          <w:rFonts w:ascii="Arial" w:hAnsi="Arial" w:cs="Arial"/>
          <w:b w:val="0"/>
          <w:sz w:val="20"/>
        </w:rPr>
        <w:t xml:space="preserve">bright-field </w:t>
      </w:r>
      <w:r w:rsidR="001B5E44">
        <w:rPr>
          <w:rFonts w:ascii="Arial" w:hAnsi="Arial" w:cs="Arial"/>
          <w:b w:val="0"/>
          <w:sz w:val="20"/>
        </w:rPr>
        <w:t xml:space="preserve">images </w:t>
      </w:r>
      <w:r w:rsidR="001B5E44" w:rsidRPr="006D5934">
        <w:rPr>
          <w:rFonts w:ascii="Arial" w:hAnsi="Arial" w:cs="Arial"/>
          <w:b w:val="0"/>
          <w:sz w:val="20"/>
        </w:rPr>
        <w:t xml:space="preserve">processed by </w:t>
      </w:r>
      <w:r w:rsidR="001B5E44" w:rsidRPr="001D58E1">
        <w:rPr>
          <w:rFonts w:ascii="Arial" w:hAnsi="Arial" w:cs="Arial"/>
          <w:b w:val="0"/>
          <w:sz w:val="20"/>
        </w:rPr>
        <w:t xml:space="preserve">Cellpose </w:t>
      </w:r>
      <w:r w:rsidR="00F634D1" w:rsidRPr="001D58E1">
        <w:rPr>
          <w:rFonts w:ascii="Arial" w:hAnsi="Arial" w:cs="Arial"/>
          <w:b w:val="0"/>
          <w:sz w:val="20"/>
        </w:rPr>
        <w:t>(66)</w:t>
      </w:r>
      <w:r w:rsidR="001B5E44" w:rsidRPr="001D58E1">
        <w:rPr>
          <w:rFonts w:ascii="Arial" w:hAnsi="Arial" w:cs="Arial"/>
          <w:b w:val="0"/>
          <w:sz w:val="20"/>
        </w:rPr>
        <w:t xml:space="preserve">. </w:t>
      </w:r>
      <w:r w:rsidR="00E9102A" w:rsidRPr="001D58E1">
        <w:rPr>
          <w:rFonts w:ascii="Arial" w:hAnsi="Arial" w:cs="Arial"/>
          <w:b w:val="0"/>
          <w:sz w:val="20"/>
        </w:rPr>
        <w:t xml:space="preserve">Individual cells are labeled with different colors. </w:t>
      </w:r>
      <w:r w:rsidR="001B5E44" w:rsidRPr="001D58E1">
        <w:rPr>
          <w:rFonts w:ascii="Arial" w:hAnsi="Arial" w:cs="Arial"/>
          <w:b w:val="0"/>
          <w:sz w:val="20"/>
        </w:rPr>
        <w:t>Note that intensity values for cells overlapping with lignin particles were manually removed p</w:t>
      </w:r>
      <w:r w:rsidR="00742C14" w:rsidRPr="001D58E1">
        <w:rPr>
          <w:rFonts w:ascii="Arial" w:hAnsi="Arial" w:cs="Arial"/>
          <w:b w:val="0"/>
          <w:sz w:val="20"/>
        </w:rPr>
        <w:t>rior to cell population analyses</w:t>
      </w:r>
      <w:r w:rsidR="00801E43" w:rsidRPr="001D58E1">
        <w:rPr>
          <w:rFonts w:ascii="Arial" w:hAnsi="Arial" w:cs="Arial"/>
          <w:b w:val="0"/>
          <w:sz w:val="20"/>
        </w:rPr>
        <w:t xml:space="preserve"> shown </w:t>
      </w:r>
      <w:r w:rsidR="00742C14" w:rsidRPr="001D58E1">
        <w:rPr>
          <w:rFonts w:ascii="Arial" w:hAnsi="Arial" w:cs="Arial"/>
          <w:b w:val="0"/>
          <w:sz w:val="20"/>
        </w:rPr>
        <w:t>here in panel</w:t>
      </w:r>
      <w:r w:rsidR="00801E43">
        <w:rPr>
          <w:rFonts w:ascii="Arial" w:hAnsi="Arial" w:cs="Arial"/>
          <w:b w:val="0"/>
          <w:sz w:val="20"/>
        </w:rPr>
        <w:t xml:space="preserve"> (B) as well as Fig. 4B</w:t>
      </w:r>
      <w:r w:rsidR="001B5E44">
        <w:rPr>
          <w:rFonts w:ascii="Arial" w:hAnsi="Arial" w:cs="Arial"/>
          <w:b w:val="0"/>
          <w:sz w:val="20"/>
        </w:rPr>
        <w:t xml:space="preserve">. </w:t>
      </w:r>
      <w:r w:rsidR="00EE16B9">
        <w:rPr>
          <w:rFonts w:ascii="Arial" w:hAnsi="Arial" w:cs="Arial"/>
          <w:b w:val="0"/>
          <w:sz w:val="20"/>
        </w:rPr>
        <w:t>(B) Results of an additional experiment confirming high fluorescence intensities of lignin-cultivated cell populations vs. glucose and No Carbon conditions. F</w:t>
      </w:r>
      <w:r w:rsidR="00EE16B9" w:rsidRPr="00EE16B9">
        <w:rPr>
          <w:rFonts w:ascii="Arial" w:hAnsi="Arial" w:cs="Arial"/>
          <w:b w:val="0"/>
          <w:sz w:val="20"/>
        </w:rPr>
        <w:t xml:space="preserve">luorescence intensities of cell populations in three images were averaged then these three mean values were used for t-tests. Significance levels from two-sample t-tests are included as asterisks </w:t>
      </w:r>
      <w:r w:rsidR="00EE16B9">
        <w:rPr>
          <w:rFonts w:ascii="Arial" w:hAnsi="Arial" w:cs="Arial"/>
          <w:b w:val="0"/>
          <w:sz w:val="20"/>
        </w:rPr>
        <w:t>in the</w:t>
      </w:r>
      <w:r w:rsidR="00EE16B9" w:rsidRPr="00EE16B9">
        <w:rPr>
          <w:rFonts w:ascii="Arial" w:hAnsi="Arial" w:cs="Arial"/>
          <w:b w:val="0"/>
          <w:sz w:val="20"/>
        </w:rPr>
        <w:t xml:space="preserve"> box plots. All pairwise comparisons </w:t>
      </w:r>
      <w:r w:rsidR="00E8018E">
        <w:rPr>
          <w:rFonts w:ascii="Arial" w:hAnsi="Arial" w:cs="Arial"/>
          <w:b w:val="0"/>
          <w:sz w:val="20"/>
        </w:rPr>
        <w:t xml:space="preserve">against lignin </w:t>
      </w:r>
      <w:r w:rsidR="00EE16B9" w:rsidRPr="00EE16B9">
        <w:rPr>
          <w:rFonts w:ascii="Arial" w:hAnsi="Arial" w:cs="Arial"/>
          <w:b w:val="0"/>
          <w:sz w:val="20"/>
        </w:rPr>
        <w:t xml:space="preserve">yielded </w:t>
      </w:r>
      <w:r w:rsidR="00E912B3">
        <w:rPr>
          <w:rFonts w:ascii="Arial" w:hAnsi="Arial" w:cs="Arial"/>
          <w:b w:val="0"/>
          <w:sz w:val="20"/>
        </w:rPr>
        <w:t>adjusted p-values &lt;</w:t>
      </w:r>
      <w:r w:rsidR="00EE16B9" w:rsidRPr="00EE16B9">
        <w:rPr>
          <w:rFonts w:ascii="Arial" w:hAnsi="Arial" w:cs="Arial"/>
          <w:b w:val="0"/>
          <w:sz w:val="20"/>
        </w:rPr>
        <w:t xml:space="preserve"> 0.01.</w:t>
      </w:r>
    </w:p>
    <w:p w14:paraId="39F84519" w14:textId="329A4AB9" w:rsidR="008E26FC" w:rsidRDefault="00317FE0" w:rsidP="00C57A90">
      <w:pPr>
        <w:rPr>
          <w:rFonts w:ascii="Arial" w:hAnsi="Arial" w:cs="Arial"/>
          <w:sz w:val="20"/>
        </w:rPr>
      </w:pPr>
      <w:r>
        <w:rPr>
          <w:rFonts w:ascii="Arial" w:hAnsi="Arial" w:cs="Arial"/>
          <w:sz w:val="20"/>
        </w:rPr>
        <w:br w:type="page"/>
      </w:r>
    </w:p>
    <w:p w14:paraId="64317C2A" w14:textId="6935039C" w:rsidR="00C57A90" w:rsidRPr="00C57A90" w:rsidRDefault="00C57A90" w:rsidP="00C57A90">
      <w:pPr>
        <w:rPr>
          <w:rFonts w:ascii="Arial" w:hAnsi="Arial" w:cs="Arial"/>
          <w:b/>
          <w:sz w:val="20"/>
        </w:rPr>
      </w:pPr>
      <w:r w:rsidRPr="00C57A90">
        <w:rPr>
          <w:rFonts w:ascii="Arial" w:hAnsi="Arial" w:cs="Arial"/>
          <w:b/>
          <w:sz w:val="20"/>
        </w:rPr>
        <w:lastRenderedPageBreak/>
        <w:t>Supplementary Tables</w:t>
      </w:r>
    </w:p>
    <w:p w14:paraId="597532BE" w14:textId="77777777" w:rsidR="00C57A90" w:rsidRPr="00C57A90" w:rsidRDefault="00C57A90" w:rsidP="00C57A90">
      <w:pPr>
        <w:rPr>
          <w:rFonts w:ascii="Arial" w:hAnsi="Arial" w:cs="Arial"/>
          <w:b/>
          <w:bCs/>
          <w:kern w:val="32"/>
          <w:sz w:val="20"/>
        </w:rPr>
      </w:pPr>
    </w:p>
    <w:tbl>
      <w:tblPr>
        <w:tblStyle w:val="TableGrid"/>
        <w:tblpPr w:leftFromText="180" w:rightFromText="180" w:vertAnchor="page" w:horzAnchor="margin" w:tblpY="2413"/>
        <w:tblW w:w="89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115" w:type="dxa"/>
          <w:bottom w:w="72" w:type="dxa"/>
          <w:right w:w="115" w:type="dxa"/>
        </w:tblCellMar>
        <w:tblLook w:val="04A0" w:firstRow="1" w:lastRow="0" w:firstColumn="1" w:lastColumn="0" w:noHBand="0" w:noVBand="1"/>
      </w:tblPr>
      <w:tblGrid>
        <w:gridCol w:w="1295"/>
        <w:gridCol w:w="1623"/>
        <w:gridCol w:w="1132"/>
        <w:gridCol w:w="1170"/>
        <w:gridCol w:w="1234"/>
        <w:gridCol w:w="1230"/>
        <w:gridCol w:w="1246"/>
      </w:tblGrid>
      <w:tr w:rsidR="00C80A03" w:rsidRPr="0047568C" w14:paraId="129718CF" w14:textId="77777777" w:rsidTr="00C57A90">
        <w:trPr>
          <w:trHeight w:val="51"/>
        </w:trPr>
        <w:tc>
          <w:tcPr>
            <w:tcW w:w="1295" w:type="dxa"/>
            <w:tcBorders>
              <w:bottom w:val="single" w:sz="12" w:space="0" w:color="auto"/>
            </w:tcBorders>
            <w:vAlign w:val="center"/>
          </w:tcPr>
          <w:p w14:paraId="5CB27A66" w14:textId="77777777" w:rsidR="00C80A03" w:rsidRPr="0047568C" w:rsidRDefault="00C80A03" w:rsidP="00C57A90">
            <w:pPr>
              <w:jc w:val="center"/>
              <w:rPr>
                <w:rFonts w:ascii="Arial" w:hAnsi="Arial" w:cs="Arial"/>
                <w:b/>
                <w:sz w:val="18"/>
                <w:szCs w:val="20"/>
              </w:rPr>
            </w:pPr>
            <w:r w:rsidRPr="0047568C">
              <w:rPr>
                <w:rFonts w:ascii="Arial" w:hAnsi="Arial" w:cs="Arial"/>
                <w:b/>
                <w:sz w:val="18"/>
                <w:szCs w:val="20"/>
              </w:rPr>
              <w:t>% Ash</w:t>
            </w:r>
          </w:p>
        </w:tc>
        <w:tc>
          <w:tcPr>
            <w:tcW w:w="1623" w:type="dxa"/>
            <w:tcBorders>
              <w:bottom w:val="single" w:sz="12" w:space="0" w:color="auto"/>
            </w:tcBorders>
            <w:vAlign w:val="center"/>
          </w:tcPr>
          <w:p w14:paraId="460E951D" w14:textId="77777777" w:rsidR="00C80A03" w:rsidRPr="0047568C" w:rsidRDefault="00C80A03" w:rsidP="00C57A90">
            <w:pPr>
              <w:jc w:val="center"/>
              <w:rPr>
                <w:rFonts w:ascii="Arial" w:hAnsi="Arial" w:cs="Arial"/>
                <w:b/>
                <w:sz w:val="18"/>
                <w:szCs w:val="20"/>
              </w:rPr>
            </w:pPr>
            <w:r w:rsidRPr="0047568C">
              <w:rPr>
                <w:rFonts w:ascii="Arial" w:hAnsi="Arial" w:cs="Arial"/>
                <w:b/>
                <w:sz w:val="18"/>
                <w:szCs w:val="20"/>
              </w:rPr>
              <w:t>% Total Lignin</w:t>
            </w:r>
          </w:p>
        </w:tc>
        <w:tc>
          <w:tcPr>
            <w:tcW w:w="1132" w:type="dxa"/>
            <w:tcBorders>
              <w:bottom w:val="single" w:sz="12" w:space="0" w:color="auto"/>
            </w:tcBorders>
            <w:vAlign w:val="center"/>
          </w:tcPr>
          <w:p w14:paraId="387B4F41" w14:textId="77777777" w:rsidR="00C80A03" w:rsidRPr="0047568C" w:rsidRDefault="00C80A03" w:rsidP="00C57A90">
            <w:pPr>
              <w:jc w:val="center"/>
              <w:rPr>
                <w:rFonts w:ascii="Arial" w:hAnsi="Arial" w:cs="Arial"/>
                <w:b/>
                <w:sz w:val="18"/>
                <w:szCs w:val="20"/>
              </w:rPr>
            </w:pPr>
            <w:r w:rsidRPr="0047568C">
              <w:rPr>
                <w:rFonts w:ascii="Arial" w:hAnsi="Arial" w:cs="Arial"/>
                <w:b/>
                <w:sz w:val="18"/>
                <w:szCs w:val="20"/>
              </w:rPr>
              <w:t>% Glucan</w:t>
            </w:r>
          </w:p>
        </w:tc>
        <w:tc>
          <w:tcPr>
            <w:tcW w:w="1170" w:type="dxa"/>
            <w:tcBorders>
              <w:bottom w:val="single" w:sz="12" w:space="0" w:color="auto"/>
            </w:tcBorders>
            <w:vAlign w:val="center"/>
          </w:tcPr>
          <w:p w14:paraId="6D9C42A8" w14:textId="77777777" w:rsidR="00C80A03" w:rsidRPr="0047568C" w:rsidRDefault="00C80A03" w:rsidP="00C57A90">
            <w:pPr>
              <w:jc w:val="center"/>
              <w:rPr>
                <w:rFonts w:ascii="Arial" w:hAnsi="Arial" w:cs="Arial"/>
                <w:b/>
                <w:sz w:val="18"/>
                <w:szCs w:val="20"/>
                <w:vertAlign w:val="superscript"/>
              </w:rPr>
            </w:pPr>
            <w:r w:rsidRPr="0047568C">
              <w:rPr>
                <w:rFonts w:ascii="Arial" w:hAnsi="Arial" w:cs="Arial"/>
                <w:b/>
                <w:sz w:val="18"/>
                <w:szCs w:val="20"/>
              </w:rPr>
              <w:t>% Xylan</w:t>
            </w:r>
          </w:p>
        </w:tc>
        <w:tc>
          <w:tcPr>
            <w:tcW w:w="1234" w:type="dxa"/>
            <w:tcBorders>
              <w:bottom w:val="single" w:sz="12" w:space="0" w:color="auto"/>
            </w:tcBorders>
            <w:vAlign w:val="center"/>
          </w:tcPr>
          <w:p w14:paraId="1EB62344" w14:textId="77777777" w:rsidR="00C80A03" w:rsidRPr="0047568C" w:rsidRDefault="00C80A03" w:rsidP="00C57A90">
            <w:pPr>
              <w:jc w:val="center"/>
              <w:rPr>
                <w:rFonts w:ascii="Arial" w:hAnsi="Arial" w:cs="Arial"/>
                <w:b/>
                <w:sz w:val="18"/>
                <w:szCs w:val="20"/>
              </w:rPr>
            </w:pPr>
            <w:r w:rsidRPr="0047568C">
              <w:rPr>
                <w:rFonts w:ascii="Arial" w:hAnsi="Arial" w:cs="Arial"/>
                <w:b/>
                <w:sz w:val="18"/>
                <w:szCs w:val="20"/>
              </w:rPr>
              <w:t>% Arabinan</w:t>
            </w:r>
          </w:p>
        </w:tc>
        <w:tc>
          <w:tcPr>
            <w:tcW w:w="1230" w:type="dxa"/>
            <w:tcBorders>
              <w:bottom w:val="single" w:sz="12" w:space="0" w:color="auto"/>
            </w:tcBorders>
            <w:vAlign w:val="center"/>
          </w:tcPr>
          <w:p w14:paraId="4C73A179" w14:textId="77777777" w:rsidR="00C80A03" w:rsidRPr="0047568C" w:rsidRDefault="00C80A03" w:rsidP="00C57A90">
            <w:pPr>
              <w:jc w:val="center"/>
              <w:rPr>
                <w:rFonts w:ascii="Arial" w:hAnsi="Arial" w:cs="Arial"/>
                <w:b/>
                <w:sz w:val="18"/>
                <w:szCs w:val="20"/>
                <w:vertAlign w:val="superscript"/>
              </w:rPr>
            </w:pPr>
            <w:r w:rsidRPr="0047568C">
              <w:rPr>
                <w:rFonts w:ascii="Arial" w:hAnsi="Arial" w:cs="Arial"/>
                <w:b/>
                <w:sz w:val="18"/>
                <w:szCs w:val="20"/>
              </w:rPr>
              <w:t>% Acetate</w:t>
            </w:r>
          </w:p>
        </w:tc>
        <w:tc>
          <w:tcPr>
            <w:tcW w:w="1246" w:type="dxa"/>
            <w:tcBorders>
              <w:bottom w:val="single" w:sz="12" w:space="0" w:color="auto"/>
            </w:tcBorders>
            <w:vAlign w:val="center"/>
          </w:tcPr>
          <w:p w14:paraId="0B067A86" w14:textId="77777777" w:rsidR="00C80A03" w:rsidRPr="0047568C" w:rsidRDefault="00C80A03" w:rsidP="00C57A90">
            <w:pPr>
              <w:jc w:val="center"/>
              <w:rPr>
                <w:rFonts w:ascii="Arial" w:hAnsi="Arial" w:cs="Arial"/>
                <w:b/>
                <w:sz w:val="18"/>
                <w:szCs w:val="20"/>
              </w:rPr>
            </w:pPr>
            <w:r w:rsidRPr="0047568C">
              <w:rPr>
                <w:rFonts w:ascii="Arial" w:hAnsi="Arial" w:cs="Arial"/>
                <w:b/>
                <w:sz w:val="18"/>
                <w:szCs w:val="20"/>
              </w:rPr>
              <w:t>% Balance</w:t>
            </w:r>
          </w:p>
        </w:tc>
      </w:tr>
      <w:tr w:rsidR="00C80A03" w:rsidRPr="0047568C" w14:paraId="59D01F6C" w14:textId="77777777" w:rsidTr="00C57A90">
        <w:trPr>
          <w:trHeight w:val="330"/>
        </w:trPr>
        <w:tc>
          <w:tcPr>
            <w:tcW w:w="1295" w:type="dxa"/>
            <w:tcBorders>
              <w:top w:val="single" w:sz="12" w:space="0" w:color="auto"/>
            </w:tcBorders>
            <w:vAlign w:val="center"/>
          </w:tcPr>
          <w:p w14:paraId="499F8488" w14:textId="77777777" w:rsidR="00C80A03" w:rsidRPr="0047568C" w:rsidRDefault="00C80A03" w:rsidP="00C57A90">
            <w:pPr>
              <w:jc w:val="center"/>
              <w:rPr>
                <w:rFonts w:ascii="Arial" w:hAnsi="Arial" w:cs="Arial"/>
                <w:sz w:val="18"/>
                <w:szCs w:val="20"/>
              </w:rPr>
            </w:pPr>
            <w:r w:rsidRPr="0047568C">
              <w:rPr>
                <w:rFonts w:ascii="Arial" w:hAnsi="Arial" w:cs="Arial"/>
                <w:sz w:val="18"/>
                <w:szCs w:val="20"/>
              </w:rPr>
              <w:t>0.30 ± 0.24</w:t>
            </w:r>
          </w:p>
        </w:tc>
        <w:tc>
          <w:tcPr>
            <w:tcW w:w="1623" w:type="dxa"/>
            <w:tcBorders>
              <w:top w:val="single" w:sz="12" w:space="0" w:color="auto"/>
            </w:tcBorders>
            <w:vAlign w:val="center"/>
          </w:tcPr>
          <w:p w14:paraId="07AC2C40" w14:textId="77777777" w:rsidR="00C80A03" w:rsidRPr="0047568C" w:rsidRDefault="00C80A03" w:rsidP="00C57A90">
            <w:pPr>
              <w:jc w:val="center"/>
              <w:rPr>
                <w:rFonts w:ascii="Arial" w:hAnsi="Arial" w:cs="Arial"/>
                <w:sz w:val="18"/>
                <w:szCs w:val="20"/>
              </w:rPr>
            </w:pPr>
            <w:r w:rsidRPr="0047568C">
              <w:rPr>
                <w:rFonts w:ascii="Arial" w:hAnsi="Arial" w:cs="Arial"/>
                <w:sz w:val="18"/>
                <w:szCs w:val="20"/>
              </w:rPr>
              <w:t>87.06 ± 0.31</w:t>
            </w:r>
          </w:p>
        </w:tc>
        <w:tc>
          <w:tcPr>
            <w:tcW w:w="1132" w:type="dxa"/>
            <w:tcBorders>
              <w:top w:val="single" w:sz="12" w:space="0" w:color="auto"/>
            </w:tcBorders>
            <w:vAlign w:val="center"/>
          </w:tcPr>
          <w:p w14:paraId="732A5ABB" w14:textId="77777777" w:rsidR="00C80A03" w:rsidRPr="0047568C" w:rsidRDefault="00C80A03" w:rsidP="00C57A90">
            <w:pPr>
              <w:jc w:val="center"/>
              <w:rPr>
                <w:rFonts w:ascii="Arial" w:hAnsi="Arial" w:cs="Arial"/>
                <w:color w:val="000000"/>
                <w:sz w:val="18"/>
                <w:szCs w:val="20"/>
              </w:rPr>
            </w:pPr>
            <w:r w:rsidRPr="0047568C">
              <w:rPr>
                <w:rFonts w:ascii="Arial" w:hAnsi="Arial" w:cs="Arial"/>
                <w:color w:val="000000"/>
                <w:sz w:val="18"/>
                <w:szCs w:val="20"/>
              </w:rPr>
              <w:t xml:space="preserve">1.93 </w:t>
            </w:r>
            <w:r w:rsidRPr="0047568C">
              <w:rPr>
                <w:rFonts w:ascii="Arial" w:hAnsi="Arial" w:cs="Arial"/>
                <w:sz w:val="18"/>
                <w:szCs w:val="20"/>
              </w:rPr>
              <w:t>± 0.15</w:t>
            </w:r>
          </w:p>
        </w:tc>
        <w:tc>
          <w:tcPr>
            <w:tcW w:w="1170" w:type="dxa"/>
            <w:tcBorders>
              <w:top w:val="single" w:sz="12" w:space="0" w:color="auto"/>
            </w:tcBorders>
            <w:vAlign w:val="center"/>
          </w:tcPr>
          <w:p w14:paraId="3AE79CB6" w14:textId="77777777" w:rsidR="00C80A03" w:rsidRPr="0047568C" w:rsidRDefault="00C80A03" w:rsidP="00C57A90">
            <w:pPr>
              <w:jc w:val="center"/>
              <w:rPr>
                <w:rFonts w:ascii="Arial" w:hAnsi="Arial" w:cs="Arial"/>
                <w:sz w:val="18"/>
                <w:szCs w:val="20"/>
              </w:rPr>
            </w:pPr>
            <w:r w:rsidRPr="0047568C">
              <w:rPr>
                <w:rFonts w:ascii="Arial" w:hAnsi="Arial" w:cs="Arial"/>
                <w:sz w:val="18"/>
                <w:szCs w:val="20"/>
              </w:rPr>
              <w:t>4.12 ± 0.45</w:t>
            </w:r>
          </w:p>
        </w:tc>
        <w:tc>
          <w:tcPr>
            <w:tcW w:w="1234" w:type="dxa"/>
            <w:tcBorders>
              <w:top w:val="single" w:sz="12" w:space="0" w:color="auto"/>
            </w:tcBorders>
            <w:vAlign w:val="center"/>
          </w:tcPr>
          <w:p w14:paraId="6273D7CB" w14:textId="77777777" w:rsidR="00C80A03" w:rsidRPr="0047568C" w:rsidRDefault="00C80A03" w:rsidP="00C57A90">
            <w:pPr>
              <w:jc w:val="center"/>
              <w:rPr>
                <w:rFonts w:ascii="Arial" w:hAnsi="Arial" w:cs="Arial"/>
                <w:color w:val="000000"/>
                <w:sz w:val="18"/>
                <w:szCs w:val="20"/>
              </w:rPr>
            </w:pPr>
            <w:r w:rsidRPr="0047568C">
              <w:rPr>
                <w:rFonts w:ascii="Arial" w:hAnsi="Arial" w:cs="Arial"/>
                <w:color w:val="000000"/>
                <w:sz w:val="18"/>
                <w:szCs w:val="20"/>
              </w:rPr>
              <w:t xml:space="preserve">1.69 </w:t>
            </w:r>
            <w:r w:rsidRPr="0047568C">
              <w:rPr>
                <w:rFonts w:ascii="Arial" w:hAnsi="Arial" w:cs="Arial"/>
                <w:sz w:val="18"/>
                <w:szCs w:val="20"/>
              </w:rPr>
              <w:t>± 0.20</w:t>
            </w:r>
          </w:p>
        </w:tc>
        <w:tc>
          <w:tcPr>
            <w:tcW w:w="1230" w:type="dxa"/>
            <w:tcBorders>
              <w:top w:val="single" w:sz="12" w:space="0" w:color="auto"/>
            </w:tcBorders>
            <w:vAlign w:val="center"/>
          </w:tcPr>
          <w:p w14:paraId="112A733F" w14:textId="77777777" w:rsidR="00C80A03" w:rsidRPr="0047568C" w:rsidRDefault="00C80A03" w:rsidP="00C57A90">
            <w:pPr>
              <w:jc w:val="center"/>
              <w:rPr>
                <w:rFonts w:ascii="Arial" w:hAnsi="Arial" w:cs="Arial"/>
                <w:color w:val="000000"/>
                <w:sz w:val="18"/>
                <w:szCs w:val="20"/>
              </w:rPr>
            </w:pPr>
            <w:r w:rsidRPr="0047568C">
              <w:rPr>
                <w:rFonts w:ascii="Arial" w:hAnsi="Arial" w:cs="Arial"/>
                <w:color w:val="000000"/>
                <w:sz w:val="18"/>
                <w:szCs w:val="20"/>
              </w:rPr>
              <w:t xml:space="preserve">7.17 </w:t>
            </w:r>
            <w:r w:rsidRPr="0047568C">
              <w:rPr>
                <w:rFonts w:ascii="Arial" w:hAnsi="Arial" w:cs="Arial"/>
                <w:sz w:val="18"/>
                <w:szCs w:val="20"/>
              </w:rPr>
              <w:t>± 0.08</w:t>
            </w:r>
          </w:p>
        </w:tc>
        <w:tc>
          <w:tcPr>
            <w:tcW w:w="1246" w:type="dxa"/>
            <w:tcBorders>
              <w:top w:val="single" w:sz="12" w:space="0" w:color="auto"/>
            </w:tcBorders>
            <w:vAlign w:val="center"/>
          </w:tcPr>
          <w:p w14:paraId="2493EBF7" w14:textId="77777777" w:rsidR="00C80A03" w:rsidRPr="0047568C" w:rsidRDefault="00C80A03" w:rsidP="00C57A90">
            <w:pPr>
              <w:jc w:val="center"/>
              <w:rPr>
                <w:rFonts w:ascii="Arial" w:hAnsi="Arial" w:cs="Arial"/>
                <w:sz w:val="18"/>
                <w:szCs w:val="20"/>
              </w:rPr>
            </w:pPr>
            <w:r w:rsidRPr="0047568C">
              <w:rPr>
                <w:rFonts w:ascii="Arial" w:hAnsi="Arial" w:cs="Arial"/>
                <w:sz w:val="18"/>
                <w:szCs w:val="20"/>
              </w:rPr>
              <w:t>102.27</w:t>
            </w:r>
          </w:p>
        </w:tc>
      </w:tr>
    </w:tbl>
    <w:p w14:paraId="2E85C99E" w14:textId="77777777" w:rsidR="00AF638A" w:rsidRPr="0047568C" w:rsidRDefault="00AF638A" w:rsidP="00C57A90">
      <w:pPr>
        <w:framePr w:w="9409" w:hSpace="180" w:wrap="around" w:vAnchor="page" w:hAnchor="page" w:x="1789" w:y="3253"/>
        <w:spacing w:after="40"/>
        <w:rPr>
          <w:rFonts w:ascii="Arial" w:eastAsia="Calibri" w:hAnsi="Arial" w:cs="Arial"/>
          <w:i/>
          <w:iCs/>
          <w:color w:val="272727"/>
          <w:sz w:val="18"/>
          <w:szCs w:val="18"/>
          <w:shd w:val="clear" w:color="auto" w:fill="FFFFFF"/>
        </w:rPr>
      </w:pPr>
      <w:r w:rsidRPr="0047568C">
        <w:rPr>
          <w:rFonts w:ascii="Arial" w:eastAsia="Calibri" w:hAnsi="Arial" w:cs="Arial"/>
          <w:sz w:val="18"/>
          <w:vertAlign w:val="superscript"/>
        </w:rPr>
        <w:t>*</w:t>
      </w:r>
      <w:r w:rsidRPr="0047568C">
        <w:rPr>
          <w:rFonts w:ascii="Arial" w:eastAsia="Calibri" w:hAnsi="Arial" w:cs="Arial"/>
          <w:iCs/>
          <w:sz w:val="18"/>
        </w:rPr>
        <w:t xml:space="preserve"> Average ± One Standard Deviation is shown.</w:t>
      </w:r>
    </w:p>
    <w:p w14:paraId="2314BD07" w14:textId="63ECBB32" w:rsidR="00AF638A" w:rsidRPr="0047568C" w:rsidRDefault="00C57A90">
      <w:pPr>
        <w:rPr>
          <w:rFonts w:ascii="Arial" w:hAnsi="Arial" w:cs="Arial"/>
          <w:sz w:val="20"/>
        </w:rPr>
      </w:pPr>
      <w:r w:rsidRPr="00C57A90">
        <w:rPr>
          <w:rFonts w:ascii="Arial" w:hAnsi="Arial" w:cs="Arial"/>
          <w:b/>
          <w:sz w:val="20"/>
        </w:rPr>
        <w:t>Table S1</w:t>
      </w:r>
      <w:r w:rsidRPr="0047568C">
        <w:rPr>
          <w:rFonts w:ascii="Arial" w:hAnsi="Arial" w:cs="Arial"/>
          <w:sz w:val="20"/>
        </w:rPr>
        <w:t>. K-Lignin compositional analysis of alkali-purified corn stover lignin.</w:t>
      </w:r>
      <w:r w:rsidR="00AF638A" w:rsidRPr="0047568C">
        <w:rPr>
          <w:rFonts w:ascii="Arial" w:hAnsi="Arial" w:cs="Arial"/>
          <w:b/>
          <w:bCs/>
          <w:sz w:val="20"/>
        </w:rPr>
        <w:br w:type="page"/>
      </w:r>
    </w:p>
    <w:p w14:paraId="1370E664" w14:textId="489811DD" w:rsidR="008E26FC" w:rsidRPr="0047568C" w:rsidRDefault="008E26FC" w:rsidP="008E26FC">
      <w:pPr>
        <w:pStyle w:val="SMHeading"/>
        <w:rPr>
          <w:rFonts w:ascii="Arial" w:hAnsi="Arial" w:cs="Arial"/>
          <w:b w:val="0"/>
          <w:sz w:val="20"/>
          <w:szCs w:val="20"/>
        </w:rPr>
      </w:pPr>
      <w:r w:rsidRPr="0047568C">
        <w:rPr>
          <w:rFonts w:ascii="Arial" w:hAnsi="Arial" w:cs="Arial"/>
          <w:sz w:val="20"/>
          <w:szCs w:val="20"/>
        </w:rPr>
        <w:lastRenderedPageBreak/>
        <w:t xml:space="preserve">Table S2. </w:t>
      </w:r>
      <w:r w:rsidR="00AF638A" w:rsidRPr="0047568C">
        <w:rPr>
          <w:rFonts w:ascii="Arial" w:hAnsi="Arial" w:cs="Arial"/>
          <w:b w:val="0"/>
          <w:sz w:val="20"/>
          <w:szCs w:val="20"/>
        </w:rPr>
        <w:t>Protein recovery estimates from 20 mL of concentrated culture supernatants.</w:t>
      </w:r>
    </w:p>
    <w:p w14:paraId="29257289" w14:textId="77777777" w:rsidR="00AF638A" w:rsidRPr="0047568C" w:rsidRDefault="00AF638A" w:rsidP="00761D86">
      <w:pPr>
        <w:framePr w:w="8617" w:hSpace="180" w:wrap="around" w:vAnchor="page" w:hAnchor="page" w:x="1801" w:y="4705"/>
        <w:spacing w:after="40"/>
        <w:rPr>
          <w:rFonts w:ascii="Arial" w:eastAsia="Calibri" w:hAnsi="Arial" w:cs="Arial"/>
          <w:iCs/>
          <w:sz w:val="18"/>
        </w:rPr>
      </w:pPr>
      <w:r w:rsidRPr="0047568C">
        <w:rPr>
          <w:rFonts w:ascii="Arial" w:eastAsia="Calibri" w:hAnsi="Arial" w:cs="Arial"/>
          <w:sz w:val="18"/>
          <w:vertAlign w:val="superscript"/>
        </w:rPr>
        <w:t>*</w:t>
      </w:r>
      <w:r w:rsidRPr="0047568C">
        <w:rPr>
          <w:rFonts w:ascii="Arial" w:eastAsia="Calibri" w:hAnsi="Arial" w:cs="Arial"/>
          <w:iCs/>
          <w:sz w:val="18"/>
        </w:rPr>
        <w:t xml:space="preserve"> There are different numbers of replicates because two separate batches of secretomics samples (Lignin vs. No Carbon &amp; Lignin vs. Glucose) were processed. Lignin interferes with the BCA protein assay, so samples were normalized to a 0.5 µg loading according to quantitative fluorometric peptide assay results prior to LC-MS/MS sample submission.</w:t>
      </w:r>
    </w:p>
    <w:p w14:paraId="6D433FD3" w14:textId="77777777" w:rsidR="008E26FC" w:rsidRPr="0047568C" w:rsidRDefault="008E26FC" w:rsidP="008E26FC">
      <w:pPr>
        <w:pStyle w:val="SMcaption"/>
        <w:rPr>
          <w:rFonts w:ascii="Arial" w:hAnsi="Arial" w:cs="Arial"/>
          <w:sz w:val="20"/>
        </w:rPr>
      </w:pPr>
    </w:p>
    <w:tbl>
      <w:tblPr>
        <w:tblStyle w:val="TableGrid1"/>
        <w:tblpPr w:leftFromText="180" w:rightFromText="180" w:horzAnchor="margin" w:tblpXSpec="center" w:tblpY="44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bottom w:w="72" w:type="dxa"/>
          <w:right w:w="115" w:type="dxa"/>
        </w:tblCellMar>
        <w:tblLook w:val="04A0" w:firstRow="1" w:lastRow="0" w:firstColumn="1" w:lastColumn="0" w:noHBand="0" w:noVBand="1"/>
      </w:tblPr>
      <w:tblGrid>
        <w:gridCol w:w="1901"/>
        <w:gridCol w:w="1766"/>
        <w:gridCol w:w="1595"/>
        <w:gridCol w:w="1602"/>
        <w:gridCol w:w="1776"/>
      </w:tblGrid>
      <w:tr w:rsidR="00AF638A" w:rsidRPr="0047568C" w14:paraId="1B308199" w14:textId="77777777" w:rsidTr="00C668C4">
        <w:trPr>
          <w:trHeight w:val="360"/>
        </w:trPr>
        <w:tc>
          <w:tcPr>
            <w:tcW w:w="1100" w:type="pct"/>
            <w:tcBorders>
              <w:bottom w:val="single" w:sz="12" w:space="0" w:color="auto"/>
            </w:tcBorders>
            <w:vAlign w:val="center"/>
          </w:tcPr>
          <w:p w14:paraId="734BA2DF" w14:textId="77777777" w:rsidR="00AF638A" w:rsidRPr="0047568C" w:rsidRDefault="00AF638A" w:rsidP="00AF638A">
            <w:pPr>
              <w:jc w:val="center"/>
              <w:rPr>
                <w:rFonts w:ascii="Arial" w:hAnsi="Arial" w:cs="Arial"/>
                <w:b/>
                <w:sz w:val="18"/>
                <w:szCs w:val="18"/>
              </w:rPr>
            </w:pPr>
            <w:r w:rsidRPr="0047568C">
              <w:rPr>
                <w:rFonts w:ascii="Arial" w:hAnsi="Arial" w:cs="Arial"/>
                <w:b/>
                <w:sz w:val="18"/>
                <w:szCs w:val="18"/>
              </w:rPr>
              <w:t>Designation</w:t>
            </w:r>
            <w:r w:rsidRPr="0047568C">
              <w:rPr>
                <w:rFonts w:ascii="Arial" w:hAnsi="Arial" w:cs="Arial"/>
                <w:b/>
                <w:sz w:val="18"/>
                <w:szCs w:val="18"/>
                <w:vertAlign w:val="superscript"/>
              </w:rPr>
              <w:t>*</w:t>
            </w:r>
          </w:p>
        </w:tc>
        <w:tc>
          <w:tcPr>
            <w:tcW w:w="1022" w:type="pct"/>
            <w:tcBorders>
              <w:bottom w:val="single" w:sz="12" w:space="0" w:color="auto"/>
            </w:tcBorders>
            <w:vAlign w:val="center"/>
          </w:tcPr>
          <w:p w14:paraId="37B42825" w14:textId="77777777" w:rsidR="00AF638A" w:rsidRPr="0047568C" w:rsidRDefault="00AF638A" w:rsidP="00AF638A">
            <w:pPr>
              <w:jc w:val="center"/>
              <w:rPr>
                <w:rFonts w:ascii="Arial" w:hAnsi="Arial" w:cs="Arial"/>
                <w:b/>
                <w:sz w:val="18"/>
                <w:szCs w:val="18"/>
              </w:rPr>
            </w:pPr>
            <w:r w:rsidRPr="0047568C">
              <w:rPr>
                <w:rFonts w:ascii="Arial" w:hAnsi="Arial" w:cs="Arial"/>
                <w:b/>
                <w:sz w:val="18"/>
                <w:szCs w:val="18"/>
              </w:rPr>
              <w:t>Concentration (µg/µL)</w:t>
            </w:r>
          </w:p>
        </w:tc>
        <w:tc>
          <w:tcPr>
            <w:tcW w:w="923" w:type="pct"/>
            <w:tcBorders>
              <w:bottom w:val="single" w:sz="12" w:space="0" w:color="auto"/>
            </w:tcBorders>
            <w:vAlign w:val="center"/>
          </w:tcPr>
          <w:p w14:paraId="1574D2E9" w14:textId="77777777" w:rsidR="00AF638A" w:rsidRPr="0047568C" w:rsidRDefault="00AF638A" w:rsidP="00AF638A">
            <w:pPr>
              <w:jc w:val="center"/>
              <w:rPr>
                <w:rFonts w:ascii="Arial" w:hAnsi="Arial" w:cs="Arial"/>
                <w:b/>
                <w:sz w:val="18"/>
                <w:szCs w:val="18"/>
              </w:rPr>
            </w:pPr>
            <w:r w:rsidRPr="0047568C">
              <w:rPr>
                <w:rFonts w:ascii="Arial" w:hAnsi="Arial" w:cs="Arial"/>
                <w:b/>
                <w:sz w:val="18"/>
                <w:szCs w:val="18"/>
              </w:rPr>
              <w:t xml:space="preserve">Avg. </w:t>
            </w:r>
          </w:p>
          <w:p w14:paraId="3DCBE25A" w14:textId="77777777" w:rsidR="00AF638A" w:rsidRPr="0047568C" w:rsidRDefault="00AF638A" w:rsidP="00AF638A">
            <w:pPr>
              <w:jc w:val="center"/>
              <w:rPr>
                <w:rFonts w:ascii="Arial" w:hAnsi="Arial" w:cs="Arial"/>
                <w:b/>
                <w:sz w:val="18"/>
                <w:szCs w:val="18"/>
              </w:rPr>
            </w:pPr>
            <w:r w:rsidRPr="0047568C">
              <w:rPr>
                <w:rFonts w:ascii="Arial" w:hAnsi="Arial" w:cs="Arial"/>
                <w:b/>
                <w:sz w:val="18"/>
                <w:szCs w:val="18"/>
              </w:rPr>
              <w:t>(µg/µL)</w:t>
            </w:r>
          </w:p>
        </w:tc>
        <w:tc>
          <w:tcPr>
            <w:tcW w:w="927" w:type="pct"/>
            <w:tcBorders>
              <w:bottom w:val="single" w:sz="12" w:space="0" w:color="auto"/>
            </w:tcBorders>
            <w:vAlign w:val="center"/>
          </w:tcPr>
          <w:p w14:paraId="51B768E4" w14:textId="77777777" w:rsidR="00AF638A" w:rsidRPr="0047568C" w:rsidRDefault="00AF638A" w:rsidP="00AF638A">
            <w:pPr>
              <w:jc w:val="center"/>
              <w:rPr>
                <w:rFonts w:ascii="Arial" w:hAnsi="Arial" w:cs="Arial"/>
                <w:b/>
                <w:sz w:val="18"/>
                <w:szCs w:val="18"/>
              </w:rPr>
            </w:pPr>
            <w:r w:rsidRPr="0047568C">
              <w:rPr>
                <w:rFonts w:ascii="Arial" w:hAnsi="Arial" w:cs="Arial"/>
                <w:b/>
                <w:sz w:val="18"/>
                <w:szCs w:val="18"/>
              </w:rPr>
              <w:t>Stdev.</w:t>
            </w:r>
          </w:p>
          <w:p w14:paraId="043FD6A3" w14:textId="77777777" w:rsidR="00AF638A" w:rsidRPr="0047568C" w:rsidRDefault="00AF638A" w:rsidP="00AF638A">
            <w:pPr>
              <w:jc w:val="center"/>
              <w:rPr>
                <w:rFonts w:ascii="Arial" w:hAnsi="Arial" w:cs="Arial"/>
                <w:b/>
                <w:sz w:val="18"/>
                <w:szCs w:val="18"/>
              </w:rPr>
            </w:pPr>
            <w:r w:rsidRPr="0047568C">
              <w:rPr>
                <w:rFonts w:ascii="Arial" w:hAnsi="Arial" w:cs="Arial"/>
                <w:b/>
                <w:sz w:val="18"/>
                <w:szCs w:val="18"/>
              </w:rPr>
              <w:t>(µg/µL)</w:t>
            </w:r>
          </w:p>
        </w:tc>
        <w:tc>
          <w:tcPr>
            <w:tcW w:w="1028" w:type="pct"/>
            <w:tcBorders>
              <w:bottom w:val="single" w:sz="12" w:space="0" w:color="auto"/>
            </w:tcBorders>
            <w:vAlign w:val="center"/>
          </w:tcPr>
          <w:p w14:paraId="2019DC98" w14:textId="77777777" w:rsidR="00AF638A" w:rsidRPr="0047568C" w:rsidRDefault="00AF638A" w:rsidP="00AF638A">
            <w:pPr>
              <w:jc w:val="center"/>
              <w:rPr>
                <w:rFonts w:ascii="Arial" w:hAnsi="Arial" w:cs="Arial"/>
                <w:b/>
                <w:sz w:val="18"/>
                <w:szCs w:val="18"/>
              </w:rPr>
            </w:pPr>
            <w:r w:rsidRPr="0047568C">
              <w:rPr>
                <w:rFonts w:ascii="Arial" w:hAnsi="Arial" w:cs="Arial"/>
                <w:b/>
                <w:sz w:val="18"/>
                <w:szCs w:val="18"/>
              </w:rPr>
              <w:t>Total Protein Estimate (µg)</w:t>
            </w:r>
          </w:p>
        </w:tc>
      </w:tr>
      <w:tr w:rsidR="00AF638A" w:rsidRPr="0047568C" w14:paraId="73912727" w14:textId="77777777" w:rsidTr="00C668C4">
        <w:trPr>
          <w:trHeight w:val="20"/>
        </w:trPr>
        <w:tc>
          <w:tcPr>
            <w:tcW w:w="1100" w:type="pct"/>
            <w:tcBorders>
              <w:top w:val="single" w:sz="12" w:space="0" w:color="auto"/>
            </w:tcBorders>
            <w:vAlign w:val="center"/>
          </w:tcPr>
          <w:p w14:paraId="2EE87DE9"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No Carbon 1</w:t>
            </w:r>
          </w:p>
        </w:tc>
        <w:tc>
          <w:tcPr>
            <w:tcW w:w="1022" w:type="pct"/>
            <w:tcBorders>
              <w:top w:val="single" w:sz="12" w:space="0" w:color="auto"/>
            </w:tcBorders>
            <w:vAlign w:val="center"/>
          </w:tcPr>
          <w:p w14:paraId="28331762"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0.081</w:t>
            </w:r>
          </w:p>
        </w:tc>
        <w:tc>
          <w:tcPr>
            <w:tcW w:w="923" w:type="pct"/>
            <w:vMerge w:val="restart"/>
            <w:tcBorders>
              <w:top w:val="single" w:sz="12" w:space="0" w:color="auto"/>
            </w:tcBorders>
            <w:vAlign w:val="center"/>
          </w:tcPr>
          <w:p w14:paraId="4B14C5DF"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0.089</w:t>
            </w:r>
          </w:p>
        </w:tc>
        <w:tc>
          <w:tcPr>
            <w:tcW w:w="927" w:type="pct"/>
            <w:vMerge w:val="restart"/>
            <w:tcBorders>
              <w:top w:val="single" w:sz="12" w:space="0" w:color="auto"/>
            </w:tcBorders>
            <w:vAlign w:val="center"/>
          </w:tcPr>
          <w:p w14:paraId="76F7C97C"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0.007</w:t>
            </w:r>
          </w:p>
        </w:tc>
        <w:tc>
          <w:tcPr>
            <w:tcW w:w="1028" w:type="pct"/>
            <w:vMerge w:val="restart"/>
            <w:tcBorders>
              <w:top w:val="single" w:sz="12" w:space="0" w:color="auto"/>
            </w:tcBorders>
            <w:vAlign w:val="center"/>
          </w:tcPr>
          <w:p w14:paraId="1AF99335"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17.8</w:t>
            </w:r>
          </w:p>
        </w:tc>
      </w:tr>
      <w:tr w:rsidR="00AF638A" w:rsidRPr="0047568C" w14:paraId="6256D609" w14:textId="77777777" w:rsidTr="00C668C4">
        <w:trPr>
          <w:trHeight w:val="20"/>
        </w:trPr>
        <w:tc>
          <w:tcPr>
            <w:tcW w:w="1100" w:type="pct"/>
            <w:vAlign w:val="center"/>
          </w:tcPr>
          <w:p w14:paraId="2297E746"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No Carbon 2</w:t>
            </w:r>
          </w:p>
        </w:tc>
        <w:tc>
          <w:tcPr>
            <w:tcW w:w="1022" w:type="pct"/>
            <w:vAlign w:val="center"/>
          </w:tcPr>
          <w:p w14:paraId="389035AE"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0.093</w:t>
            </w:r>
          </w:p>
        </w:tc>
        <w:tc>
          <w:tcPr>
            <w:tcW w:w="923" w:type="pct"/>
            <w:vMerge/>
            <w:vAlign w:val="center"/>
          </w:tcPr>
          <w:p w14:paraId="0F683878" w14:textId="77777777" w:rsidR="00AF638A" w:rsidRPr="0047568C" w:rsidRDefault="00AF638A" w:rsidP="00AF638A">
            <w:pPr>
              <w:jc w:val="center"/>
              <w:rPr>
                <w:rFonts w:ascii="Arial" w:hAnsi="Arial" w:cs="Arial"/>
                <w:sz w:val="18"/>
                <w:szCs w:val="18"/>
              </w:rPr>
            </w:pPr>
          </w:p>
        </w:tc>
        <w:tc>
          <w:tcPr>
            <w:tcW w:w="927" w:type="pct"/>
            <w:vMerge/>
            <w:vAlign w:val="center"/>
          </w:tcPr>
          <w:p w14:paraId="2C4B086B" w14:textId="77777777" w:rsidR="00AF638A" w:rsidRPr="0047568C" w:rsidRDefault="00AF638A" w:rsidP="00AF638A">
            <w:pPr>
              <w:jc w:val="center"/>
              <w:rPr>
                <w:rFonts w:ascii="Arial" w:hAnsi="Arial" w:cs="Arial"/>
                <w:sz w:val="18"/>
                <w:szCs w:val="18"/>
              </w:rPr>
            </w:pPr>
          </w:p>
        </w:tc>
        <w:tc>
          <w:tcPr>
            <w:tcW w:w="1028" w:type="pct"/>
            <w:vMerge/>
            <w:vAlign w:val="center"/>
          </w:tcPr>
          <w:p w14:paraId="558ECCE2" w14:textId="77777777" w:rsidR="00AF638A" w:rsidRPr="0047568C" w:rsidRDefault="00AF638A" w:rsidP="00AF638A">
            <w:pPr>
              <w:jc w:val="center"/>
              <w:rPr>
                <w:rFonts w:ascii="Arial" w:hAnsi="Arial" w:cs="Arial"/>
                <w:sz w:val="18"/>
                <w:szCs w:val="18"/>
              </w:rPr>
            </w:pPr>
          </w:p>
        </w:tc>
      </w:tr>
      <w:tr w:rsidR="00AF638A" w:rsidRPr="0047568C" w14:paraId="70FE6EF9" w14:textId="77777777" w:rsidTr="00C668C4">
        <w:trPr>
          <w:trHeight w:val="20"/>
        </w:trPr>
        <w:tc>
          <w:tcPr>
            <w:tcW w:w="1100" w:type="pct"/>
            <w:vAlign w:val="center"/>
          </w:tcPr>
          <w:p w14:paraId="385E129A"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No Carbon 3</w:t>
            </w:r>
          </w:p>
        </w:tc>
        <w:tc>
          <w:tcPr>
            <w:tcW w:w="1022" w:type="pct"/>
            <w:vAlign w:val="center"/>
          </w:tcPr>
          <w:p w14:paraId="0BFC770A"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0.093</w:t>
            </w:r>
          </w:p>
        </w:tc>
        <w:tc>
          <w:tcPr>
            <w:tcW w:w="923" w:type="pct"/>
            <w:vMerge/>
            <w:vAlign w:val="center"/>
          </w:tcPr>
          <w:p w14:paraId="6F6F6CFB" w14:textId="77777777" w:rsidR="00AF638A" w:rsidRPr="0047568C" w:rsidRDefault="00AF638A" w:rsidP="00AF638A">
            <w:pPr>
              <w:jc w:val="center"/>
              <w:rPr>
                <w:rFonts w:ascii="Arial" w:hAnsi="Arial" w:cs="Arial"/>
                <w:color w:val="000000"/>
                <w:sz w:val="18"/>
                <w:szCs w:val="18"/>
              </w:rPr>
            </w:pPr>
          </w:p>
        </w:tc>
        <w:tc>
          <w:tcPr>
            <w:tcW w:w="927" w:type="pct"/>
            <w:vMerge/>
            <w:vAlign w:val="center"/>
          </w:tcPr>
          <w:p w14:paraId="20B4DBC9" w14:textId="77777777" w:rsidR="00AF638A" w:rsidRPr="0047568C" w:rsidRDefault="00AF638A" w:rsidP="00AF638A">
            <w:pPr>
              <w:jc w:val="center"/>
              <w:rPr>
                <w:rFonts w:ascii="Arial" w:hAnsi="Arial" w:cs="Arial"/>
                <w:sz w:val="18"/>
                <w:szCs w:val="18"/>
              </w:rPr>
            </w:pPr>
          </w:p>
        </w:tc>
        <w:tc>
          <w:tcPr>
            <w:tcW w:w="1028" w:type="pct"/>
            <w:vMerge/>
            <w:vAlign w:val="center"/>
          </w:tcPr>
          <w:p w14:paraId="55607892" w14:textId="77777777" w:rsidR="00AF638A" w:rsidRPr="0047568C" w:rsidRDefault="00AF638A" w:rsidP="00AF638A">
            <w:pPr>
              <w:jc w:val="center"/>
              <w:rPr>
                <w:rFonts w:ascii="Arial" w:hAnsi="Arial" w:cs="Arial"/>
                <w:sz w:val="18"/>
                <w:szCs w:val="18"/>
              </w:rPr>
            </w:pPr>
          </w:p>
        </w:tc>
      </w:tr>
      <w:tr w:rsidR="00AF638A" w:rsidRPr="0047568C" w14:paraId="083791B7" w14:textId="77777777" w:rsidTr="00C668C4">
        <w:trPr>
          <w:trHeight w:val="20"/>
        </w:trPr>
        <w:tc>
          <w:tcPr>
            <w:tcW w:w="1100" w:type="pct"/>
            <w:vAlign w:val="center"/>
          </w:tcPr>
          <w:p w14:paraId="6BF442E9"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Glucose 1</w:t>
            </w:r>
          </w:p>
        </w:tc>
        <w:tc>
          <w:tcPr>
            <w:tcW w:w="1022" w:type="pct"/>
            <w:vAlign w:val="center"/>
          </w:tcPr>
          <w:p w14:paraId="14B7D99C"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0.401</w:t>
            </w:r>
          </w:p>
        </w:tc>
        <w:tc>
          <w:tcPr>
            <w:tcW w:w="923" w:type="pct"/>
            <w:vMerge w:val="restart"/>
            <w:vAlign w:val="center"/>
          </w:tcPr>
          <w:p w14:paraId="6C23FDFA" w14:textId="77777777" w:rsidR="00AF638A" w:rsidRPr="0047568C" w:rsidRDefault="00AF638A" w:rsidP="00AF638A">
            <w:pPr>
              <w:jc w:val="center"/>
              <w:rPr>
                <w:rFonts w:ascii="Arial" w:hAnsi="Arial" w:cs="Arial"/>
                <w:color w:val="000000"/>
                <w:sz w:val="18"/>
                <w:szCs w:val="18"/>
              </w:rPr>
            </w:pPr>
            <w:r w:rsidRPr="0047568C">
              <w:rPr>
                <w:rFonts w:ascii="Arial" w:hAnsi="Arial" w:cs="Arial"/>
                <w:color w:val="000000"/>
                <w:sz w:val="18"/>
                <w:szCs w:val="18"/>
              </w:rPr>
              <w:t>0.398</w:t>
            </w:r>
          </w:p>
        </w:tc>
        <w:tc>
          <w:tcPr>
            <w:tcW w:w="927" w:type="pct"/>
            <w:vMerge w:val="restart"/>
            <w:vAlign w:val="center"/>
          </w:tcPr>
          <w:p w14:paraId="3BD34486"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0.031</w:t>
            </w:r>
          </w:p>
        </w:tc>
        <w:tc>
          <w:tcPr>
            <w:tcW w:w="1028" w:type="pct"/>
            <w:vMerge w:val="restart"/>
            <w:vAlign w:val="center"/>
          </w:tcPr>
          <w:p w14:paraId="32F8A751"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79.7</w:t>
            </w:r>
          </w:p>
        </w:tc>
      </w:tr>
      <w:tr w:rsidR="00AF638A" w:rsidRPr="0047568C" w14:paraId="15ED8837" w14:textId="77777777" w:rsidTr="00C668C4">
        <w:trPr>
          <w:trHeight w:val="20"/>
        </w:trPr>
        <w:tc>
          <w:tcPr>
            <w:tcW w:w="1100" w:type="pct"/>
            <w:vAlign w:val="center"/>
          </w:tcPr>
          <w:p w14:paraId="56DDD14D"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Glucose 2</w:t>
            </w:r>
          </w:p>
        </w:tc>
        <w:tc>
          <w:tcPr>
            <w:tcW w:w="1022" w:type="pct"/>
            <w:vAlign w:val="center"/>
          </w:tcPr>
          <w:p w14:paraId="16B35D2D"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0.357</w:t>
            </w:r>
          </w:p>
        </w:tc>
        <w:tc>
          <w:tcPr>
            <w:tcW w:w="923" w:type="pct"/>
            <w:vMerge/>
            <w:vAlign w:val="center"/>
          </w:tcPr>
          <w:p w14:paraId="7A0A57E4" w14:textId="77777777" w:rsidR="00AF638A" w:rsidRPr="0047568C" w:rsidRDefault="00AF638A" w:rsidP="00AF638A">
            <w:pPr>
              <w:jc w:val="center"/>
              <w:rPr>
                <w:rFonts w:cs="Calibri"/>
                <w:color w:val="000000"/>
                <w:sz w:val="22"/>
              </w:rPr>
            </w:pPr>
          </w:p>
        </w:tc>
        <w:tc>
          <w:tcPr>
            <w:tcW w:w="927" w:type="pct"/>
            <w:vMerge/>
            <w:vAlign w:val="center"/>
          </w:tcPr>
          <w:p w14:paraId="79DAD024" w14:textId="77777777" w:rsidR="00AF638A" w:rsidRPr="0047568C" w:rsidRDefault="00AF638A" w:rsidP="00AF638A">
            <w:pPr>
              <w:jc w:val="center"/>
              <w:rPr>
                <w:rFonts w:ascii="Arial" w:hAnsi="Arial" w:cs="Arial"/>
                <w:sz w:val="20"/>
              </w:rPr>
            </w:pPr>
          </w:p>
        </w:tc>
        <w:tc>
          <w:tcPr>
            <w:tcW w:w="1028" w:type="pct"/>
            <w:vMerge/>
            <w:vAlign w:val="center"/>
          </w:tcPr>
          <w:p w14:paraId="5A700145" w14:textId="77777777" w:rsidR="00AF638A" w:rsidRPr="0047568C" w:rsidRDefault="00AF638A" w:rsidP="00AF638A">
            <w:pPr>
              <w:jc w:val="center"/>
              <w:rPr>
                <w:rFonts w:ascii="Arial" w:hAnsi="Arial" w:cs="Arial"/>
                <w:sz w:val="20"/>
              </w:rPr>
            </w:pPr>
          </w:p>
        </w:tc>
      </w:tr>
      <w:tr w:rsidR="00AF638A" w:rsidRPr="0047568C" w14:paraId="62B15829" w14:textId="77777777" w:rsidTr="00C668C4">
        <w:trPr>
          <w:trHeight w:val="20"/>
        </w:trPr>
        <w:tc>
          <w:tcPr>
            <w:tcW w:w="1100" w:type="pct"/>
            <w:vAlign w:val="center"/>
          </w:tcPr>
          <w:p w14:paraId="548F58C8"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Glucose 3</w:t>
            </w:r>
          </w:p>
        </w:tc>
        <w:tc>
          <w:tcPr>
            <w:tcW w:w="1022" w:type="pct"/>
            <w:vAlign w:val="center"/>
          </w:tcPr>
          <w:p w14:paraId="1A4DD058"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0.407</w:t>
            </w:r>
          </w:p>
        </w:tc>
        <w:tc>
          <w:tcPr>
            <w:tcW w:w="923" w:type="pct"/>
            <w:vMerge/>
            <w:vAlign w:val="center"/>
          </w:tcPr>
          <w:p w14:paraId="363E71B9" w14:textId="77777777" w:rsidR="00AF638A" w:rsidRPr="0047568C" w:rsidRDefault="00AF638A" w:rsidP="00AF638A">
            <w:pPr>
              <w:jc w:val="center"/>
              <w:rPr>
                <w:rFonts w:cs="Calibri"/>
                <w:color w:val="000000"/>
                <w:sz w:val="22"/>
              </w:rPr>
            </w:pPr>
          </w:p>
        </w:tc>
        <w:tc>
          <w:tcPr>
            <w:tcW w:w="927" w:type="pct"/>
            <w:vMerge/>
            <w:vAlign w:val="center"/>
          </w:tcPr>
          <w:p w14:paraId="149D9110" w14:textId="77777777" w:rsidR="00AF638A" w:rsidRPr="0047568C" w:rsidRDefault="00AF638A" w:rsidP="00AF638A">
            <w:pPr>
              <w:jc w:val="center"/>
              <w:rPr>
                <w:rFonts w:ascii="Arial" w:hAnsi="Arial" w:cs="Arial"/>
                <w:sz w:val="20"/>
              </w:rPr>
            </w:pPr>
          </w:p>
        </w:tc>
        <w:tc>
          <w:tcPr>
            <w:tcW w:w="1028" w:type="pct"/>
            <w:vMerge/>
            <w:vAlign w:val="center"/>
          </w:tcPr>
          <w:p w14:paraId="7BD2D7E5" w14:textId="77777777" w:rsidR="00AF638A" w:rsidRPr="0047568C" w:rsidRDefault="00AF638A" w:rsidP="00AF638A">
            <w:pPr>
              <w:jc w:val="center"/>
              <w:rPr>
                <w:rFonts w:ascii="Arial" w:hAnsi="Arial" w:cs="Arial"/>
                <w:sz w:val="20"/>
              </w:rPr>
            </w:pPr>
          </w:p>
        </w:tc>
      </w:tr>
      <w:tr w:rsidR="00AF638A" w:rsidRPr="0047568C" w14:paraId="3C354750" w14:textId="77777777" w:rsidTr="00C668C4">
        <w:trPr>
          <w:trHeight w:val="20"/>
        </w:trPr>
        <w:tc>
          <w:tcPr>
            <w:tcW w:w="1100" w:type="pct"/>
            <w:vAlign w:val="center"/>
          </w:tcPr>
          <w:p w14:paraId="4890135B"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Glucose 4</w:t>
            </w:r>
          </w:p>
        </w:tc>
        <w:tc>
          <w:tcPr>
            <w:tcW w:w="1022" w:type="pct"/>
            <w:vAlign w:val="center"/>
          </w:tcPr>
          <w:p w14:paraId="5A436A91"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0.386</w:t>
            </w:r>
          </w:p>
        </w:tc>
        <w:tc>
          <w:tcPr>
            <w:tcW w:w="923" w:type="pct"/>
            <w:vMerge/>
            <w:vAlign w:val="center"/>
          </w:tcPr>
          <w:p w14:paraId="675C14B7" w14:textId="77777777" w:rsidR="00AF638A" w:rsidRPr="0047568C" w:rsidRDefault="00AF638A" w:rsidP="00AF638A">
            <w:pPr>
              <w:jc w:val="center"/>
              <w:rPr>
                <w:rFonts w:cs="Calibri"/>
                <w:color w:val="000000"/>
                <w:sz w:val="22"/>
              </w:rPr>
            </w:pPr>
          </w:p>
        </w:tc>
        <w:tc>
          <w:tcPr>
            <w:tcW w:w="927" w:type="pct"/>
            <w:vMerge/>
            <w:vAlign w:val="center"/>
          </w:tcPr>
          <w:p w14:paraId="52939ABA" w14:textId="77777777" w:rsidR="00AF638A" w:rsidRPr="0047568C" w:rsidRDefault="00AF638A" w:rsidP="00AF638A">
            <w:pPr>
              <w:jc w:val="center"/>
              <w:rPr>
                <w:rFonts w:ascii="Arial" w:hAnsi="Arial" w:cs="Arial"/>
                <w:sz w:val="20"/>
              </w:rPr>
            </w:pPr>
          </w:p>
        </w:tc>
        <w:tc>
          <w:tcPr>
            <w:tcW w:w="1028" w:type="pct"/>
            <w:vMerge/>
            <w:vAlign w:val="center"/>
          </w:tcPr>
          <w:p w14:paraId="03A3C124" w14:textId="77777777" w:rsidR="00AF638A" w:rsidRPr="0047568C" w:rsidRDefault="00AF638A" w:rsidP="00AF638A">
            <w:pPr>
              <w:jc w:val="center"/>
              <w:rPr>
                <w:rFonts w:ascii="Arial" w:hAnsi="Arial" w:cs="Arial"/>
                <w:sz w:val="20"/>
              </w:rPr>
            </w:pPr>
          </w:p>
        </w:tc>
      </w:tr>
      <w:tr w:rsidR="00AF638A" w:rsidRPr="0047568C" w14:paraId="358487B8" w14:textId="77777777" w:rsidTr="00C668C4">
        <w:trPr>
          <w:trHeight w:val="20"/>
        </w:trPr>
        <w:tc>
          <w:tcPr>
            <w:tcW w:w="1100" w:type="pct"/>
            <w:vAlign w:val="center"/>
          </w:tcPr>
          <w:p w14:paraId="62FD9B9B"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Glucose 5</w:t>
            </w:r>
          </w:p>
        </w:tc>
        <w:tc>
          <w:tcPr>
            <w:tcW w:w="1022" w:type="pct"/>
            <w:vAlign w:val="center"/>
          </w:tcPr>
          <w:p w14:paraId="36477774" w14:textId="77777777" w:rsidR="00AF638A" w:rsidRPr="0047568C" w:rsidRDefault="00AF638A" w:rsidP="00AF638A">
            <w:pPr>
              <w:jc w:val="center"/>
              <w:rPr>
                <w:rFonts w:ascii="Arial" w:hAnsi="Arial" w:cs="Arial"/>
                <w:sz w:val="18"/>
                <w:szCs w:val="18"/>
              </w:rPr>
            </w:pPr>
            <w:r w:rsidRPr="0047568C">
              <w:rPr>
                <w:rFonts w:ascii="Arial" w:hAnsi="Arial" w:cs="Arial"/>
                <w:sz w:val="18"/>
                <w:szCs w:val="18"/>
              </w:rPr>
              <w:t>0.441</w:t>
            </w:r>
          </w:p>
        </w:tc>
        <w:tc>
          <w:tcPr>
            <w:tcW w:w="923" w:type="pct"/>
            <w:vMerge/>
            <w:vAlign w:val="center"/>
          </w:tcPr>
          <w:p w14:paraId="6EBE776D" w14:textId="77777777" w:rsidR="00AF638A" w:rsidRPr="0047568C" w:rsidRDefault="00AF638A" w:rsidP="00AF638A">
            <w:pPr>
              <w:jc w:val="center"/>
              <w:rPr>
                <w:rFonts w:cs="Calibri"/>
                <w:color w:val="000000"/>
                <w:sz w:val="22"/>
              </w:rPr>
            </w:pPr>
          </w:p>
        </w:tc>
        <w:tc>
          <w:tcPr>
            <w:tcW w:w="927" w:type="pct"/>
            <w:vMerge/>
            <w:vAlign w:val="center"/>
          </w:tcPr>
          <w:p w14:paraId="1BF88C15" w14:textId="77777777" w:rsidR="00AF638A" w:rsidRPr="0047568C" w:rsidRDefault="00AF638A" w:rsidP="00AF638A">
            <w:pPr>
              <w:jc w:val="center"/>
              <w:rPr>
                <w:rFonts w:ascii="Arial" w:hAnsi="Arial" w:cs="Arial"/>
                <w:sz w:val="20"/>
              </w:rPr>
            </w:pPr>
          </w:p>
        </w:tc>
        <w:tc>
          <w:tcPr>
            <w:tcW w:w="1028" w:type="pct"/>
            <w:vMerge/>
            <w:vAlign w:val="center"/>
          </w:tcPr>
          <w:p w14:paraId="2922C24B" w14:textId="77777777" w:rsidR="00AF638A" w:rsidRPr="0047568C" w:rsidRDefault="00AF638A" w:rsidP="00AF638A">
            <w:pPr>
              <w:jc w:val="center"/>
              <w:rPr>
                <w:rFonts w:ascii="Arial" w:hAnsi="Arial" w:cs="Arial"/>
                <w:sz w:val="20"/>
              </w:rPr>
            </w:pPr>
          </w:p>
        </w:tc>
      </w:tr>
    </w:tbl>
    <w:p w14:paraId="38577AD5" w14:textId="2301C983" w:rsidR="00E522D9" w:rsidRPr="0047568C" w:rsidRDefault="00E522D9" w:rsidP="00AF638A">
      <w:pPr>
        <w:spacing w:after="160" w:line="259" w:lineRule="auto"/>
        <w:rPr>
          <w:rFonts w:ascii="Arial" w:eastAsia="Calibri" w:hAnsi="Arial" w:cs="Arial"/>
          <w:sz w:val="22"/>
          <w:szCs w:val="22"/>
        </w:rPr>
      </w:pPr>
    </w:p>
    <w:p w14:paraId="169C5A12" w14:textId="77777777" w:rsidR="00E522D9" w:rsidRPr="0047568C" w:rsidRDefault="00E522D9">
      <w:pPr>
        <w:rPr>
          <w:rFonts w:ascii="Arial" w:eastAsia="Calibri" w:hAnsi="Arial" w:cs="Arial"/>
          <w:sz w:val="22"/>
          <w:szCs w:val="22"/>
        </w:rPr>
      </w:pPr>
      <w:r w:rsidRPr="0047568C">
        <w:rPr>
          <w:rFonts w:ascii="Arial" w:eastAsia="Calibri" w:hAnsi="Arial" w:cs="Arial"/>
          <w:sz w:val="22"/>
          <w:szCs w:val="22"/>
        </w:rPr>
        <w:br w:type="page"/>
      </w:r>
    </w:p>
    <w:p w14:paraId="16DD9AE6" w14:textId="3C4BEECA" w:rsidR="008E26FC" w:rsidRPr="0047568C" w:rsidRDefault="008E26FC" w:rsidP="008E26FC">
      <w:pPr>
        <w:pStyle w:val="SMHeading"/>
        <w:rPr>
          <w:rFonts w:ascii="Arial" w:hAnsi="Arial" w:cs="Arial"/>
          <w:b w:val="0"/>
          <w:sz w:val="20"/>
          <w:szCs w:val="20"/>
        </w:rPr>
      </w:pPr>
      <w:r w:rsidRPr="0047568C">
        <w:rPr>
          <w:rFonts w:ascii="Arial" w:hAnsi="Arial" w:cs="Arial"/>
          <w:sz w:val="20"/>
          <w:szCs w:val="20"/>
        </w:rPr>
        <w:lastRenderedPageBreak/>
        <w:t xml:space="preserve">Table S3. </w:t>
      </w:r>
      <w:r w:rsidR="00E522D9" w:rsidRPr="0047568C">
        <w:rPr>
          <w:rFonts w:ascii="Arial" w:hAnsi="Arial" w:cs="Arial"/>
          <w:b w:val="0"/>
          <w:sz w:val="20"/>
          <w:szCs w:val="20"/>
        </w:rPr>
        <w:t>SP3 lignin removal according to UV absorbance at 320 nm using a medium blank.</w:t>
      </w:r>
    </w:p>
    <w:tbl>
      <w:tblPr>
        <w:tblStyle w:val="TableGrid"/>
        <w:tblpPr w:leftFromText="180" w:rightFromText="180" w:horzAnchor="margin" w:tblpXSpec="center" w:tblpY="444"/>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bottom w:w="72" w:type="dxa"/>
          <w:right w:w="115" w:type="dxa"/>
        </w:tblCellMar>
        <w:tblLook w:val="04A0" w:firstRow="1" w:lastRow="0" w:firstColumn="1" w:lastColumn="0" w:noHBand="0" w:noVBand="1"/>
      </w:tblPr>
      <w:tblGrid>
        <w:gridCol w:w="1577"/>
        <w:gridCol w:w="1460"/>
        <w:gridCol w:w="1324"/>
        <w:gridCol w:w="1331"/>
        <w:gridCol w:w="1474"/>
        <w:gridCol w:w="1474"/>
      </w:tblGrid>
      <w:tr w:rsidR="00E522D9" w:rsidRPr="0047568C" w14:paraId="7F4F54DC" w14:textId="77777777" w:rsidTr="00C668C4">
        <w:trPr>
          <w:trHeight w:val="360"/>
        </w:trPr>
        <w:tc>
          <w:tcPr>
            <w:tcW w:w="913" w:type="pct"/>
            <w:tcBorders>
              <w:bottom w:val="single" w:sz="12" w:space="0" w:color="auto"/>
            </w:tcBorders>
            <w:vAlign w:val="center"/>
          </w:tcPr>
          <w:p w14:paraId="12EBA06B" w14:textId="77777777" w:rsidR="00E522D9" w:rsidRPr="0047568C" w:rsidRDefault="00E522D9" w:rsidP="00F27243">
            <w:pPr>
              <w:pStyle w:val="SMcaption"/>
              <w:jc w:val="center"/>
              <w:rPr>
                <w:rFonts w:ascii="Arial" w:hAnsi="Arial" w:cs="Arial"/>
                <w:b/>
                <w:sz w:val="18"/>
              </w:rPr>
            </w:pPr>
            <w:r w:rsidRPr="0047568C">
              <w:rPr>
                <w:rFonts w:ascii="Arial" w:hAnsi="Arial" w:cs="Arial"/>
                <w:b/>
                <w:sz w:val="18"/>
              </w:rPr>
              <w:t>Designation</w:t>
            </w:r>
            <w:r w:rsidRPr="0047568C">
              <w:rPr>
                <w:rFonts w:ascii="Arial" w:hAnsi="Arial" w:cs="Arial"/>
                <w:b/>
                <w:sz w:val="18"/>
                <w:vertAlign w:val="superscript"/>
              </w:rPr>
              <w:t>*</w:t>
            </w:r>
          </w:p>
        </w:tc>
        <w:tc>
          <w:tcPr>
            <w:tcW w:w="845" w:type="pct"/>
            <w:tcBorders>
              <w:bottom w:val="single" w:sz="12" w:space="0" w:color="auto"/>
            </w:tcBorders>
            <w:vAlign w:val="center"/>
          </w:tcPr>
          <w:p w14:paraId="7475E662" w14:textId="77777777" w:rsidR="00E522D9" w:rsidRPr="0047568C" w:rsidRDefault="00E522D9" w:rsidP="00F27243">
            <w:pPr>
              <w:pStyle w:val="SMcaption"/>
              <w:jc w:val="center"/>
              <w:rPr>
                <w:rFonts w:ascii="Arial" w:hAnsi="Arial" w:cs="Arial"/>
                <w:b/>
                <w:sz w:val="18"/>
              </w:rPr>
            </w:pPr>
            <w:r w:rsidRPr="0047568C">
              <w:rPr>
                <w:rFonts w:ascii="Arial" w:hAnsi="Arial" w:cs="Arial"/>
                <w:b/>
                <w:sz w:val="18"/>
              </w:rPr>
              <w:t>Process Step</w:t>
            </w:r>
            <w:r w:rsidRPr="0047568C">
              <w:rPr>
                <w:rFonts w:ascii="Arial" w:hAnsi="Arial" w:cs="Arial"/>
                <w:sz w:val="18"/>
                <w:vertAlign w:val="superscript"/>
              </w:rPr>
              <w:t>†</w:t>
            </w:r>
          </w:p>
        </w:tc>
        <w:tc>
          <w:tcPr>
            <w:tcW w:w="766" w:type="pct"/>
            <w:tcBorders>
              <w:bottom w:val="single" w:sz="12" w:space="0" w:color="auto"/>
            </w:tcBorders>
            <w:vAlign w:val="center"/>
          </w:tcPr>
          <w:p w14:paraId="6A1442AC" w14:textId="77777777" w:rsidR="00E522D9" w:rsidRPr="0047568C" w:rsidRDefault="00E522D9" w:rsidP="00F27243">
            <w:pPr>
              <w:pStyle w:val="SMcaption"/>
              <w:jc w:val="center"/>
              <w:rPr>
                <w:rFonts w:ascii="Arial" w:hAnsi="Arial" w:cs="Arial"/>
                <w:b/>
                <w:sz w:val="18"/>
              </w:rPr>
            </w:pPr>
            <w:r w:rsidRPr="0047568C">
              <w:rPr>
                <w:rFonts w:ascii="Arial" w:hAnsi="Arial" w:cs="Arial"/>
                <w:b/>
                <w:sz w:val="18"/>
              </w:rPr>
              <w:t>Corrected UV Abs.</w:t>
            </w:r>
            <w:r w:rsidRPr="0047568C">
              <w:rPr>
                <w:rFonts w:ascii="Arial" w:hAnsi="Arial" w:cs="Arial"/>
                <w:sz w:val="18"/>
                <w:vertAlign w:val="superscript"/>
              </w:rPr>
              <w:t>‡</w:t>
            </w:r>
          </w:p>
        </w:tc>
        <w:tc>
          <w:tcPr>
            <w:tcW w:w="770" w:type="pct"/>
            <w:tcBorders>
              <w:bottom w:val="single" w:sz="12" w:space="0" w:color="auto"/>
            </w:tcBorders>
            <w:vAlign w:val="center"/>
          </w:tcPr>
          <w:p w14:paraId="264EB11A" w14:textId="77777777" w:rsidR="00E522D9" w:rsidRPr="0047568C" w:rsidRDefault="00E522D9" w:rsidP="00F27243">
            <w:pPr>
              <w:pStyle w:val="SMcaption"/>
              <w:jc w:val="center"/>
              <w:rPr>
                <w:rFonts w:ascii="Arial" w:hAnsi="Arial" w:cs="Arial"/>
                <w:b/>
                <w:sz w:val="18"/>
              </w:rPr>
            </w:pPr>
            <w:r w:rsidRPr="0047568C">
              <w:rPr>
                <w:rFonts w:ascii="Arial" w:hAnsi="Arial" w:cs="Arial"/>
                <w:b/>
                <w:sz w:val="18"/>
              </w:rPr>
              <w:t>% Removal</w:t>
            </w:r>
          </w:p>
        </w:tc>
        <w:tc>
          <w:tcPr>
            <w:tcW w:w="853" w:type="pct"/>
            <w:tcBorders>
              <w:bottom w:val="single" w:sz="12" w:space="0" w:color="auto"/>
            </w:tcBorders>
            <w:vAlign w:val="center"/>
          </w:tcPr>
          <w:p w14:paraId="33ED0C83" w14:textId="77777777" w:rsidR="00E522D9" w:rsidRPr="0047568C" w:rsidRDefault="00E522D9" w:rsidP="00F27243">
            <w:pPr>
              <w:pStyle w:val="SMcaption"/>
              <w:jc w:val="center"/>
              <w:rPr>
                <w:rFonts w:ascii="Arial" w:hAnsi="Arial" w:cs="Arial"/>
                <w:b/>
                <w:sz w:val="18"/>
              </w:rPr>
            </w:pPr>
            <w:r w:rsidRPr="0047568C">
              <w:rPr>
                <w:rFonts w:ascii="Arial" w:hAnsi="Arial" w:cs="Arial"/>
                <w:b/>
                <w:sz w:val="18"/>
              </w:rPr>
              <w:t>Avg. % Removal</w:t>
            </w:r>
          </w:p>
        </w:tc>
        <w:tc>
          <w:tcPr>
            <w:tcW w:w="853" w:type="pct"/>
            <w:tcBorders>
              <w:bottom w:val="single" w:sz="12" w:space="0" w:color="auto"/>
            </w:tcBorders>
            <w:vAlign w:val="center"/>
          </w:tcPr>
          <w:p w14:paraId="2805BDCE" w14:textId="77777777" w:rsidR="00E522D9" w:rsidRPr="0047568C" w:rsidRDefault="00E522D9" w:rsidP="00F27243">
            <w:pPr>
              <w:pStyle w:val="SMcaption"/>
              <w:jc w:val="center"/>
              <w:rPr>
                <w:rFonts w:ascii="Arial" w:hAnsi="Arial" w:cs="Arial"/>
                <w:b/>
                <w:sz w:val="18"/>
              </w:rPr>
            </w:pPr>
            <w:r w:rsidRPr="0047568C">
              <w:rPr>
                <w:rFonts w:ascii="Arial" w:hAnsi="Arial" w:cs="Arial"/>
                <w:b/>
                <w:sz w:val="18"/>
              </w:rPr>
              <w:t>Stdev. % Removal</w:t>
            </w:r>
          </w:p>
        </w:tc>
      </w:tr>
      <w:tr w:rsidR="00E522D9" w:rsidRPr="0047568C" w14:paraId="019DF523" w14:textId="77777777" w:rsidTr="00C668C4">
        <w:trPr>
          <w:trHeight w:val="20"/>
        </w:trPr>
        <w:tc>
          <w:tcPr>
            <w:tcW w:w="913" w:type="pct"/>
            <w:tcBorders>
              <w:top w:val="single" w:sz="12" w:space="0" w:color="auto"/>
            </w:tcBorders>
            <w:vAlign w:val="center"/>
          </w:tcPr>
          <w:p w14:paraId="217771A3" w14:textId="77777777" w:rsidR="00E522D9" w:rsidRPr="0047568C" w:rsidRDefault="00E522D9" w:rsidP="001A0B51">
            <w:pPr>
              <w:pStyle w:val="SMcaption"/>
              <w:jc w:val="center"/>
              <w:rPr>
                <w:rFonts w:ascii="Arial" w:hAnsi="Arial" w:cs="Arial"/>
                <w:sz w:val="18"/>
              </w:rPr>
            </w:pPr>
            <w:r w:rsidRPr="0047568C">
              <w:rPr>
                <w:rFonts w:ascii="Arial" w:hAnsi="Arial" w:cs="Arial"/>
                <w:sz w:val="18"/>
              </w:rPr>
              <w:t>Blank 1</w:t>
            </w:r>
          </w:p>
        </w:tc>
        <w:tc>
          <w:tcPr>
            <w:tcW w:w="845" w:type="pct"/>
            <w:tcBorders>
              <w:top w:val="single" w:sz="12" w:space="0" w:color="auto"/>
            </w:tcBorders>
            <w:vAlign w:val="center"/>
          </w:tcPr>
          <w:p w14:paraId="7E4F3B79" w14:textId="77777777" w:rsidR="00E522D9" w:rsidRPr="0047568C" w:rsidRDefault="00E522D9" w:rsidP="001A0B51">
            <w:pPr>
              <w:pStyle w:val="SMcaption"/>
              <w:jc w:val="center"/>
              <w:rPr>
                <w:rFonts w:ascii="Arial" w:hAnsi="Arial" w:cs="Arial"/>
                <w:sz w:val="18"/>
              </w:rPr>
            </w:pPr>
            <w:r w:rsidRPr="0047568C">
              <w:rPr>
                <w:rFonts w:ascii="Arial" w:hAnsi="Arial" w:cs="Arial"/>
                <w:sz w:val="18"/>
              </w:rPr>
              <w:t>Concentrate</w:t>
            </w:r>
          </w:p>
        </w:tc>
        <w:tc>
          <w:tcPr>
            <w:tcW w:w="766" w:type="pct"/>
            <w:tcBorders>
              <w:top w:val="single" w:sz="12" w:space="0" w:color="auto"/>
            </w:tcBorders>
            <w:vAlign w:val="center"/>
          </w:tcPr>
          <w:p w14:paraId="40A9992D" w14:textId="77777777" w:rsidR="00E522D9" w:rsidRPr="0047568C" w:rsidRDefault="00E522D9" w:rsidP="001A0B51">
            <w:pPr>
              <w:pStyle w:val="SMcaption"/>
              <w:jc w:val="center"/>
              <w:rPr>
                <w:rFonts w:ascii="Arial" w:hAnsi="Arial" w:cs="Arial"/>
                <w:sz w:val="18"/>
              </w:rPr>
            </w:pPr>
            <w:r w:rsidRPr="0047568C">
              <w:rPr>
                <w:rFonts w:ascii="Arial" w:hAnsi="Arial" w:cs="Arial"/>
                <w:sz w:val="18"/>
              </w:rPr>
              <w:t>319.68</w:t>
            </w:r>
          </w:p>
        </w:tc>
        <w:tc>
          <w:tcPr>
            <w:tcW w:w="770" w:type="pct"/>
            <w:tcBorders>
              <w:top w:val="single" w:sz="12" w:space="0" w:color="auto"/>
            </w:tcBorders>
            <w:vAlign w:val="center"/>
          </w:tcPr>
          <w:p w14:paraId="456635E1" w14:textId="77777777" w:rsidR="00E522D9" w:rsidRPr="0047568C" w:rsidRDefault="00E522D9" w:rsidP="001A0B51">
            <w:pPr>
              <w:pStyle w:val="SMcaption"/>
              <w:jc w:val="center"/>
              <w:rPr>
                <w:rFonts w:ascii="Arial" w:hAnsi="Arial" w:cs="Arial"/>
                <w:sz w:val="18"/>
              </w:rPr>
            </w:pPr>
          </w:p>
        </w:tc>
        <w:tc>
          <w:tcPr>
            <w:tcW w:w="853" w:type="pct"/>
            <w:tcBorders>
              <w:top w:val="single" w:sz="12" w:space="0" w:color="auto"/>
            </w:tcBorders>
            <w:vAlign w:val="center"/>
          </w:tcPr>
          <w:p w14:paraId="7D2DCD1B" w14:textId="77777777" w:rsidR="00E522D9" w:rsidRPr="0047568C" w:rsidRDefault="00E522D9" w:rsidP="001A0B51">
            <w:pPr>
              <w:pStyle w:val="SMcaption"/>
              <w:jc w:val="center"/>
              <w:rPr>
                <w:rFonts w:ascii="Arial" w:hAnsi="Arial" w:cs="Arial"/>
                <w:sz w:val="18"/>
              </w:rPr>
            </w:pPr>
          </w:p>
        </w:tc>
        <w:tc>
          <w:tcPr>
            <w:tcW w:w="853" w:type="pct"/>
            <w:tcBorders>
              <w:top w:val="single" w:sz="12" w:space="0" w:color="auto"/>
            </w:tcBorders>
            <w:vAlign w:val="center"/>
          </w:tcPr>
          <w:p w14:paraId="612272E0" w14:textId="77777777" w:rsidR="00E522D9" w:rsidRPr="0047568C" w:rsidRDefault="00E522D9" w:rsidP="001A0B51">
            <w:pPr>
              <w:pStyle w:val="SMcaption"/>
              <w:jc w:val="center"/>
              <w:rPr>
                <w:rFonts w:ascii="Arial" w:hAnsi="Arial" w:cs="Arial"/>
                <w:sz w:val="18"/>
              </w:rPr>
            </w:pPr>
          </w:p>
        </w:tc>
      </w:tr>
      <w:tr w:rsidR="00E522D9" w:rsidRPr="0047568C" w14:paraId="3B0F6033" w14:textId="77777777" w:rsidTr="00C668C4">
        <w:trPr>
          <w:trHeight w:val="20"/>
        </w:trPr>
        <w:tc>
          <w:tcPr>
            <w:tcW w:w="913" w:type="pct"/>
            <w:vAlign w:val="center"/>
          </w:tcPr>
          <w:p w14:paraId="23D1F990" w14:textId="77777777" w:rsidR="00E522D9" w:rsidRPr="0047568C" w:rsidRDefault="00E522D9" w:rsidP="001A0B51">
            <w:pPr>
              <w:pStyle w:val="SMcaption"/>
              <w:jc w:val="center"/>
              <w:rPr>
                <w:rFonts w:ascii="Arial" w:hAnsi="Arial" w:cs="Arial"/>
                <w:sz w:val="18"/>
              </w:rPr>
            </w:pPr>
            <w:r w:rsidRPr="0047568C">
              <w:rPr>
                <w:rFonts w:ascii="Arial" w:hAnsi="Arial" w:cs="Arial"/>
                <w:sz w:val="18"/>
              </w:rPr>
              <w:t>Blank 2</w:t>
            </w:r>
          </w:p>
        </w:tc>
        <w:tc>
          <w:tcPr>
            <w:tcW w:w="845" w:type="pct"/>
            <w:vAlign w:val="center"/>
          </w:tcPr>
          <w:p w14:paraId="495FC57B" w14:textId="77777777" w:rsidR="00E522D9" w:rsidRPr="0047568C" w:rsidRDefault="00E522D9" w:rsidP="001A0B51">
            <w:pPr>
              <w:pStyle w:val="SMcaption"/>
              <w:jc w:val="center"/>
              <w:rPr>
                <w:rFonts w:ascii="Arial" w:hAnsi="Arial" w:cs="Arial"/>
                <w:sz w:val="18"/>
              </w:rPr>
            </w:pPr>
            <w:r w:rsidRPr="0047568C">
              <w:rPr>
                <w:rFonts w:ascii="Arial" w:hAnsi="Arial" w:cs="Arial"/>
                <w:sz w:val="18"/>
              </w:rPr>
              <w:t>Concentrate</w:t>
            </w:r>
          </w:p>
        </w:tc>
        <w:tc>
          <w:tcPr>
            <w:tcW w:w="766" w:type="pct"/>
            <w:vAlign w:val="center"/>
          </w:tcPr>
          <w:p w14:paraId="7A27DF8D" w14:textId="77777777" w:rsidR="00E522D9" w:rsidRPr="0047568C" w:rsidRDefault="00E522D9" w:rsidP="001A0B51">
            <w:pPr>
              <w:pStyle w:val="SMcaption"/>
              <w:jc w:val="center"/>
              <w:rPr>
                <w:rFonts w:ascii="Arial" w:hAnsi="Arial" w:cs="Arial"/>
                <w:sz w:val="18"/>
              </w:rPr>
            </w:pPr>
            <w:r w:rsidRPr="0047568C">
              <w:rPr>
                <w:rFonts w:ascii="Arial" w:hAnsi="Arial" w:cs="Arial"/>
                <w:sz w:val="18"/>
              </w:rPr>
              <w:t>378.08</w:t>
            </w:r>
          </w:p>
        </w:tc>
        <w:tc>
          <w:tcPr>
            <w:tcW w:w="770" w:type="pct"/>
            <w:vAlign w:val="center"/>
          </w:tcPr>
          <w:p w14:paraId="66B820E7" w14:textId="77777777" w:rsidR="00E522D9" w:rsidRPr="0047568C" w:rsidRDefault="00E522D9" w:rsidP="001A0B51">
            <w:pPr>
              <w:pStyle w:val="SMcaption"/>
              <w:jc w:val="center"/>
              <w:rPr>
                <w:rFonts w:ascii="Arial" w:hAnsi="Arial" w:cs="Arial"/>
                <w:sz w:val="18"/>
              </w:rPr>
            </w:pPr>
          </w:p>
        </w:tc>
        <w:tc>
          <w:tcPr>
            <w:tcW w:w="853" w:type="pct"/>
            <w:vAlign w:val="center"/>
          </w:tcPr>
          <w:p w14:paraId="40D32159" w14:textId="77777777" w:rsidR="00E522D9" w:rsidRPr="0047568C" w:rsidRDefault="00E522D9" w:rsidP="001A0B51">
            <w:pPr>
              <w:pStyle w:val="SMcaption"/>
              <w:jc w:val="center"/>
              <w:rPr>
                <w:rFonts w:ascii="Arial" w:hAnsi="Arial" w:cs="Arial"/>
                <w:sz w:val="18"/>
              </w:rPr>
            </w:pPr>
          </w:p>
        </w:tc>
        <w:tc>
          <w:tcPr>
            <w:tcW w:w="853" w:type="pct"/>
            <w:vAlign w:val="center"/>
          </w:tcPr>
          <w:p w14:paraId="7EB32E97" w14:textId="77777777" w:rsidR="00E522D9" w:rsidRPr="0047568C" w:rsidRDefault="00E522D9" w:rsidP="001A0B51">
            <w:pPr>
              <w:pStyle w:val="SMcaption"/>
              <w:jc w:val="center"/>
              <w:rPr>
                <w:rFonts w:ascii="Arial" w:hAnsi="Arial" w:cs="Arial"/>
                <w:sz w:val="18"/>
              </w:rPr>
            </w:pPr>
          </w:p>
        </w:tc>
      </w:tr>
      <w:tr w:rsidR="00E522D9" w:rsidRPr="0047568C" w14:paraId="79A9FAA7" w14:textId="77777777" w:rsidTr="00C668C4">
        <w:trPr>
          <w:trHeight w:val="20"/>
        </w:trPr>
        <w:tc>
          <w:tcPr>
            <w:tcW w:w="913" w:type="pct"/>
            <w:vAlign w:val="center"/>
          </w:tcPr>
          <w:p w14:paraId="57EA5C6B" w14:textId="77777777" w:rsidR="00E522D9" w:rsidRPr="0047568C" w:rsidRDefault="00E522D9" w:rsidP="001A0B51">
            <w:pPr>
              <w:pStyle w:val="SMcaption"/>
              <w:jc w:val="center"/>
              <w:rPr>
                <w:rFonts w:ascii="Arial" w:hAnsi="Arial" w:cs="Arial"/>
                <w:sz w:val="18"/>
              </w:rPr>
            </w:pPr>
            <w:r w:rsidRPr="0047568C">
              <w:rPr>
                <w:rFonts w:ascii="Arial" w:hAnsi="Arial" w:cs="Arial"/>
                <w:sz w:val="18"/>
              </w:rPr>
              <w:t>Blank 1</w:t>
            </w:r>
          </w:p>
        </w:tc>
        <w:tc>
          <w:tcPr>
            <w:tcW w:w="845" w:type="pct"/>
            <w:vAlign w:val="center"/>
          </w:tcPr>
          <w:p w14:paraId="54E8512F" w14:textId="77777777" w:rsidR="00E522D9" w:rsidRPr="0047568C" w:rsidRDefault="00E522D9" w:rsidP="001A0B51">
            <w:pPr>
              <w:pStyle w:val="SMcaption"/>
              <w:jc w:val="center"/>
              <w:rPr>
                <w:rFonts w:ascii="Arial" w:hAnsi="Arial" w:cs="Arial"/>
                <w:sz w:val="18"/>
              </w:rPr>
            </w:pPr>
            <w:r w:rsidRPr="0047568C">
              <w:rPr>
                <w:rFonts w:ascii="Arial" w:hAnsi="Arial" w:cs="Arial"/>
                <w:sz w:val="18"/>
              </w:rPr>
              <w:t>Final</w:t>
            </w:r>
          </w:p>
        </w:tc>
        <w:tc>
          <w:tcPr>
            <w:tcW w:w="766" w:type="pct"/>
            <w:vAlign w:val="center"/>
          </w:tcPr>
          <w:p w14:paraId="6F7F4985" w14:textId="77777777" w:rsidR="00E522D9" w:rsidRPr="0047568C" w:rsidRDefault="00E522D9" w:rsidP="001A0B51">
            <w:pPr>
              <w:pStyle w:val="SMcaption"/>
              <w:jc w:val="center"/>
              <w:rPr>
                <w:rFonts w:ascii="Arial" w:hAnsi="Arial" w:cs="Arial"/>
                <w:sz w:val="18"/>
              </w:rPr>
            </w:pPr>
            <w:r w:rsidRPr="0047568C">
              <w:rPr>
                <w:rFonts w:ascii="Arial" w:hAnsi="Arial" w:cs="Arial"/>
                <w:sz w:val="18"/>
              </w:rPr>
              <w:t>2.59</w:t>
            </w:r>
          </w:p>
        </w:tc>
        <w:tc>
          <w:tcPr>
            <w:tcW w:w="770" w:type="pct"/>
            <w:vAlign w:val="center"/>
          </w:tcPr>
          <w:p w14:paraId="01345E2B" w14:textId="77777777" w:rsidR="00E522D9" w:rsidRPr="0047568C" w:rsidRDefault="00E522D9" w:rsidP="001A0B51">
            <w:pPr>
              <w:pStyle w:val="SMcaption"/>
              <w:jc w:val="center"/>
              <w:rPr>
                <w:rFonts w:ascii="Arial" w:hAnsi="Arial" w:cs="Arial"/>
                <w:sz w:val="18"/>
              </w:rPr>
            </w:pPr>
            <w:r w:rsidRPr="0047568C">
              <w:rPr>
                <w:rFonts w:ascii="Arial" w:hAnsi="Arial" w:cs="Arial"/>
                <w:sz w:val="18"/>
              </w:rPr>
              <w:t>99.19</w:t>
            </w:r>
          </w:p>
        </w:tc>
        <w:tc>
          <w:tcPr>
            <w:tcW w:w="853" w:type="pct"/>
            <w:vMerge w:val="restart"/>
            <w:vAlign w:val="center"/>
          </w:tcPr>
          <w:p w14:paraId="510D4BFF" w14:textId="77777777" w:rsidR="00E522D9" w:rsidRPr="0047568C" w:rsidRDefault="00E522D9" w:rsidP="001A0B51">
            <w:pPr>
              <w:pStyle w:val="SMcaption"/>
              <w:jc w:val="center"/>
              <w:rPr>
                <w:rFonts w:ascii="Arial" w:hAnsi="Arial" w:cs="Arial"/>
                <w:sz w:val="18"/>
              </w:rPr>
            </w:pPr>
            <w:r w:rsidRPr="0047568C">
              <w:rPr>
                <w:rFonts w:ascii="Arial" w:hAnsi="Arial" w:cs="Arial"/>
                <w:sz w:val="18"/>
              </w:rPr>
              <w:t>99.17</w:t>
            </w:r>
          </w:p>
        </w:tc>
        <w:tc>
          <w:tcPr>
            <w:tcW w:w="853" w:type="pct"/>
            <w:vMerge w:val="restart"/>
            <w:vAlign w:val="center"/>
          </w:tcPr>
          <w:p w14:paraId="06294E35" w14:textId="77777777" w:rsidR="00E522D9" w:rsidRPr="0047568C" w:rsidRDefault="00E522D9" w:rsidP="001A0B51">
            <w:pPr>
              <w:pStyle w:val="SMcaption"/>
              <w:jc w:val="center"/>
              <w:rPr>
                <w:rFonts w:ascii="Arial" w:hAnsi="Arial" w:cs="Arial"/>
                <w:sz w:val="18"/>
              </w:rPr>
            </w:pPr>
            <w:r w:rsidRPr="0047568C">
              <w:rPr>
                <w:rFonts w:ascii="Arial" w:hAnsi="Arial" w:cs="Arial"/>
                <w:sz w:val="18"/>
              </w:rPr>
              <w:t>0.03</w:t>
            </w:r>
          </w:p>
        </w:tc>
      </w:tr>
      <w:tr w:rsidR="00E522D9" w:rsidRPr="0047568C" w14:paraId="05615392" w14:textId="77777777" w:rsidTr="00C668C4">
        <w:trPr>
          <w:trHeight w:val="20"/>
        </w:trPr>
        <w:tc>
          <w:tcPr>
            <w:tcW w:w="913" w:type="pct"/>
            <w:vAlign w:val="center"/>
          </w:tcPr>
          <w:p w14:paraId="0901C9BD" w14:textId="77777777" w:rsidR="00E522D9" w:rsidRPr="0047568C" w:rsidRDefault="00E522D9" w:rsidP="001A0B51">
            <w:pPr>
              <w:pStyle w:val="SMcaption"/>
              <w:jc w:val="center"/>
              <w:rPr>
                <w:rFonts w:ascii="Arial" w:hAnsi="Arial" w:cs="Arial"/>
                <w:sz w:val="18"/>
              </w:rPr>
            </w:pPr>
            <w:r w:rsidRPr="0047568C">
              <w:rPr>
                <w:rFonts w:ascii="Arial" w:hAnsi="Arial" w:cs="Arial"/>
                <w:sz w:val="18"/>
              </w:rPr>
              <w:t>Blank 2</w:t>
            </w:r>
          </w:p>
        </w:tc>
        <w:tc>
          <w:tcPr>
            <w:tcW w:w="845" w:type="pct"/>
            <w:vAlign w:val="center"/>
          </w:tcPr>
          <w:p w14:paraId="24A50EE2" w14:textId="77777777" w:rsidR="00E522D9" w:rsidRPr="0047568C" w:rsidRDefault="00E522D9" w:rsidP="001A0B51">
            <w:pPr>
              <w:pStyle w:val="SMcaption"/>
              <w:jc w:val="center"/>
              <w:rPr>
                <w:rFonts w:ascii="Arial" w:hAnsi="Arial" w:cs="Arial"/>
                <w:sz w:val="18"/>
              </w:rPr>
            </w:pPr>
            <w:r w:rsidRPr="0047568C">
              <w:rPr>
                <w:rFonts w:ascii="Arial" w:hAnsi="Arial" w:cs="Arial"/>
                <w:sz w:val="18"/>
              </w:rPr>
              <w:t>Final</w:t>
            </w:r>
          </w:p>
        </w:tc>
        <w:tc>
          <w:tcPr>
            <w:tcW w:w="766" w:type="pct"/>
            <w:vAlign w:val="center"/>
          </w:tcPr>
          <w:p w14:paraId="6B38C8EB" w14:textId="77777777" w:rsidR="00E522D9" w:rsidRPr="0047568C" w:rsidRDefault="00E522D9" w:rsidP="001A0B51">
            <w:pPr>
              <w:pStyle w:val="SMcaption"/>
              <w:jc w:val="center"/>
              <w:rPr>
                <w:rFonts w:ascii="Arial" w:hAnsi="Arial" w:cs="Arial"/>
                <w:sz w:val="18"/>
              </w:rPr>
            </w:pPr>
            <w:r w:rsidRPr="0047568C">
              <w:rPr>
                <w:rFonts w:ascii="Arial" w:hAnsi="Arial" w:cs="Arial"/>
                <w:sz w:val="18"/>
              </w:rPr>
              <w:t>3.24</w:t>
            </w:r>
          </w:p>
        </w:tc>
        <w:tc>
          <w:tcPr>
            <w:tcW w:w="770" w:type="pct"/>
            <w:vAlign w:val="center"/>
          </w:tcPr>
          <w:p w14:paraId="7C80D0E2" w14:textId="77777777" w:rsidR="00E522D9" w:rsidRPr="0047568C" w:rsidRDefault="00E522D9" w:rsidP="001A0B51">
            <w:pPr>
              <w:pStyle w:val="SMcaption"/>
              <w:jc w:val="center"/>
              <w:rPr>
                <w:rFonts w:ascii="Arial" w:hAnsi="Arial" w:cs="Arial"/>
                <w:sz w:val="18"/>
              </w:rPr>
            </w:pPr>
            <w:r w:rsidRPr="0047568C">
              <w:rPr>
                <w:rFonts w:ascii="Arial" w:hAnsi="Arial" w:cs="Arial"/>
                <w:sz w:val="18"/>
              </w:rPr>
              <w:t>99.14</w:t>
            </w:r>
          </w:p>
        </w:tc>
        <w:tc>
          <w:tcPr>
            <w:tcW w:w="853" w:type="pct"/>
            <w:vMerge/>
            <w:vAlign w:val="center"/>
          </w:tcPr>
          <w:p w14:paraId="74DA757E" w14:textId="77777777" w:rsidR="00E522D9" w:rsidRPr="0047568C" w:rsidRDefault="00E522D9" w:rsidP="001A0B51">
            <w:pPr>
              <w:pStyle w:val="SMcaption"/>
              <w:jc w:val="center"/>
              <w:rPr>
                <w:rFonts w:ascii="Arial" w:hAnsi="Arial" w:cs="Arial"/>
                <w:sz w:val="18"/>
              </w:rPr>
            </w:pPr>
          </w:p>
        </w:tc>
        <w:tc>
          <w:tcPr>
            <w:tcW w:w="853" w:type="pct"/>
            <w:vMerge/>
            <w:vAlign w:val="center"/>
          </w:tcPr>
          <w:p w14:paraId="7BDA6BAA" w14:textId="77777777" w:rsidR="00E522D9" w:rsidRPr="0047568C" w:rsidRDefault="00E522D9" w:rsidP="001A0B51">
            <w:pPr>
              <w:pStyle w:val="SMcaption"/>
              <w:jc w:val="center"/>
              <w:rPr>
                <w:rFonts w:ascii="Arial" w:hAnsi="Arial" w:cs="Arial"/>
                <w:sz w:val="18"/>
              </w:rPr>
            </w:pPr>
          </w:p>
        </w:tc>
      </w:tr>
    </w:tbl>
    <w:p w14:paraId="5F57A25B" w14:textId="77777777" w:rsidR="00E522D9" w:rsidRPr="0047568C" w:rsidRDefault="00E522D9" w:rsidP="00E522D9">
      <w:pPr>
        <w:framePr w:w="8989" w:hSpace="180" w:wrap="around" w:vAnchor="page" w:hAnchor="page" w:x="1813" w:y="3637"/>
        <w:spacing w:after="40"/>
        <w:rPr>
          <w:rFonts w:ascii="Arial" w:eastAsia="Calibri" w:hAnsi="Arial" w:cs="Arial"/>
          <w:iCs/>
          <w:sz w:val="18"/>
          <w:szCs w:val="18"/>
        </w:rPr>
      </w:pPr>
      <w:r w:rsidRPr="0047568C">
        <w:rPr>
          <w:rFonts w:ascii="Arial" w:eastAsia="Calibri" w:hAnsi="Arial" w:cs="Arial"/>
          <w:sz w:val="18"/>
          <w:szCs w:val="18"/>
          <w:vertAlign w:val="superscript"/>
        </w:rPr>
        <w:t>*</w:t>
      </w:r>
      <w:r w:rsidRPr="0047568C">
        <w:rPr>
          <w:rFonts w:ascii="Arial" w:eastAsia="Calibri" w:hAnsi="Arial" w:cs="Arial"/>
          <w:iCs/>
          <w:sz w:val="18"/>
          <w:szCs w:val="18"/>
        </w:rPr>
        <w:t xml:space="preserve"> Duplicates of lignin medium control (“Blank”)</w:t>
      </w:r>
    </w:p>
    <w:p w14:paraId="3FFC6F06" w14:textId="77777777" w:rsidR="00E522D9" w:rsidRPr="0047568C" w:rsidRDefault="00E522D9" w:rsidP="00E522D9">
      <w:pPr>
        <w:framePr w:w="8989" w:hSpace="180" w:wrap="around" w:vAnchor="page" w:hAnchor="page" w:x="1813" w:y="3637"/>
        <w:spacing w:after="40"/>
        <w:rPr>
          <w:rFonts w:ascii="Arial" w:eastAsia="Calibri" w:hAnsi="Arial" w:cs="Arial"/>
          <w:color w:val="272727"/>
          <w:sz w:val="18"/>
          <w:szCs w:val="18"/>
          <w:shd w:val="clear" w:color="auto" w:fill="FFFFFF"/>
        </w:rPr>
      </w:pPr>
      <w:r w:rsidRPr="0047568C">
        <w:rPr>
          <w:rFonts w:ascii="Arial" w:eastAsia="Calibri" w:hAnsi="Arial" w:cs="Arial"/>
          <w:color w:val="272727"/>
          <w:sz w:val="18"/>
          <w:szCs w:val="18"/>
          <w:shd w:val="clear" w:color="auto" w:fill="FFFFFF"/>
          <w:vertAlign w:val="superscript"/>
        </w:rPr>
        <w:t>†</w:t>
      </w:r>
      <w:r w:rsidRPr="0047568C">
        <w:rPr>
          <w:rFonts w:ascii="Arial" w:eastAsia="Calibri" w:hAnsi="Arial" w:cs="Arial"/>
          <w:color w:val="272727"/>
          <w:sz w:val="18"/>
          <w:szCs w:val="18"/>
          <w:shd w:val="clear" w:color="auto" w:fill="FFFFFF"/>
        </w:rPr>
        <w:t xml:space="preserve"> </w:t>
      </w:r>
      <w:r w:rsidRPr="0047568C">
        <w:rPr>
          <w:rFonts w:ascii="Arial" w:eastAsia="Calibri" w:hAnsi="Arial" w:cs="Arial"/>
          <w:sz w:val="18"/>
          <w:szCs w:val="18"/>
        </w:rPr>
        <w:t>Concentrate = Lignin medium after molecular weight concentration; Final = After SP3 cleanup</w:t>
      </w:r>
    </w:p>
    <w:p w14:paraId="523C1D95" w14:textId="77777777" w:rsidR="00E522D9" w:rsidRPr="0047568C" w:rsidRDefault="00E522D9" w:rsidP="00E522D9">
      <w:pPr>
        <w:framePr w:w="8989" w:hSpace="180" w:wrap="around" w:vAnchor="page" w:hAnchor="page" w:x="1813" w:y="3637"/>
        <w:spacing w:after="40" w:line="259" w:lineRule="auto"/>
        <w:rPr>
          <w:rFonts w:ascii="Arial" w:eastAsia="Calibri" w:hAnsi="Arial" w:cs="Arial"/>
          <w:sz w:val="18"/>
          <w:szCs w:val="18"/>
        </w:rPr>
      </w:pPr>
      <w:r w:rsidRPr="0047568C">
        <w:rPr>
          <w:rFonts w:ascii="Arial" w:eastAsia="Calibri" w:hAnsi="Arial" w:cs="Arial"/>
          <w:sz w:val="18"/>
          <w:szCs w:val="18"/>
          <w:vertAlign w:val="superscript"/>
        </w:rPr>
        <w:t>‡</w:t>
      </w:r>
      <w:r w:rsidRPr="0047568C">
        <w:rPr>
          <w:rFonts w:ascii="Arial" w:eastAsia="Calibri" w:hAnsi="Arial" w:cs="Arial"/>
          <w:sz w:val="18"/>
          <w:szCs w:val="18"/>
        </w:rPr>
        <w:t xml:space="preserve"> </w:t>
      </w:r>
      <w:r w:rsidRPr="0047568C">
        <w:rPr>
          <w:rFonts w:ascii="Arial" w:eastAsia="Calibri" w:hAnsi="Arial" w:cs="Arial"/>
          <w:color w:val="272727"/>
          <w:sz w:val="18"/>
          <w:szCs w:val="18"/>
          <w:shd w:val="clear" w:color="auto" w:fill="FFFFFF"/>
        </w:rPr>
        <w:t>Total UV absorbance units corrected for dilutions (160 for “Concentrate” and 7 for “Final”) and volumes</w:t>
      </w:r>
    </w:p>
    <w:p w14:paraId="56FE22E8" w14:textId="77777777" w:rsidR="00C76228" w:rsidRPr="0047568C" w:rsidRDefault="00C76228">
      <w:pPr>
        <w:rPr>
          <w:rFonts w:ascii="Arial" w:hAnsi="Arial" w:cs="Arial"/>
          <w:sz w:val="20"/>
        </w:rPr>
      </w:pPr>
      <w:r w:rsidRPr="0047568C">
        <w:rPr>
          <w:rFonts w:ascii="Arial" w:hAnsi="Arial" w:cs="Arial"/>
          <w:b/>
          <w:bCs/>
          <w:sz w:val="20"/>
        </w:rPr>
        <w:br w:type="page"/>
      </w:r>
    </w:p>
    <w:p w14:paraId="75B44E24" w14:textId="54518C59" w:rsidR="008E26FC" w:rsidRPr="0047568C" w:rsidRDefault="008E26FC" w:rsidP="008E26FC">
      <w:pPr>
        <w:pStyle w:val="SMHeading"/>
        <w:rPr>
          <w:rFonts w:ascii="Arial" w:hAnsi="Arial" w:cs="Arial"/>
          <w:b w:val="0"/>
          <w:sz w:val="20"/>
          <w:szCs w:val="20"/>
        </w:rPr>
      </w:pPr>
      <w:r w:rsidRPr="0047568C">
        <w:rPr>
          <w:rFonts w:ascii="Arial" w:hAnsi="Arial" w:cs="Arial"/>
          <w:sz w:val="20"/>
          <w:szCs w:val="20"/>
        </w:rPr>
        <w:lastRenderedPageBreak/>
        <w:t xml:space="preserve">Table S4. </w:t>
      </w:r>
      <w:r w:rsidR="00C76228" w:rsidRPr="0047568C">
        <w:rPr>
          <w:rFonts w:ascii="Arial" w:hAnsi="Arial" w:cs="Arial"/>
          <w:b w:val="0"/>
          <w:sz w:val="20"/>
          <w:szCs w:val="20"/>
        </w:rPr>
        <w:t>Proteomics results summary.</w:t>
      </w:r>
    </w:p>
    <w:tbl>
      <w:tblPr>
        <w:tblStyle w:val="TableGrid2"/>
        <w:tblpPr w:leftFromText="180" w:rightFromText="180" w:horzAnchor="margin" w:tblpXSpec="center" w:tblpY="444"/>
        <w:tblW w:w="504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bottom w:w="72" w:type="dxa"/>
          <w:right w:w="115" w:type="dxa"/>
        </w:tblCellMar>
        <w:tblLook w:val="04A0" w:firstRow="1" w:lastRow="0" w:firstColumn="1" w:lastColumn="0" w:noHBand="0" w:noVBand="1"/>
      </w:tblPr>
      <w:tblGrid>
        <w:gridCol w:w="1236"/>
        <w:gridCol w:w="1106"/>
        <w:gridCol w:w="1137"/>
        <w:gridCol w:w="843"/>
        <w:gridCol w:w="1141"/>
        <w:gridCol w:w="935"/>
        <w:gridCol w:w="1263"/>
        <w:gridCol w:w="1062"/>
      </w:tblGrid>
      <w:tr w:rsidR="00C76228" w:rsidRPr="0047568C" w14:paraId="261023EF" w14:textId="77777777" w:rsidTr="00C668C4">
        <w:trPr>
          <w:trHeight w:val="360"/>
        </w:trPr>
        <w:tc>
          <w:tcPr>
            <w:tcW w:w="708" w:type="pct"/>
            <w:tcBorders>
              <w:bottom w:val="single" w:sz="12" w:space="0" w:color="auto"/>
            </w:tcBorders>
            <w:vAlign w:val="center"/>
          </w:tcPr>
          <w:p w14:paraId="30707753" w14:textId="77777777" w:rsidR="00C76228" w:rsidRPr="0047568C" w:rsidRDefault="00C76228" w:rsidP="00C76228">
            <w:pPr>
              <w:jc w:val="center"/>
              <w:rPr>
                <w:rFonts w:ascii="Arial" w:hAnsi="Arial" w:cs="Arial"/>
                <w:b/>
                <w:sz w:val="18"/>
                <w:szCs w:val="18"/>
              </w:rPr>
            </w:pPr>
            <w:r w:rsidRPr="0047568C">
              <w:rPr>
                <w:rFonts w:ascii="Arial" w:hAnsi="Arial" w:cs="Arial"/>
                <w:b/>
                <w:sz w:val="18"/>
                <w:szCs w:val="18"/>
              </w:rPr>
              <w:t>Condition (vs. Lignin)</w:t>
            </w:r>
          </w:p>
        </w:tc>
        <w:tc>
          <w:tcPr>
            <w:tcW w:w="634" w:type="pct"/>
            <w:tcBorders>
              <w:bottom w:val="single" w:sz="12" w:space="0" w:color="auto"/>
            </w:tcBorders>
            <w:vAlign w:val="center"/>
          </w:tcPr>
          <w:p w14:paraId="659E7C86" w14:textId="77777777" w:rsidR="00C76228" w:rsidRPr="0047568C" w:rsidRDefault="00C76228" w:rsidP="00C76228">
            <w:pPr>
              <w:jc w:val="center"/>
              <w:rPr>
                <w:rFonts w:ascii="Arial" w:hAnsi="Arial" w:cs="Arial"/>
                <w:b/>
                <w:sz w:val="18"/>
                <w:szCs w:val="18"/>
              </w:rPr>
            </w:pPr>
            <w:r w:rsidRPr="0047568C">
              <w:rPr>
                <w:rFonts w:ascii="Arial" w:hAnsi="Arial" w:cs="Arial"/>
                <w:b/>
                <w:sz w:val="18"/>
                <w:szCs w:val="18"/>
              </w:rPr>
              <w:t>Proteome</w:t>
            </w:r>
          </w:p>
        </w:tc>
        <w:tc>
          <w:tcPr>
            <w:tcW w:w="652" w:type="pct"/>
            <w:tcBorders>
              <w:bottom w:val="single" w:sz="12" w:space="0" w:color="auto"/>
            </w:tcBorders>
            <w:vAlign w:val="center"/>
          </w:tcPr>
          <w:p w14:paraId="0C1C0490" w14:textId="77777777" w:rsidR="00C76228" w:rsidRPr="0047568C" w:rsidRDefault="00C76228" w:rsidP="00C76228">
            <w:pPr>
              <w:jc w:val="center"/>
              <w:rPr>
                <w:rFonts w:ascii="Arial" w:hAnsi="Arial" w:cs="Arial"/>
                <w:b/>
                <w:sz w:val="18"/>
                <w:szCs w:val="18"/>
              </w:rPr>
            </w:pPr>
            <w:r w:rsidRPr="0047568C">
              <w:rPr>
                <w:rFonts w:ascii="Arial" w:hAnsi="Arial" w:cs="Arial"/>
                <w:b/>
                <w:sz w:val="18"/>
                <w:szCs w:val="18"/>
              </w:rPr>
              <w:t>Replicates</w:t>
            </w:r>
          </w:p>
        </w:tc>
        <w:tc>
          <w:tcPr>
            <w:tcW w:w="483" w:type="pct"/>
            <w:tcBorders>
              <w:bottom w:val="single" w:sz="12" w:space="0" w:color="auto"/>
            </w:tcBorders>
            <w:vAlign w:val="center"/>
          </w:tcPr>
          <w:p w14:paraId="29E7C0A9" w14:textId="77777777" w:rsidR="00C76228" w:rsidRPr="0047568C" w:rsidRDefault="00C76228" w:rsidP="00C76228">
            <w:pPr>
              <w:jc w:val="center"/>
              <w:rPr>
                <w:rFonts w:ascii="Arial" w:hAnsi="Arial" w:cs="Arial"/>
                <w:b/>
                <w:sz w:val="18"/>
                <w:szCs w:val="18"/>
                <w:vertAlign w:val="superscript"/>
              </w:rPr>
            </w:pPr>
            <w:r w:rsidRPr="0047568C">
              <w:rPr>
                <w:rFonts w:ascii="Arial" w:hAnsi="Arial" w:cs="Arial"/>
                <w:b/>
                <w:sz w:val="18"/>
                <w:szCs w:val="18"/>
              </w:rPr>
              <w:t>Total IDs</w:t>
            </w:r>
            <w:r w:rsidRPr="0047568C">
              <w:rPr>
                <w:rFonts w:ascii="Arial" w:hAnsi="Arial" w:cs="Arial"/>
                <w:b/>
                <w:sz w:val="18"/>
                <w:szCs w:val="18"/>
                <w:vertAlign w:val="superscript"/>
              </w:rPr>
              <w:t>*</w:t>
            </w:r>
          </w:p>
        </w:tc>
        <w:tc>
          <w:tcPr>
            <w:tcW w:w="654" w:type="pct"/>
            <w:tcBorders>
              <w:bottom w:val="single" w:sz="12" w:space="0" w:color="auto"/>
            </w:tcBorders>
            <w:vAlign w:val="center"/>
          </w:tcPr>
          <w:p w14:paraId="3AD6DDA6" w14:textId="77777777" w:rsidR="00C76228" w:rsidRPr="0047568C" w:rsidRDefault="00C76228" w:rsidP="00C76228">
            <w:pPr>
              <w:jc w:val="center"/>
              <w:rPr>
                <w:rFonts w:ascii="Arial" w:hAnsi="Arial" w:cs="Arial"/>
                <w:b/>
                <w:sz w:val="18"/>
                <w:szCs w:val="18"/>
              </w:rPr>
            </w:pPr>
            <w:r w:rsidRPr="0047568C">
              <w:rPr>
                <w:rFonts w:ascii="Arial" w:hAnsi="Arial" w:cs="Arial"/>
                <w:b/>
                <w:sz w:val="18"/>
                <w:szCs w:val="18"/>
              </w:rPr>
              <w:t>IDs for DE</w:t>
            </w:r>
            <w:r w:rsidRPr="0047568C">
              <w:rPr>
                <w:rFonts w:ascii="Arial" w:hAnsi="Arial" w:cs="Arial"/>
                <w:b/>
                <w:sz w:val="18"/>
                <w:szCs w:val="18"/>
                <w:vertAlign w:val="superscript"/>
              </w:rPr>
              <w:t>†</w:t>
            </w:r>
          </w:p>
        </w:tc>
        <w:tc>
          <w:tcPr>
            <w:tcW w:w="536" w:type="pct"/>
            <w:tcBorders>
              <w:bottom w:val="single" w:sz="12" w:space="0" w:color="auto"/>
            </w:tcBorders>
            <w:vAlign w:val="center"/>
          </w:tcPr>
          <w:p w14:paraId="6002035E" w14:textId="77777777" w:rsidR="00C76228" w:rsidRPr="0047568C" w:rsidRDefault="00C76228" w:rsidP="00C76228">
            <w:pPr>
              <w:jc w:val="center"/>
              <w:rPr>
                <w:rFonts w:ascii="Arial" w:hAnsi="Arial" w:cs="Arial"/>
                <w:b/>
                <w:sz w:val="18"/>
                <w:szCs w:val="18"/>
                <w:vertAlign w:val="superscript"/>
              </w:rPr>
            </w:pPr>
            <w:r w:rsidRPr="0047568C">
              <w:rPr>
                <w:rFonts w:ascii="Arial" w:hAnsi="Arial" w:cs="Arial"/>
                <w:b/>
                <w:sz w:val="18"/>
                <w:szCs w:val="18"/>
              </w:rPr>
              <w:t>SignalP IDs</w:t>
            </w:r>
            <w:r w:rsidRPr="0047568C">
              <w:rPr>
                <w:rFonts w:ascii="Arial" w:hAnsi="Arial" w:cs="Arial"/>
                <w:b/>
                <w:sz w:val="18"/>
                <w:szCs w:val="18"/>
                <w:vertAlign w:val="superscript"/>
              </w:rPr>
              <w:t>‡</w:t>
            </w:r>
          </w:p>
        </w:tc>
        <w:tc>
          <w:tcPr>
            <w:tcW w:w="724" w:type="pct"/>
            <w:tcBorders>
              <w:bottom w:val="single" w:sz="12" w:space="0" w:color="auto"/>
            </w:tcBorders>
            <w:vAlign w:val="center"/>
          </w:tcPr>
          <w:p w14:paraId="484813BA" w14:textId="77777777" w:rsidR="00C76228" w:rsidRPr="0047568C" w:rsidRDefault="00C76228" w:rsidP="00C76228">
            <w:pPr>
              <w:jc w:val="center"/>
              <w:rPr>
                <w:rFonts w:ascii="Arial" w:hAnsi="Arial" w:cs="Arial"/>
                <w:b/>
                <w:sz w:val="18"/>
                <w:szCs w:val="18"/>
              </w:rPr>
            </w:pPr>
            <w:r w:rsidRPr="0047568C">
              <w:rPr>
                <w:rFonts w:ascii="Arial" w:hAnsi="Arial" w:cs="Arial"/>
                <w:b/>
                <w:sz w:val="18"/>
                <w:szCs w:val="18"/>
              </w:rPr>
              <w:t>Lignin Only LFQ IDs</w:t>
            </w:r>
            <w:r w:rsidRPr="0047568C">
              <w:rPr>
                <w:rFonts w:ascii="Arial" w:hAnsi="Arial" w:cs="Arial"/>
                <w:b/>
                <w:color w:val="272727"/>
                <w:sz w:val="18"/>
                <w:szCs w:val="18"/>
                <w:shd w:val="clear" w:color="auto" w:fill="FFFFFF"/>
                <w:vertAlign w:val="superscript"/>
              </w:rPr>
              <w:t>§</w:t>
            </w:r>
          </w:p>
        </w:tc>
        <w:tc>
          <w:tcPr>
            <w:tcW w:w="609" w:type="pct"/>
            <w:tcBorders>
              <w:bottom w:val="single" w:sz="12" w:space="0" w:color="auto"/>
            </w:tcBorders>
            <w:vAlign w:val="center"/>
          </w:tcPr>
          <w:p w14:paraId="1029939A" w14:textId="77777777" w:rsidR="00C76228" w:rsidRPr="0047568C" w:rsidRDefault="00C76228" w:rsidP="00C76228">
            <w:pPr>
              <w:jc w:val="center"/>
              <w:rPr>
                <w:rFonts w:ascii="Arial" w:hAnsi="Arial" w:cs="Arial"/>
                <w:b/>
                <w:sz w:val="18"/>
                <w:szCs w:val="18"/>
              </w:rPr>
            </w:pPr>
            <w:r w:rsidRPr="0047568C">
              <w:rPr>
                <w:rFonts w:ascii="Arial" w:hAnsi="Arial" w:cs="Arial"/>
                <w:b/>
                <w:sz w:val="18"/>
                <w:szCs w:val="18"/>
              </w:rPr>
              <w:t>% Missed Cleavage</w:t>
            </w:r>
          </w:p>
        </w:tc>
      </w:tr>
      <w:tr w:rsidR="00C76228" w:rsidRPr="0047568C" w14:paraId="1F054CEE" w14:textId="77777777" w:rsidTr="00C668C4">
        <w:trPr>
          <w:trHeight w:val="20"/>
        </w:trPr>
        <w:tc>
          <w:tcPr>
            <w:tcW w:w="708" w:type="pct"/>
            <w:tcBorders>
              <w:top w:val="single" w:sz="12" w:space="0" w:color="auto"/>
            </w:tcBorders>
            <w:vAlign w:val="center"/>
          </w:tcPr>
          <w:p w14:paraId="543F4903"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No Carbon</w:t>
            </w:r>
          </w:p>
        </w:tc>
        <w:tc>
          <w:tcPr>
            <w:tcW w:w="634" w:type="pct"/>
            <w:tcBorders>
              <w:top w:val="single" w:sz="12" w:space="0" w:color="auto"/>
            </w:tcBorders>
            <w:vAlign w:val="center"/>
          </w:tcPr>
          <w:p w14:paraId="1AE0D2FB"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Secretome</w:t>
            </w:r>
          </w:p>
        </w:tc>
        <w:tc>
          <w:tcPr>
            <w:tcW w:w="652" w:type="pct"/>
            <w:tcBorders>
              <w:top w:val="single" w:sz="12" w:space="0" w:color="auto"/>
            </w:tcBorders>
            <w:vAlign w:val="center"/>
          </w:tcPr>
          <w:p w14:paraId="3E0AA753"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3</w:t>
            </w:r>
          </w:p>
        </w:tc>
        <w:tc>
          <w:tcPr>
            <w:tcW w:w="483" w:type="pct"/>
            <w:tcBorders>
              <w:top w:val="single" w:sz="12" w:space="0" w:color="auto"/>
            </w:tcBorders>
            <w:vAlign w:val="center"/>
          </w:tcPr>
          <w:p w14:paraId="39C1E136"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2307</w:t>
            </w:r>
          </w:p>
        </w:tc>
        <w:tc>
          <w:tcPr>
            <w:tcW w:w="654" w:type="pct"/>
            <w:tcBorders>
              <w:top w:val="single" w:sz="12" w:space="0" w:color="auto"/>
            </w:tcBorders>
            <w:vAlign w:val="center"/>
          </w:tcPr>
          <w:p w14:paraId="5DE9A816"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1156</w:t>
            </w:r>
          </w:p>
        </w:tc>
        <w:tc>
          <w:tcPr>
            <w:tcW w:w="536" w:type="pct"/>
            <w:tcBorders>
              <w:top w:val="single" w:sz="12" w:space="0" w:color="auto"/>
            </w:tcBorders>
          </w:tcPr>
          <w:p w14:paraId="67E23B2B"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184</w:t>
            </w:r>
          </w:p>
        </w:tc>
        <w:tc>
          <w:tcPr>
            <w:tcW w:w="724" w:type="pct"/>
            <w:tcBorders>
              <w:top w:val="single" w:sz="12" w:space="0" w:color="auto"/>
            </w:tcBorders>
            <w:vAlign w:val="center"/>
          </w:tcPr>
          <w:p w14:paraId="6D04BF07"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24</w:t>
            </w:r>
          </w:p>
        </w:tc>
        <w:tc>
          <w:tcPr>
            <w:tcW w:w="609" w:type="pct"/>
            <w:tcBorders>
              <w:top w:val="single" w:sz="12" w:space="0" w:color="auto"/>
            </w:tcBorders>
            <w:vAlign w:val="center"/>
          </w:tcPr>
          <w:p w14:paraId="6A216AA6"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2.9</w:t>
            </w:r>
          </w:p>
        </w:tc>
      </w:tr>
      <w:tr w:rsidR="00C76228" w:rsidRPr="0047568C" w14:paraId="3E0C953C" w14:textId="77777777" w:rsidTr="00C668C4">
        <w:trPr>
          <w:trHeight w:val="20"/>
        </w:trPr>
        <w:tc>
          <w:tcPr>
            <w:tcW w:w="708" w:type="pct"/>
            <w:vAlign w:val="center"/>
          </w:tcPr>
          <w:p w14:paraId="29650C25"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Glucose</w:t>
            </w:r>
          </w:p>
        </w:tc>
        <w:tc>
          <w:tcPr>
            <w:tcW w:w="634" w:type="pct"/>
            <w:vAlign w:val="center"/>
          </w:tcPr>
          <w:p w14:paraId="248FBE6F"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Secretome</w:t>
            </w:r>
          </w:p>
        </w:tc>
        <w:tc>
          <w:tcPr>
            <w:tcW w:w="652" w:type="pct"/>
            <w:vAlign w:val="center"/>
          </w:tcPr>
          <w:p w14:paraId="39897DBE"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5</w:t>
            </w:r>
          </w:p>
        </w:tc>
        <w:tc>
          <w:tcPr>
            <w:tcW w:w="483" w:type="pct"/>
            <w:vAlign w:val="center"/>
          </w:tcPr>
          <w:p w14:paraId="6AA9BE8F"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3253</w:t>
            </w:r>
          </w:p>
        </w:tc>
        <w:tc>
          <w:tcPr>
            <w:tcW w:w="654" w:type="pct"/>
            <w:vAlign w:val="center"/>
          </w:tcPr>
          <w:p w14:paraId="0D005A4E"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1774</w:t>
            </w:r>
          </w:p>
        </w:tc>
        <w:tc>
          <w:tcPr>
            <w:tcW w:w="536" w:type="pct"/>
          </w:tcPr>
          <w:p w14:paraId="61951A75"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245</w:t>
            </w:r>
          </w:p>
        </w:tc>
        <w:tc>
          <w:tcPr>
            <w:tcW w:w="724" w:type="pct"/>
            <w:vAlign w:val="center"/>
          </w:tcPr>
          <w:p w14:paraId="3024D638"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382</w:t>
            </w:r>
          </w:p>
        </w:tc>
        <w:tc>
          <w:tcPr>
            <w:tcW w:w="609" w:type="pct"/>
            <w:vAlign w:val="center"/>
          </w:tcPr>
          <w:p w14:paraId="103AE269"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4</w:t>
            </w:r>
          </w:p>
        </w:tc>
      </w:tr>
      <w:tr w:rsidR="00C76228" w:rsidRPr="0047568C" w14:paraId="2A1DBD01" w14:textId="77777777" w:rsidTr="00C668C4">
        <w:trPr>
          <w:trHeight w:val="20"/>
        </w:trPr>
        <w:tc>
          <w:tcPr>
            <w:tcW w:w="708" w:type="pct"/>
            <w:vAlign w:val="center"/>
          </w:tcPr>
          <w:p w14:paraId="03C5F664"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No Carbon</w:t>
            </w:r>
          </w:p>
        </w:tc>
        <w:tc>
          <w:tcPr>
            <w:tcW w:w="634" w:type="pct"/>
            <w:vAlign w:val="center"/>
          </w:tcPr>
          <w:p w14:paraId="5C8A1AC4"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Cellular</w:t>
            </w:r>
          </w:p>
        </w:tc>
        <w:tc>
          <w:tcPr>
            <w:tcW w:w="652" w:type="pct"/>
            <w:vAlign w:val="center"/>
          </w:tcPr>
          <w:p w14:paraId="3931B323"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4</w:t>
            </w:r>
          </w:p>
        </w:tc>
        <w:tc>
          <w:tcPr>
            <w:tcW w:w="483" w:type="pct"/>
            <w:vMerge w:val="restart"/>
            <w:vAlign w:val="center"/>
          </w:tcPr>
          <w:p w14:paraId="42B208B3"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3759</w:t>
            </w:r>
          </w:p>
        </w:tc>
        <w:tc>
          <w:tcPr>
            <w:tcW w:w="654" w:type="pct"/>
            <w:vAlign w:val="center"/>
          </w:tcPr>
          <w:p w14:paraId="4304A3B4"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2329</w:t>
            </w:r>
          </w:p>
        </w:tc>
        <w:tc>
          <w:tcPr>
            <w:tcW w:w="536" w:type="pct"/>
            <w:vMerge w:val="restart"/>
            <w:vAlign w:val="center"/>
          </w:tcPr>
          <w:p w14:paraId="240900B7"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115</w:t>
            </w:r>
          </w:p>
        </w:tc>
        <w:tc>
          <w:tcPr>
            <w:tcW w:w="724" w:type="pct"/>
            <w:vAlign w:val="center"/>
          </w:tcPr>
          <w:p w14:paraId="086D3B89"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87</w:t>
            </w:r>
          </w:p>
        </w:tc>
        <w:tc>
          <w:tcPr>
            <w:tcW w:w="609" w:type="pct"/>
            <w:vMerge w:val="restart"/>
            <w:vAlign w:val="center"/>
          </w:tcPr>
          <w:p w14:paraId="61919C15"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9.5</w:t>
            </w:r>
          </w:p>
        </w:tc>
      </w:tr>
      <w:tr w:rsidR="00C76228" w:rsidRPr="0047568C" w14:paraId="537B3584" w14:textId="77777777" w:rsidTr="00C668C4">
        <w:trPr>
          <w:trHeight w:val="20"/>
        </w:trPr>
        <w:tc>
          <w:tcPr>
            <w:tcW w:w="708" w:type="pct"/>
            <w:vAlign w:val="center"/>
          </w:tcPr>
          <w:p w14:paraId="51E88E01"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Glucose</w:t>
            </w:r>
          </w:p>
        </w:tc>
        <w:tc>
          <w:tcPr>
            <w:tcW w:w="634" w:type="pct"/>
            <w:vAlign w:val="center"/>
          </w:tcPr>
          <w:p w14:paraId="619C9082"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Cellular</w:t>
            </w:r>
          </w:p>
        </w:tc>
        <w:tc>
          <w:tcPr>
            <w:tcW w:w="652" w:type="pct"/>
            <w:vAlign w:val="center"/>
          </w:tcPr>
          <w:p w14:paraId="4E60A464"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4</w:t>
            </w:r>
          </w:p>
        </w:tc>
        <w:tc>
          <w:tcPr>
            <w:tcW w:w="483" w:type="pct"/>
            <w:vMerge/>
            <w:vAlign w:val="center"/>
          </w:tcPr>
          <w:p w14:paraId="6C8F7002" w14:textId="77777777" w:rsidR="00C76228" w:rsidRPr="0047568C" w:rsidRDefault="00C76228" w:rsidP="00C76228">
            <w:pPr>
              <w:jc w:val="center"/>
              <w:rPr>
                <w:rFonts w:ascii="Arial" w:hAnsi="Arial" w:cs="Arial"/>
                <w:sz w:val="18"/>
                <w:szCs w:val="18"/>
              </w:rPr>
            </w:pPr>
          </w:p>
        </w:tc>
        <w:tc>
          <w:tcPr>
            <w:tcW w:w="654" w:type="pct"/>
            <w:vAlign w:val="center"/>
          </w:tcPr>
          <w:p w14:paraId="55C8FB34"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2343</w:t>
            </w:r>
          </w:p>
        </w:tc>
        <w:tc>
          <w:tcPr>
            <w:tcW w:w="536" w:type="pct"/>
            <w:vMerge/>
          </w:tcPr>
          <w:p w14:paraId="1A59EB1C" w14:textId="77777777" w:rsidR="00C76228" w:rsidRPr="0047568C" w:rsidRDefault="00C76228" w:rsidP="00C76228">
            <w:pPr>
              <w:jc w:val="center"/>
              <w:rPr>
                <w:rFonts w:ascii="Arial" w:hAnsi="Arial" w:cs="Arial"/>
                <w:sz w:val="18"/>
                <w:szCs w:val="18"/>
              </w:rPr>
            </w:pPr>
          </w:p>
        </w:tc>
        <w:tc>
          <w:tcPr>
            <w:tcW w:w="724" w:type="pct"/>
            <w:vAlign w:val="center"/>
          </w:tcPr>
          <w:p w14:paraId="069D5642" w14:textId="77777777" w:rsidR="00C76228" w:rsidRPr="0047568C" w:rsidRDefault="00C76228" w:rsidP="00C76228">
            <w:pPr>
              <w:jc w:val="center"/>
              <w:rPr>
                <w:rFonts w:ascii="Arial" w:hAnsi="Arial" w:cs="Arial"/>
                <w:sz w:val="18"/>
                <w:szCs w:val="18"/>
              </w:rPr>
            </w:pPr>
            <w:r w:rsidRPr="0047568C">
              <w:rPr>
                <w:rFonts w:ascii="Arial" w:hAnsi="Arial" w:cs="Arial"/>
                <w:sz w:val="18"/>
                <w:szCs w:val="18"/>
              </w:rPr>
              <w:t>86</w:t>
            </w:r>
          </w:p>
        </w:tc>
        <w:tc>
          <w:tcPr>
            <w:tcW w:w="609" w:type="pct"/>
            <w:vMerge/>
            <w:vAlign w:val="center"/>
          </w:tcPr>
          <w:p w14:paraId="5D02E795" w14:textId="77777777" w:rsidR="00C76228" w:rsidRPr="0047568C" w:rsidRDefault="00C76228" w:rsidP="00C76228">
            <w:pPr>
              <w:keepNext/>
              <w:jc w:val="center"/>
              <w:rPr>
                <w:rFonts w:ascii="Arial" w:hAnsi="Arial" w:cs="Arial"/>
                <w:sz w:val="18"/>
                <w:szCs w:val="18"/>
              </w:rPr>
            </w:pPr>
          </w:p>
        </w:tc>
      </w:tr>
    </w:tbl>
    <w:p w14:paraId="5ABDD7EF" w14:textId="3692CB20" w:rsidR="00C76228" w:rsidRPr="0047568C" w:rsidRDefault="00C76228" w:rsidP="00C76228">
      <w:pPr>
        <w:framePr w:w="8689" w:hSpace="180" w:wrap="around" w:vAnchor="page" w:hAnchor="page" w:x="1801" w:y="3745"/>
        <w:spacing w:after="40"/>
        <w:rPr>
          <w:rFonts w:ascii="Arial" w:eastAsia="Calibri" w:hAnsi="Arial" w:cs="Arial"/>
          <w:sz w:val="18"/>
          <w:szCs w:val="18"/>
        </w:rPr>
      </w:pPr>
      <w:r w:rsidRPr="0047568C">
        <w:rPr>
          <w:rFonts w:ascii="Arial" w:eastAsia="Calibri" w:hAnsi="Arial" w:cs="Arial"/>
          <w:sz w:val="18"/>
          <w:szCs w:val="18"/>
        </w:rPr>
        <w:t>Secretomics data for the different experiments were processed and</w:t>
      </w:r>
      <w:r w:rsidR="00DC4163" w:rsidRPr="0047568C">
        <w:rPr>
          <w:rFonts w:ascii="Arial" w:eastAsia="Calibri" w:hAnsi="Arial" w:cs="Arial"/>
          <w:sz w:val="18"/>
          <w:szCs w:val="18"/>
        </w:rPr>
        <w:t>, thus,</w:t>
      </w:r>
      <w:r w:rsidRPr="0047568C">
        <w:rPr>
          <w:rFonts w:ascii="Arial" w:eastAsia="Calibri" w:hAnsi="Arial" w:cs="Arial"/>
          <w:sz w:val="18"/>
          <w:szCs w:val="18"/>
        </w:rPr>
        <w:t xml:space="preserve"> analyzed separately</w:t>
      </w:r>
    </w:p>
    <w:p w14:paraId="4011D5B3" w14:textId="77777777" w:rsidR="00C76228" w:rsidRPr="0047568C" w:rsidRDefault="00C76228" w:rsidP="00C76228">
      <w:pPr>
        <w:framePr w:w="8689" w:hSpace="180" w:wrap="around" w:vAnchor="page" w:hAnchor="page" w:x="1801" w:y="3745"/>
        <w:spacing w:after="40"/>
        <w:rPr>
          <w:rFonts w:ascii="Arial" w:eastAsia="Calibri" w:hAnsi="Arial" w:cs="Arial"/>
          <w:iCs/>
          <w:sz w:val="18"/>
          <w:szCs w:val="18"/>
        </w:rPr>
      </w:pPr>
      <w:r w:rsidRPr="0047568C">
        <w:rPr>
          <w:rFonts w:ascii="Arial" w:eastAsia="Calibri" w:hAnsi="Arial" w:cs="Arial"/>
          <w:sz w:val="18"/>
          <w:szCs w:val="18"/>
          <w:vertAlign w:val="superscript"/>
        </w:rPr>
        <w:t>*</w:t>
      </w:r>
      <w:r w:rsidRPr="0047568C">
        <w:rPr>
          <w:rFonts w:ascii="Arial" w:eastAsia="Calibri" w:hAnsi="Arial" w:cs="Arial"/>
          <w:iCs/>
          <w:sz w:val="18"/>
          <w:szCs w:val="18"/>
        </w:rPr>
        <w:t xml:space="preserve"> Total IDs = Total number of unique MaxQuant identifications after removing contaminants, reverse IDs, etc.</w:t>
      </w:r>
    </w:p>
    <w:p w14:paraId="074000C2" w14:textId="77777777" w:rsidR="00C76228" w:rsidRPr="0047568C" w:rsidRDefault="00C76228" w:rsidP="00C76228">
      <w:pPr>
        <w:framePr w:w="8689" w:hSpace="180" w:wrap="around" w:vAnchor="page" w:hAnchor="page" w:x="1801" w:y="3745"/>
        <w:spacing w:after="40"/>
        <w:rPr>
          <w:rFonts w:ascii="Arial" w:eastAsia="Calibri" w:hAnsi="Arial" w:cs="Arial"/>
          <w:color w:val="272727"/>
          <w:sz w:val="18"/>
          <w:szCs w:val="18"/>
          <w:shd w:val="clear" w:color="auto" w:fill="FFFFFF"/>
        </w:rPr>
      </w:pPr>
      <w:r w:rsidRPr="0047568C">
        <w:rPr>
          <w:rFonts w:ascii="Arial" w:eastAsia="Calibri" w:hAnsi="Arial" w:cs="Arial"/>
          <w:color w:val="272727"/>
          <w:sz w:val="18"/>
          <w:szCs w:val="18"/>
          <w:shd w:val="clear" w:color="auto" w:fill="FFFFFF"/>
          <w:vertAlign w:val="superscript"/>
        </w:rPr>
        <w:t>†</w:t>
      </w:r>
      <w:r w:rsidRPr="0047568C">
        <w:rPr>
          <w:rFonts w:ascii="Arial" w:eastAsia="Calibri" w:hAnsi="Arial" w:cs="Arial"/>
          <w:color w:val="272727"/>
          <w:sz w:val="18"/>
          <w:szCs w:val="18"/>
          <w:shd w:val="clear" w:color="auto" w:fill="FFFFFF"/>
        </w:rPr>
        <w:t xml:space="preserve"> </w:t>
      </w:r>
      <w:r w:rsidRPr="0047568C">
        <w:rPr>
          <w:rFonts w:ascii="Arial" w:eastAsia="Calibri" w:hAnsi="Arial" w:cs="Arial"/>
          <w:sz w:val="18"/>
          <w:szCs w:val="18"/>
        </w:rPr>
        <w:t>DE = Differential Expression analysis</w:t>
      </w:r>
    </w:p>
    <w:p w14:paraId="3D69C5F4" w14:textId="77777777" w:rsidR="00C76228" w:rsidRPr="0047568C" w:rsidRDefault="00C76228" w:rsidP="00C76228">
      <w:pPr>
        <w:framePr w:w="8689" w:hSpace="180" w:wrap="around" w:vAnchor="page" w:hAnchor="page" w:x="1801" w:y="3745"/>
        <w:spacing w:after="40" w:line="259" w:lineRule="auto"/>
        <w:rPr>
          <w:rFonts w:ascii="Arial" w:eastAsia="Calibri" w:hAnsi="Arial" w:cs="Arial"/>
          <w:sz w:val="18"/>
        </w:rPr>
      </w:pPr>
      <w:r w:rsidRPr="0047568C">
        <w:rPr>
          <w:rFonts w:ascii="Arial" w:eastAsia="Calibri" w:hAnsi="Arial" w:cs="Arial"/>
          <w:sz w:val="18"/>
          <w:vertAlign w:val="superscript"/>
        </w:rPr>
        <w:t>‡</w:t>
      </w:r>
      <w:r w:rsidRPr="0047568C">
        <w:rPr>
          <w:rFonts w:ascii="Arial" w:eastAsia="Calibri" w:hAnsi="Arial" w:cs="Arial"/>
          <w:sz w:val="18"/>
        </w:rPr>
        <w:t xml:space="preserve"> </w:t>
      </w:r>
      <w:r w:rsidRPr="0047568C">
        <w:rPr>
          <w:rFonts w:ascii="Arial" w:eastAsia="Calibri" w:hAnsi="Arial" w:cs="Arial"/>
          <w:color w:val="272727"/>
          <w:sz w:val="18"/>
          <w:szCs w:val="22"/>
          <w:shd w:val="clear" w:color="auto" w:fill="FFFFFF"/>
        </w:rPr>
        <w:t>Total number of unique MaxQuant IDs filtered using a SignalP score ≥ 0.85</w:t>
      </w:r>
    </w:p>
    <w:p w14:paraId="1DDBF351" w14:textId="77777777" w:rsidR="00C76228" w:rsidRPr="0047568C" w:rsidRDefault="00C76228" w:rsidP="00C76228">
      <w:pPr>
        <w:framePr w:w="8689" w:hSpace="180" w:wrap="around" w:vAnchor="page" w:hAnchor="page" w:x="1801" w:y="3745"/>
        <w:spacing w:after="40" w:line="259" w:lineRule="auto"/>
        <w:rPr>
          <w:rFonts w:ascii="Arial" w:eastAsia="Calibri" w:hAnsi="Arial" w:cs="Arial"/>
          <w:color w:val="272727"/>
          <w:sz w:val="18"/>
          <w:szCs w:val="22"/>
          <w:shd w:val="clear" w:color="auto" w:fill="FFFFFF"/>
        </w:rPr>
      </w:pPr>
      <w:r w:rsidRPr="0047568C">
        <w:rPr>
          <w:rFonts w:ascii="Arial" w:eastAsia="Calibri" w:hAnsi="Arial" w:cs="Arial"/>
          <w:color w:val="272727"/>
          <w:sz w:val="18"/>
          <w:shd w:val="clear" w:color="auto" w:fill="FFFFFF"/>
          <w:vertAlign w:val="superscript"/>
        </w:rPr>
        <w:t>§</w:t>
      </w:r>
      <w:r w:rsidRPr="0047568C">
        <w:rPr>
          <w:rFonts w:ascii="Arial" w:eastAsia="Calibri" w:hAnsi="Arial" w:cs="Arial"/>
          <w:color w:val="272727"/>
          <w:sz w:val="18"/>
          <w:shd w:val="clear" w:color="auto" w:fill="FFFFFF"/>
        </w:rPr>
        <w:t xml:space="preserve"> </w:t>
      </w:r>
      <w:r w:rsidRPr="0047568C">
        <w:rPr>
          <w:rFonts w:ascii="Arial" w:eastAsia="Calibri" w:hAnsi="Arial" w:cs="Arial"/>
          <w:color w:val="272727"/>
          <w:sz w:val="18"/>
          <w:szCs w:val="22"/>
          <w:shd w:val="clear" w:color="auto" w:fill="FFFFFF"/>
        </w:rPr>
        <w:t>Filtering for at least one LFQ value observed among the replicates of the lignin condition</w:t>
      </w:r>
    </w:p>
    <w:p w14:paraId="2126ADDF" w14:textId="77777777" w:rsidR="008E26FC" w:rsidRPr="0047568C" w:rsidRDefault="008E26FC" w:rsidP="008E26FC">
      <w:pPr>
        <w:pStyle w:val="SMcaption"/>
        <w:rPr>
          <w:rFonts w:ascii="Arial" w:hAnsi="Arial" w:cs="Arial"/>
          <w:sz w:val="20"/>
        </w:rPr>
      </w:pPr>
    </w:p>
    <w:p w14:paraId="7947A7B3" w14:textId="77777777" w:rsidR="008B0780" w:rsidRPr="0047568C" w:rsidRDefault="008B0780">
      <w:pPr>
        <w:rPr>
          <w:rFonts w:ascii="Arial" w:hAnsi="Arial" w:cs="Arial"/>
          <w:b/>
          <w:bCs/>
          <w:kern w:val="32"/>
          <w:sz w:val="20"/>
        </w:rPr>
      </w:pPr>
      <w:r w:rsidRPr="0047568C">
        <w:rPr>
          <w:rFonts w:ascii="Arial" w:hAnsi="Arial" w:cs="Arial"/>
          <w:sz w:val="20"/>
        </w:rPr>
        <w:br w:type="page"/>
      </w:r>
    </w:p>
    <w:p w14:paraId="69D01CDD" w14:textId="6E01807C" w:rsidR="00870F5F" w:rsidRDefault="00CF16C9" w:rsidP="00870F5F">
      <w:pPr>
        <w:pStyle w:val="SMHeading"/>
        <w:rPr>
          <w:rFonts w:ascii="Arial" w:hAnsi="Arial" w:cs="Arial"/>
          <w:b w:val="0"/>
          <w:sz w:val="20"/>
          <w:szCs w:val="20"/>
        </w:rPr>
      </w:pPr>
      <w:r w:rsidRPr="00E0503B">
        <w:rPr>
          <w:rFonts w:ascii="Arial" w:hAnsi="Arial" w:cs="Arial"/>
          <w:sz w:val="20"/>
          <w:szCs w:val="20"/>
        </w:rPr>
        <w:lastRenderedPageBreak/>
        <w:t>Dataset</w:t>
      </w:r>
      <w:r w:rsidR="00C50C6D" w:rsidRPr="00E0503B">
        <w:rPr>
          <w:rFonts w:ascii="Arial" w:hAnsi="Arial" w:cs="Arial"/>
          <w:bCs w:val="0"/>
          <w:sz w:val="20"/>
          <w:szCs w:val="20"/>
        </w:rPr>
        <w:t xml:space="preserve"> S1 (separate file)</w:t>
      </w:r>
      <w:r w:rsidR="002C667A" w:rsidRPr="00E0503B">
        <w:rPr>
          <w:rFonts w:ascii="Arial" w:hAnsi="Arial" w:cs="Arial"/>
          <w:sz w:val="20"/>
          <w:szCs w:val="20"/>
        </w:rPr>
        <w:t>.</w:t>
      </w:r>
      <w:r w:rsidR="00F25DEF" w:rsidRPr="00E0503B">
        <w:rPr>
          <w:rFonts w:ascii="Arial" w:hAnsi="Arial" w:cs="Arial"/>
          <w:sz w:val="20"/>
          <w:szCs w:val="20"/>
        </w:rPr>
        <w:t xml:space="preserve"> </w:t>
      </w:r>
      <w:r w:rsidR="00E0503B" w:rsidRPr="00E0503B">
        <w:rPr>
          <w:rFonts w:ascii="Arial" w:hAnsi="Arial" w:cs="Arial"/>
          <w:b w:val="0"/>
          <w:sz w:val="20"/>
          <w:szCs w:val="20"/>
        </w:rPr>
        <w:t>MaxQuant and differential expression data used for secretomics analyses</w:t>
      </w:r>
      <w:r w:rsidR="00B822E5">
        <w:rPr>
          <w:rFonts w:ascii="Arial" w:hAnsi="Arial" w:cs="Arial"/>
          <w:b w:val="0"/>
          <w:sz w:val="20"/>
          <w:szCs w:val="20"/>
        </w:rPr>
        <w:t>.</w:t>
      </w:r>
    </w:p>
    <w:p w14:paraId="3AC628B0" w14:textId="4AAAF721" w:rsidR="00E0503B" w:rsidRDefault="00E0503B" w:rsidP="00870F5F">
      <w:pPr>
        <w:pStyle w:val="SMHeading"/>
        <w:rPr>
          <w:rFonts w:ascii="Arial" w:hAnsi="Arial" w:cs="Arial"/>
          <w:b w:val="0"/>
          <w:sz w:val="20"/>
          <w:szCs w:val="20"/>
        </w:rPr>
      </w:pPr>
      <w:r w:rsidRPr="00E0503B">
        <w:rPr>
          <w:rFonts w:ascii="Arial" w:hAnsi="Arial" w:cs="Arial"/>
          <w:sz w:val="20"/>
          <w:szCs w:val="20"/>
        </w:rPr>
        <w:t>Dataset S2 (separate file).</w:t>
      </w:r>
      <w:r>
        <w:rPr>
          <w:rFonts w:ascii="Arial" w:hAnsi="Arial" w:cs="Arial"/>
          <w:b w:val="0"/>
          <w:sz w:val="20"/>
          <w:szCs w:val="20"/>
        </w:rPr>
        <w:t xml:space="preserve"> </w:t>
      </w:r>
      <w:r w:rsidRPr="00E0503B">
        <w:rPr>
          <w:rFonts w:ascii="Arial" w:hAnsi="Arial" w:cs="Arial"/>
          <w:b w:val="0"/>
          <w:sz w:val="20"/>
          <w:szCs w:val="20"/>
        </w:rPr>
        <w:t>MaxQuant and differential expression data used for cellular proteomics analyses</w:t>
      </w:r>
      <w:r w:rsidR="00B822E5">
        <w:rPr>
          <w:rFonts w:ascii="Arial" w:hAnsi="Arial" w:cs="Arial"/>
          <w:b w:val="0"/>
          <w:sz w:val="20"/>
          <w:szCs w:val="20"/>
        </w:rPr>
        <w:t>.</w:t>
      </w:r>
    </w:p>
    <w:p w14:paraId="38229D94" w14:textId="69F355ED" w:rsidR="00E0503B" w:rsidRPr="0047568C" w:rsidRDefault="00E0503B" w:rsidP="00870F5F">
      <w:pPr>
        <w:pStyle w:val="SMHeading"/>
        <w:rPr>
          <w:rFonts w:ascii="Arial" w:hAnsi="Arial" w:cs="Arial"/>
          <w:b w:val="0"/>
          <w:sz w:val="20"/>
          <w:szCs w:val="20"/>
        </w:rPr>
      </w:pPr>
      <w:r w:rsidRPr="00E0503B">
        <w:rPr>
          <w:rFonts w:ascii="Arial" w:hAnsi="Arial" w:cs="Arial"/>
          <w:sz w:val="20"/>
          <w:szCs w:val="20"/>
        </w:rPr>
        <w:t>Dataset S3 (separate file).</w:t>
      </w:r>
      <w:r>
        <w:rPr>
          <w:rFonts w:ascii="Arial" w:hAnsi="Arial" w:cs="Arial"/>
          <w:b w:val="0"/>
          <w:sz w:val="20"/>
          <w:szCs w:val="20"/>
        </w:rPr>
        <w:t xml:space="preserve"> BLASTp alignment searches for ligninolytic and aromatics catabolic enzymes from functionally characterized and related microorganisms.</w:t>
      </w:r>
    </w:p>
    <w:p w14:paraId="0AA738C7" w14:textId="77777777" w:rsidR="00030840" w:rsidRPr="0047568C" w:rsidRDefault="00030840" w:rsidP="00477182">
      <w:pPr>
        <w:pStyle w:val="SMcaption"/>
        <w:rPr>
          <w:rFonts w:ascii="Arial" w:hAnsi="Arial" w:cs="Arial"/>
          <w:sz w:val="20"/>
        </w:rPr>
      </w:pPr>
    </w:p>
    <w:p w14:paraId="70360B9B" w14:textId="77777777" w:rsidR="00E0503B" w:rsidRDefault="00E0503B">
      <w:pPr>
        <w:rPr>
          <w:rFonts w:ascii="Arial" w:hAnsi="Arial" w:cs="Arial"/>
          <w:b/>
          <w:sz w:val="20"/>
        </w:rPr>
      </w:pPr>
      <w:r>
        <w:rPr>
          <w:rFonts w:ascii="Arial" w:hAnsi="Arial" w:cs="Arial"/>
          <w:b/>
          <w:sz w:val="20"/>
        </w:rPr>
        <w:br w:type="page"/>
      </w:r>
    </w:p>
    <w:p w14:paraId="6C96BED5" w14:textId="373465E6" w:rsidR="00820484" w:rsidRPr="00697BDF" w:rsidRDefault="00F514EC" w:rsidP="00697BDF">
      <w:pPr>
        <w:pStyle w:val="SMcaption"/>
        <w:rPr>
          <w:rFonts w:ascii="Arial" w:hAnsi="Arial" w:cs="Arial"/>
          <w:b/>
          <w:sz w:val="20"/>
        </w:rPr>
      </w:pPr>
      <w:r w:rsidRPr="00697BDF">
        <w:rPr>
          <w:rFonts w:ascii="Arial" w:hAnsi="Arial" w:cs="Arial"/>
          <w:b/>
          <w:sz w:val="20"/>
        </w:rPr>
        <w:lastRenderedPageBreak/>
        <w:t xml:space="preserve">SI </w:t>
      </w:r>
      <w:r w:rsidR="00820484" w:rsidRPr="00697BDF">
        <w:rPr>
          <w:rFonts w:ascii="Arial" w:hAnsi="Arial" w:cs="Arial"/>
          <w:b/>
          <w:sz w:val="20"/>
        </w:rPr>
        <w:t>References</w:t>
      </w:r>
    </w:p>
    <w:p w14:paraId="59D77E69" w14:textId="7EA1072C" w:rsidR="002C667A" w:rsidRPr="00697BDF" w:rsidRDefault="002C667A" w:rsidP="00697BDF">
      <w:pPr>
        <w:pStyle w:val="SMcaption"/>
        <w:rPr>
          <w:rFonts w:ascii="Arial" w:hAnsi="Arial" w:cs="Arial"/>
          <w:b/>
          <w:sz w:val="20"/>
        </w:rPr>
      </w:pPr>
    </w:p>
    <w:p w14:paraId="4EBD782B" w14:textId="6DEFDD85"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1. </w:t>
      </w:r>
      <w:r w:rsidRPr="00697BDF">
        <w:rPr>
          <w:rFonts w:ascii="Arial" w:hAnsi="Arial" w:cs="Arial"/>
          <w:sz w:val="20"/>
        </w:rPr>
        <w:tab/>
        <w:t xml:space="preserve">C. F. Thurston, The structure and function of fungal laccases. </w:t>
      </w:r>
      <w:r w:rsidRPr="00697BDF">
        <w:rPr>
          <w:rFonts w:ascii="Arial" w:hAnsi="Arial" w:cs="Arial"/>
          <w:i/>
          <w:iCs/>
          <w:sz w:val="20"/>
        </w:rPr>
        <w:t>Microbiology</w:t>
      </w:r>
      <w:r w:rsidRPr="00697BDF">
        <w:rPr>
          <w:rFonts w:ascii="Arial" w:hAnsi="Arial" w:cs="Arial"/>
          <w:sz w:val="20"/>
        </w:rPr>
        <w:t xml:space="preserve"> </w:t>
      </w:r>
      <w:r w:rsidRPr="00697BDF">
        <w:rPr>
          <w:rFonts w:ascii="Arial" w:hAnsi="Arial" w:cs="Arial"/>
          <w:b/>
          <w:bCs/>
          <w:sz w:val="20"/>
        </w:rPr>
        <w:t>140</w:t>
      </w:r>
      <w:r w:rsidRPr="00697BDF">
        <w:rPr>
          <w:rFonts w:ascii="Arial" w:hAnsi="Arial" w:cs="Arial"/>
          <w:sz w:val="20"/>
        </w:rPr>
        <w:t>, 19–26 (1994).</w:t>
      </w:r>
    </w:p>
    <w:p w14:paraId="55B7F957"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2. </w:t>
      </w:r>
      <w:r w:rsidRPr="00697BDF">
        <w:rPr>
          <w:rFonts w:ascii="Arial" w:hAnsi="Arial" w:cs="Arial"/>
          <w:sz w:val="20"/>
        </w:rPr>
        <w:tab/>
        <w:t xml:space="preserve">T. Glumoff, </w:t>
      </w:r>
      <w:r w:rsidRPr="00697BDF">
        <w:rPr>
          <w:rFonts w:ascii="Arial" w:hAnsi="Arial" w:cs="Arial"/>
          <w:i/>
          <w:iCs/>
          <w:sz w:val="20"/>
        </w:rPr>
        <w:t>et al.</w:t>
      </w:r>
      <w:r w:rsidRPr="00697BDF">
        <w:rPr>
          <w:rFonts w:ascii="Arial" w:hAnsi="Arial" w:cs="Arial"/>
          <w:sz w:val="20"/>
        </w:rPr>
        <w:t xml:space="preserve">, Lignin peroxidase from Phanerochaete-chrysosporium. </w:t>
      </w:r>
      <w:r w:rsidRPr="00697BDF">
        <w:rPr>
          <w:rFonts w:ascii="Arial" w:hAnsi="Arial" w:cs="Arial"/>
          <w:i/>
          <w:iCs/>
          <w:sz w:val="20"/>
        </w:rPr>
        <w:t>Eur. J. Biochem.</w:t>
      </w:r>
      <w:r w:rsidRPr="00697BDF">
        <w:rPr>
          <w:rFonts w:ascii="Arial" w:hAnsi="Arial" w:cs="Arial"/>
          <w:sz w:val="20"/>
        </w:rPr>
        <w:t xml:space="preserve"> </w:t>
      </w:r>
      <w:r w:rsidRPr="00697BDF">
        <w:rPr>
          <w:rFonts w:ascii="Arial" w:hAnsi="Arial" w:cs="Arial"/>
          <w:b/>
          <w:bCs/>
          <w:sz w:val="20"/>
        </w:rPr>
        <w:t>187</w:t>
      </w:r>
      <w:r w:rsidRPr="00697BDF">
        <w:rPr>
          <w:rFonts w:ascii="Arial" w:hAnsi="Arial" w:cs="Arial"/>
          <w:sz w:val="20"/>
        </w:rPr>
        <w:t>, 515–520 (1990).</w:t>
      </w:r>
    </w:p>
    <w:p w14:paraId="0DE551C7"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3. </w:t>
      </w:r>
      <w:r w:rsidRPr="00697BDF">
        <w:rPr>
          <w:rFonts w:ascii="Arial" w:hAnsi="Arial" w:cs="Arial"/>
          <w:sz w:val="20"/>
        </w:rPr>
        <w:tab/>
        <w:t xml:space="preserve">J. M. Smeekens, H. Xiao, R. Wu, Global Analysis of Secreted Proteins and Glycoproteins in Saccharomyces cerevisiae. </w:t>
      </w:r>
      <w:r w:rsidRPr="00697BDF">
        <w:rPr>
          <w:rFonts w:ascii="Arial" w:hAnsi="Arial" w:cs="Arial"/>
          <w:i/>
          <w:iCs/>
          <w:sz w:val="20"/>
        </w:rPr>
        <w:t>J. Proteome Res.</w:t>
      </w:r>
      <w:r w:rsidRPr="00697BDF">
        <w:rPr>
          <w:rFonts w:ascii="Arial" w:hAnsi="Arial" w:cs="Arial"/>
          <w:sz w:val="20"/>
        </w:rPr>
        <w:t xml:space="preserve"> </w:t>
      </w:r>
      <w:r w:rsidRPr="00697BDF">
        <w:rPr>
          <w:rFonts w:ascii="Arial" w:hAnsi="Arial" w:cs="Arial"/>
          <w:b/>
          <w:bCs/>
          <w:sz w:val="20"/>
        </w:rPr>
        <w:t>16</w:t>
      </w:r>
      <w:r w:rsidRPr="00697BDF">
        <w:rPr>
          <w:rFonts w:ascii="Arial" w:hAnsi="Arial" w:cs="Arial"/>
          <w:sz w:val="20"/>
        </w:rPr>
        <w:t>, 1039–1049 (2017).</w:t>
      </w:r>
    </w:p>
    <w:p w14:paraId="317F0A99"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4. </w:t>
      </w:r>
      <w:r w:rsidRPr="00697BDF">
        <w:rPr>
          <w:rFonts w:ascii="Arial" w:hAnsi="Arial" w:cs="Arial"/>
          <w:sz w:val="20"/>
        </w:rPr>
        <w:tab/>
        <w:t xml:space="preserve">C. S. Hughes, </w:t>
      </w:r>
      <w:r w:rsidRPr="00697BDF">
        <w:rPr>
          <w:rFonts w:ascii="Arial" w:hAnsi="Arial" w:cs="Arial"/>
          <w:i/>
          <w:iCs/>
          <w:sz w:val="20"/>
        </w:rPr>
        <w:t>et al.</w:t>
      </w:r>
      <w:r w:rsidRPr="00697BDF">
        <w:rPr>
          <w:rFonts w:ascii="Arial" w:hAnsi="Arial" w:cs="Arial"/>
          <w:sz w:val="20"/>
        </w:rPr>
        <w:t xml:space="preserve">, Single-pot, solid-phase-enhanced sample preparation for proteomics experiments. </w:t>
      </w:r>
      <w:r w:rsidRPr="00697BDF">
        <w:rPr>
          <w:rFonts w:ascii="Arial" w:hAnsi="Arial" w:cs="Arial"/>
          <w:i/>
          <w:iCs/>
          <w:sz w:val="20"/>
        </w:rPr>
        <w:t>Nat. Protoc.</w:t>
      </w:r>
      <w:r w:rsidRPr="00697BDF">
        <w:rPr>
          <w:rFonts w:ascii="Arial" w:hAnsi="Arial" w:cs="Arial"/>
          <w:sz w:val="20"/>
        </w:rPr>
        <w:t xml:space="preserve"> </w:t>
      </w:r>
      <w:r w:rsidRPr="00697BDF">
        <w:rPr>
          <w:rFonts w:ascii="Arial" w:hAnsi="Arial" w:cs="Arial"/>
          <w:b/>
          <w:bCs/>
          <w:sz w:val="20"/>
        </w:rPr>
        <w:t>14</w:t>
      </w:r>
      <w:r w:rsidRPr="00697BDF">
        <w:rPr>
          <w:rFonts w:ascii="Arial" w:hAnsi="Arial" w:cs="Arial"/>
          <w:sz w:val="20"/>
        </w:rPr>
        <w:t>, 68–85 (2019).</w:t>
      </w:r>
    </w:p>
    <w:p w14:paraId="71C6581C"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5. </w:t>
      </w:r>
      <w:r w:rsidRPr="00697BDF">
        <w:rPr>
          <w:rFonts w:ascii="Arial" w:hAnsi="Arial" w:cs="Arial"/>
          <w:sz w:val="20"/>
        </w:rPr>
        <w:tab/>
        <w:t xml:space="preserve">T. Müller, </w:t>
      </w:r>
      <w:r w:rsidRPr="00697BDF">
        <w:rPr>
          <w:rFonts w:ascii="Arial" w:hAnsi="Arial" w:cs="Arial"/>
          <w:i/>
          <w:iCs/>
          <w:sz w:val="20"/>
        </w:rPr>
        <w:t>et al.</w:t>
      </w:r>
      <w:r w:rsidRPr="00697BDF">
        <w:rPr>
          <w:rFonts w:ascii="Arial" w:hAnsi="Arial" w:cs="Arial"/>
          <w:sz w:val="20"/>
        </w:rPr>
        <w:t xml:space="preserve">, Automated sample preparation with SP3 for low-input clinical proteomics. </w:t>
      </w:r>
      <w:r w:rsidRPr="00697BDF">
        <w:rPr>
          <w:rFonts w:ascii="Arial" w:hAnsi="Arial" w:cs="Arial"/>
          <w:i/>
          <w:iCs/>
          <w:sz w:val="20"/>
        </w:rPr>
        <w:t>Mol. Syst. Biol.</w:t>
      </w:r>
      <w:r w:rsidRPr="00697BDF">
        <w:rPr>
          <w:rFonts w:ascii="Arial" w:hAnsi="Arial" w:cs="Arial"/>
          <w:sz w:val="20"/>
        </w:rPr>
        <w:t xml:space="preserve"> </w:t>
      </w:r>
      <w:r w:rsidRPr="00697BDF">
        <w:rPr>
          <w:rFonts w:ascii="Arial" w:hAnsi="Arial" w:cs="Arial"/>
          <w:b/>
          <w:bCs/>
          <w:sz w:val="20"/>
        </w:rPr>
        <w:t>16</w:t>
      </w:r>
      <w:r w:rsidRPr="00697BDF">
        <w:rPr>
          <w:rFonts w:ascii="Arial" w:hAnsi="Arial" w:cs="Arial"/>
          <w:sz w:val="20"/>
        </w:rPr>
        <w:t>, e9111 (2020).</w:t>
      </w:r>
    </w:p>
    <w:p w14:paraId="612F23C7"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6. </w:t>
      </w:r>
      <w:r w:rsidRPr="00697BDF">
        <w:rPr>
          <w:rFonts w:ascii="Arial" w:hAnsi="Arial" w:cs="Arial"/>
          <w:sz w:val="20"/>
        </w:rPr>
        <w:tab/>
        <w:t xml:space="preserve">M. Sielaff, </w:t>
      </w:r>
      <w:r w:rsidRPr="00697BDF">
        <w:rPr>
          <w:rFonts w:ascii="Arial" w:hAnsi="Arial" w:cs="Arial"/>
          <w:i/>
          <w:iCs/>
          <w:sz w:val="20"/>
        </w:rPr>
        <w:t>et al.</w:t>
      </w:r>
      <w:r w:rsidRPr="00697BDF">
        <w:rPr>
          <w:rFonts w:ascii="Arial" w:hAnsi="Arial" w:cs="Arial"/>
          <w:sz w:val="20"/>
        </w:rPr>
        <w:t xml:space="preserve">, Evaluation of FASP, SP3, and iST Protocols for Proteomic Sample Preparation in the Low Microgram Range. </w:t>
      </w:r>
      <w:r w:rsidRPr="00697BDF">
        <w:rPr>
          <w:rFonts w:ascii="Arial" w:hAnsi="Arial" w:cs="Arial"/>
          <w:i/>
          <w:iCs/>
          <w:sz w:val="20"/>
        </w:rPr>
        <w:t>J. Proteome Res.</w:t>
      </w:r>
      <w:r w:rsidRPr="00697BDF">
        <w:rPr>
          <w:rFonts w:ascii="Arial" w:hAnsi="Arial" w:cs="Arial"/>
          <w:sz w:val="20"/>
        </w:rPr>
        <w:t xml:space="preserve"> </w:t>
      </w:r>
      <w:r w:rsidRPr="00697BDF">
        <w:rPr>
          <w:rFonts w:ascii="Arial" w:hAnsi="Arial" w:cs="Arial"/>
          <w:b/>
          <w:bCs/>
          <w:sz w:val="20"/>
        </w:rPr>
        <w:t>16</w:t>
      </w:r>
      <w:r w:rsidRPr="00697BDF">
        <w:rPr>
          <w:rFonts w:ascii="Arial" w:hAnsi="Arial" w:cs="Arial"/>
          <w:sz w:val="20"/>
        </w:rPr>
        <w:t>, 4060–4072 (2017).</w:t>
      </w:r>
    </w:p>
    <w:p w14:paraId="687C8200"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7. </w:t>
      </w:r>
      <w:r w:rsidRPr="00697BDF">
        <w:rPr>
          <w:rFonts w:ascii="Arial" w:hAnsi="Arial" w:cs="Arial"/>
          <w:sz w:val="20"/>
        </w:rPr>
        <w:tab/>
        <w:t xml:space="preserve">S. Moggridge, P. H. Sorensen, G. B. Morin, C. S. Hughes, Extending the Compatibility of the SP3 Paramagnetic Bead Processing Approach for Proteomics. </w:t>
      </w:r>
      <w:r w:rsidRPr="00697BDF">
        <w:rPr>
          <w:rFonts w:ascii="Arial" w:hAnsi="Arial" w:cs="Arial"/>
          <w:i/>
          <w:iCs/>
          <w:sz w:val="20"/>
        </w:rPr>
        <w:t>J. Proteome Res.</w:t>
      </w:r>
      <w:r w:rsidRPr="00697BDF">
        <w:rPr>
          <w:rFonts w:ascii="Arial" w:hAnsi="Arial" w:cs="Arial"/>
          <w:sz w:val="20"/>
        </w:rPr>
        <w:t xml:space="preserve"> </w:t>
      </w:r>
      <w:r w:rsidRPr="00697BDF">
        <w:rPr>
          <w:rFonts w:ascii="Arial" w:hAnsi="Arial" w:cs="Arial"/>
          <w:b/>
          <w:bCs/>
          <w:sz w:val="20"/>
        </w:rPr>
        <w:t>17</w:t>
      </w:r>
      <w:r w:rsidRPr="00697BDF">
        <w:rPr>
          <w:rFonts w:ascii="Arial" w:hAnsi="Arial" w:cs="Arial"/>
          <w:sz w:val="20"/>
        </w:rPr>
        <w:t>, 1730–1740 (2018).</w:t>
      </w:r>
    </w:p>
    <w:p w14:paraId="0B942BBF"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8. </w:t>
      </w:r>
      <w:r w:rsidRPr="00697BDF">
        <w:rPr>
          <w:rFonts w:ascii="Arial" w:hAnsi="Arial" w:cs="Arial"/>
          <w:sz w:val="20"/>
        </w:rPr>
        <w:tab/>
        <w:t xml:space="preserve">D. Lampaki, A. Diepold, T. Glatter, A Serial Sample Processing Strategy with Improved Performance for in-Depth Quantitative Analysis of Type III Secretion Events in </w:t>
      </w:r>
      <w:r w:rsidRPr="00313C95">
        <w:rPr>
          <w:rFonts w:ascii="Arial" w:hAnsi="Arial" w:cs="Arial"/>
          <w:i/>
          <w:sz w:val="20"/>
        </w:rPr>
        <w:t>Pseudomonas aeruginosa</w:t>
      </w:r>
      <w:r w:rsidRPr="00697BDF">
        <w:rPr>
          <w:rFonts w:ascii="Arial" w:hAnsi="Arial" w:cs="Arial"/>
          <w:sz w:val="20"/>
        </w:rPr>
        <w:t xml:space="preserve">. </w:t>
      </w:r>
      <w:r w:rsidRPr="00697BDF">
        <w:rPr>
          <w:rFonts w:ascii="Arial" w:hAnsi="Arial" w:cs="Arial"/>
          <w:i/>
          <w:iCs/>
          <w:sz w:val="20"/>
        </w:rPr>
        <w:t>J. Proteome Res.</w:t>
      </w:r>
      <w:r w:rsidRPr="00697BDF">
        <w:rPr>
          <w:rFonts w:ascii="Arial" w:hAnsi="Arial" w:cs="Arial"/>
          <w:sz w:val="20"/>
        </w:rPr>
        <w:t xml:space="preserve"> </w:t>
      </w:r>
      <w:r w:rsidRPr="00697BDF">
        <w:rPr>
          <w:rFonts w:ascii="Arial" w:hAnsi="Arial" w:cs="Arial"/>
          <w:b/>
          <w:bCs/>
          <w:sz w:val="20"/>
        </w:rPr>
        <w:t>19</w:t>
      </w:r>
      <w:r w:rsidRPr="00697BDF">
        <w:rPr>
          <w:rFonts w:ascii="Arial" w:hAnsi="Arial" w:cs="Arial"/>
          <w:sz w:val="20"/>
        </w:rPr>
        <w:t>, 543–553 (2020).</w:t>
      </w:r>
    </w:p>
    <w:p w14:paraId="4E5EE786"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9. </w:t>
      </w:r>
      <w:r w:rsidRPr="00697BDF">
        <w:rPr>
          <w:rFonts w:ascii="Arial" w:hAnsi="Arial" w:cs="Arial"/>
          <w:sz w:val="20"/>
        </w:rPr>
        <w:tab/>
        <w:t xml:space="preserve">S. Knecht, H. C. Eberl, M. Bantscheff, Interval-Based Secretomics Unravels Acute-Phase Response in Hepatocyte Model Systems. </w:t>
      </w:r>
      <w:r w:rsidRPr="00697BDF">
        <w:rPr>
          <w:rFonts w:ascii="Arial" w:hAnsi="Arial" w:cs="Arial"/>
          <w:i/>
          <w:iCs/>
          <w:sz w:val="20"/>
        </w:rPr>
        <w:t>Mol. Cell. Proteomics</w:t>
      </w:r>
      <w:r w:rsidRPr="00697BDF">
        <w:rPr>
          <w:rFonts w:ascii="Arial" w:hAnsi="Arial" w:cs="Arial"/>
          <w:sz w:val="20"/>
        </w:rPr>
        <w:t xml:space="preserve"> </w:t>
      </w:r>
      <w:r w:rsidRPr="00697BDF">
        <w:rPr>
          <w:rFonts w:ascii="Arial" w:hAnsi="Arial" w:cs="Arial"/>
          <w:b/>
          <w:bCs/>
          <w:sz w:val="20"/>
        </w:rPr>
        <w:t>21</w:t>
      </w:r>
      <w:r w:rsidRPr="00697BDF">
        <w:rPr>
          <w:rFonts w:ascii="Arial" w:hAnsi="Arial" w:cs="Arial"/>
          <w:sz w:val="20"/>
        </w:rPr>
        <w:t>, 100241 (2022).</w:t>
      </w:r>
    </w:p>
    <w:p w14:paraId="29E4CECE"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10. </w:t>
      </w:r>
      <w:r w:rsidRPr="00697BDF">
        <w:rPr>
          <w:rFonts w:ascii="Arial" w:hAnsi="Arial" w:cs="Arial"/>
          <w:sz w:val="20"/>
        </w:rPr>
        <w:tab/>
        <w:t xml:space="preserve">M. HaileMariam, </w:t>
      </w:r>
      <w:r w:rsidRPr="00697BDF">
        <w:rPr>
          <w:rFonts w:ascii="Arial" w:hAnsi="Arial" w:cs="Arial"/>
          <w:i/>
          <w:iCs/>
          <w:sz w:val="20"/>
        </w:rPr>
        <w:t>et al.</w:t>
      </w:r>
      <w:r w:rsidRPr="00697BDF">
        <w:rPr>
          <w:rFonts w:ascii="Arial" w:hAnsi="Arial" w:cs="Arial"/>
          <w:sz w:val="20"/>
        </w:rPr>
        <w:t xml:space="preserve">, S-Trap, an Ultrafast Sample-Preparation Approach for Shotgun Proteomics. </w:t>
      </w:r>
      <w:r w:rsidRPr="00697BDF">
        <w:rPr>
          <w:rFonts w:ascii="Arial" w:hAnsi="Arial" w:cs="Arial"/>
          <w:i/>
          <w:iCs/>
          <w:sz w:val="20"/>
        </w:rPr>
        <w:t>J. Proteome Res.</w:t>
      </w:r>
      <w:r w:rsidRPr="00697BDF">
        <w:rPr>
          <w:rFonts w:ascii="Arial" w:hAnsi="Arial" w:cs="Arial"/>
          <w:sz w:val="20"/>
        </w:rPr>
        <w:t xml:space="preserve"> </w:t>
      </w:r>
      <w:r w:rsidRPr="00697BDF">
        <w:rPr>
          <w:rFonts w:ascii="Arial" w:hAnsi="Arial" w:cs="Arial"/>
          <w:b/>
          <w:bCs/>
          <w:sz w:val="20"/>
        </w:rPr>
        <w:t>17</w:t>
      </w:r>
      <w:r w:rsidRPr="00697BDF">
        <w:rPr>
          <w:rFonts w:ascii="Arial" w:hAnsi="Arial" w:cs="Arial"/>
          <w:sz w:val="20"/>
        </w:rPr>
        <w:t>, 2917–2924 (2018).</w:t>
      </w:r>
    </w:p>
    <w:p w14:paraId="49DE877B"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11. </w:t>
      </w:r>
      <w:r w:rsidRPr="00697BDF">
        <w:rPr>
          <w:rFonts w:ascii="Arial" w:hAnsi="Arial" w:cs="Arial"/>
          <w:sz w:val="20"/>
        </w:rPr>
        <w:tab/>
        <w:t xml:space="preserve">D. D. Laskar, M. P. Tucker, X. Chen, G. L. Helms, B. Yang, Noble-metal catalyzed hydrodeoxygenation of biomass-derived lignin to aromatic hydrocarbons. </w:t>
      </w:r>
      <w:r w:rsidRPr="00697BDF">
        <w:rPr>
          <w:rFonts w:ascii="Arial" w:hAnsi="Arial" w:cs="Arial"/>
          <w:i/>
          <w:iCs/>
          <w:sz w:val="20"/>
        </w:rPr>
        <w:t>Green Chem.</w:t>
      </w:r>
      <w:r w:rsidRPr="00697BDF">
        <w:rPr>
          <w:rFonts w:ascii="Arial" w:hAnsi="Arial" w:cs="Arial"/>
          <w:sz w:val="20"/>
        </w:rPr>
        <w:t xml:space="preserve"> </w:t>
      </w:r>
      <w:r w:rsidRPr="00697BDF">
        <w:rPr>
          <w:rFonts w:ascii="Arial" w:hAnsi="Arial" w:cs="Arial"/>
          <w:b/>
          <w:bCs/>
          <w:sz w:val="20"/>
        </w:rPr>
        <w:t>16</w:t>
      </w:r>
      <w:r w:rsidRPr="00697BDF">
        <w:rPr>
          <w:rFonts w:ascii="Arial" w:hAnsi="Arial" w:cs="Arial"/>
          <w:sz w:val="20"/>
        </w:rPr>
        <w:t>, 897–910 (2014).</w:t>
      </w:r>
    </w:p>
    <w:p w14:paraId="790060EE"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12. </w:t>
      </w:r>
      <w:r w:rsidRPr="00697BDF">
        <w:rPr>
          <w:rFonts w:ascii="Arial" w:hAnsi="Arial" w:cs="Arial"/>
          <w:sz w:val="20"/>
        </w:rPr>
        <w:tab/>
        <w:t xml:space="preserve">O. Ozbek, K. O. Ulgen, N. Ileri Ercan, The Toxicity of Polystyrene-Based Nanoparticles in </w:t>
      </w:r>
      <w:r w:rsidRPr="00313C95">
        <w:rPr>
          <w:rFonts w:ascii="Arial" w:hAnsi="Arial" w:cs="Arial"/>
          <w:i/>
          <w:sz w:val="20"/>
        </w:rPr>
        <w:t>Saccharomyces cerevisiae</w:t>
      </w:r>
      <w:r w:rsidRPr="00697BDF">
        <w:rPr>
          <w:rFonts w:ascii="Arial" w:hAnsi="Arial" w:cs="Arial"/>
          <w:sz w:val="20"/>
        </w:rPr>
        <w:t xml:space="preserve"> Is Associated with Nanoparticle Charge and Uptake Mechanism. </w:t>
      </w:r>
      <w:r w:rsidRPr="00697BDF">
        <w:rPr>
          <w:rFonts w:ascii="Arial" w:hAnsi="Arial" w:cs="Arial"/>
          <w:i/>
          <w:iCs/>
          <w:sz w:val="20"/>
        </w:rPr>
        <w:t>Chem. Res. Toxicol.</w:t>
      </w:r>
      <w:r w:rsidRPr="00697BDF">
        <w:rPr>
          <w:rFonts w:ascii="Arial" w:hAnsi="Arial" w:cs="Arial"/>
          <w:sz w:val="20"/>
        </w:rPr>
        <w:t xml:space="preserve"> </w:t>
      </w:r>
      <w:r w:rsidRPr="00697BDF">
        <w:rPr>
          <w:rFonts w:ascii="Arial" w:hAnsi="Arial" w:cs="Arial"/>
          <w:b/>
          <w:bCs/>
          <w:sz w:val="20"/>
        </w:rPr>
        <w:t>34</w:t>
      </w:r>
      <w:r w:rsidRPr="00697BDF">
        <w:rPr>
          <w:rFonts w:ascii="Arial" w:hAnsi="Arial" w:cs="Arial"/>
          <w:sz w:val="20"/>
        </w:rPr>
        <w:t>, 1055–1068 (2021).</w:t>
      </w:r>
    </w:p>
    <w:p w14:paraId="1E939634"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13. </w:t>
      </w:r>
      <w:r w:rsidRPr="00697BDF">
        <w:rPr>
          <w:rFonts w:ascii="Arial" w:hAnsi="Arial" w:cs="Arial"/>
          <w:sz w:val="20"/>
        </w:rPr>
        <w:tab/>
        <w:t xml:space="preserve">H. Nakamura, S. Watano, Direct Permeation of Nanoparticles across Cell Membrane: A Review. </w:t>
      </w:r>
      <w:r w:rsidRPr="00697BDF">
        <w:rPr>
          <w:rFonts w:ascii="Arial" w:hAnsi="Arial" w:cs="Arial"/>
          <w:i/>
          <w:iCs/>
          <w:sz w:val="20"/>
        </w:rPr>
        <w:t>KONA Powder Part. J.</w:t>
      </w:r>
      <w:r w:rsidRPr="00697BDF">
        <w:rPr>
          <w:rFonts w:ascii="Arial" w:hAnsi="Arial" w:cs="Arial"/>
          <w:sz w:val="20"/>
        </w:rPr>
        <w:t xml:space="preserve"> </w:t>
      </w:r>
      <w:r w:rsidRPr="00697BDF">
        <w:rPr>
          <w:rFonts w:ascii="Arial" w:hAnsi="Arial" w:cs="Arial"/>
          <w:b/>
          <w:bCs/>
          <w:sz w:val="20"/>
        </w:rPr>
        <w:t>35</w:t>
      </w:r>
      <w:r w:rsidRPr="00697BDF">
        <w:rPr>
          <w:rFonts w:ascii="Arial" w:hAnsi="Arial" w:cs="Arial"/>
          <w:sz w:val="20"/>
        </w:rPr>
        <w:t>, 49–65 (2018).</w:t>
      </w:r>
    </w:p>
    <w:p w14:paraId="1EF61997" w14:textId="3DC0081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14. </w:t>
      </w:r>
      <w:r w:rsidRPr="00697BDF">
        <w:rPr>
          <w:rFonts w:ascii="Arial" w:hAnsi="Arial" w:cs="Arial"/>
          <w:sz w:val="20"/>
        </w:rPr>
        <w:tab/>
        <w:t>P. N. Lipke, R. Ovalle, Ce</w:t>
      </w:r>
      <w:r w:rsidR="00313C95">
        <w:rPr>
          <w:rFonts w:ascii="Arial" w:hAnsi="Arial" w:cs="Arial"/>
          <w:sz w:val="20"/>
        </w:rPr>
        <w:t xml:space="preserve">ll Wall Architecture in Yeast: </w:t>
      </w:r>
      <w:r w:rsidRPr="00697BDF">
        <w:rPr>
          <w:rFonts w:ascii="Arial" w:hAnsi="Arial" w:cs="Arial"/>
          <w:sz w:val="20"/>
        </w:rPr>
        <w:t xml:space="preserve">New Structure and New Challenges. </w:t>
      </w:r>
      <w:r w:rsidRPr="00697BDF">
        <w:rPr>
          <w:rFonts w:ascii="Arial" w:hAnsi="Arial" w:cs="Arial"/>
          <w:i/>
          <w:iCs/>
          <w:sz w:val="20"/>
        </w:rPr>
        <w:t>J. Bacteriol.</w:t>
      </w:r>
      <w:r w:rsidRPr="00697BDF">
        <w:rPr>
          <w:rFonts w:ascii="Arial" w:hAnsi="Arial" w:cs="Arial"/>
          <w:sz w:val="20"/>
        </w:rPr>
        <w:t xml:space="preserve"> </w:t>
      </w:r>
      <w:r w:rsidRPr="00697BDF">
        <w:rPr>
          <w:rFonts w:ascii="Arial" w:hAnsi="Arial" w:cs="Arial"/>
          <w:b/>
          <w:bCs/>
          <w:sz w:val="20"/>
        </w:rPr>
        <w:t>180</w:t>
      </w:r>
      <w:r w:rsidRPr="00697BDF">
        <w:rPr>
          <w:rFonts w:ascii="Arial" w:hAnsi="Arial" w:cs="Arial"/>
          <w:sz w:val="20"/>
        </w:rPr>
        <w:t>, 3735–3740 (1998).</w:t>
      </w:r>
    </w:p>
    <w:p w14:paraId="62408162" w14:textId="3304ED52"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15. </w:t>
      </w:r>
      <w:r w:rsidRPr="00697BDF">
        <w:rPr>
          <w:rFonts w:ascii="Arial" w:hAnsi="Arial" w:cs="Arial"/>
          <w:sz w:val="20"/>
        </w:rPr>
        <w:tab/>
        <w:t xml:space="preserve">X. Lu, X. Zheng, X. Li, J. Zhao, Adsorption and mechanism of cellulase enzymes onto lignin isolated from corn stover pretreated with liquid hot water. </w:t>
      </w:r>
      <w:r w:rsidR="007D2800" w:rsidRPr="00697BDF">
        <w:rPr>
          <w:rFonts w:ascii="Arial" w:hAnsi="Arial" w:cs="Arial"/>
          <w:i/>
          <w:iCs/>
          <w:sz w:val="20"/>
        </w:rPr>
        <w:t>Biotechnol. Biofuels Bioprod.</w:t>
      </w:r>
      <w:r w:rsidRPr="00697BDF">
        <w:rPr>
          <w:rFonts w:ascii="Arial" w:hAnsi="Arial" w:cs="Arial"/>
          <w:sz w:val="20"/>
        </w:rPr>
        <w:t xml:space="preserve"> </w:t>
      </w:r>
      <w:r w:rsidRPr="00697BDF">
        <w:rPr>
          <w:rFonts w:ascii="Arial" w:hAnsi="Arial" w:cs="Arial"/>
          <w:b/>
          <w:bCs/>
          <w:sz w:val="20"/>
        </w:rPr>
        <w:t>9</w:t>
      </w:r>
      <w:r w:rsidRPr="00697BDF">
        <w:rPr>
          <w:rFonts w:ascii="Arial" w:hAnsi="Arial" w:cs="Arial"/>
          <w:sz w:val="20"/>
        </w:rPr>
        <w:t>, 118 (2016).</w:t>
      </w:r>
    </w:p>
    <w:p w14:paraId="5FB06A09"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16. </w:t>
      </w:r>
      <w:r w:rsidRPr="00697BDF">
        <w:rPr>
          <w:rFonts w:ascii="Arial" w:hAnsi="Arial" w:cs="Arial"/>
          <w:sz w:val="20"/>
        </w:rPr>
        <w:tab/>
        <w:t xml:space="preserve">M. Ashengroph, J. Amini, Bioconversion of isoeugenol to vanillin and vanillic acid using the resting cells of </w:t>
      </w:r>
      <w:r w:rsidRPr="00313C95">
        <w:rPr>
          <w:rFonts w:ascii="Arial" w:hAnsi="Arial" w:cs="Arial"/>
          <w:i/>
          <w:sz w:val="20"/>
        </w:rPr>
        <w:t>Trichosporon asahii</w:t>
      </w:r>
      <w:r w:rsidRPr="00697BDF">
        <w:rPr>
          <w:rFonts w:ascii="Arial" w:hAnsi="Arial" w:cs="Arial"/>
          <w:sz w:val="20"/>
        </w:rPr>
        <w:t xml:space="preserve">. </w:t>
      </w:r>
      <w:r w:rsidRPr="00697BDF">
        <w:rPr>
          <w:rFonts w:ascii="Arial" w:hAnsi="Arial" w:cs="Arial"/>
          <w:i/>
          <w:iCs/>
          <w:sz w:val="20"/>
        </w:rPr>
        <w:t>3 Biotech</w:t>
      </w:r>
      <w:r w:rsidRPr="00697BDF">
        <w:rPr>
          <w:rFonts w:ascii="Arial" w:hAnsi="Arial" w:cs="Arial"/>
          <w:sz w:val="20"/>
        </w:rPr>
        <w:t xml:space="preserve"> </w:t>
      </w:r>
      <w:r w:rsidRPr="00697BDF">
        <w:rPr>
          <w:rFonts w:ascii="Arial" w:hAnsi="Arial" w:cs="Arial"/>
          <w:b/>
          <w:bCs/>
          <w:sz w:val="20"/>
        </w:rPr>
        <w:t>7</w:t>
      </w:r>
      <w:r w:rsidRPr="00697BDF">
        <w:rPr>
          <w:rFonts w:ascii="Arial" w:hAnsi="Arial" w:cs="Arial"/>
          <w:sz w:val="20"/>
        </w:rPr>
        <w:t>, 358 (2017).</w:t>
      </w:r>
    </w:p>
    <w:p w14:paraId="0DE0C885"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17. </w:t>
      </w:r>
      <w:r w:rsidRPr="00697BDF">
        <w:rPr>
          <w:rFonts w:ascii="Arial" w:hAnsi="Arial" w:cs="Arial"/>
          <w:sz w:val="20"/>
        </w:rPr>
        <w:tab/>
        <w:t xml:space="preserve">J. Casey, R. Dobb, Microbial routes to aromatic aldehydes. </w:t>
      </w:r>
      <w:r w:rsidRPr="00697BDF">
        <w:rPr>
          <w:rFonts w:ascii="Arial" w:hAnsi="Arial" w:cs="Arial"/>
          <w:i/>
          <w:iCs/>
          <w:sz w:val="20"/>
        </w:rPr>
        <w:t>Enzyme Microb. Technol.</w:t>
      </w:r>
      <w:r w:rsidRPr="00697BDF">
        <w:rPr>
          <w:rFonts w:ascii="Arial" w:hAnsi="Arial" w:cs="Arial"/>
          <w:sz w:val="20"/>
        </w:rPr>
        <w:t xml:space="preserve"> </w:t>
      </w:r>
      <w:r w:rsidRPr="00697BDF">
        <w:rPr>
          <w:rFonts w:ascii="Arial" w:hAnsi="Arial" w:cs="Arial"/>
          <w:b/>
          <w:bCs/>
          <w:sz w:val="20"/>
        </w:rPr>
        <w:t>14</w:t>
      </w:r>
      <w:r w:rsidRPr="00697BDF">
        <w:rPr>
          <w:rFonts w:ascii="Arial" w:hAnsi="Arial" w:cs="Arial"/>
          <w:sz w:val="20"/>
        </w:rPr>
        <w:t>, 739–747 (1992).</w:t>
      </w:r>
    </w:p>
    <w:p w14:paraId="0379435A" w14:textId="50BD842E"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18. </w:t>
      </w:r>
      <w:r w:rsidRPr="00697BDF">
        <w:rPr>
          <w:rFonts w:ascii="Arial" w:hAnsi="Arial" w:cs="Arial"/>
          <w:sz w:val="20"/>
        </w:rPr>
        <w:tab/>
        <w:t xml:space="preserve">S. R. Jia, J. D. Cui, Y. Li, A. Y. Sun, Production </w:t>
      </w:r>
      <w:r w:rsidR="00DA44ED">
        <w:rPr>
          <w:rFonts w:ascii="Arial" w:hAnsi="Arial" w:cs="Arial"/>
          <w:sz w:val="20"/>
        </w:rPr>
        <w:t>of L</w:t>
      </w:r>
      <w:r w:rsidRPr="00697BDF">
        <w:rPr>
          <w:rFonts w:ascii="Arial" w:hAnsi="Arial" w:cs="Arial"/>
          <w:sz w:val="20"/>
        </w:rPr>
        <w:t xml:space="preserve">-phenylalanine from trans-cinnamic acids by high-level expression of phenylalanine ammonia lyase gene from </w:t>
      </w:r>
      <w:r w:rsidRPr="00313C95">
        <w:rPr>
          <w:rFonts w:ascii="Arial" w:hAnsi="Arial" w:cs="Arial"/>
          <w:i/>
          <w:sz w:val="20"/>
        </w:rPr>
        <w:t>Rhodosporidium toruloides</w:t>
      </w:r>
      <w:r w:rsidRPr="00697BDF">
        <w:rPr>
          <w:rFonts w:ascii="Arial" w:hAnsi="Arial" w:cs="Arial"/>
          <w:sz w:val="20"/>
        </w:rPr>
        <w:t xml:space="preserve"> in </w:t>
      </w:r>
      <w:r w:rsidRPr="00313C95">
        <w:rPr>
          <w:rFonts w:ascii="Arial" w:hAnsi="Arial" w:cs="Arial"/>
          <w:i/>
          <w:sz w:val="20"/>
        </w:rPr>
        <w:t>Escherichia coli</w:t>
      </w:r>
      <w:r w:rsidRPr="00697BDF">
        <w:rPr>
          <w:rFonts w:ascii="Arial" w:hAnsi="Arial" w:cs="Arial"/>
          <w:sz w:val="20"/>
        </w:rPr>
        <w:t xml:space="preserve">. </w:t>
      </w:r>
      <w:r w:rsidRPr="00697BDF">
        <w:rPr>
          <w:rFonts w:ascii="Arial" w:hAnsi="Arial" w:cs="Arial"/>
          <w:i/>
          <w:iCs/>
          <w:sz w:val="20"/>
        </w:rPr>
        <w:t>Biochem. Eng. J.</w:t>
      </w:r>
      <w:r w:rsidRPr="00697BDF">
        <w:rPr>
          <w:rFonts w:ascii="Arial" w:hAnsi="Arial" w:cs="Arial"/>
          <w:sz w:val="20"/>
        </w:rPr>
        <w:t xml:space="preserve"> </w:t>
      </w:r>
      <w:r w:rsidRPr="00697BDF">
        <w:rPr>
          <w:rFonts w:ascii="Arial" w:hAnsi="Arial" w:cs="Arial"/>
          <w:b/>
          <w:bCs/>
          <w:sz w:val="20"/>
        </w:rPr>
        <w:t>42</w:t>
      </w:r>
      <w:r w:rsidRPr="00697BDF">
        <w:rPr>
          <w:rFonts w:ascii="Arial" w:hAnsi="Arial" w:cs="Arial"/>
          <w:sz w:val="20"/>
        </w:rPr>
        <w:t>, 193–197 (2008).</w:t>
      </w:r>
    </w:p>
    <w:p w14:paraId="5E198D8A"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19. </w:t>
      </w:r>
      <w:r w:rsidRPr="00697BDF">
        <w:rPr>
          <w:rFonts w:ascii="Arial" w:hAnsi="Arial" w:cs="Arial"/>
          <w:sz w:val="20"/>
        </w:rPr>
        <w:tab/>
        <w:t xml:space="preserve">P. T. Adeboye, M. Bettiga, L. Olsson, ALD5, PAD1, ATF1 and ATF2 facilitate the catabolism of coniferyl aldehyde, ferulic acid and </w:t>
      </w:r>
      <w:r w:rsidRPr="00313C95">
        <w:rPr>
          <w:rFonts w:ascii="Arial" w:hAnsi="Arial" w:cs="Arial"/>
          <w:i/>
          <w:sz w:val="20"/>
        </w:rPr>
        <w:t>p</w:t>
      </w:r>
      <w:r w:rsidRPr="00697BDF">
        <w:rPr>
          <w:rFonts w:ascii="Arial" w:hAnsi="Arial" w:cs="Arial"/>
          <w:sz w:val="20"/>
        </w:rPr>
        <w:t xml:space="preserve">-coumaric acid in </w:t>
      </w:r>
      <w:r w:rsidRPr="00313C95">
        <w:rPr>
          <w:rFonts w:ascii="Arial" w:hAnsi="Arial" w:cs="Arial"/>
          <w:i/>
          <w:sz w:val="20"/>
        </w:rPr>
        <w:t>Saccharomyces cerevisiae</w:t>
      </w:r>
      <w:r w:rsidRPr="00697BDF">
        <w:rPr>
          <w:rFonts w:ascii="Arial" w:hAnsi="Arial" w:cs="Arial"/>
          <w:sz w:val="20"/>
        </w:rPr>
        <w:t xml:space="preserve">. </w:t>
      </w:r>
      <w:r w:rsidRPr="00697BDF">
        <w:rPr>
          <w:rFonts w:ascii="Arial" w:hAnsi="Arial" w:cs="Arial"/>
          <w:i/>
          <w:iCs/>
          <w:sz w:val="20"/>
        </w:rPr>
        <w:t>Sci. Rep.</w:t>
      </w:r>
      <w:r w:rsidRPr="00697BDF">
        <w:rPr>
          <w:rFonts w:ascii="Arial" w:hAnsi="Arial" w:cs="Arial"/>
          <w:sz w:val="20"/>
        </w:rPr>
        <w:t xml:space="preserve"> </w:t>
      </w:r>
      <w:r w:rsidRPr="00697BDF">
        <w:rPr>
          <w:rFonts w:ascii="Arial" w:hAnsi="Arial" w:cs="Arial"/>
          <w:b/>
          <w:bCs/>
          <w:sz w:val="20"/>
        </w:rPr>
        <w:t>7</w:t>
      </w:r>
      <w:r w:rsidRPr="00697BDF">
        <w:rPr>
          <w:rFonts w:ascii="Arial" w:hAnsi="Arial" w:cs="Arial"/>
          <w:sz w:val="20"/>
        </w:rPr>
        <w:t>, 42635 (2017).</w:t>
      </w:r>
    </w:p>
    <w:p w14:paraId="1557C9AB"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20. </w:t>
      </w:r>
      <w:r w:rsidRPr="00697BDF">
        <w:rPr>
          <w:rFonts w:ascii="Arial" w:hAnsi="Arial" w:cs="Arial"/>
          <w:sz w:val="20"/>
        </w:rPr>
        <w:tab/>
        <w:t xml:space="preserve">O. Konzock, S. Zaghen, J. Norbeck, Tolerance of </w:t>
      </w:r>
      <w:r w:rsidRPr="00313C95">
        <w:rPr>
          <w:rFonts w:ascii="Arial" w:hAnsi="Arial" w:cs="Arial"/>
          <w:i/>
          <w:sz w:val="20"/>
        </w:rPr>
        <w:t>Yarrowia lipolytica</w:t>
      </w:r>
      <w:r w:rsidRPr="00697BDF">
        <w:rPr>
          <w:rFonts w:ascii="Arial" w:hAnsi="Arial" w:cs="Arial"/>
          <w:sz w:val="20"/>
        </w:rPr>
        <w:t xml:space="preserve"> to inhibitors commonly found in lignocellulosic hydrolysates. </w:t>
      </w:r>
      <w:r w:rsidRPr="00697BDF">
        <w:rPr>
          <w:rFonts w:ascii="Arial" w:hAnsi="Arial" w:cs="Arial"/>
          <w:i/>
          <w:iCs/>
          <w:sz w:val="20"/>
        </w:rPr>
        <w:t>BMC Microbiol.</w:t>
      </w:r>
      <w:r w:rsidRPr="00697BDF">
        <w:rPr>
          <w:rFonts w:ascii="Arial" w:hAnsi="Arial" w:cs="Arial"/>
          <w:sz w:val="20"/>
        </w:rPr>
        <w:t xml:space="preserve"> </w:t>
      </w:r>
      <w:r w:rsidRPr="00697BDF">
        <w:rPr>
          <w:rFonts w:ascii="Arial" w:hAnsi="Arial" w:cs="Arial"/>
          <w:b/>
          <w:bCs/>
          <w:sz w:val="20"/>
        </w:rPr>
        <w:t>21</w:t>
      </w:r>
      <w:r w:rsidRPr="00697BDF">
        <w:rPr>
          <w:rFonts w:ascii="Arial" w:hAnsi="Arial" w:cs="Arial"/>
          <w:sz w:val="20"/>
        </w:rPr>
        <w:t>, 77 (2021).</w:t>
      </w:r>
    </w:p>
    <w:p w14:paraId="63E05320"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21. </w:t>
      </w:r>
      <w:r w:rsidRPr="00697BDF">
        <w:rPr>
          <w:rFonts w:ascii="Arial" w:hAnsi="Arial" w:cs="Arial"/>
          <w:sz w:val="20"/>
        </w:rPr>
        <w:tab/>
        <w:t xml:space="preserve">Y. Iwasaki, </w:t>
      </w:r>
      <w:r w:rsidRPr="00697BDF">
        <w:rPr>
          <w:rFonts w:ascii="Arial" w:hAnsi="Arial" w:cs="Arial"/>
          <w:i/>
          <w:iCs/>
          <w:sz w:val="20"/>
        </w:rPr>
        <w:t>et al.</w:t>
      </w:r>
      <w:r w:rsidRPr="00697BDF">
        <w:rPr>
          <w:rFonts w:ascii="Arial" w:hAnsi="Arial" w:cs="Arial"/>
          <w:sz w:val="20"/>
        </w:rPr>
        <w:t xml:space="preserve">, Novel metabolic pathway for salicylate biodegradation via phenol in yeast </w:t>
      </w:r>
      <w:r w:rsidRPr="00313C95">
        <w:rPr>
          <w:rFonts w:ascii="Arial" w:hAnsi="Arial" w:cs="Arial"/>
          <w:i/>
          <w:sz w:val="20"/>
        </w:rPr>
        <w:t>Trichosporon moniliiforme</w:t>
      </w:r>
      <w:r w:rsidRPr="00697BDF">
        <w:rPr>
          <w:rFonts w:ascii="Arial" w:hAnsi="Arial" w:cs="Arial"/>
          <w:sz w:val="20"/>
        </w:rPr>
        <w:t xml:space="preserve">. </w:t>
      </w:r>
      <w:r w:rsidRPr="00697BDF">
        <w:rPr>
          <w:rFonts w:ascii="Arial" w:hAnsi="Arial" w:cs="Arial"/>
          <w:i/>
          <w:iCs/>
          <w:sz w:val="20"/>
        </w:rPr>
        <w:t>Biodegradation</w:t>
      </w:r>
      <w:r w:rsidRPr="00697BDF">
        <w:rPr>
          <w:rFonts w:ascii="Arial" w:hAnsi="Arial" w:cs="Arial"/>
          <w:sz w:val="20"/>
        </w:rPr>
        <w:t xml:space="preserve"> </w:t>
      </w:r>
      <w:r w:rsidRPr="00697BDF">
        <w:rPr>
          <w:rFonts w:ascii="Arial" w:hAnsi="Arial" w:cs="Arial"/>
          <w:b/>
          <w:bCs/>
          <w:sz w:val="20"/>
        </w:rPr>
        <w:t>21</w:t>
      </w:r>
      <w:r w:rsidRPr="00697BDF">
        <w:rPr>
          <w:rFonts w:ascii="Arial" w:hAnsi="Arial" w:cs="Arial"/>
          <w:sz w:val="20"/>
        </w:rPr>
        <w:t>, 557–564 (2010).</w:t>
      </w:r>
    </w:p>
    <w:p w14:paraId="2FE1E0B2"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22. </w:t>
      </w:r>
      <w:r w:rsidRPr="00697BDF">
        <w:rPr>
          <w:rFonts w:ascii="Arial" w:hAnsi="Arial" w:cs="Arial"/>
          <w:sz w:val="20"/>
        </w:rPr>
        <w:tab/>
        <w:t xml:space="preserve">S. Bartsch, U. T. Bornscheuer, Mutational analysis of phenylalanine ammonia lyase to improve reactions rates for various substrates. </w:t>
      </w:r>
      <w:r w:rsidRPr="00697BDF">
        <w:rPr>
          <w:rFonts w:ascii="Arial" w:hAnsi="Arial" w:cs="Arial"/>
          <w:i/>
          <w:iCs/>
          <w:sz w:val="20"/>
        </w:rPr>
        <w:t>Protein Eng. Des. Sel.</w:t>
      </w:r>
      <w:r w:rsidRPr="00697BDF">
        <w:rPr>
          <w:rFonts w:ascii="Arial" w:hAnsi="Arial" w:cs="Arial"/>
          <w:sz w:val="20"/>
        </w:rPr>
        <w:t xml:space="preserve"> </w:t>
      </w:r>
      <w:r w:rsidRPr="00697BDF">
        <w:rPr>
          <w:rFonts w:ascii="Arial" w:hAnsi="Arial" w:cs="Arial"/>
          <w:b/>
          <w:bCs/>
          <w:sz w:val="20"/>
        </w:rPr>
        <w:t>23</w:t>
      </w:r>
      <w:r w:rsidRPr="00697BDF">
        <w:rPr>
          <w:rFonts w:ascii="Arial" w:hAnsi="Arial" w:cs="Arial"/>
          <w:sz w:val="20"/>
        </w:rPr>
        <w:t>, 929–933 (2010).</w:t>
      </w:r>
    </w:p>
    <w:p w14:paraId="0775DFFD"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23. </w:t>
      </w:r>
      <w:r w:rsidRPr="00697BDF">
        <w:rPr>
          <w:rFonts w:ascii="Arial" w:hAnsi="Arial" w:cs="Arial"/>
          <w:sz w:val="20"/>
        </w:rPr>
        <w:tab/>
        <w:t xml:space="preserve">O. Konzock, M. Tous-Mohedano, I. Cibin, Y. Chen, J. Norbeck, Cinnamic acid and </w:t>
      </w:r>
      <w:r w:rsidRPr="00B65A96">
        <w:rPr>
          <w:rFonts w:ascii="Arial" w:hAnsi="Arial" w:cs="Arial"/>
          <w:i/>
          <w:sz w:val="20"/>
        </w:rPr>
        <w:t>p</w:t>
      </w:r>
      <w:r w:rsidRPr="00697BDF">
        <w:rPr>
          <w:rFonts w:ascii="Arial" w:hAnsi="Arial" w:cs="Arial"/>
          <w:sz w:val="20"/>
        </w:rPr>
        <w:t xml:space="preserve">-coumaric acid are metabolized to 4-hydroxybenzoic acid by </w:t>
      </w:r>
      <w:r w:rsidRPr="00313C95">
        <w:rPr>
          <w:rFonts w:ascii="Arial" w:hAnsi="Arial" w:cs="Arial"/>
          <w:i/>
          <w:sz w:val="20"/>
        </w:rPr>
        <w:t>Yarrowia lipolytica</w:t>
      </w:r>
      <w:r w:rsidRPr="00697BDF">
        <w:rPr>
          <w:rFonts w:ascii="Arial" w:hAnsi="Arial" w:cs="Arial"/>
          <w:sz w:val="20"/>
        </w:rPr>
        <w:t xml:space="preserve">. </w:t>
      </w:r>
      <w:r w:rsidRPr="00697BDF">
        <w:rPr>
          <w:rFonts w:ascii="Arial" w:hAnsi="Arial" w:cs="Arial"/>
          <w:i/>
          <w:iCs/>
          <w:sz w:val="20"/>
        </w:rPr>
        <w:t>AMB Express</w:t>
      </w:r>
      <w:r w:rsidRPr="00697BDF">
        <w:rPr>
          <w:rFonts w:ascii="Arial" w:hAnsi="Arial" w:cs="Arial"/>
          <w:sz w:val="20"/>
        </w:rPr>
        <w:t xml:space="preserve"> </w:t>
      </w:r>
      <w:r w:rsidRPr="00697BDF">
        <w:rPr>
          <w:rFonts w:ascii="Arial" w:hAnsi="Arial" w:cs="Arial"/>
          <w:b/>
          <w:bCs/>
          <w:sz w:val="20"/>
        </w:rPr>
        <w:t>13</w:t>
      </w:r>
      <w:r w:rsidRPr="00697BDF">
        <w:rPr>
          <w:rFonts w:ascii="Arial" w:hAnsi="Arial" w:cs="Arial"/>
          <w:sz w:val="20"/>
        </w:rPr>
        <w:t>, 84 (2023).</w:t>
      </w:r>
    </w:p>
    <w:p w14:paraId="501E9FC9"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lastRenderedPageBreak/>
        <w:t xml:space="preserve">24. </w:t>
      </w:r>
      <w:r w:rsidRPr="00697BDF">
        <w:rPr>
          <w:rFonts w:ascii="Arial" w:hAnsi="Arial" w:cs="Arial"/>
          <w:sz w:val="20"/>
        </w:rPr>
        <w:tab/>
        <w:t xml:space="preserve">S. S. Ali, </w:t>
      </w:r>
      <w:r w:rsidRPr="00697BDF">
        <w:rPr>
          <w:rFonts w:ascii="Arial" w:hAnsi="Arial" w:cs="Arial"/>
          <w:i/>
          <w:iCs/>
          <w:sz w:val="20"/>
        </w:rPr>
        <w:t>et al.</w:t>
      </w:r>
      <w:r w:rsidRPr="00697BDF">
        <w:rPr>
          <w:rFonts w:ascii="Arial" w:hAnsi="Arial" w:cs="Arial"/>
          <w:sz w:val="20"/>
        </w:rPr>
        <w:t xml:space="preserve">, Could termites be hiding a goldmine of obscure yet promising yeasts for energy crisis solutions based on aromatic wastes? A critical state-of-the-art review. </w:t>
      </w:r>
      <w:r w:rsidRPr="00697BDF">
        <w:rPr>
          <w:rFonts w:ascii="Arial" w:hAnsi="Arial" w:cs="Arial"/>
          <w:i/>
          <w:iCs/>
          <w:sz w:val="20"/>
        </w:rPr>
        <w:t>Biotechnol. Biofuels Bioprod.</w:t>
      </w:r>
      <w:r w:rsidRPr="00697BDF">
        <w:rPr>
          <w:rFonts w:ascii="Arial" w:hAnsi="Arial" w:cs="Arial"/>
          <w:sz w:val="20"/>
        </w:rPr>
        <w:t xml:space="preserve"> </w:t>
      </w:r>
      <w:r w:rsidRPr="00697BDF">
        <w:rPr>
          <w:rFonts w:ascii="Arial" w:hAnsi="Arial" w:cs="Arial"/>
          <w:b/>
          <w:bCs/>
          <w:sz w:val="20"/>
        </w:rPr>
        <w:t>15</w:t>
      </w:r>
      <w:r w:rsidRPr="00697BDF">
        <w:rPr>
          <w:rFonts w:ascii="Arial" w:hAnsi="Arial" w:cs="Arial"/>
          <w:sz w:val="20"/>
        </w:rPr>
        <w:t>, 35 (2022).</w:t>
      </w:r>
    </w:p>
    <w:p w14:paraId="41E4C8AC"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25. </w:t>
      </w:r>
      <w:r w:rsidRPr="00697BDF">
        <w:rPr>
          <w:rFonts w:ascii="Arial" w:hAnsi="Arial" w:cs="Arial"/>
          <w:sz w:val="20"/>
        </w:rPr>
        <w:tab/>
        <w:t xml:space="preserve">C. del Cerro, </w:t>
      </w:r>
      <w:r w:rsidRPr="00697BDF">
        <w:rPr>
          <w:rFonts w:ascii="Arial" w:hAnsi="Arial" w:cs="Arial"/>
          <w:i/>
          <w:iCs/>
          <w:sz w:val="20"/>
        </w:rPr>
        <w:t>et al.</w:t>
      </w:r>
      <w:r w:rsidRPr="00697BDF">
        <w:rPr>
          <w:rFonts w:ascii="Arial" w:hAnsi="Arial" w:cs="Arial"/>
          <w:sz w:val="20"/>
        </w:rPr>
        <w:t xml:space="preserve">, Intracellular pathways for lignin catabolism in white-rot fungi. </w:t>
      </w:r>
      <w:r w:rsidRPr="00697BDF">
        <w:rPr>
          <w:rFonts w:ascii="Arial" w:hAnsi="Arial" w:cs="Arial"/>
          <w:i/>
          <w:iCs/>
          <w:sz w:val="20"/>
        </w:rPr>
        <w:t>Proc. Natl. Acad. Sci.</w:t>
      </w:r>
      <w:r w:rsidRPr="00697BDF">
        <w:rPr>
          <w:rFonts w:ascii="Arial" w:hAnsi="Arial" w:cs="Arial"/>
          <w:sz w:val="20"/>
        </w:rPr>
        <w:t xml:space="preserve"> </w:t>
      </w:r>
      <w:r w:rsidRPr="00697BDF">
        <w:rPr>
          <w:rFonts w:ascii="Arial" w:hAnsi="Arial" w:cs="Arial"/>
          <w:b/>
          <w:bCs/>
          <w:sz w:val="20"/>
        </w:rPr>
        <w:t>118</w:t>
      </w:r>
      <w:r w:rsidRPr="00697BDF">
        <w:rPr>
          <w:rFonts w:ascii="Arial" w:hAnsi="Arial" w:cs="Arial"/>
          <w:sz w:val="20"/>
        </w:rPr>
        <w:t>, e2017381118 (2021).</w:t>
      </w:r>
    </w:p>
    <w:p w14:paraId="00F3427C"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26. </w:t>
      </w:r>
      <w:r w:rsidRPr="00697BDF">
        <w:rPr>
          <w:rFonts w:ascii="Arial" w:hAnsi="Arial" w:cs="Arial"/>
          <w:sz w:val="20"/>
        </w:rPr>
        <w:tab/>
        <w:t xml:space="preserve">T. Abe, E. Masai, K. Miyauchi, Y. Katayama, M. Fukuda, A Tetrahydrofolate-Dependent </w:t>
      </w:r>
      <w:r w:rsidRPr="00313C95">
        <w:rPr>
          <w:rFonts w:ascii="Arial" w:hAnsi="Arial" w:cs="Arial"/>
          <w:i/>
          <w:sz w:val="20"/>
        </w:rPr>
        <w:t>O</w:t>
      </w:r>
      <w:r w:rsidRPr="00697BDF">
        <w:rPr>
          <w:rFonts w:ascii="Arial" w:hAnsi="Arial" w:cs="Arial"/>
          <w:sz w:val="20"/>
        </w:rPr>
        <w:t xml:space="preserve">-Demethylase, LigM, Is Crucial for Catabolism of Vanillate and Syringate in </w:t>
      </w:r>
      <w:r w:rsidRPr="00313C95">
        <w:rPr>
          <w:rFonts w:ascii="Arial" w:hAnsi="Arial" w:cs="Arial"/>
          <w:i/>
          <w:sz w:val="20"/>
        </w:rPr>
        <w:t>Sphingomonas paucimobilis</w:t>
      </w:r>
      <w:r w:rsidRPr="00697BDF">
        <w:rPr>
          <w:rFonts w:ascii="Arial" w:hAnsi="Arial" w:cs="Arial"/>
          <w:sz w:val="20"/>
        </w:rPr>
        <w:t xml:space="preserve"> SYK-6. </w:t>
      </w:r>
      <w:r w:rsidRPr="00697BDF">
        <w:rPr>
          <w:rFonts w:ascii="Arial" w:hAnsi="Arial" w:cs="Arial"/>
          <w:i/>
          <w:iCs/>
          <w:sz w:val="20"/>
        </w:rPr>
        <w:t>J. Bacteriol.</w:t>
      </w:r>
      <w:r w:rsidRPr="00697BDF">
        <w:rPr>
          <w:rFonts w:ascii="Arial" w:hAnsi="Arial" w:cs="Arial"/>
          <w:sz w:val="20"/>
        </w:rPr>
        <w:t xml:space="preserve"> </w:t>
      </w:r>
      <w:r w:rsidRPr="00697BDF">
        <w:rPr>
          <w:rFonts w:ascii="Arial" w:hAnsi="Arial" w:cs="Arial"/>
          <w:b/>
          <w:bCs/>
          <w:sz w:val="20"/>
        </w:rPr>
        <w:t>187</w:t>
      </w:r>
      <w:r w:rsidRPr="00697BDF">
        <w:rPr>
          <w:rFonts w:ascii="Arial" w:hAnsi="Arial" w:cs="Arial"/>
          <w:sz w:val="20"/>
        </w:rPr>
        <w:t>, 2030–2037 (2005).</w:t>
      </w:r>
    </w:p>
    <w:p w14:paraId="0F4A33EA"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27. </w:t>
      </w:r>
      <w:r w:rsidRPr="00697BDF">
        <w:rPr>
          <w:rFonts w:ascii="Arial" w:hAnsi="Arial" w:cs="Arial"/>
          <w:sz w:val="20"/>
        </w:rPr>
        <w:tab/>
        <w:t xml:space="preserve">W. Broos, </w:t>
      </w:r>
      <w:r w:rsidRPr="00697BDF">
        <w:rPr>
          <w:rFonts w:ascii="Arial" w:hAnsi="Arial" w:cs="Arial"/>
          <w:i/>
          <w:iCs/>
          <w:sz w:val="20"/>
        </w:rPr>
        <w:t>et al.</w:t>
      </w:r>
      <w:r w:rsidRPr="00697BDF">
        <w:rPr>
          <w:rFonts w:ascii="Arial" w:hAnsi="Arial" w:cs="Arial"/>
          <w:sz w:val="20"/>
        </w:rPr>
        <w:t xml:space="preserve">, </w:t>
      </w:r>
      <w:r w:rsidRPr="00697BDF">
        <w:rPr>
          <w:rFonts w:ascii="Arial" w:hAnsi="Arial" w:cs="Arial"/>
          <w:i/>
          <w:iCs/>
          <w:sz w:val="20"/>
        </w:rPr>
        <w:t>Rhodotorula kratochvilovae</w:t>
      </w:r>
      <w:r w:rsidRPr="00697BDF">
        <w:rPr>
          <w:rFonts w:ascii="Arial" w:hAnsi="Arial" w:cs="Arial"/>
          <w:sz w:val="20"/>
        </w:rPr>
        <w:t xml:space="preserve"> outperforms </w:t>
      </w:r>
      <w:r w:rsidRPr="00697BDF">
        <w:rPr>
          <w:rFonts w:ascii="Arial" w:hAnsi="Arial" w:cs="Arial"/>
          <w:i/>
          <w:iCs/>
          <w:sz w:val="20"/>
        </w:rPr>
        <w:t>Cutaneotrichosporon oleaginosum</w:t>
      </w:r>
      <w:r w:rsidRPr="00697BDF">
        <w:rPr>
          <w:rFonts w:ascii="Arial" w:hAnsi="Arial" w:cs="Arial"/>
          <w:sz w:val="20"/>
        </w:rPr>
        <w:t xml:space="preserve"> in the valorisation of lignocellulosic wastewater to microbial oil. </w:t>
      </w:r>
      <w:r w:rsidRPr="00697BDF">
        <w:rPr>
          <w:rFonts w:ascii="Arial" w:hAnsi="Arial" w:cs="Arial"/>
          <w:i/>
          <w:iCs/>
          <w:sz w:val="20"/>
        </w:rPr>
        <w:t>Process Biochem.</w:t>
      </w:r>
      <w:r w:rsidRPr="00697BDF">
        <w:rPr>
          <w:rFonts w:ascii="Arial" w:hAnsi="Arial" w:cs="Arial"/>
          <w:sz w:val="20"/>
        </w:rPr>
        <w:t xml:space="preserve"> </w:t>
      </w:r>
      <w:r w:rsidRPr="00697BDF">
        <w:rPr>
          <w:rFonts w:ascii="Arial" w:hAnsi="Arial" w:cs="Arial"/>
          <w:b/>
          <w:bCs/>
          <w:sz w:val="20"/>
        </w:rPr>
        <w:t>137</w:t>
      </w:r>
      <w:r w:rsidRPr="00697BDF">
        <w:rPr>
          <w:rFonts w:ascii="Arial" w:hAnsi="Arial" w:cs="Arial"/>
          <w:sz w:val="20"/>
        </w:rPr>
        <w:t>, 229–238 (2024).</w:t>
      </w:r>
    </w:p>
    <w:p w14:paraId="2CB65993"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28. </w:t>
      </w:r>
      <w:r w:rsidRPr="00697BDF">
        <w:rPr>
          <w:rFonts w:ascii="Arial" w:hAnsi="Arial" w:cs="Arial"/>
          <w:sz w:val="20"/>
        </w:rPr>
        <w:tab/>
        <w:t xml:space="preserve">H. Doddapaneni, R. Chakraborty, J. S. Yadav, Genome-wide structural and evolutionary analysis of the P450 monooxygenase genes (P450ome) in the white rot fungus </w:t>
      </w:r>
      <w:r w:rsidRPr="00313C95">
        <w:rPr>
          <w:rFonts w:ascii="Arial" w:hAnsi="Arial" w:cs="Arial"/>
          <w:i/>
          <w:sz w:val="20"/>
        </w:rPr>
        <w:t>Phanerochaete chrysosporium</w:t>
      </w:r>
      <w:r w:rsidRPr="00697BDF">
        <w:rPr>
          <w:rFonts w:ascii="Arial" w:hAnsi="Arial" w:cs="Arial"/>
          <w:sz w:val="20"/>
        </w:rPr>
        <w:t xml:space="preserve"> : Evidence for gene duplications and extensive gene clustering. </w:t>
      </w:r>
      <w:r w:rsidRPr="00697BDF">
        <w:rPr>
          <w:rFonts w:ascii="Arial" w:hAnsi="Arial" w:cs="Arial"/>
          <w:i/>
          <w:iCs/>
          <w:sz w:val="20"/>
        </w:rPr>
        <w:t>BMC Genomics</w:t>
      </w:r>
      <w:r w:rsidRPr="00697BDF">
        <w:rPr>
          <w:rFonts w:ascii="Arial" w:hAnsi="Arial" w:cs="Arial"/>
          <w:sz w:val="20"/>
        </w:rPr>
        <w:t xml:space="preserve"> </w:t>
      </w:r>
      <w:r w:rsidRPr="00697BDF">
        <w:rPr>
          <w:rFonts w:ascii="Arial" w:hAnsi="Arial" w:cs="Arial"/>
          <w:b/>
          <w:bCs/>
          <w:sz w:val="20"/>
        </w:rPr>
        <w:t>6</w:t>
      </w:r>
      <w:r w:rsidRPr="00697BDF">
        <w:rPr>
          <w:rFonts w:ascii="Arial" w:hAnsi="Arial" w:cs="Arial"/>
          <w:sz w:val="20"/>
        </w:rPr>
        <w:t>, 92 (2005).</w:t>
      </w:r>
    </w:p>
    <w:p w14:paraId="6A9718E8"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29. </w:t>
      </w:r>
      <w:r w:rsidRPr="00697BDF">
        <w:rPr>
          <w:rFonts w:ascii="Arial" w:hAnsi="Arial" w:cs="Arial"/>
          <w:sz w:val="20"/>
        </w:rPr>
        <w:tab/>
        <w:t xml:space="preserve">S. J. B. Mallinson, </w:t>
      </w:r>
      <w:r w:rsidRPr="00697BDF">
        <w:rPr>
          <w:rFonts w:ascii="Arial" w:hAnsi="Arial" w:cs="Arial"/>
          <w:i/>
          <w:iCs/>
          <w:sz w:val="20"/>
        </w:rPr>
        <w:t>et al.</w:t>
      </w:r>
      <w:r w:rsidRPr="00697BDF">
        <w:rPr>
          <w:rFonts w:ascii="Arial" w:hAnsi="Arial" w:cs="Arial"/>
          <w:sz w:val="20"/>
        </w:rPr>
        <w:t xml:space="preserve">, A promiscuous cytochrome P450 aromatic </w:t>
      </w:r>
      <w:r w:rsidRPr="00313C95">
        <w:rPr>
          <w:rFonts w:ascii="Arial" w:hAnsi="Arial" w:cs="Arial"/>
          <w:i/>
          <w:sz w:val="20"/>
        </w:rPr>
        <w:t>O</w:t>
      </w:r>
      <w:r w:rsidRPr="00697BDF">
        <w:rPr>
          <w:rFonts w:ascii="Arial" w:hAnsi="Arial" w:cs="Arial"/>
          <w:sz w:val="20"/>
        </w:rPr>
        <w:t xml:space="preserve">-demethylase for lignin bioconversion. </w:t>
      </w:r>
      <w:r w:rsidRPr="00697BDF">
        <w:rPr>
          <w:rFonts w:ascii="Arial" w:hAnsi="Arial" w:cs="Arial"/>
          <w:i/>
          <w:iCs/>
          <w:sz w:val="20"/>
        </w:rPr>
        <w:t>Nat. Commun.</w:t>
      </w:r>
      <w:r w:rsidRPr="00697BDF">
        <w:rPr>
          <w:rFonts w:ascii="Arial" w:hAnsi="Arial" w:cs="Arial"/>
          <w:sz w:val="20"/>
        </w:rPr>
        <w:t xml:space="preserve"> </w:t>
      </w:r>
      <w:r w:rsidRPr="00697BDF">
        <w:rPr>
          <w:rFonts w:ascii="Arial" w:hAnsi="Arial" w:cs="Arial"/>
          <w:b/>
          <w:bCs/>
          <w:sz w:val="20"/>
        </w:rPr>
        <w:t>9</w:t>
      </w:r>
      <w:r w:rsidRPr="00697BDF">
        <w:rPr>
          <w:rFonts w:ascii="Arial" w:hAnsi="Arial" w:cs="Arial"/>
          <w:sz w:val="20"/>
        </w:rPr>
        <w:t>, 2487 (2018).</w:t>
      </w:r>
    </w:p>
    <w:p w14:paraId="41A35CD4"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30. </w:t>
      </w:r>
      <w:r w:rsidRPr="00697BDF">
        <w:rPr>
          <w:rFonts w:ascii="Arial" w:hAnsi="Arial" w:cs="Arial"/>
          <w:sz w:val="20"/>
        </w:rPr>
        <w:tab/>
        <w:t xml:space="preserve">N. Kamimura, </w:t>
      </w:r>
      <w:r w:rsidRPr="00697BDF">
        <w:rPr>
          <w:rFonts w:ascii="Arial" w:hAnsi="Arial" w:cs="Arial"/>
          <w:i/>
          <w:iCs/>
          <w:sz w:val="20"/>
        </w:rPr>
        <w:t>et al.</w:t>
      </w:r>
      <w:r w:rsidRPr="00697BDF">
        <w:rPr>
          <w:rFonts w:ascii="Arial" w:hAnsi="Arial" w:cs="Arial"/>
          <w:sz w:val="20"/>
        </w:rPr>
        <w:t xml:space="preserve">, Bacterial catabolism of lignin-derived aromatics: New findings in a recent decade: Update on bacterial lignin catabolism. </w:t>
      </w:r>
      <w:r w:rsidRPr="00697BDF">
        <w:rPr>
          <w:rFonts w:ascii="Arial" w:hAnsi="Arial" w:cs="Arial"/>
          <w:i/>
          <w:iCs/>
          <w:sz w:val="20"/>
        </w:rPr>
        <w:t>Environ. Microbiol. Rep.</w:t>
      </w:r>
      <w:r w:rsidRPr="00697BDF">
        <w:rPr>
          <w:rFonts w:ascii="Arial" w:hAnsi="Arial" w:cs="Arial"/>
          <w:sz w:val="20"/>
        </w:rPr>
        <w:t xml:space="preserve"> </w:t>
      </w:r>
      <w:r w:rsidRPr="00697BDF">
        <w:rPr>
          <w:rFonts w:ascii="Arial" w:hAnsi="Arial" w:cs="Arial"/>
          <w:b/>
          <w:bCs/>
          <w:sz w:val="20"/>
        </w:rPr>
        <w:t>9</w:t>
      </w:r>
      <w:r w:rsidRPr="00697BDF">
        <w:rPr>
          <w:rFonts w:ascii="Arial" w:hAnsi="Arial" w:cs="Arial"/>
          <w:sz w:val="20"/>
        </w:rPr>
        <w:t>, 679–705 (2017).</w:t>
      </w:r>
    </w:p>
    <w:p w14:paraId="332CF966"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31. </w:t>
      </w:r>
      <w:r w:rsidRPr="00697BDF">
        <w:rPr>
          <w:rFonts w:ascii="Arial" w:hAnsi="Arial" w:cs="Arial"/>
          <w:sz w:val="20"/>
        </w:rPr>
        <w:tab/>
        <w:t xml:space="preserve">A. K. Meier, </w:t>
      </w:r>
      <w:r w:rsidRPr="00697BDF">
        <w:rPr>
          <w:rFonts w:ascii="Arial" w:hAnsi="Arial" w:cs="Arial"/>
          <w:i/>
          <w:iCs/>
          <w:sz w:val="20"/>
        </w:rPr>
        <w:t>et al.</w:t>
      </w:r>
      <w:r w:rsidRPr="00697BDF">
        <w:rPr>
          <w:rFonts w:ascii="Arial" w:hAnsi="Arial" w:cs="Arial"/>
          <w:sz w:val="20"/>
        </w:rPr>
        <w:t xml:space="preserve">, Agdc1p – a Gallic Acid Decarboxylase Involved in the Degradation of Tannic Acid in the Yeast </w:t>
      </w:r>
      <w:r w:rsidRPr="00313C95">
        <w:rPr>
          <w:rFonts w:ascii="Arial" w:hAnsi="Arial" w:cs="Arial"/>
          <w:i/>
          <w:sz w:val="20"/>
        </w:rPr>
        <w:t>Blastobotrys</w:t>
      </w:r>
      <w:r w:rsidRPr="00697BDF">
        <w:rPr>
          <w:rFonts w:ascii="Arial" w:hAnsi="Arial" w:cs="Arial"/>
          <w:sz w:val="20"/>
        </w:rPr>
        <w:t xml:space="preserve"> (</w:t>
      </w:r>
      <w:r w:rsidRPr="00313C95">
        <w:rPr>
          <w:rFonts w:ascii="Arial" w:hAnsi="Arial" w:cs="Arial"/>
          <w:i/>
          <w:sz w:val="20"/>
        </w:rPr>
        <w:t>Arxula</w:t>
      </w:r>
      <w:r w:rsidRPr="00697BDF">
        <w:rPr>
          <w:rFonts w:ascii="Arial" w:hAnsi="Arial" w:cs="Arial"/>
          <w:sz w:val="20"/>
        </w:rPr>
        <w:t xml:space="preserve">) </w:t>
      </w:r>
      <w:r w:rsidRPr="00313C95">
        <w:rPr>
          <w:rFonts w:ascii="Arial" w:hAnsi="Arial" w:cs="Arial"/>
          <w:i/>
          <w:sz w:val="20"/>
        </w:rPr>
        <w:t>adeninivorans</w:t>
      </w:r>
      <w:r w:rsidRPr="00697BDF">
        <w:rPr>
          <w:rFonts w:ascii="Arial" w:hAnsi="Arial" w:cs="Arial"/>
          <w:sz w:val="20"/>
        </w:rPr>
        <w:t xml:space="preserve">. </w:t>
      </w:r>
      <w:r w:rsidRPr="00697BDF">
        <w:rPr>
          <w:rFonts w:ascii="Arial" w:hAnsi="Arial" w:cs="Arial"/>
          <w:i/>
          <w:iCs/>
          <w:sz w:val="20"/>
        </w:rPr>
        <w:t>Front. Microbiol.</w:t>
      </w:r>
      <w:r w:rsidRPr="00697BDF">
        <w:rPr>
          <w:rFonts w:ascii="Arial" w:hAnsi="Arial" w:cs="Arial"/>
          <w:sz w:val="20"/>
        </w:rPr>
        <w:t xml:space="preserve"> </w:t>
      </w:r>
      <w:r w:rsidRPr="00697BDF">
        <w:rPr>
          <w:rFonts w:ascii="Arial" w:hAnsi="Arial" w:cs="Arial"/>
          <w:b/>
          <w:bCs/>
          <w:sz w:val="20"/>
        </w:rPr>
        <w:t>8</w:t>
      </w:r>
      <w:r w:rsidRPr="00697BDF">
        <w:rPr>
          <w:rFonts w:ascii="Arial" w:hAnsi="Arial" w:cs="Arial"/>
          <w:sz w:val="20"/>
        </w:rPr>
        <w:t xml:space="preserve"> (2017).</w:t>
      </w:r>
    </w:p>
    <w:p w14:paraId="5F68835D"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32. </w:t>
      </w:r>
      <w:r w:rsidRPr="00697BDF">
        <w:rPr>
          <w:rFonts w:ascii="Arial" w:hAnsi="Arial" w:cs="Arial"/>
          <w:sz w:val="20"/>
        </w:rPr>
        <w:tab/>
        <w:t xml:space="preserve">A. Yaguchi, </w:t>
      </w:r>
      <w:r w:rsidRPr="00697BDF">
        <w:rPr>
          <w:rFonts w:ascii="Arial" w:hAnsi="Arial" w:cs="Arial"/>
          <w:i/>
          <w:iCs/>
          <w:sz w:val="20"/>
        </w:rPr>
        <w:t>et al.</w:t>
      </w:r>
      <w:r w:rsidRPr="00697BDF">
        <w:rPr>
          <w:rFonts w:ascii="Arial" w:hAnsi="Arial" w:cs="Arial"/>
          <w:sz w:val="20"/>
        </w:rPr>
        <w:t xml:space="preserve">, Identification of oleaginous yeasts that metabolize aromatic compounds. </w:t>
      </w:r>
      <w:r w:rsidRPr="00697BDF">
        <w:rPr>
          <w:rFonts w:ascii="Arial" w:hAnsi="Arial" w:cs="Arial"/>
          <w:i/>
          <w:iCs/>
          <w:sz w:val="20"/>
        </w:rPr>
        <w:t>J. Ind. Microbiol. Biotechnol.</w:t>
      </w:r>
      <w:r w:rsidRPr="00697BDF">
        <w:rPr>
          <w:rFonts w:ascii="Arial" w:hAnsi="Arial" w:cs="Arial"/>
          <w:sz w:val="20"/>
        </w:rPr>
        <w:t xml:space="preserve"> </w:t>
      </w:r>
      <w:r w:rsidRPr="00697BDF">
        <w:rPr>
          <w:rFonts w:ascii="Arial" w:hAnsi="Arial" w:cs="Arial"/>
          <w:b/>
          <w:bCs/>
          <w:sz w:val="20"/>
        </w:rPr>
        <w:t>47</w:t>
      </w:r>
      <w:r w:rsidRPr="00697BDF">
        <w:rPr>
          <w:rFonts w:ascii="Arial" w:hAnsi="Arial" w:cs="Arial"/>
          <w:sz w:val="20"/>
        </w:rPr>
        <w:t>, 801–813 (2020).</w:t>
      </w:r>
    </w:p>
    <w:p w14:paraId="4784614C"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33. </w:t>
      </w:r>
      <w:r w:rsidRPr="00697BDF">
        <w:rPr>
          <w:rFonts w:ascii="Arial" w:hAnsi="Arial" w:cs="Arial"/>
          <w:sz w:val="20"/>
        </w:rPr>
        <w:tab/>
        <w:t xml:space="preserve">V. S. i Nogué, </w:t>
      </w:r>
      <w:r w:rsidRPr="00697BDF">
        <w:rPr>
          <w:rFonts w:ascii="Arial" w:hAnsi="Arial" w:cs="Arial"/>
          <w:i/>
          <w:iCs/>
          <w:sz w:val="20"/>
        </w:rPr>
        <w:t>et al.</w:t>
      </w:r>
      <w:r w:rsidRPr="00697BDF">
        <w:rPr>
          <w:rFonts w:ascii="Arial" w:hAnsi="Arial" w:cs="Arial"/>
          <w:sz w:val="20"/>
        </w:rPr>
        <w:t xml:space="preserve">, Integrated diesel production from lignocellulosic sugars via oleaginous yeast. </w:t>
      </w:r>
      <w:r w:rsidRPr="00697BDF">
        <w:rPr>
          <w:rFonts w:ascii="Arial" w:hAnsi="Arial" w:cs="Arial"/>
          <w:i/>
          <w:iCs/>
          <w:sz w:val="20"/>
        </w:rPr>
        <w:t>Green Chem.</w:t>
      </w:r>
      <w:r w:rsidRPr="00697BDF">
        <w:rPr>
          <w:rFonts w:ascii="Arial" w:hAnsi="Arial" w:cs="Arial"/>
          <w:sz w:val="20"/>
        </w:rPr>
        <w:t xml:space="preserve"> </w:t>
      </w:r>
      <w:r w:rsidRPr="00697BDF">
        <w:rPr>
          <w:rFonts w:ascii="Arial" w:hAnsi="Arial" w:cs="Arial"/>
          <w:b/>
          <w:bCs/>
          <w:sz w:val="20"/>
        </w:rPr>
        <w:t>20</w:t>
      </w:r>
      <w:r w:rsidRPr="00697BDF">
        <w:rPr>
          <w:rFonts w:ascii="Arial" w:hAnsi="Arial" w:cs="Arial"/>
          <w:sz w:val="20"/>
        </w:rPr>
        <w:t>, 4349–4365 (2018).</w:t>
      </w:r>
    </w:p>
    <w:p w14:paraId="3C958AA2"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34. </w:t>
      </w:r>
      <w:r w:rsidRPr="00697BDF">
        <w:rPr>
          <w:rFonts w:ascii="Arial" w:hAnsi="Arial" w:cs="Arial"/>
          <w:sz w:val="20"/>
        </w:rPr>
        <w:tab/>
        <w:t xml:space="preserve">R. J. M. Lubbers, </w:t>
      </w:r>
      <w:r w:rsidRPr="00697BDF">
        <w:rPr>
          <w:rFonts w:ascii="Arial" w:hAnsi="Arial" w:cs="Arial"/>
          <w:i/>
          <w:iCs/>
          <w:sz w:val="20"/>
        </w:rPr>
        <w:t>et al.</w:t>
      </w:r>
      <w:r w:rsidRPr="00697BDF">
        <w:rPr>
          <w:rFonts w:ascii="Arial" w:hAnsi="Arial" w:cs="Arial"/>
          <w:sz w:val="20"/>
        </w:rPr>
        <w:t xml:space="preserve">, A comparison between the homocyclic aromatic metabolic pathways from plant-derived compounds by bacteria and fungi. </w:t>
      </w:r>
      <w:r w:rsidRPr="00697BDF">
        <w:rPr>
          <w:rFonts w:ascii="Arial" w:hAnsi="Arial" w:cs="Arial"/>
          <w:i/>
          <w:iCs/>
          <w:sz w:val="20"/>
        </w:rPr>
        <w:t>Biotechnol. Adv.</w:t>
      </w:r>
      <w:r w:rsidRPr="00697BDF">
        <w:rPr>
          <w:rFonts w:ascii="Arial" w:hAnsi="Arial" w:cs="Arial"/>
          <w:sz w:val="20"/>
        </w:rPr>
        <w:t xml:space="preserve"> </w:t>
      </w:r>
      <w:r w:rsidRPr="00697BDF">
        <w:rPr>
          <w:rFonts w:ascii="Arial" w:hAnsi="Arial" w:cs="Arial"/>
          <w:b/>
          <w:bCs/>
          <w:sz w:val="20"/>
        </w:rPr>
        <w:t>37</w:t>
      </w:r>
      <w:r w:rsidRPr="00697BDF">
        <w:rPr>
          <w:rFonts w:ascii="Arial" w:hAnsi="Arial" w:cs="Arial"/>
          <w:sz w:val="20"/>
        </w:rPr>
        <w:t>, 107396 (2019).</w:t>
      </w:r>
    </w:p>
    <w:p w14:paraId="4FF44384"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35. </w:t>
      </w:r>
      <w:r w:rsidRPr="00697BDF">
        <w:rPr>
          <w:rFonts w:ascii="Arial" w:hAnsi="Arial" w:cs="Arial"/>
          <w:sz w:val="20"/>
        </w:rPr>
        <w:tab/>
        <w:t xml:space="preserve">J. Mikkilä, </w:t>
      </w:r>
      <w:r w:rsidRPr="00697BDF">
        <w:rPr>
          <w:rFonts w:ascii="Arial" w:hAnsi="Arial" w:cs="Arial"/>
          <w:i/>
          <w:iCs/>
          <w:sz w:val="20"/>
        </w:rPr>
        <w:t>et al.</w:t>
      </w:r>
      <w:r w:rsidRPr="00697BDF">
        <w:rPr>
          <w:rFonts w:ascii="Arial" w:hAnsi="Arial" w:cs="Arial"/>
          <w:sz w:val="20"/>
        </w:rPr>
        <w:t xml:space="preserve">, Fungal Treatment Modifies Kraft Lignin for Lignin- and Cellulose-Based Carbon Fiber Precursors. </w:t>
      </w:r>
      <w:r w:rsidRPr="00697BDF">
        <w:rPr>
          <w:rFonts w:ascii="Arial" w:hAnsi="Arial" w:cs="Arial"/>
          <w:i/>
          <w:iCs/>
          <w:sz w:val="20"/>
        </w:rPr>
        <w:t>ACS Omega</w:t>
      </w:r>
      <w:r w:rsidRPr="00697BDF">
        <w:rPr>
          <w:rFonts w:ascii="Arial" w:hAnsi="Arial" w:cs="Arial"/>
          <w:sz w:val="20"/>
        </w:rPr>
        <w:t xml:space="preserve"> </w:t>
      </w:r>
      <w:r w:rsidRPr="00697BDF">
        <w:rPr>
          <w:rFonts w:ascii="Arial" w:hAnsi="Arial" w:cs="Arial"/>
          <w:b/>
          <w:bCs/>
          <w:sz w:val="20"/>
        </w:rPr>
        <w:t>5</w:t>
      </w:r>
      <w:r w:rsidRPr="00697BDF">
        <w:rPr>
          <w:rFonts w:ascii="Arial" w:hAnsi="Arial" w:cs="Arial"/>
          <w:sz w:val="20"/>
        </w:rPr>
        <w:t>, 6130–6140 (2020).</w:t>
      </w:r>
    </w:p>
    <w:p w14:paraId="68CEF08C"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36. </w:t>
      </w:r>
      <w:r w:rsidRPr="00697BDF">
        <w:rPr>
          <w:rFonts w:ascii="Arial" w:hAnsi="Arial" w:cs="Arial"/>
          <w:sz w:val="20"/>
        </w:rPr>
        <w:tab/>
        <w:t xml:space="preserve">W. Broos, </w:t>
      </w:r>
      <w:r w:rsidRPr="00697BDF">
        <w:rPr>
          <w:rFonts w:ascii="Arial" w:hAnsi="Arial" w:cs="Arial"/>
          <w:i/>
          <w:iCs/>
          <w:sz w:val="20"/>
        </w:rPr>
        <w:t>et al.</w:t>
      </w:r>
      <w:r w:rsidRPr="00697BDF">
        <w:rPr>
          <w:rFonts w:ascii="Arial" w:hAnsi="Arial" w:cs="Arial"/>
          <w:sz w:val="20"/>
        </w:rPr>
        <w:t xml:space="preserve">, Evaluation of Lignocellulosic Wastewater Valorization with the Oleaginous Yeasts </w:t>
      </w:r>
      <w:r w:rsidRPr="00313C95">
        <w:rPr>
          <w:rFonts w:ascii="Arial" w:hAnsi="Arial" w:cs="Arial"/>
          <w:i/>
          <w:sz w:val="20"/>
        </w:rPr>
        <w:t>R. kratochvilovae</w:t>
      </w:r>
      <w:r w:rsidRPr="00697BDF">
        <w:rPr>
          <w:rFonts w:ascii="Arial" w:hAnsi="Arial" w:cs="Arial"/>
          <w:sz w:val="20"/>
        </w:rPr>
        <w:t xml:space="preserve"> EXF7516 and </w:t>
      </w:r>
      <w:r w:rsidRPr="00313C95">
        <w:rPr>
          <w:rFonts w:ascii="Arial" w:hAnsi="Arial" w:cs="Arial"/>
          <w:i/>
          <w:sz w:val="20"/>
        </w:rPr>
        <w:t>C. oleaginosum</w:t>
      </w:r>
      <w:r w:rsidRPr="00697BDF">
        <w:rPr>
          <w:rFonts w:ascii="Arial" w:hAnsi="Arial" w:cs="Arial"/>
          <w:sz w:val="20"/>
        </w:rPr>
        <w:t xml:space="preserve"> ATCC 20509. </w:t>
      </w:r>
      <w:r w:rsidRPr="00697BDF">
        <w:rPr>
          <w:rFonts w:ascii="Arial" w:hAnsi="Arial" w:cs="Arial"/>
          <w:i/>
          <w:iCs/>
          <w:sz w:val="20"/>
        </w:rPr>
        <w:t>Fermentation</w:t>
      </w:r>
      <w:r w:rsidRPr="00697BDF">
        <w:rPr>
          <w:rFonts w:ascii="Arial" w:hAnsi="Arial" w:cs="Arial"/>
          <w:sz w:val="20"/>
        </w:rPr>
        <w:t xml:space="preserve"> </w:t>
      </w:r>
      <w:r w:rsidRPr="00697BDF">
        <w:rPr>
          <w:rFonts w:ascii="Arial" w:hAnsi="Arial" w:cs="Arial"/>
          <w:b/>
          <w:bCs/>
          <w:sz w:val="20"/>
        </w:rPr>
        <w:t>8</w:t>
      </w:r>
      <w:r w:rsidRPr="00697BDF">
        <w:rPr>
          <w:rFonts w:ascii="Arial" w:hAnsi="Arial" w:cs="Arial"/>
          <w:sz w:val="20"/>
        </w:rPr>
        <w:t>, 204 (2022).</w:t>
      </w:r>
    </w:p>
    <w:p w14:paraId="65EF23A4"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37. </w:t>
      </w:r>
      <w:r w:rsidRPr="00697BDF">
        <w:rPr>
          <w:rFonts w:ascii="Arial" w:hAnsi="Arial" w:cs="Arial"/>
          <w:sz w:val="20"/>
        </w:rPr>
        <w:tab/>
        <w:t xml:space="preserve">K. Ravi, J. García-Hidalgo, M. F. Gorwa-Grauslund, G. Lidén, Conversion of lignin model compounds by </w:t>
      </w:r>
      <w:r w:rsidRPr="00313C95">
        <w:rPr>
          <w:rFonts w:ascii="Arial" w:hAnsi="Arial" w:cs="Arial"/>
          <w:i/>
          <w:sz w:val="20"/>
        </w:rPr>
        <w:t>Pseudomonas putida</w:t>
      </w:r>
      <w:r w:rsidRPr="00697BDF">
        <w:rPr>
          <w:rFonts w:ascii="Arial" w:hAnsi="Arial" w:cs="Arial"/>
          <w:sz w:val="20"/>
        </w:rPr>
        <w:t xml:space="preserve"> KT2440 and isolates from compost. </w:t>
      </w:r>
      <w:r w:rsidRPr="00697BDF">
        <w:rPr>
          <w:rFonts w:ascii="Arial" w:hAnsi="Arial" w:cs="Arial"/>
          <w:i/>
          <w:iCs/>
          <w:sz w:val="20"/>
        </w:rPr>
        <w:t>Appl. Microbiol. Biotechnol.</w:t>
      </w:r>
      <w:r w:rsidRPr="00697BDF">
        <w:rPr>
          <w:rFonts w:ascii="Arial" w:hAnsi="Arial" w:cs="Arial"/>
          <w:sz w:val="20"/>
        </w:rPr>
        <w:t xml:space="preserve"> </w:t>
      </w:r>
      <w:r w:rsidRPr="00697BDF">
        <w:rPr>
          <w:rFonts w:ascii="Arial" w:hAnsi="Arial" w:cs="Arial"/>
          <w:b/>
          <w:bCs/>
          <w:sz w:val="20"/>
        </w:rPr>
        <w:t>101</w:t>
      </w:r>
      <w:r w:rsidRPr="00697BDF">
        <w:rPr>
          <w:rFonts w:ascii="Arial" w:hAnsi="Arial" w:cs="Arial"/>
          <w:sz w:val="20"/>
        </w:rPr>
        <w:t>, 5059–5070 (2017).</w:t>
      </w:r>
    </w:p>
    <w:p w14:paraId="2237434A"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38. </w:t>
      </w:r>
      <w:r w:rsidRPr="00697BDF">
        <w:rPr>
          <w:rFonts w:ascii="Arial" w:hAnsi="Arial" w:cs="Arial"/>
          <w:sz w:val="20"/>
        </w:rPr>
        <w:tab/>
        <w:t xml:space="preserve">R. J. M. Lubbers, A. Dilokpimol, J. Visser, R. P. de Vries, </w:t>
      </w:r>
      <w:r w:rsidRPr="00313C95">
        <w:rPr>
          <w:rFonts w:ascii="Arial" w:hAnsi="Arial" w:cs="Arial"/>
          <w:i/>
          <w:sz w:val="20"/>
        </w:rPr>
        <w:t>Aspergillus niger</w:t>
      </w:r>
      <w:r w:rsidRPr="00697BDF">
        <w:rPr>
          <w:rFonts w:ascii="Arial" w:hAnsi="Arial" w:cs="Arial"/>
          <w:sz w:val="20"/>
        </w:rPr>
        <w:t xml:space="preserve"> uses the peroxisomal CoA-dependent β-oxidative genes to degrade the hydroxycinnamic acids caffeic acid, ferulic acid, and </w:t>
      </w:r>
      <w:r w:rsidRPr="00B65A96">
        <w:rPr>
          <w:rFonts w:ascii="Arial" w:hAnsi="Arial" w:cs="Arial"/>
          <w:i/>
          <w:sz w:val="20"/>
        </w:rPr>
        <w:t>p</w:t>
      </w:r>
      <w:r w:rsidRPr="00697BDF">
        <w:rPr>
          <w:rFonts w:ascii="Arial" w:hAnsi="Arial" w:cs="Arial"/>
          <w:sz w:val="20"/>
        </w:rPr>
        <w:t xml:space="preserve">-coumaric acid. </w:t>
      </w:r>
      <w:r w:rsidRPr="00697BDF">
        <w:rPr>
          <w:rFonts w:ascii="Arial" w:hAnsi="Arial" w:cs="Arial"/>
          <w:i/>
          <w:iCs/>
          <w:sz w:val="20"/>
        </w:rPr>
        <w:t>Appl. Microbiol. Biotechnol.</w:t>
      </w:r>
      <w:r w:rsidRPr="00697BDF">
        <w:rPr>
          <w:rFonts w:ascii="Arial" w:hAnsi="Arial" w:cs="Arial"/>
          <w:sz w:val="20"/>
        </w:rPr>
        <w:t xml:space="preserve"> </w:t>
      </w:r>
      <w:r w:rsidRPr="00697BDF">
        <w:rPr>
          <w:rFonts w:ascii="Arial" w:hAnsi="Arial" w:cs="Arial"/>
          <w:b/>
          <w:bCs/>
          <w:sz w:val="20"/>
        </w:rPr>
        <w:t>105</w:t>
      </w:r>
      <w:r w:rsidRPr="00697BDF">
        <w:rPr>
          <w:rFonts w:ascii="Arial" w:hAnsi="Arial" w:cs="Arial"/>
          <w:sz w:val="20"/>
        </w:rPr>
        <w:t>, 4199–4211 (2021).</w:t>
      </w:r>
    </w:p>
    <w:p w14:paraId="3D1D3943"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39. </w:t>
      </w:r>
      <w:r w:rsidRPr="00697BDF">
        <w:rPr>
          <w:rFonts w:ascii="Arial" w:hAnsi="Arial" w:cs="Arial"/>
          <w:sz w:val="20"/>
        </w:rPr>
        <w:tab/>
        <w:t xml:space="preserve">H. Y. Neujahr, A. Gaal, Phenol Hydroxylase from Yeast: Sulfhydryl Groups in Phenol Hydroxylase from </w:t>
      </w:r>
      <w:r w:rsidRPr="00697BDF">
        <w:rPr>
          <w:rFonts w:ascii="Arial" w:hAnsi="Arial" w:cs="Arial"/>
          <w:i/>
          <w:iCs/>
          <w:sz w:val="20"/>
        </w:rPr>
        <w:t>Trichosporon cutaneum</w:t>
      </w:r>
      <w:r w:rsidRPr="00697BDF">
        <w:rPr>
          <w:rFonts w:ascii="Arial" w:hAnsi="Arial" w:cs="Arial"/>
          <w:sz w:val="20"/>
        </w:rPr>
        <w:t xml:space="preserve">. </w:t>
      </w:r>
      <w:r w:rsidRPr="00697BDF">
        <w:rPr>
          <w:rFonts w:ascii="Arial" w:hAnsi="Arial" w:cs="Arial"/>
          <w:i/>
          <w:iCs/>
          <w:sz w:val="20"/>
        </w:rPr>
        <w:t>Eur. J. Biochem.</w:t>
      </w:r>
      <w:r w:rsidRPr="00697BDF">
        <w:rPr>
          <w:rFonts w:ascii="Arial" w:hAnsi="Arial" w:cs="Arial"/>
          <w:sz w:val="20"/>
        </w:rPr>
        <w:t xml:space="preserve"> </w:t>
      </w:r>
      <w:r w:rsidRPr="00697BDF">
        <w:rPr>
          <w:rFonts w:ascii="Arial" w:hAnsi="Arial" w:cs="Arial"/>
          <w:b/>
          <w:bCs/>
          <w:sz w:val="20"/>
        </w:rPr>
        <w:t>58</w:t>
      </w:r>
      <w:r w:rsidRPr="00697BDF">
        <w:rPr>
          <w:rFonts w:ascii="Arial" w:hAnsi="Arial" w:cs="Arial"/>
          <w:sz w:val="20"/>
        </w:rPr>
        <w:t>, 351–357 (1975).</w:t>
      </w:r>
    </w:p>
    <w:p w14:paraId="252A8ED7" w14:textId="0DA53D78"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40. </w:t>
      </w:r>
      <w:r w:rsidRPr="00697BDF">
        <w:rPr>
          <w:rFonts w:ascii="Arial" w:hAnsi="Arial" w:cs="Arial"/>
          <w:sz w:val="20"/>
        </w:rPr>
        <w:tab/>
        <w:t xml:space="preserve">M. Kalin, H. Y. Neujahr, R. N. Weissmahr, T. Sejlitz, J. Reiser, Phenol Hydroxylase from </w:t>
      </w:r>
      <w:r w:rsidRPr="00313C95">
        <w:rPr>
          <w:rFonts w:ascii="Arial" w:hAnsi="Arial" w:cs="Arial"/>
          <w:i/>
          <w:sz w:val="20"/>
        </w:rPr>
        <w:t>Trichosporon cutaneum</w:t>
      </w:r>
      <w:r w:rsidRPr="00697BDF">
        <w:rPr>
          <w:rFonts w:ascii="Arial" w:hAnsi="Arial" w:cs="Arial"/>
          <w:sz w:val="20"/>
        </w:rPr>
        <w:t xml:space="preserve">: Gene Cloning, Sequence Analysis, and Functional Expression in </w:t>
      </w:r>
      <w:r w:rsidRPr="00313C95">
        <w:rPr>
          <w:rFonts w:ascii="Arial" w:hAnsi="Arial" w:cs="Arial"/>
          <w:i/>
          <w:sz w:val="20"/>
        </w:rPr>
        <w:t>Eschenichia coli</w:t>
      </w:r>
      <w:r w:rsidRPr="00697BDF">
        <w:rPr>
          <w:rFonts w:ascii="Arial" w:hAnsi="Arial" w:cs="Arial"/>
          <w:sz w:val="20"/>
        </w:rPr>
        <w:t>.</w:t>
      </w:r>
      <w:r w:rsidR="007D2800">
        <w:rPr>
          <w:rFonts w:ascii="Arial" w:hAnsi="Arial" w:cs="Arial"/>
          <w:sz w:val="20"/>
        </w:rPr>
        <w:t xml:space="preserve"> </w:t>
      </w:r>
      <w:r w:rsidR="007D2800" w:rsidRPr="007D2800">
        <w:rPr>
          <w:rFonts w:ascii="Arial" w:hAnsi="Arial" w:cs="Arial"/>
          <w:i/>
          <w:sz w:val="20"/>
        </w:rPr>
        <w:t>J. Bacteriol.</w:t>
      </w:r>
      <w:r w:rsidR="007D2800">
        <w:rPr>
          <w:rFonts w:ascii="Arial" w:hAnsi="Arial" w:cs="Arial"/>
          <w:sz w:val="20"/>
        </w:rPr>
        <w:t xml:space="preserve"> </w:t>
      </w:r>
      <w:r w:rsidRPr="00697BDF">
        <w:rPr>
          <w:rFonts w:ascii="Arial" w:hAnsi="Arial" w:cs="Arial"/>
          <w:b/>
          <w:bCs/>
          <w:sz w:val="20"/>
        </w:rPr>
        <w:t>174</w:t>
      </w:r>
      <w:r w:rsidRPr="00697BDF">
        <w:rPr>
          <w:rFonts w:ascii="Arial" w:hAnsi="Arial" w:cs="Arial"/>
          <w:sz w:val="20"/>
        </w:rPr>
        <w:t xml:space="preserve"> (1992).</w:t>
      </w:r>
    </w:p>
    <w:p w14:paraId="6CB69D3A"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41. </w:t>
      </w:r>
      <w:r w:rsidRPr="00697BDF">
        <w:rPr>
          <w:rFonts w:ascii="Arial" w:hAnsi="Arial" w:cs="Arial"/>
          <w:sz w:val="20"/>
        </w:rPr>
        <w:tab/>
        <w:t xml:space="preserve">Z. Holesova, </w:t>
      </w:r>
      <w:r w:rsidRPr="00697BDF">
        <w:rPr>
          <w:rFonts w:ascii="Arial" w:hAnsi="Arial" w:cs="Arial"/>
          <w:i/>
          <w:iCs/>
          <w:sz w:val="20"/>
        </w:rPr>
        <w:t>et al.</w:t>
      </w:r>
      <w:r w:rsidRPr="00697BDF">
        <w:rPr>
          <w:rFonts w:ascii="Arial" w:hAnsi="Arial" w:cs="Arial"/>
          <w:sz w:val="20"/>
        </w:rPr>
        <w:t xml:space="preserve">, Gentisate and 3-oxoadipate pathways in the yeast </w:t>
      </w:r>
      <w:r w:rsidRPr="00313C95">
        <w:rPr>
          <w:rFonts w:ascii="Arial" w:hAnsi="Arial" w:cs="Arial"/>
          <w:i/>
          <w:sz w:val="20"/>
        </w:rPr>
        <w:t>Candida parapsilosis</w:t>
      </w:r>
      <w:r w:rsidRPr="00697BDF">
        <w:rPr>
          <w:rFonts w:ascii="Arial" w:hAnsi="Arial" w:cs="Arial"/>
          <w:sz w:val="20"/>
        </w:rPr>
        <w:t xml:space="preserve">: identification and functional analysis of the genes coding for 3-hydroxybenzoate 6-hydroxylase and 4-hydroxybenzoate 1-hydroxylase. </w:t>
      </w:r>
      <w:r w:rsidRPr="00697BDF">
        <w:rPr>
          <w:rFonts w:ascii="Arial" w:hAnsi="Arial" w:cs="Arial"/>
          <w:i/>
          <w:iCs/>
          <w:sz w:val="20"/>
        </w:rPr>
        <w:t>Microbiology</w:t>
      </w:r>
      <w:r w:rsidRPr="00697BDF">
        <w:rPr>
          <w:rFonts w:ascii="Arial" w:hAnsi="Arial" w:cs="Arial"/>
          <w:sz w:val="20"/>
        </w:rPr>
        <w:t xml:space="preserve"> </w:t>
      </w:r>
      <w:r w:rsidRPr="00697BDF">
        <w:rPr>
          <w:rFonts w:ascii="Arial" w:hAnsi="Arial" w:cs="Arial"/>
          <w:b/>
          <w:bCs/>
          <w:sz w:val="20"/>
        </w:rPr>
        <w:t>157</w:t>
      </w:r>
      <w:r w:rsidRPr="00697BDF">
        <w:rPr>
          <w:rFonts w:ascii="Arial" w:hAnsi="Arial" w:cs="Arial"/>
          <w:sz w:val="20"/>
        </w:rPr>
        <w:t>, 2152–2163 (2011).</w:t>
      </w:r>
    </w:p>
    <w:p w14:paraId="34BAB315"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42. </w:t>
      </w:r>
      <w:r w:rsidRPr="00697BDF">
        <w:rPr>
          <w:rFonts w:ascii="Arial" w:hAnsi="Arial" w:cs="Arial"/>
          <w:sz w:val="20"/>
        </w:rPr>
        <w:tab/>
        <w:t xml:space="preserve">R. J. M. Lubbers, </w:t>
      </w:r>
      <w:r w:rsidRPr="00697BDF">
        <w:rPr>
          <w:rFonts w:ascii="Arial" w:hAnsi="Arial" w:cs="Arial"/>
          <w:i/>
          <w:iCs/>
          <w:sz w:val="20"/>
        </w:rPr>
        <w:t>et al.</w:t>
      </w:r>
      <w:r w:rsidRPr="00697BDF">
        <w:rPr>
          <w:rFonts w:ascii="Arial" w:hAnsi="Arial" w:cs="Arial"/>
          <w:sz w:val="20"/>
        </w:rPr>
        <w:t xml:space="preserve">, Vanillic acid and methoxyhydroquinone production from guaiacyl units and related aromatic compounds using </w:t>
      </w:r>
      <w:r w:rsidRPr="00313C95">
        <w:rPr>
          <w:rFonts w:ascii="Arial" w:hAnsi="Arial" w:cs="Arial"/>
          <w:i/>
          <w:sz w:val="20"/>
        </w:rPr>
        <w:t>Aspergillus niger</w:t>
      </w:r>
      <w:r w:rsidRPr="00697BDF">
        <w:rPr>
          <w:rFonts w:ascii="Arial" w:hAnsi="Arial" w:cs="Arial"/>
          <w:sz w:val="20"/>
        </w:rPr>
        <w:t xml:space="preserve"> cell factories. </w:t>
      </w:r>
      <w:r w:rsidRPr="00697BDF">
        <w:rPr>
          <w:rFonts w:ascii="Arial" w:hAnsi="Arial" w:cs="Arial"/>
          <w:i/>
          <w:iCs/>
          <w:sz w:val="20"/>
        </w:rPr>
        <w:t>Microb. Cell Factories</w:t>
      </w:r>
      <w:r w:rsidRPr="00697BDF">
        <w:rPr>
          <w:rFonts w:ascii="Arial" w:hAnsi="Arial" w:cs="Arial"/>
          <w:sz w:val="20"/>
        </w:rPr>
        <w:t xml:space="preserve"> </w:t>
      </w:r>
      <w:r w:rsidRPr="00697BDF">
        <w:rPr>
          <w:rFonts w:ascii="Arial" w:hAnsi="Arial" w:cs="Arial"/>
          <w:b/>
          <w:bCs/>
          <w:sz w:val="20"/>
        </w:rPr>
        <w:t>20</w:t>
      </w:r>
      <w:r w:rsidRPr="00697BDF">
        <w:rPr>
          <w:rFonts w:ascii="Arial" w:hAnsi="Arial" w:cs="Arial"/>
          <w:sz w:val="20"/>
        </w:rPr>
        <w:t>, 151 (2021).</w:t>
      </w:r>
    </w:p>
    <w:p w14:paraId="7974ED97"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43. </w:t>
      </w:r>
      <w:r w:rsidRPr="00697BDF">
        <w:rPr>
          <w:rFonts w:ascii="Arial" w:hAnsi="Arial" w:cs="Arial"/>
          <w:sz w:val="20"/>
        </w:rPr>
        <w:tab/>
        <w:t xml:space="preserve">B. Falconnier, </w:t>
      </w:r>
      <w:r w:rsidRPr="00697BDF">
        <w:rPr>
          <w:rFonts w:ascii="Arial" w:hAnsi="Arial" w:cs="Arial"/>
          <w:i/>
          <w:iCs/>
          <w:sz w:val="20"/>
        </w:rPr>
        <w:t>et al.</w:t>
      </w:r>
      <w:r w:rsidRPr="00697BDF">
        <w:rPr>
          <w:rFonts w:ascii="Arial" w:hAnsi="Arial" w:cs="Arial"/>
          <w:sz w:val="20"/>
        </w:rPr>
        <w:t xml:space="preserve">, Vanillin as a product of ferulic acid biotransformation by the white-rot fungus </w:t>
      </w:r>
      <w:r w:rsidRPr="00697BDF">
        <w:rPr>
          <w:rFonts w:ascii="Arial" w:hAnsi="Arial" w:cs="Arial"/>
          <w:i/>
          <w:iCs/>
          <w:sz w:val="20"/>
        </w:rPr>
        <w:t>Pycnoporus cinnabarinus</w:t>
      </w:r>
      <w:r w:rsidRPr="00697BDF">
        <w:rPr>
          <w:rFonts w:ascii="Arial" w:hAnsi="Arial" w:cs="Arial"/>
          <w:sz w:val="20"/>
        </w:rPr>
        <w:t xml:space="preserve"> I-937: Identification of metabolic pathways. </w:t>
      </w:r>
      <w:r w:rsidRPr="00697BDF">
        <w:rPr>
          <w:rFonts w:ascii="Arial" w:hAnsi="Arial" w:cs="Arial"/>
          <w:i/>
          <w:iCs/>
          <w:sz w:val="20"/>
        </w:rPr>
        <w:t>J. Biotechnol.</w:t>
      </w:r>
      <w:r w:rsidRPr="00697BDF">
        <w:rPr>
          <w:rFonts w:ascii="Arial" w:hAnsi="Arial" w:cs="Arial"/>
          <w:sz w:val="20"/>
        </w:rPr>
        <w:t xml:space="preserve"> </w:t>
      </w:r>
      <w:r w:rsidRPr="00697BDF">
        <w:rPr>
          <w:rFonts w:ascii="Arial" w:hAnsi="Arial" w:cs="Arial"/>
          <w:b/>
          <w:bCs/>
          <w:sz w:val="20"/>
        </w:rPr>
        <w:t>37</w:t>
      </w:r>
      <w:r w:rsidRPr="00697BDF">
        <w:rPr>
          <w:rFonts w:ascii="Arial" w:hAnsi="Arial" w:cs="Arial"/>
          <w:sz w:val="20"/>
        </w:rPr>
        <w:t>, 123–132 (1994).</w:t>
      </w:r>
    </w:p>
    <w:p w14:paraId="15CBA634"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lastRenderedPageBreak/>
        <w:t xml:space="preserve">44. </w:t>
      </w:r>
      <w:r w:rsidRPr="00697BDF">
        <w:rPr>
          <w:rFonts w:ascii="Arial" w:hAnsi="Arial" w:cs="Arial"/>
          <w:sz w:val="20"/>
        </w:rPr>
        <w:tab/>
        <w:t xml:space="preserve">P. Guiraud, R. Steiman, F. Seigle-Murandi, J.-L. Benoit-Guyod, Metabolism of vanillic acid by Micromycetes. </w:t>
      </w:r>
      <w:r w:rsidRPr="00697BDF">
        <w:rPr>
          <w:rFonts w:ascii="Arial" w:hAnsi="Arial" w:cs="Arial"/>
          <w:i/>
          <w:iCs/>
          <w:sz w:val="20"/>
        </w:rPr>
        <w:t>World J. Microbiol. Biotechnol.</w:t>
      </w:r>
      <w:r w:rsidRPr="00697BDF">
        <w:rPr>
          <w:rFonts w:ascii="Arial" w:hAnsi="Arial" w:cs="Arial"/>
          <w:sz w:val="20"/>
        </w:rPr>
        <w:t xml:space="preserve"> </w:t>
      </w:r>
      <w:r w:rsidRPr="00697BDF">
        <w:rPr>
          <w:rFonts w:ascii="Arial" w:hAnsi="Arial" w:cs="Arial"/>
          <w:b/>
          <w:bCs/>
          <w:sz w:val="20"/>
        </w:rPr>
        <w:t>8</w:t>
      </w:r>
      <w:r w:rsidRPr="00697BDF">
        <w:rPr>
          <w:rFonts w:ascii="Arial" w:hAnsi="Arial" w:cs="Arial"/>
          <w:sz w:val="20"/>
        </w:rPr>
        <w:t>, 270–275 (1992).</w:t>
      </w:r>
    </w:p>
    <w:p w14:paraId="40B3E58B"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45. </w:t>
      </w:r>
      <w:r w:rsidRPr="00697BDF">
        <w:rPr>
          <w:rFonts w:ascii="Arial" w:hAnsi="Arial" w:cs="Arial"/>
          <w:sz w:val="20"/>
        </w:rPr>
        <w:tab/>
        <w:t xml:space="preserve">P. Ander, A. Hatakka, K.-E. Eriksson, Vanillic Acid Metabolism by the White-Rot Fungus </w:t>
      </w:r>
      <w:r w:rsidRPr="00313C95">
        <w:rPr>
          <w:rFonts w:ascii="Arial" w:hAnsi="Arial" w:cs="Arial"/>
          <w:i/>
          <w:sz w:val="20"/>
        </w:rPr>
        <w:t>Sporotriehum pulverulentum</w:t>
      </w:r>
      <w:r w:rsidRPr="00697BDF">
        <w:rPr>
          <w:rFonts w:ascii="Arial" w:hAnsi="Arial" w:cs="Arial"/>
          <w:sz w:val="20"/>
        </w:rPr>
        <w:t xml:space="preserve">. </w:t>
      </w:r>
      <w:r w:rsidRPr="00697BDF">
        <w:rPr>
          <w:rFonts w:ascii="Arial" w:hAnsi="Arial" w:cs="Arial"/>
          <w:i/>
          <w:iCs/>
          <w:sz w:val="20"/>
        </w:rPr>
        <w:t>Arch. Microbiol.</w:t>
      </w:r>
      <w:r w:rsidRPr="00697BDF">
        <w:rPr>
          <w:rFonts w:ascii="Arial" w:hAnsi="Arial" w:cs="Arial"/>
          <w:sz w:val="20"/>
        </w:rPr>
        <w:t xml:space="preserve"> </w:t>
      </w:r>
      <w:r w:rsidRPr="00697BDF">
        <w:rPr>
          <w:rFonts w:ascii="Arial" w:hAnsi="Arial" w:cs="Arial"/>
          <w:b/>
          <w:bCs/>
          <w:sz w:val="20"/>
        </w:rPr>
        <w:t>125</w:t>
      </w:r>
      <w:r w:rsidRPr="00697BDF">
        <w:rPr>
          <w:rFonts w:ascii="Arial" w:hAnsi="Arial" w:cs="Arial"/>
          <w:sz w:val="20"/>
        </w:rPr>
        <w:t>, 189–202 (1980).</w:t>
      </w:r>
    </w:p>
    <w:p w14:paraId="5079D85E"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46. </w:t>
      </w:r>
      <w:r w:rsidRPr="00697BDF">
        <w:rPr>
          <w:rFonts w:ascii="Arial" w:hAnsi="Arial" w:cs="Arial"/>
          <w:sz w:val="20"/>
        </w:rPr>
        <w:tab/>
        <w:t xml:space="preserve">C. Fleige, G. Hansen, J. Kroll, A. Steinbüchel, Investigation of the </w:t>
      </w:r>
      <w:r w:rsidRPr="00313C95">
        <w:rPr>
          <w:rFonts w:ascii="Arial" w:hAnsi="Arial" w:cs="Arial"/>
          <w:i/>
          <w:sz w:val="20"/>
        </w:rPr>
        <w:t>Amycolatopsis</w:t>
      </w:r>
      <w:r w:rsidRPr="00697BDF">
        <w:rPr>
          <w:rFonts w:ascii="Arial" w:hAnsi="Arial" w:cs="Arial"/>
          <w:sz w:val="20"/>
        </w:rPr>
        <w:t xml:space="preserve"> sp. Strain ATCC 39116 Vanillin Dehydrogenase and Its Impact on the Biotechnical Production of Vanillin. </w:t>
      </w:r>
      <w:r w:rsidRPr="00697BDF">
        <w:rPr>
          <w:rFonts w:ascii="Arial" w:hAnsi="Arial" w:cs="Arial"/>
          <w:i/>
          <w:iCs/>
          <w:sz w:val="20"/>
        </w:rPr>
        <w:t>Appl. Environ. Microbiol.</w:t>
      </w:r>
      <w:r w:rsidRPr="00697BDF">
        <w:rPr>
          <w:rFonts w:ascii="Arial" w:hAnsi="Arial" w:cs="Arial"/>
          <w:sz w:val="20"/>
        </w:rPr>
        <w:t xml:space="preserve"> </w:t>
      </w:r>
      <w:r w:rsidRPr="00697BDF">
        <w:rPr>
          <w:rFonts w:ascii="Arial" w:hAnsi="Arial" w:cs="Arial"/>
          <w:b/>
          <w:bCs/>
          <w:sz w:val="20"/>
        </w:rPr>
        <w:t>79</w:t>
      </w:r>
      <w:r w:rsidRPr="00697BDF">
        <w:rPr>
          <w:rFonts w:ascii="Arial" w:hAnsi="Arial" w:cs="Arial"/>
          <w:sz w:val="20"/>
        </w:rPr>
        <w:t>, 81–90 (2013).</w:t>
      </w:r>
    </w:p>
    <w:p w14:paraId="6D6E63F0" w14:textId="392508EA" w:rsidR="00F634D1" w:rsidRPr="00697BDF" w:rsidRDefault="00F634D1" w:rsidP="00313C95">
      <w:pPr>
        <w:pStyle w:val="Bibliography"/>
        <w:spacing w:after="0"/>
        <w:rPr>
          <w:rFonts w:ascii="Arial" w:hAnsi="Arial" w:cs="Arial"/>
          <w:sz w:val="20"/>
        </w:rPr>
      </w:pPr>
      <w:r w:rsidRPr="00697BDF">
        <w:rPr>
          <w:rFonts w:ascii="Arial" w:hAnsi="Arial" w:cs="Arial"/>
          <w:sz w:val="20"/>
        </w:rPr>
        <w:t>47.</w:t>
      </w:r>
      <w:r w:rsidR="00313C95">
        <w:rPr>
          <w:rFonts w:ascii="Arial" w:hAnsi="Arial" w:cs="Arial"/>
          <w:sz w:val="20"/>
        </w:rPr>
        <w:t xml:space="preserve"> </w:t>
      </w:r>
      <w:r w:rsidR="00313C95">
        <w:rPr>
          <w:rFonts w:ascii="Arial" w:hAnsi="Arial" w:cs="Arial"/>
          <w:sz w:val="20"/>
        </w:rPr>
        <w:tab/>
      </w:r>
      <w:r w:rsidR="00313C95" w:rsidRPr="0068346D">
        <w:rPr>
          <w:rFonts w:ascii="Arial" w:hAnsi="Arial" w:cs="Arial"/>
          <w:sz w:val="20"/>
        </w:rPr>
        <w:t xml:space="preserve">A. Yaguchi, “Development of </w:t>
      </w:r>
      <w:r w:rsidR="00313C95" w:rsidRPr="0068346D">
        <w:rPr>
          <w:rFonts w:ascii="Arial" w:hAnsi="Arial" w:cs="Arial"/>
          <w:i/>
          <w:sz w:val="20"/>
        </w:rPr>
        <w:t>Cutaneotrichosporon oleaginosus</w:t>
      </w:r>
      <w:r w:rsidR="00313C95" w:rsidRPr="0068346D">
        <w:rPr>
          <w:rFonts w:ascii="Arial" w:hAnsi="Arial" w:cs="Arial"/>
          <w:sz w:val="20"/>
        </w:rPr>
        <w:t xml:space="preserve"> to Convert Lignin-Derived Phenolics to Oleochemicals” </w:t>
      </w:r>
      <w:r w:rsidR="00313C95" w:rsidRPr="0068346D">
        <w:rPr>
          <w:rFonts w:ascii="Arial" w:hAnsi="Arial" w:cs="Arial"/>
          <w:iCs/>
          <w:sz w:val="20"/>
        </w:rPr>
        <w:t>Clemson University,</w:t>
      </w:r>
      <w:r w:rsidR="00313C95" w:rsidRPr="0068346D">
        <w:rPr>
          <w:rFonts w:ascii="Arial" w:hAnsi="Arial" w:cs="Arial"/>
          <w:sz w:val="20"/>
        </w:rPr>
        <w:t xml:space="preserve"> </w:t>
      </w:r>
      <w:r w:rsidR="00313C95" w:rsidRPr="0068346D">
        <w:rPr>
          <w:rFonts w:ascii="Arial" w:hAnsi="Arial" w:cs="Arial"/>
          <w:iCs/>
          <w:sz w:val="20"/>
        </w:rPr>
        <w:t>Clemson, SC.</w:t>
      </w:r>
      <w:r w:rsidR="00313C95" w:rsidRPr="0068346D">
        <w:rPr>
          <w:rFonts w:ascii="Arial" w:hAnsi="Arial" w:cs="Arial"/>
          <w:sz w:val="20"/>
        </w:rPr>
        <w:t xml:space="preserve"> (2020).</w:t>
      </w:r>
    </w:p>
    <w:p w14:paraId="3EFCED91"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48. </w:t>
      </w:r>
      <w:r w:rsidRPr="00697BDF">
        <w:rPr>
          <w:rFonts w:ascii="Arial" w:hAnsi="Arial" w:cs="Arial"/>
          <w:sz w:val="20"/>
        </w:rPr>
        <w:tab/>
        <w:t xml:space="preserve">P. Mazur, </w:t>
      </w:r>
      <w:r w:rsidRPr="00697BDF">
        <w:rPr>
          <w:rFonts w:ascii="Arial" w:hAnsi="Arial" w:cs="Arial"/>
          <w:i/>
          <w:iCs/>
          <w:sz w:val="20"/>
        </w:rPr>
        <w:t>et al.</w:t>
      </w:r>
      <w:r w:rsidRPr="00697BDF">
        <w:rPr>
          <w:rFonts w:ascii="Arial" w:hAnsi="Arial" w:cs="Arial"/>
          <w:sz w:val="20"/>
        </w:rPr>
        <w:t xml:space="preserve">, </w:t>
      </w:r>
      <w:r w:rsidRPr="00DA3A69">
        <w:rPr>
          <w:rFonts w:ascii="Arial" w:hAnsi="Arial" w:cs="Arial"/>
          <w:i/>
          <w:sz w:val="20"/>
        </w:rPr>
        <w:t>Cis</w:t>
      </w:r>
      <w:r w:rsidRPr="00697BDF">
        <w:rPr>
          <w:rFonts w:ascii="Arial" w:hAnsi="Arial" w:cs="Arial"/>
          <w:sz w:val="20"/>
        </w:rPr>
        <w:t>,</w:t>
      </w:r>
      <w:r w:rsidRPr="00DA3A69">
        <w:rPr>
          <w:rFonts w:ascii="Arial" w:hAnsi="Arial" w:cs="Arial"/>
          <w:i/>
          <w:sz w:val="20"/>
        </w:rPr>
        <w:t>cis</w:t>
      </w:r>
      <w:r w:rsidRPr="00697BDF">
        <w:rPr>
          <w:rFonts w:ascii="Arial" w:hAnsi="Arial" w:cs="Arial"/>
          <w:sz w:val="20"/>
        </w:rPr>
        <w:t xml:space="preserve">-Muconate Lactonizing Enzyme from </w:t>
      </w:r>
      <w:r w:rsidRPr="00DA3A69">
        <w:rPr>
          <w:rFonts w:ascii="Arial" w:hAnsi="Arial" w:cs="Arial"/>
          <w:i/>
          <w:sz w:val="20"/>
        </w:rPr>
        <w:t>Trichosporon cutaneum</w:t>
      </w:r>
      <w:r w:rsidRPr="00697BDF">
        <w:rPr>
          <w:rFonts w:ascii="Arial" w:hAnsi="Arial" w:cs="Arial"/>
          <w:sz w:val="20"/>
        </w:rPr>
        <w:t xml:space="preserve">: Evidence for a Novel Class of Cycloisomerases in Eucaryotes. </w:t>
      </w:r>
      <w:r w:rsidRPr="00697BDF">
        <w:rPr>
          <w:rFonts w:ascii="Arial" w:hAnsi="Arial" w:cs="Arial"/>
          <w:i/>
          <w:iCs/>
          <w:sz w:val="20"/>
        </w:rPr>
        <w:t>Biochemistry</w:t>
      </w:r>
      <w:r w:rsidRPr="00697BDF">
        <w:rPr>
          <w:rFonts w:ascii="Arial" w:hAnsi="Arial" w:cs="Arial"/>
          <w:sz w:val="20"/>
        </w:rPr>
        <w:t xml:space="preserve"> </w:t>
      </w:r>
      <w:r w:rsidRPr="00697BDF">
        <w:rPr>
          <w:rFonts w:ascii="Arial" w:hAnsi="Arial" w:cs="Arial"/>
          <w:b/>
          <w:bCs/>
          <w:sz w:val="20"/>
        </w:rPr>
        <w:t>33</w:t>
      </w:r>
      <w:r w:rsidRPr="00697BDF">
        <w:rPr>
          <w:rFonts w:ascii="Arial" w:hAnsi="Arial" w:cs="Arial"/>
          <w:sz w:val="20"/>
        </w:rPr>
        <w:t>, 1961–1970 (1994).</w:t>
      </w:r>
    </w:p>
    <w:p w14:paraId="0832A56D"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49. </w:t>
      </w:r>
      <w:r w:rsidRPr="00697BDF">
        <w:rPr>
          <w:rFonts w:ascii="Arial" w:hAnsi="Arial" w:cs="Arial"/>
          <w:sz w:val="20"/>
        </w:rPr>
        <w:tab/>
        <w:t xml:space="preserve">T. M. Martins, </w:t>
      </w:r>
      <w:r w:rsidRPr="00697BDF">
        <w:rPr>
          <w:rFonts w:ascii="Arial" w:hAnsi="Arial" w:cs="Arial"/>
          <w:i/>
          <w:iCs/>
          <w:sz w:val="20"/>
        </w:rPr>
        <w:t>et al.</w:t>
      </w:r>
      <w:r w:rsidRPr="00697BDF">
        <w:rPr>
          <w:rFonts w:ascii="Arial" w:hAnsi="Arial" w:cs="Arial"/>
          <w:sz w:val="20"/>
        </w:rPr>
        <w:t xml:space="preserve">, The old 3-oxoadipate pathway revisited: New insights in the catabolism of aromatics in the saprophytic fungus </w:t>
      </w:r>
      <w:r w:rsidRPr="00697BDF">
        <w:rPr>
          <w:rFonts w:ascii="Arial" w:hAnsi="Arial" w:cs="Arial"/>
          <w:i/>
          <w:iCs/>
          <w:sz w:val="20"/>
        </w:rPr>
        <w:t>Aspergillus nidulans</w:t>
      </w:r>
      <w:r w:rsidRPr="00697BDF">
        <w:rPr>
          <w:rFonts w:ascii="Arial" w:hAnsi="Arial" w:cs="Arial"/>
          <w:sz w:val="20"/>
        </w:rPr>
        <w:t xml:space="preserve">. </w:t>
      </w:r>
      <w:r w:rsidRPr="00697BDF">
        <w:rPr>
          <w:rFonts w:ascii="Arial" w:hAnsi="Arial" w:cs="Arial"/>
          <w:i/>
          <w:iCs/>
          <w:sz w:val="20"/>
        </w:rPr>
        <w:t>Fungal Genet. Biol.</w:t>
      </w:r>
      <w:r w:rsidRPr="00697BDF">
        <w:rPr>
          <w:rFonts w:ascii="Arial" w:hAnsi="Arial" w:cs="Arial"/>
          <w:sz w:val="20"/>
        </w:rPr>
        <w:t xml:space="preserve"> </w:t>
      </w:r>
      <w:r w:rsidRPr="00697BDF">
        <w:rPr>
          <w:rFonts w:ascii="Arial" w:hAnsi="Arial" w:cs="Arial"/>
          <w:b/>
          <w:bCs/>
          <w:sz w:val="20"/>
        </w:rPr>
        <w:t>74</w:t>
      </w:r>
      <w:r w:rsidRPr="00697BDF">
        <w:rPr>
          <w:rFonts w:ascii="Arial" w:hAnsi="Arial" w:cs="Arial"/>
          <w:sz w:val="20"/>
        </w:rPr>
        <w:t>, 32–44 (2015).</w:t>
      </w:r>
    </w:p>
    <w:p w14:paraId="1A010098"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50. </w:t>
      </w:r>
      <w:r w:rsidRPr="00697BDF">
        <w:rPr>
          <w:rFonts w:ascii="Arial" w:hAnsi="Arial" w:cs="Arial"/>
          <w:sz w:val="20"/>
        </w:rPr>
        <w:tab/>
        <w:t xml:space="preserve">R. J. M. Lubbers, </w:t>
      </w:r>
      <w:r w:rsidRPr="00697BDF">
        <w:rPr>
          <w:rFonts w:ascii="Arial" w:hAnsi="Arial" w:cs="Arial"/>
          <w:i/>
          <w:iCs/>
          <w:sz w:val="20"/>
        </w:rPr>
        <w:t>et al.</w:t>
      </w:r>
      <w:r w:rsidRPr="00697BDF">
        <w:rPr>
          <w:rFonts w:ascii="Arial" w:hAnsi="Arial" w:cs="Arial"/>
          <w:sz w:val="20"/>
        </w:rPr>
        <w:t xml:space="preserve">, Discovery and Functional Analysis of a Salicylic Acid Hydroxylase from </w:t>
      </w:r>
      <w:r w:rsidRPr="00DA3A69">
        <w:rPr>
          <w:rFonts w:ascii="Arial" w:hAnsi="Arial" w:cs="Arial"/>
          <w:i/>
          <w:sz w:val="20"/>
        </w:rPr>
        <w:t>Aspergillus niger</w:t>
      </w:r>
      <w:r w:rsidRPr="00697BDF">
        <w:rPr>
          <w:rFonts w:ascii="Arial" w:hAnsi="Arial" w:cs="Arial"/>
          <w:sz w:val="20"/>
        </w:rPr>
        <w:t xml:space="preserve">. </w:t>
      </w:r>
      <w:r w:rsidRPr="00697BDF">
        <w:rPr>
          <w:rFonts w:ascii="Arial" w:hAnsi="Arial" w:cs="Arial"/>
          <w:i/>
          <w:iCs/>
          <w:sz w:val="20"/>
        </w:rPr>
        <w:t>Appl. Environ. Microbiol.</w:t>
      </w:r>
      <w:r w:rsidRPr="00697BDF">
        <w:rPr>
          <w:rFonts w:ascii="Arial" w:hAnsi="Arial" w:cs="Arial"/>
          <w:sz w:val="20"/>
        </w:rPr>
        <w:t xml:space="preserve"> </w:t>
      </w:r>
      <w:r w:rsidRPr="00697BDF">
        <w:rPr>
          <w:rFonts w:ascii="Arial" w:hAnsi="Arial" w:cs="Arial"/>
          <w:b/>
          <w:bCs/>
          <w:sz w:val="20"/>
        </w:rPr>
        <w:t>87</w:t>
      </w:r>
      <w:r w:rsidRPr="00697BDF">
        <w:rPr>
          <w:rFonts w:ascii="Arial" w:hAnsi="Arial" w:cs="Arial"/>
          <w:sz w:val="20"/>
        </w:rPr>
        <w:t>, e02701-20 (2021).</w:t>
      </w:r>
    </w:p>
    <w:p w14:paraId="33809153"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51. </w:t>
      </w:r>
      <w:r w:rsidRPr="00697BDF">
        <w:rPr>
          <w:rFonts w:ascii="Arial" w:hAnsi="Arial" w:cs="Arial"/>
          <w:sz w:val="20"/>
        </w:rPr>
        <w:tab/>
        <w:t xml:space="preserve">The UniProt Consortium, UniProt: the universal protein knowledgebase in 2021. </w:t>
      </w:r>
      <w:r w:rsidRPr="00697BDF">
        <w:rPr>
          <w:rFonts w:ascii="Arial" w:hAnsi="Arial" w:cs="Arial"/>
          <w:i/>
          <w:iCs/>
          <w:sz w:val="20"/>
        </w:rPr>
        <w:t>Nucleic Acids Res.</w:t>
      </w:r>
      <w:r w:rsidRPr="00697BDF">
        <w:rPr>
          <w:rFonts w:ascii="Arial" w:hAnsi="Arial" w:cs="Arial"/>
          <w:sz w:val="20"/>
        </w:rPr>
        <w:t xml:space="preserve"> </w:t>
      </w:r>
      <w:r w:rsidRPr="00697BDF">
        <w:rPr>
          <w:rFonts w:ascii="Arial" w:hAnsi="Arial" w:cs="Arial"/>
          <w:b/>
          <w:bCs/>
          <w:sz w:val="20"/>
        </w:rPr>
        <w:t>49</w:t>
      </w:r>
      <w:r w:rsidRPr="00697BDF">
        <w:rPr>
          <w:rFonts w:ascii="Arial" w:hAnsi="Arial" w:cs="Arial"/>
          <w:sz w:val="20"/>
        </w:rPr>
        <w:t>, D480–D489 (2021).</w:t>
      </w:r>
    </w:p>
    <w:p w14:paraId="6653E947"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52. </w:t>
      </w:r>
      <w:r w:rsidRPr="00697BDF">
        <w:rPr>
          <w:rFonts w:ascii="Arial" w:hAnsi="Arial" w:cs="Arial"/>
          <w:sz w:val="20"/>
        </w:rPr>
        <w:tab/>
        <w:t xml:space="preserve">R. Y. Yang, </w:t>
      </w:r>
      <w:r w:rsidRPr="00697BDF">
        <w:rPr>
          <w:rFonts w:ascii="Arial" w:hAnsi="Arial" w:cs="Arial"/>
          <w:i/>
          <w:iCs/>
          <w:sz w:val="20"/>
        </w:rPr>
        <w:t>et al.</w:t>
      </w:r>
      <w:r w:rsidRPr="00697BDF">
        <w:rPr>
          <w:rFonts w:ascii="Arial" w:hAnsi="Arial" w:cs="Arial"/>
          <w:sz w:val="20"/>
        </w:rPr>
        <w:t xml:space="preserve">, Genome Sequence of the </w:t>
      </w:r>
      <w:r w:rsidRPr="00DA3A69">
        <w:rPr>
          <w:rFonts w:ascii="Arial" w:hAnsi="Arial" w:cs="Arial"/>
          <w:i/>
          <w:sz w:val="20"/>
        </w:rPr>
        <w:t>Trichosporon asahii</w:t>
      </w:r>
      <w:r w:rsidRPr="00697BDF">
        <w:rPr>
          <w:rFonts w:ascii="Arial" w:hAnsi="Arial" w:cs="Arial"/>
          <w:sz w:val="20"/>
        </w:rPr>
        <w:t xml:space="preserve"> Environmental Strain CBS 8904. </w:t>
      </w:r>
      <w:r w:rsidRPr="00697BDF">
        <w:rPr>
          <w:rFonts w:ascii="Arial" w:hAnsi="Arial" w:cs="Arial"/>
          <w:i/>
          <w:iCs/>
          <w:sz w:val="20"/>
        </w:rPr>
        <w:t>Eukaryot. Cell</w:t>
      </w:r>
      <w:r w:rsidRPr="00697BDF">
        <w:rPr>
          <w:rFonts w:ascii="Arial" w:hAnsi="Arial" w:cs="Arial"/>
          <w:sz w:val="20"/>
        </w:rPr>
        <w:t xml:space="preserve"> </w:t>
      </w:r>
      <w:r w:rsidRPr="00697BDF">
        <w:rPr>
          <w:rFonts w:ascii="Arial" w:hAnsi="Arial" w:cs="Arial"/>
          <w:b/>
          <w:bCs/>
          <w:sz w:val="20"/>
        </w:rPr>
        <w:t>11</w:t>
      </w:r>
      <w:r w:rsidRPr="00697BDF">
        <w:rPr>
          <w:rFonts w:ascii="Arial" w:hAnsi="Arial" w:cs="Arial"/>
          <w:sz w:val="20"/>
        </w:rPr>
        <w:t>, 1586–1587 (2012).</w:t>
      </w:r>
    </w:p>
    <w:p w14:paraId="3C29379D"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53. </w:t>
      </w:r>
      <w:r w:rsidRPr="00697BDF">
        <w:rPr>
          <w:rFonts w:ascii="Arial" w:hAnsi="Arial" w:cs="Arial"/>
          <w:sz w:val="20"/>
        </w:rPr>
        <w:tab/>
        <w:t xml:space="preserve">D. Grgas, </w:t>
      </w:r>
      <w:r w:rsidRPr="00697BDF">
        <w:rPr>
          <w:rFonts w:ascii="Arial" w:hAnsi="Arial" w:cs="Arial"/>
          <w:i/>
          <w:iCs/>
          <w:sz w:val="20"/>
        </w:rPr>
        <w:t>et al.</w:t>
      </w:r>
      <w:r w:rsidRPr="00697BDF">
        <w:rPr>
          <w:rFonts w:ascii="Arial" w:hAnsi="Arial" w:cs="Arial"/>
          <w:sz w:val="20"/>
        </w:rPr>
        <w:t xml:space="preserve">, The Bacterial Degradation of Lignin—A Review. </w:t>
      </w:r>
      <w:r w:rsidRPr="00697BDF">
        <w:rPr>
          <w:rFonts w:ascii="Arial" w:hAnsi="Arial" w:cs="Arial"/>
          <w:i/>
          <w:iCs/>
          <w:sz w:val="20"/>
        </w:rPr>
        <w:t>Water</w:t>
      </w:r>
      <w:r w:rsidRPr="00697BDF">
        <w:rPr>
          <w:rFonts w:ascii="Arial" w:hAnsi="Arial" w:cs="Arial"/>
          <w:sz w:val="20"/>
        </w:rPr>
        <w:t xml:space="preserve"> </w:t>
      </w:r>
      <w:r w:rsidRPr="00697BDF">
        <w:rPr>
          <w:rFonts w:ascii="Arial" w:hAnsi="Arial" w:cs="Arial"/>
          <w:b/>
          <w:bCs/>
          <w:sz w:val="20"/>
        </w:rPr>
        <w:t>15</w:t>
      </w:r>
      <w:r w:rsidRPr="00697BDF">
        <w:rPr>
          <w:rFonts w:ascii="Arial" w:hAnsi="Arial" w:cs="Arial"/>
          <w:sz w:val="20"/>
        </w:rPr>
        <w:t>, 1272 (2023).</w:t>
      </w:r>
    </w:p>
    <w:p w14:paraId="14474E51"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54. </w:t>
      </w:r>
      <w:r w:rsidRPr="00697BDF">
        <w:rPr>
          <w:rFonts w:ascii="Arial" w:hAnsi="Arial" w:cs="Arial"/>
          <w:sz w:val="20"/>
        </w:rPr>
        <w:tab/>
        <w:t xml:space="preserve">I. Nordlund, V. Shingler, Nucleotide sequences of the </w:t>
      </w:r>
      <w:r w:rsidRPr="00697BDF">
        <w:rPr>
          <w:rFonts w:ascii="Arial" w:hAnsi="Arial" w:cs="Arial"/>
          <w:i/>
          <w:iCs/>
          <w:sz w:val="20"/>
        </w:rPr>
        <w:t>meta</w:t>
      </w:r>
      <w:r w:rsidRPr="00697BDF">
        <w:rPr>
          <w:rFonts w:ascii="Arial" w:hAnsi="Arial" w:cs="Arial"/>
          <w:sz w:val="20"/>
        </w:rPr>
        <w:t xml:space="preserve">-cleavage pathway enzymes 2-hydroxymuconic semialdehyde dehydrogenase and 2-hydroxymuconic semialdehyde hydrolase from </w:t>
      </w:r>
      <w:r w:rsidRPr="00697BDF">
        <w:rPr>
          <w:rFonts w:ascii="Arial" w:hAnsi="Arial" w:cs="Arial"/>
          <w:i/>
          <w:iCs/>
          <w:sz w:val="20"/>
        </w:rPr>
        <w:t>Pseudomonas</w:t>
      </w:r>
      <w:r w:rsidRPr="00697BDF">
        <w:rPr>
          <w:rFonts w:ascii="Arial" w:hAnsi="Arial" w:cs="Arial"/>
          <w:sz w:val="20"/>
        </w:rPr>
        <w:t xml:space="preserve"> CF600. </w:t>
      </w:r>
      <w:r w:rsidRPr="00697BDF">
        <w:rPr>
          <w:rFonts w:ascii="Arial" w:hAnsi="Arial" w:cs="Arial"/>
          <w:i/>
          <w:iCs/>
          <w:sz w:val="20"/>
        </w:rPr>
        <w:t>Biochim. Biophys. Acta BBA - Gene Struct. Expr.</w:t>
      </w:r>
      <w:r w:rsidRPr="00697BDF">
        <w:rPr>
          <w:rFonts w:ascii="Arial" w:hAnsi="Arial" w:cs="Arial"/>
          <w:sz w:val="20"/>
        </w:rPr>
        <w:t xml:space="preserve"> </w:t>
      </w:r>
      <w:r w:rsidRPr="00697BDF">
        <w:rPr>
          <w:rFonts w:ascii="Arial" w:hAnsi="Arial" w:cs="Arial"/>
          <w:b/>
          <w:bCs/>
          <w:sz w:val="20"/>
        </w:rPr>
        <w:t>1049</w:t>
      </w:r>
      <w:r w:rsidRPr="00697BDF">
        <w:rPr>
          <w:rFonts w:ascii="Arial" w:hAnsi="Arial" w:cs="Arial"/>
          <w:sz w:val="20"/>
        </w:rPr>
        <w:t>, 227–230 (1990).</w:t>
      </w:r>
    </w:p>
    <w:p w14:paraId="0E942975"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55. </w:t>
      </w:r>
      <w:r w:rsidRPr="00697BDF">
        <w:rPr>
          <w:rFonts w:ascii="Arial" w:hAnsi="Arial" w:cs="Arial"/>
          <w:sz w:val="20"/>
        </w:rPr>
        <w:tab/>
        <w:t xml:space="preserve">J. Inoue, J. P. Shaw, M. Rekik, S. Harayama, Overlapping substrate specificities of benzaldehyde dehydrogenase (the xylC gene product) and 2-hydroxymuconic semialdehyde dehydrogenase (the xylG gene product) encoded by TOL plasmid pWW0 of </w:t>
      </w:r>
      <w:r w:rsidRPr="00DA3A69">
        <w:rPr>
          <w:rFonts w:ascii="Arial" w:hAnsi="Arial" w:cs="Arial"/>
          <w:i/>
          <w:sz w:val="20"/>
        </w:rPr>
        <w:t>Pseudomonas putida</w:t>
      </w:r>
      <w:r w:rsidRPr="00697BDF">
        <w:rPr>
          <w:rFonts w:ascii="Arial" w:hAnsi="Arial" w:cs="Arial"/>
          <w:sz w:val="20"/>
        </w:rPr>
        <w:t xml:space="preserve">. </w:t>
      </w:r>
      <w:r w:rsidRPr="00697BDF">
        <w:rPr>
          <w:rFonts w:ascii="Arial" w:hAnsi="Arial" w:cs="Arial"/>
          <w:i/>
          <w:iCs/>
          <w:sz w:val="20"/>
        </w:rPr>
        <w:t>J. Bacteriol.</w:t>
      </w:r>
      <w:r w:rsidRPr="00697BDF">
        <w:rPr>
          <w:rFonts w:ascii="Arial" w:hAnsi="Arial" w:cs="Arial"/>
          <w:sz w:val="20"/>
        </w:rPr>
        <w:t xml:space="preserve"> </w:t>
      </w:r>
      <w:r w:rsidRPr="00697BDF">
        <w:rPr>
          <w:rFonts w:ascii="Arial" w:hAnsi="Arial" w:cs="Arial"/>
          <w:b/>
          <w:bCs/>
          <w:sz w:val="20"/>
        </w:rPr>
        <w:t>177</w:t>
      </w:r>
      <w:r w:rsidRPr="00697BDF">
        <w:rPr>
          <w:rFonts w:ascii="Arial" w:hAnsi="Arial" w:cs="Arial"/>
          <w:sz w:val="20"/>
        </w:rPr>
        <w:t>, 1196–1201 (1995).</w:t>
      </w:r>
    </w:p>
    <w:p w14:paraId="65073189"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56. </w:t>
      </w:r>
      <w:r w:rsidRPr="00697BDF">
        <w:rPr>
          <w:rFonts w:ascii="Arial" w:hAnsi="Arial" w:cs="Arial"/>
          <w:sz w:val="20"/>
        </w:rPr>
        <w:tab/>
        <w:t xml:space="preserve">H. Kato, </w:t>
      </w:r>
      <w:r w:rsidRPr="00697BDF">
        <w:rPr>
          <w:rFonts w:ascii="Arial" w:hAnsi="Arial" w:cs="Arial"/>
          <w:i/>
          <w:iCs/>
          <w:sz w:val="20"/>
        </w:rPr>
        <w:t>et al.</w:t>
      </w:r>
      <w:r w:rsidRPr="00697BDF">
        <w:rPr>
          <w:rFonts w:ascii="Arial" w:hAnsi="Arial" w:cs="Arial"/>
          <w:sz w:val="20"/>
        </w:rPr>
        <w:t xml:space="preserve">, Identification and characterization of methoxy- and dimethoxyhydroquinone 1,2-dioxygenase from </w:t>
      </w:r>
      <w:r w:rsidRPr="00DA3A69">
        <w:rPr>
          <w:rFonts w:ascii="Arial" w:hAnsi="Arial" w:cs="Arial"/>
          <w:i/>
          <w:sz w:val="20"/>
        </w:rPr>
        <w:t>Phanerochaete chrysosporium</w:t>
      </w:r>
      <w:r w:rsidRPr="00697BDF">
        <w:rPr>
          <w:rFonts w:ascii="Arial" w:hAnsi="Arial" w:cs="Arial"/>
          <w:sz w:val="20"/>
        </w:rPr>
        <w:t xml:space="preserve">. </w:t>
      </w:r>
      <w:r w:rsidRPr="00697BDF">
        <w:rPr>
          <w:rFonts w:ascii="Arial" w:hAnsi="Arial" w:cs="Arial"/>
          <w:i/>
          <w:iCs/>
          <w:sz w:val="20"/>
        </w:rPr>
        <w:t>Appl. Environ. Microbiol.</w:t>
      </w:r>
      <w:r w:rsidRPr="00697BDF">
        <w:rPr>
          <w:rFonts w:ascii="Arial" w:hAnsi="Arial" w:cs="Arial"/>
          <w:sz w:val="20"/>
        </w:rPr>
        <w:t xml:space="preserve"> </w:t>
      </w:r>
      <w:r w:rsidRPr="00697BDF">
        <w:rPr>
          <w:rFonts w:ascii="Arial" w:hAnsi="Arial" w:cs="Arial"/>
          <w:b/>
          <w:bCs/>
          <w:sz w:val="20"/>
        </w:rPr>
        <w:t>90</w:t>
      </w:r>
      <w:r w:rsidRPr="00697BDF">
        <w:rPr>
          <w:rFonts w:ascii="Arial" w:hAnsi="Arial" w:cs="Arial"/>
          <w:sz w:val="20"/>
        </w:rPr>
        <w:t>, e01753-23 (2024).</w:t>
      </w:r>
    </w:p>
    <w:p w14:paraId="60045246" w14:textId="2F30CDA0"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57. </w:t>
      </w:r>
      <w:r w:rsidRPr="00697BDF">
        <w:rPr>
          <w:rFonts w:ascii="Arial" w:hAnsi="Arial" w:cs="Arial"/>
          <w:sz w:val="20"/>
        </w:rPr>
        <w:tab/>
        <w:t xml:space="preserve">X. Chen, </w:t>
      </w:r>
      <w:r w:rsidRPr="00697BDF">
        <w:rPr>
          <w:rFonts w:ascii="Arial" w:hAnsi="Arial" w:cs="Arial"/>
          <w:i/>
          <w:iCs/>
          <w:sz w:val="20"/>
        </w:rPr>
        <w:t>et al.</w:t>
      </w:r>
      <w:r w:rsidRPr="00697BDF">
        <w:rPr>
          <w:rFonts w:ascii="Arial" w:hAnsi="Arial" w:cs="Arial"/>
          <w:sz w:val="20"/>
        </w:rPr>
        <w:t xml:space="preserve">, The impacts of deacetylation prior to dilute acid pretreatment on the bioethanol process. </w:t>
      </w:r>
      <w:r w:rsidR="007D2800" w:rsidRPr="00697BDF">
        <w:rPr>
          <w:rFonts w:ascii="Arial" w:hAnsi="Arial" w:cs="Arial"/>
          <w:i/>
          <w:iCs/>
          <w:sz w:val="20"/>
        </w:rPr>
        <w:t>Biotechnol. Biofuels Bioprod.</w:t>
      </w:r>
      <w:r w:rsidR="007D2800" w:rsidRPr="00697BDF">
        <w:rPr>
          <w:rFonts w:ascii="Arial" w:hAnsi="Arial" w:cs="Arial"/>
          <w:sz w:val="20"/>
        </w:rPr>
        <w:t xml:space="preserve"> </w:t>
      </w:r>
      <w:r w:rsidRPr="00697BDF">
        <w:rPr>
          <w:rFonts w:ascii="Arial" w:hAnsi="Arial" w:cs="Arial"/>
          <w:b/>
          <w:bCs/>
          <w:sz w:val="20"/>
        </w:rPr>
        <w:t>5</w:t>
      </w:r>
      <w:r w:rsidRPr="00697BDF">
        <w:rPr>
          <w:rFonts w:ascii="Arial" w:hAnsi="Arial" w:cs="Arial"/>
          <w:sz w:val="20"/>
        </w:rPr>
        <w:t>, 8 (2012).</w:t>
      </w:r>
    </w:p>
    <w:p w14:paraId="20D52AC9" w14:textId="732D3854"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58. </w:t>
      </w:r>
      <w:r w:rsidRPr="00697BDF">
        <w:rPr>
          <w:rFonts w:ascii="Arial" w:hAnsi="Arial" w:cs="Arial"/>
          <w:sz w:val="20"/>
        </w:rPr>
        <w:tab/>
        <w:t xml:space="preserve">X. Chen, </w:t>
      </w:r>
      <w:r w:rsidRPr="00697BDF">
        <w:rPr>
          <w:rFonts w:ascii="Arial" w:hAnsi="Arial" w:cs="Arial"/>
          <w:i/>
          <w:iCs/>
          <w:sz w:val="20"/>
        </w:rPr>
        <w:t>et al.</w:t>
      </w:r>
      <w:r w:rsidRPr="00697BDF">
        <w:rPr>
          <w:rFonts w:ascii="Arial" w:hAnsi="Arial" w:cs="Arial"/>
          <w:sz w:val="20"/>
        </w:rPr>
        <w:t xml:space="preserve">, A highly efficient dilute alkali deacetylation and mechanical (disc) refining process for the conversion of renewable biomass to lower cost sugars. </w:t>
      </w:r>
      <w:r w:rsidR="007D2800" w:rsidRPr="00697BDF">
        <w:rPr>
          <w:rFonts w:ascii="Arial" w:hAnsi="Arial" w:cs="Arial"/>
          <w:i/>
          <w:iCs/>
          <w:sz w:val="20"/>
        </w:rPr>
        <w:t>Biotechnol. Biofuels Bioprod.</w:t>
      </w:r>
      <w:r w:rsidR="007D2800" w:rsidRPr="00697BDF">
        <w:rPr>
          <w:rFonts w:ascii="Arial" w:hAnsi="Arial" w:cs="Arial"/>
          <w:sz w:val="20"/>
        </w:rPr>
        <w:t xml:space="preserve"> </w:t>
      </w:r>
      <w:r w:rsidRPr="00697BDF">
        <w:rPr>
          <w:rFonts w:ascii="Arial" w:hAnsi="Arial" w:cs="Arial"/>
          <w:b/>
          <w:bCs/>
          <w:sz w:val="20"/>
        </w:rPr>
        <w:t>7</w:t>
      </w:r>
      <w:r w:rsidRPr="00697BDF">
        <w:rPr>
          <w:rFonts w:ascii="Arial" w:hAnsi="Arial" w:cs="Arial"/>
          <w:sz w:val="20"/>
        </w:rPr>
        <w:t>, 98 (2014).</w:t>
      </w:r>
    </w:p>
    <w:p w14:paraId="2CD73551" w14:textId="4883EEF3"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59. </w:t>
      </w:r>
      <w:r w:rsidRPr="00697BDF">
        <w:rPr>
          <w:rFonts w:ascii="Arial" w:hAnsi="Arial" w:cs="Arial"/>
          <w:sz w:val="20"/>
        </w:rPr>
        <w:tab/>
      </w:r>
      <w:r w:rsidR="00DA3A69" w:rsidRPr="0068346D">
        <w:rPr>
          <w:rFonts w:ascii="Arial" w:hAnsi="Arial" w:cs="Arial"/>
          <w:sz w:val="20"/>
        </w:rPr>
        <w:t xml:space="preserve">A. Sluiter, </w:t>
      </w:r>
      <w:r w:rsidR="00DA3A69" w:rsidRPr="0068346D">
        <w:rPr>
          <w:rFonts w:ascii="Arial" w:hAnsi="Arial" w:cs="Arial"/>
          <w:i/>
          <w:iCs/>
          <w:sz w:val="20"/>
        </w:rPr>
        <w:t>et al.</w:t>
      </w:r>
      <w:r w:rsidR="00DA3A69" w:rsidRPr="0068346D">
        <w:rPr>
          <w:rFonts w:ascii="Arial" w:hAnsi="Arial" w:cs="Arial"/>
          <w:sz w:val="20"/>
        </w:rPr>
        <w:t>, “Determination of Structural Carbohydrates and Lignin in Biomass” National Renewable Energy Laboratory, Bolder, CO. NREL/TP-510-42618. (2012).</w:t>
      </w:r>
    </w:p>
    <w:p w14:paraId="5725252A"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60. </w:t>
      </w:r>
      <w:r w:rsidRPr="00697BDF">
        <w:rPr>
          <w:rFonts w:ascii="Arial" w:hAnsi="Arial" w:cs="Arial"/>
          <w:sz w:val="20"/>
        </w:rPr>
        <w:tab/>
        <w:t xml:space="preserve">J. V. O’Fallon, J. R. Busboom, M. L. Nelson, C. T. Gaskins, A direct method for fatty acid methyl ester synthesis: Application to wet meat tissues, oils, and feedstuffs. </w:t>
      </w:r>
      <w:r w:rsidRPr="00697BDF">
        <w:rPr>
          <w:rFonts w:ascii="Arial" w:hAnsi="Arial" w:cs="Arial"/>
          <w:i/>
          <w:iCs/>
          <w:sz w:val="20"/>
        </w:rPr>
        <w:t>J. Anim. Sci.</w:t>
      </w:r>
      <w:r w:rsidRPr="00697BDF">
        <w:rPr>
          <w:rFonts w:ascii="Arial" w:hAnsi="Arial" w:cs="Arial"/>
          <w:sz w:val="20"/>
        </w:rPr>
        <w:t xml:space="preserve"> </w:t>
      </w:r>
      <w:r w:rsidRPr="00697BDF">
        <w:rPr>
          <w:rFonts w:ascii="Arial" w:hAnsi="Arial" w:cs="Arial"/>
          <w:b/>
          <w:bCs/>
          <w:sz w:val="20"/>
        </w:rPr>
        <w:t>85</w:t>
      </w:r>
      <w:r w:rsidRPr="00697BDF">
        <w:rPr>
          <w:rFonts w:ascii="Arial" w:hAnsi="Arial" w:cs="Arial"/>
          <w:sz w:val="20"/>
        </w:rPr>
        <w:t>, 1511–1521 (2007).</w:t>
      </w:r>
    </w:p>
    <w:p w14:paraId="470F93B3"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61. </w:t>
      </w:r>
      <w:r w:rsidRPr="00697BDF">
        <w:rPr>
          <w:rFonts w:ascii="Arial" w:hAnsi="Arial" w:cs="Arial"/>
          <w:sz w:val="20"/>
        </w:rPr>
        <w:tab/>
        <w:t xml:space="preserve">S. Xie, S. Sun, S. Y. Dai, J. S.Yuan, Efficient coagulation of microalgae in cultures with filamentous fungi. </w:t>
      </w:r>
      <w:r w:rsidRPr="00697BDF">
        <w:rPr>
          <w:rFonts w:ascii="Arial" w:hAnsi="Arial" w:cs="Arial"/>
          <w:i/>
          <w:iCs/>
          <w:sz w:val="20"/>
        </w:rPr>
        <w:t>Algal Res.</w:t>
      </w:r>
      <w:r w:rsidRPr="00697BDF">
        <w:rPr>
          <w:rFonts w:ascii="Arial" w:hAnsi="Arial" w:cs="Arial"/>
          <w:sz w:val="20"/>
        </w:rPr>
        <w:t xml:space="preserve"> </w:t>
      </w:r>
      <w:r w:rsidRPr="00697BDF">
        <w:rPr>
          <w:rFonts w:ascii="Arial" w:hAnsi="Arial" w:cs="Arial"/>
          <w:b/>
          <w:bCs/>
          <w:sz w:val="20"/>
        </w:rPr>
        <w:t>2</w:t>
      </w:r>
      <w:r w:rsidRPr="00697BDF">
        <w:rPr>
          <w:rFonts w:ascii="Arial" w:hAnsi="Arial" w:cs="Arial"/>
          <w:sz w:val="20"/>
        </w:rPr>
        <w:t>, 28–33 (2013).</w:t>
      </w:r>
    </w:p>
    <w:p w14:paraId="3BA212E5" w14:textId="2F01320A"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62. </w:t>
      </w:r>
      <w:r w:rsidRPr="00697BDF">
        <w:rPr>
          <w:rFonts w:ascii="Arial" w:hAnsi="Arial" w:cs="Arial"/>
          <w:sz w:val="20"/>
        </w:rPr>
        <w:tab/>
        <w:t xml:space="preserve">X. Li, </w:t>
      </w:r>
      <w:r w:rsidRPr="00697BDF">
        <w:rPr>
          <w:rFonts w:ascii="Arial" w:hAnsi="Arial" w:cs="Arial"/>
          <w:i/>
          <w:iCs/>
          <w:sz w:val="20"/>
        </w:rPr>
        <w:t>et al.</w:t>
      </w:r>
      <w:r w:rsidRPr="00697BDF">
        <w:rPr>
          <w:rFonts w:ascii="Arial" w:hAnsi="Arial" w:cs="Arial"/>
          <w:sz w:val="20"/>
        </w:rPr>
        <w:t xml:space="preserve">, Discovery of potential pathways for biological conversion of poplar wood into lipids by co-fermentation of </w:t>
      </w:r>
      <w:r w:rsidRPr="00DA3A69">
        <w:rPr>
          <w:rFonts w:ascii="Arial" w:hAnsi="Arial" w:cs="Arial"/>
          <w:i/>
          <w:sz w:val="20"/>
        </w:rPr>
        <w:t>Rhodococci</w:t>
      </w:r>
      <w:r w:rsidRPr="00697BDF">
        <w:rPr>
          <w:rFonts w:ascii="Arial" w:hAnsi="Arial" w:cs="Arial"/>
          <w:sz w:val="20"/>
        </w:rPr>
        <w:t xml:space="preserve"> strains. </w:t>
      </w:r>
      <w:r w:rsidR="007D2800" w:rsidRPr="00697BDF">
        <w:rPr>
          <w:rFonts w:ascii="Arial" w:hAnsi="Arial" w:cs="Arial"/>
          <w:i/>
          <w:iCs/>
          <w:sz w:val="20"/>
        </w:rPr>
        <w:t>Biotechnol. Biofuels Bioprod.</w:t>
      </w:r>
      <w:r w:rsidR="007D2800">
        <w:rPr>
          <w:rFonts w:ascii="Arial" w:hAnsi="Arial" w:cs="Arial"/>
          <w:sz w:val="20"/>
        </w:rPr>
        <w:t xml:space="preserve"> </w:t>
      </w:r>
      <w:r w:rsidRPr="00697BDF">
        <w:rPr>
          <w:rFonts w:ascii="Arial" w:hAnsi="Arial" w:cs="Arial"/>
          <w:b/>
          <w:bCs/>
          <w:sz w:val="20"/>
        </w:rPr>
        <w:t>12</w:t>
      </w:r>
      <w:r w:rsidRPr="00697BDF">
        <w:rPr>
          <w:rFonts w:ascii="Arial" w:hAnsi="Arial" w:cs="Arial"/>
          <w:sz w:val="20"/>
        </w:rPr>
        <w:t>, 60 (2019).</w:t>
      </w:r>
    </w:p>
    <w:p w14:paraId="53BB9F00"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63. </w:t>
      </w:r>
      <w:r w:rsidRPr="00697BDF">
        <w:rPr>
          <w:rFonts w:ascii="Arial" w:hAnsi="Arial" w:cs="Arial"/>
          <w:sz w:val="20"/>
        </w:rPr>
        <w:tab/>
        <w:t xml:space="preserve">C. A. Schneider, W. S. Rasband, K. W. Eliceiri, NIH Image to ImageJ: 25 years of image analysis. </w:t>
      </w:r>
      <w:r w:rsidRPr="00697BDF">
        <w:rPr>
          <w:rFonts w:ascii="Arial" w:hAnsi="Arial" w:cs="Arial"/>
          <w:i/>
          <w:iCs/>
          <w:sz w:val="20"/>
        </w:rPr>
        <w:t>Nat. Methods</w:t>
      </w:r>
      <w:r w:rsidRPr="00697BDF">
        <w:rPr>
          <w:rFonts w:ascii="Arial" w:hAnsi="Arial" w:cs="Arial"/>
          <w:sz w:val="20"/>
        </w:rPr>
        <w:t xml:space="preserve"> </w:t>
      </w:r>
      <w:r w:rsidRPr="00697BDF">
        <w:rPr>
          <w:rFonts w:ascii="Arial" w:hAnsi="Arial" w:cs="Arial"/>
          <w:b/>
          <w:bCs/>
          <w:sz w:val="20"/>
        </w:rPr>
        <w:t>9</w:t>
      </w:r>
      <w:r w:rsidRPr="00697BDF">
        <w:rPr>
          <w:rFonts w:ascii="Arial" w:hAnsi="Arial" w:cs="Arial"/>
          <w:sz w:val="20"/>
        </w:rPr>
        <w:t>, 671–675 (2012).</w:t>
      </w:r>
    </w:p>
    <w:p w14:paraId="5FCFAB99"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64. </w:t>
      </w:r>
      <w:r w:rsidRPr="00697BDF">
        <w:rPr>
          <w:rFonts w:ascii="Arial" w:hAnsi="Arial" w:cs="Arial"/>
          <w:sz w:val="20"/>
        </w:rPr>
        <w:tab/>
        <w:t xml:space="preserve">X. Li, </w:t>
      </w:r>
      <w:r w:rsidRPr="00697BDF">
        <w:rPr>
          <w:rFonts w:ascii="Arial" w:hAnsi="Arial" w:cs="Arial"/>
          <w:i/>
          <w:iCs/>
          <w:sz w:val="20"/>
        </w:rPr>
        <w:t>et al.</w:t>
      </w:r>
      <w:r w:rsidRPr="00697BDF">
        <w:rPr>
          <w:rFonts w:ascii="Arial" w:hAnsi="Arial" w:cs="Arial"/>
          <w:sz w:val="20"/>
        </w:rPr>
        <w:t xml:space="preserve">, Inhibitory effects of lignin on enzymatic hydrolysis: The role of lignin chemistry and molecular weight. </w:t>
      </w:r>
      <w:r w:rsidRPr="00697BDF">
        <w:rPr>
          <w:rFonts w:ascii="Arial" w:hAnsi="Arial" w:cs="Arial"/>
          <w:i/>
          <w:iCs/>
          <w:sz w:val="20"/>
        </w:rPr>
        <w:t>Renew. Energy</w:t>
      </w:r>
      <w:r w:rsidRPr="00697BDF">
        <w:rPr>
          <w:rFonts w:ascii="Arial" w:hAnsi="Arial" w:cs="Arial"/>
          <w:sz w:val="20"/>
        </w:rPr>
        <w:t xml:space="preserve"> </w:t>
      </w:r>
      <w:r w:rsidRPr="00697BDF">
        <w:rPr>
          <w:rFonts w:ascii="Arial" w:hAnsi="Arial" w:cs="Arial"/>
          <w:b/>
          <w:bCs/>
          <w:sz w:val="20"/>
        </w:rPr>
        <w:t>123</w:t>
      </w:r>
      <w:r w:rsidRPr="00697BDF">
        <w:rPr>
          <w:rFonts w:ascii="Arial" w:hAnsi="Arial" w:cs="Arial"/>
          <w:sz w:val="20"/>
        </w:rPr>
        <w:t>, 664–674 (2018).</w:t>
      </w:r>
    </w:p>
    <w:p w14:paraId="3CF6FC4D"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65. </w:t>
      </w:r>
      <w:r w:rsidRPr="00697BDF">
        <w:rPr>
          <w:rFonts w:ascii="Arial" w:hAnsi="Arial" w:cs="Arial"/>
          <w:sz w:val="20"/>
        </w:rPr>
        <w:tab/>
        <w:t xml:space="preserve">X. Li, M. Li, Y. Pu, A. J. Ragauskas, Y. Zheng, Simultaneous depolymerization and fermentation of lignin into value-added products by the marine protist, </w:t>
      </w:r>
      <w:r w:rsidRPr="00DA3A69">
        <w:rPr>
          <w:rFonts w:ascii="Arial" w:hAnsi="Arial" w:cs="Arial"/>
          <w:i/>
          <w:sz w:val="20"/>
        </w:rPr>
        <w:t>Thraustochytrium striatum</w:t>
      </w:r>
      <w:r w:rsidRPr="00697BDF">
        <w:rPr>
          <w:rFonts w:ascii="Arial" w:hAnsi="Arial" w:cs="Arial"/>
          <w:sz w:val="20"/>
        </w:rPr>
        <w:t xml:space="preserve">. </w:t>
      </w:r>
      <w:r w:rsidRPr="00697BDF">
        <w:rPr>
          <w:rFonts w:ascii="Arial" w:hAnsi="Arial" w:cs="Arial"/>
          <w:i/>
          <w:iCs/>
          <w:sz w:val="20"/>
        </w:rPr>
        <w:t>Algal Res.</w:t>
      </w:r>
      <w:r w:rsidRPr="00697BDF">
        <w:rPr>
          <w:rFonts w:ascii="Arial" w:hAnsi="Arial" w:cs="Arial"/>
          <w:sz w:val="20"/>
        </w:rPr>
        <w:t xml:space="preserve"> </w:t>
      </w:r>
      <w:r w:rsidRPr="00697BDF">
        <w:rPr>
          <w:rFonts w:ascii="Arial" w:hAnsi="Arial" w:cs="Arial"/>
          <w:b/>
          <w:bCs/>
          <w:sz w:val="20"/>
        </w:rPr>
        <w:t>46</w:t>
      </w:r>
      <w:r w:rsidRPr="00697BDF">
        <w:rPr>
          <w:rFonts w:ascii="Arial" w:hAnsi="Arial" w:cs="Arial"/>
          <w:sz w:val="20"/>
        </w:rPr>
        <w:t>, 101773 (2020).</w:t>
      </w:r>
    </w:p>
    <w:p w14:paraId="6A39E924"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66. </w:t>
      </w:r>
      <w:r w:rsidRPr="00697BDF">
        <w:rPr>
          <w:rFonts w:ascii="Arial" w:hAnsi="Arial" w:cs="Arial"/>
          <w:sz w:val="20"/>
        </w:rPr>
        <w:tab/>
        <w:t xml:space="preserve">C. Stringer, T. Wang, M. Michaelos, M. Pachitariu, Cellpose: a generalist algorithm for cellular segmentation. </w:t>
      </w:r>
      <w:r w:rsidRPr="00697BDF">
        <w:rPr>
          <w:rFonts w:ascii="Arial" w:hAnsi="Arial" w:cs="Arial"/>
          <w:i/>
          <w:iCs/>
          <w:sz w:val="20"/>
        </w:rPr>
        <w:t>Nat. Methods</w:t>
      </w:r>
      <w:r w:rsidRPr="00697BDF">
        <w:rPr>
          <w:rFonts w:ascii="Arial" w:hAnsi="Arial" w:cs="Arial"/>
          <w:sz w:val="20"/>
        </w:rPr>
        <w:t xml:space="preserve"> </w:t>
      </w:r>
      <w:r w:rsidRPr="00697BDF">
        <w:rPr>
          <w:rFonts w:ascii="Arial" w:hAnsi="Arial" w:cs="Arial"/>
          <w:b/>
          <w:bCs/>
          <w:sz w:val="20"/>
        </w:rPr>
        <w:t>18</w:t>
      </w:r>
      <w:r w:rsidRPr="00697BDF">
        <w:rPr>
          <w:rFonts w:ascii="Arial" w:hAnsi="Arial" w:cs="Arial"/>
          <w:sz w:val="20"/>
        </w:rPr>
        <w:t>, 100–106 (2021).</w:t>
      </w:r>
    </w:p>
    <w:p w14:paraId="4AB1FBBE"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lastRenderedPageBreak/>
        <w:t xml:space="preserve">67. </w:t>
      </w:r>
      <w:r w:rsidRPr="00697BDF">
        <w:rPr>
          <w:rFonts w:ascii="Arial" w:hAnsi="Arial" w:cs="Arial"/>
          <w:sz w:val="20"/>
        </w:rPr>
        <w:tab/>
        <w:t xml:space="preserve">C. S. Hughes, </w:t>
      </w:r>
      <w:r w:rsidRPr="00697BDF">
        <w:rPr>
          <w:rFonts w:ascii="Arial" w:hAnsi="Arial" w:cs="Arial"/>
          <w:i/>
          <w:iCs/>
          <w:sz w:val="20"/>
        </w:rPr>
        <w:t>et al.</w:t>
      </w:r>
      <w:r w:rsidRPr="00697BDF">
        <w:rPr>
          <w:rFonts w:ascii="Arial" w:hAnsi="Arial" w:cs="Arial"/>
          <w:sz w:val="20"/>
        </w:rPr>
        <w:t xml:space="preserve">, Ultrasensitive proteome analysis using paramagnetic bead technology. </w:t>
      </w:r>
      <w:r w:rsidRPr="00697BDF">
        <w:rPr>
          <w:rFonts w:ascii="Arial" w:hAnsi="Arial" w:cs="Arial"/>
          <w:i/>
          <w:iCs/>
          <w:sz w:val="20"/>
        </w:rPr>
        <w:t>Mol. Syst. Biol.</w:t>
      </w:r>
      <w:r w:rsidRPr="00697BDF">
        <w:rPr>
          <w:rFonts w:ascii="Arial" w:hAnsi="Arial" w:cs="Arial"/>
          <w:sz w:val="20"/>
        </w:rPr>
        <w:t xml:space="preserve"> </w:t>
      </w:r>
      <w:r w:rsidRPr="00697BDF">
        <w:rPr>
          <w:rFonts w:ascii="Arial" w:hAnsi="Arial" w:cs="Arial"/>
          <w:b/>
          <w:bCs/>
          <w:sz w:val="20"/>
        </w:rPr>
        <w:t>10</w:t>
      </w:r>
      <w:r w:rsidRPr="00697BDF">
        <w:rPr>
          <w:rFonts w:ascii="Arial" w:hAnsi="Arial" w:cs="Arial"/>
          <w:sz w:val="20"/>
        </w:rPr>
        <w:t>, 757 (2014).</w:t>
      </w:r>
    </w:p>
    <w:p w14:paraId="291396EB"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68. </w:t>
      </w:r>
      <w:r w:rsidRPr="00697BDF">
        <w:rPr>
          <w:rFonts w:ascii="Arial" w:hAnsi="Arial" w:cs="Arial"/>
          <w:sz w:val="20"/>
        </w:rPr>
        <w:tab/>
        <w:t xml:space="preserve">Z. Xu, </w:t>
      </w:r>
      <w:r w:rsidRPr="00697BDF">
        <w:rPr>
          <w:rFonts w:ascii="Arial" w:hAnsi="Arial" w:cs="Arial"/>
          <w:i/>
          <w:iCs/>
          <w:sz w:val="20"/>
        </w:rPr>
        <w:t>et al.</w:t>
      </w:r>
      <w:r w:rsidRPr="00697BDF">
        <w:rPr>
          <w:rFonts w:ascii="Arial" w:hAnsi="Arial" w:cs="Arial"/>
          <w:sz w:val="20"/>
        </w:rPr>
        <w:t xml:space="preserve">, Understanding of bacterial lignin extracellular degradation mechanisms by </w:t>
      </w:r>
      <w:r w:rsidRPr="00DA3A69">
        <w:rPr>
          <w:rFonts w:ascii="Arial" w:hAnsi="Arial" w:cs="Arial"/>
          <w:i/>
          <w:sz w:val="20"/>
        </w:rPr>
        <w:t>Pseudomonas putida</w:t>
      </w:r>
      <w:r w:rsidRPr="00697BDF">
        <w:rPr>
          <w:rFonts w:ascii="Arial" w:hAnsi="Arial" w:cs="Arial"/>
          <w:sz w:val="20"/>
        </w:rPr>
        <w:t xml:space="preserve"> KT2440 via secretomic analysis. </w:t>
      </w:r>
      <w:r w:rsidRPr="00697BDF">
        <w:rPr>
          <w:rFonts w:ascii="Arial" w:hAnsi="Arial" w:cs="Arial"/>
          <w:i/>
          <w:iCs/>
          <w:sz w:val="20"/>
        </w:rPr>
        <w:t>Biotechnol. Biofuels Bioprod.</w:t>
      </w:r>
      <w:r w:rsidRPr="00697BDF">
        <w:rPr>
          <w:rFonts w:ascii="Arial" w:hAnsi="Arial" w:cs="Arial"/>
          <w:sz w:val="20"/>
        </w:rPr>
        <w:t xml:space="preserve"> </w:t>
      </w:r>
      <w:r w:rsidRPr="00697BDF">
        <w:rPr>
          <w:rFonts w:ascii="Arial" w:hAnsi="Arial" w:cs="Arial"/>
          <w:b/>
          <w:bCs/>
          <w:sz w:val="20"/>
        </w:rPr>
        <w:t>15</w:t>
      </w:r>
      <w:r w:rsidRPr="00697BDF">
        <w:rPr>
          <w:rFonts w:ascii="Arial" w:hAnsi="Arial" w:cs="Arial"/>
          <w:sz w:val="20"/>
        </w:rPr>
        <w:t>, 117 (2022).</w:t>
      </w:r>
    </w:p>
    <w:p w14:paraId="6F91889D"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69. </w:t>
      </w:r>
      <w:r w:rsidRPr="00697BDF">
        <w:rPr>
          <w:rFonts w:ascii="Arial" w:hAnsi="Arial" w:cs="Arial"/>
          <w:sz w:val="20"/>
        </w:rPr>
        <w:tab/>
        <w:t xml:space="preserve">J. Cox, </w:t>
      </w:r>
      <w:r w:rsidRPr="00697BDF">
        <w:rPr>
          <w:rFonts w:ascii="Arial" w:hAnsi="Arial" w:cs="Arial"/>
          <w:i/>
          <w:iCs/>
          <w:sz w:val="20"/>
        </w:rPr>
        <w:t>et al.</w:t>
      </w:r>
      <w:r w:rsidRPr="00697BDF">
        <w:rPr>
          <w:rFonts w:ascii="Arial" w:hAnsi="Arial" w:cs="Arial"/>
          <w:sz w:val="20"/>
        </w:rPr>
        <w:t xml:space="preserve">, Accurate Proteome-wide Label-free Quantification by Delayed Normalization and Maximal Peptide Ratio Extraction, Termed MaxLFQ. </w:t>
      </w:r>
      <w:r w:rsidRPr="00697BDF">
        <w:rPr>
          <w:rFonts w:ascii="Arial" w:hAnsi="Arial" w:cs="Arial"/>
          <w:i/>
          <w:iCs/>
          <w:sz w:val="20"/>
        </w:rPr>
        <w:t>Mol. Cell. Proteomics MCP</w:t>
      </w:r>
      <w:r w:rsidRPr="00697BDF">
        <w:rPr>
          <w:rFonts w:ascii="Arial" w:hAnsi="Arial" w:cs="Arial"/>
          <w:sz w:val="20"/>
        </w:rPr>
        <w:t xml:space="preserve"> </w:t>
      </w:r>
      <w:r w:rsidRPr="00697BDF">
        <w:rPr>
          <w:rFonts w:ascii="Arial" w:hAnsi="Arial" w:cs="Arial"/>
          <w:b/>
          <w:bCs/>
          <w:sz w:val="20"/>
        </w:rPr>
        <w:t>13</w:t>
      </w:r>
      <w:r w:rsidRPr="00697BDF">
        <w:rPr>
          <w:rFonts w:ascii="Arial" w:hAnsi="Arial" w:cs="Arial"/>
          <w:sz w:val="20"/>
        </w:rPr>
        <w:t>, 2513–2526 (2014).</w:t>
      </w:r>
    </w:p>
    <w:p w14:paraId="3D32E7AC"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70. </w:t>
      </w:r>
      <w:r w:rsidRPr="00697BDF">
        <w:rPr>
          <w:rFonts w:ascii="Arial" w:hAnsi="Arial" w:cs="Arial"/>
          <w:sz w:val="20"/>
        </w:rPr>
        <w:tab/>
        <w:t xml:space="preserve">D. Close, J. Ojumu, Draft Genome Sequence of the Oleaginous Yeast </w:t>
      </w:r>
      <w:r w:rsidRPr="00DA3A69">
        <w:rPr>
          <w:rFonts w:ascii="Arial" w:hAnsi="Arial" w:cs="Arial"/>
          <w:i/>
          <w:sz w:val="20"/>
        </w:rPr>
        <w:t>Cryptococcus curvatus</w:t>
      </w:r>
      <w:r w:rsidRPr="00697BDF">
        <w:rPr>
          <w:rFonts w:ascii="Arial" w:hAnsi="Arial" w:cs="Arial"/>
          <w:sz w:val="20"/>
        </w:rPr>
        <w:t xml:space="preserve"> ATCC 20509. </w:t>
      </w:r>
      <w:r w:rsidRPr="00697BDF">
        <w:rPr>
          <w:rFonts w:ascii="Arial" w:hAnsi="Arial" w:cs="Arial"/>
          <w:i/>
          <w:iCs/>
          <w:sz w:val="20"/>
        </w:rPr>
        <w:t>Genome Announc.</w:t>
      </w:r>
      <w:r w:rsidRPr="00697BDF">
        <w:rPr>
          <w:rFonts w:ascii="Arial" w:hAnsi="Arial" w:cs="Arial"/>
          <w:sz w:val="20"/>
        </w:rPr>
        <w:t xml:space="preserve"> </w:t>
      </w:r>
      <w:r w:rsidRPr="00697BDF">
        <w:rPr>
          <w:rFonts w:ascii="Arial" w:hAnsi="Arial" w:cs="Arial"/>
          <w:b/>
          <w:bCs/>
          <w:sz w:val="20"/>
        </w:rPr>
        <w:t>4</w:t>
      </w:r>
      <w:r w:rsidRPr="00697BDF">
        <w:rPr>
          <w:rFonts w:ascii="Arial" w:hAnsi="Arial" w:cs="Arial"/>
          <w:sz w:val="20"/>
        </w:rPr>
        <w:t>, 10.1128/genomea.01235-16 (2016).</w:t>
      </w:r>
    </w:p>
    <w:p w14:paraId="64EE760B" w14:textId="36BC472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71. </w:t>
      </w:r>
      <w:r w:rsidRPr="00697BDF">
        <w:rPr>
          <w:rFonts w:ascii="Arial" w:hAnsi="Arial" w:cs="Arial"/>
          <w:sz w:val="20"/>
        </w:rPr>
        <w:tab/>
        <w:t xml:space="preserve">Y. Zhu, </w:t>
      </w:r>
      <w:r w:rsidRPr="00697BDF">
        <w:rPr>
          <w:rFonts w:ascii="Arial" w:hAnsi="Arial" w:cs="Arial"/>
          <w:i/>
          <w:iCs/>
          <w:sz w:val="20"/>
        </w:rPr>
        <w:t>et al.</w:t>
      </w:r>
      <w:r w:rsidRPr="00697BDF">
        <w:rPr>
          <w:rFonts w:ascii="Arial" w:hAnsi="Arial" w:cs="Arial"/>
          <w:sz w:val="20"/>
        </w:rPr>
        <w:t>, DEqMS: A Method for Accurate Variance Estimation in Differenti</w:t>
      </w:r>
      <w:r w:rsidR="00DA3A69">
        <w:rPr>
          <w:rFonts w:ascii="Arial" w:hAnsi="Arial" w:cs="Arial"/>
          <w:sz w:val="20"/>
        </w:rPr>
        <w:t>al Protein Expression Analysis</w:t>
      </w:r>
      <w:r w:rsidRPr="00697BDF">
        <w:rPr>
          <w:rFonts w:ascii="Arial" w:hAnsi="Arial" w:cs="Arial"/>
          <w:sz w:val="20"/>
        </w:rPr>
        <w:t xml:space="preserve">. </w:t>
      </w:r>
      <w:r w:rsidRPr="00697BDF">
        <w:rPr>
          <w:rFonts w:ascii="Arial" w:hAnsi="Arial" w:cs="Arial"/>
          <w:i/>
          <w:iCs/>
          <w:sz w:val="20"/>
        </w:rPr>
        <w:t>Mol. Cell. Proteomics</w:t>
      </w:r>
      <w:r w:rsidRPr="00697BDF">
        <w:rPr>
          <w:rFonts w:ascii="Arial" w:hAnsi="Arial" w:cs="Arial"/>
          <w:sz w:val="20"/>
        </w:rPr>
        <w:t xml:space="preserve"> </w:t>
      </w:r>
      <w:r w:rsidRPr="00697BDF">
        <w:rPr>
          <w:rFonts w:ascii="Arial" w:hAnsi="Arial" w:cs="Arial"/>
          <w:b/>
          <w:bCs/>
          <w:sz w:val="20"/>
        </w:rPr>
        <w:t>19</w:t>
      </w:r>
      <w:r w:rsidRPr="00697BDF">
        <w:rPr>
          <w:rFonts w:ascii="Arial" w:hAnsi="Arial" w:cs="Arial"/>
          <w:sz w:val="20"/>
        </w:rPr>
        <w:t>, 1047–1057 (2020).</w:t>
      </w:r>
    </w:p>
    <w:p w14:paraId="2B33658E"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72. </w:t>
      </w:r>
      <w:r w:rsidRPr="00697BDF">
        <w:rPr>
          <w:rFonts w:ascii="Arial" w:hAnsi="Arial" w:cs="Arial"/>
          <w:sz w:val="20"/>
        </w:rPr>
        <w:tab/>
        <w:t xml:space="preserve">X. Zhang, </w:t>
      </w:r>
      <w:r w:rsidRPr="00697BDF">
        <w:rPr>
          <w:rFonts w:ascii="Arial" w:hAnsi="Arial" w:cs="Arial"/>
          <w:i/>
          <w:iCs/>
          <w:sz w:val="20"/>
        </w:rPr>
        <w:t>et al.</w:t>
      </w:r>
      <w:r w:rsidRPr="00697BDF">
        <w:rPr>
          <w:rFonts w:ascii="Arial" w:hAnsi="Arial" w:cs="Arial"/>
          <w:sz w:val="20"/>
        </w:rPr>
        <w:t xml:space="preserve">, Proteome-wide identification of ubiquitin interactions using UbIA-MS. </w:t>
      </w:r>
      <w:r w:rsidRPr="00697BDF">
        <w:rPr>
          <w:rFonts w:ascii="Arial" w:hAnsi="Arial" w:cs="Arial"/>
          <w:i/>
          <w:iCs/>
          <w:sz w:val="20"/>
        </w:rPr>
        <w:t>Nat. Protoc.</w:t>
      </w:r>
      <w:r w:rsidRPr="00697BDF">
        <w:rPr>
          <w:rFonts w:ascii="Arial" w:hAnsi="Arial" w:cs="Arial"/>
          <w:sz w:val="20"/>
        </w:rPr>
        <w:t xml:space="preserve"> </w:t>
      </w:r>
      <w:r w:rsidRPr="00697BDF">
        <w:rPr>
          <w:rFonts w:ascii="Arial" w:hAnsi="Arial" w:cs="Arial"/>
          <w:b/>
          <w:bCs/>
          <w:sz w:val="20"/>
        </w:rPr>
        <w:t>13</w:t>
      </w:r>
      <w:r w:rsidRPr="00697BDF">
        <w:rPr>
          <w:rFonts w:ascii="Arial" w:hAnsi="Arial" w:cs="Arial"/>
          <w:sz w:val="20"/>
        </w:rPr>
        <w:t>, 530–550 (2018).</w:t>
      </w:r>
    </w:p>
    <w:p w14:paraId="6DCBBF17"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73. </w:t>
      </w:r>
      <w:r w:rsidRPr="00697BDF">
        <w:rPr>
          <w:rFonts w:ascii="Arial" w:hAnsi="Arial" w:cs="Arial"/>
          <w:sz w:val="20"/>
        </w:rPr>
        <w:tab/>
        <w:t xml:space="preserve">M. E. Ritchie, </w:t>
      </w:r>
      <w:r w:rsidRPr="00697BDF">
        <w:rPr>
          <w:rFonts w:ascii="Arial" w:hAnsi="Arial" w:cs="Arial"/>
          <w:i/>
          <w:iCs/>
          <w:sz w:val="20"/>
        </w:rPr>
        <w:t>et al.</w:t>
      </w:r>
      <w:r w:rsidRPr="00697BDF">
        <w:rPr>
          <w:rFonts w:ascii="Arial" w:hAnsi="Arial" w:cs="Arial"/>
          <w:sz w:val="20"/>
        </w:rPr>
        <w:t xml:space="preserve">, limma powers differential expression analyses for RNA-sequencing and microarray studies. </w:t>
      </w:r>
      <w:r w:rsidRPr="00697BDF">
        <w:rPr>
          <w:rFonts w:ascii="Arial" w:hAnsi="Arial" w:cs="Arial"/>
          <w:i/>
          <w:iCs/>
          <w:sz w:val="20"/>
        </w:rPr>
        <w:t>Nucleic Acids Res.</w:t>
      </w:r>
      <w:r w:rsidRPr="00697BDF">
        <w:rPr>
          <w:rFonts w:ascii="Arial" w:hAnsi="Arial" w:cs="Arial"/>
          <w:sz w:val="20"/>
        </w:rPr>
        <w:t xml:space="preserve"> </w:t>
      </w:r>
      <w:r w:rsidRPr="00697BDF">
        <w:rPr>
          <w:rFonts w:ascii="Arial" w:hAnsi="Arial" w:cs="Arial"/>
          <w:b/>
          <w:bCs/>
          <w:sz w:val="20"/>
        </w:rPr>
        <w:t>43</w:t>
      </w:r>
      <w:r w:rsidRPr="00697BDF">
        <w:rPr>
          <w:rFonts w:ascii="Arial" w:hAnsi="Arial" w:cs="Arial"/>
          <w:sz w:val="20"/>
        </w:rPr>
        <w:t>, e47 (2015).</w:t>
      </w:r>
    </w:p>
    <w:p w14:paraId="3C6ED2A3"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74. </w:t>
      </w:r>
      <w:r w:rsidRPr="00697BDF">
        <w:rPr>
          <w:rFonts w:ascii="Arial" w:hAnsi="Arial" w:cs="Arial"/>
          <w:sz w:val="20"/>
        </w:rPr>
        <w:tab/>
        <w:t xml:space="preserve">C. P. Cantalapiedra, A. Hernández-Plaza, I. Letunic, P. Bork, J. Huerta-Cepas, eggNOG-mapper v2: Functional Annotation, Orthology Assignments, and Domain Prediction at the Metagenomic Scale. </w:t>
      </w:r>
      <w:r w:rsidRPr="00697BDF">
        <w:rPr>
          <w:rFonts w:ascii="Arial" w:hAnsi="Arial" w:cs="Arial"/>
          <w:i/>
          <w:iCs/>
          <w:sz w:val="20"/>
        </w:rPr>
        <w:t>Mol. Biol. Evol.</w:t>
      </w:r>
      <w:r w:rsidRPr="00697BDF">
        <w:rPr>
          <w:rFonts w:ascii="Arial" w:hAnsi="Arial" w:cs="Arial"/>
          <w:sz w:val="20"/>
        </w:rPr>
        <w:t xml:space="preserve"> </w:t>
      </w:r>
      <w:r w:rsidRPr="00697BDF">
        <w:rPr>
          <w:rFonts w:ascii="Arial" w:hAnsi="Arial" w:cs="Arial"/>
          <w:b/>
          <w:bCs/>
          <w:sz w:val="20"/>
        </w:rPr>
        <w:t>38</w:t>
      </w:r>
      <w:r w:rsidRPr="00697BDF">
        <w:rPr>
          <w:rFonts w:ascii="Arial" w:hAnsi="Arial" w:cs="Arial"/>
          <w:sz w:val="20"/>
        </w:rPr>
        <w:t>, 5825–5829 (2021).</w:t>
      </w:r>
    </w:p>
    <w:p w14:paraId="029385AB"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75. </w:t>
      </w:r>
      <w:r w:rsidRPr="00697BDF">
        <w:rPr>
          <w:rFonts w:ascii="Arial" w:hAnsi="Arial" w:cs="Arial"/>
          <w:sz w:val="20"/>
        </w:rPr>
        <w:tab/>
        <w:t xml:space="preserve">F. Teufel, </w:t>
      </w:r>
      <w:r w:rsidRPr="00697BDF">
        <w:rPr>
          <w:rFonts w:ascii="Arial" w:hAnsi="Arial" w:cs="Arial"/>
          <w:i/>
          <w:iCs/>
          <w:sz w:val="20"/>
        </w:rPr>
        <w:t>et al.</w:t>
      </w:r>
      <w:r w:rsidRPr="00697BDF">
        <w:rPr>
          <w:rFonts w:ascii="Arial" w:hAnsi="Arial" w:cs="Arial"/>
          <w:sz w:val="20"/>
        </w:rPr>
        <w:t xml:space="preserve">, SignalP 6.0 predicts all five types of signal peptides using protein language models. </w:t>
      </w:r>
      <w:r w:rsidRPr="00697BDF">
        <w:rPr>
          <w:rFonts w:ascii="Arial" w:hAnsi="Arial" w:cs="Arial"/>
          <w:i/>
          <w:iCs/>
          <w:sz w:val="20"/>
        </w:rPr>
        <w:t>Nat. Biotechnol.</w:t>
      </w:r>
      <w:r w:rsidRPr="00697BDF">
        <w:rPr>
          <w:rFonts w:ascii="Arial" w:hAnsi="Arial" w:cs="Arial"/>
          <w:sz w:val="20"/>
        </w:rPr>
        <w:t xml:space="preserve"> </w:t>
      </w:r>
      <w:r w:rsidRPr="00697BDF">
        <w:rPr>
          <w:rFonts w:ascii="Arial" w:hAnsi="Arial" w:cs="Arial"/>
          <w:b/>
          <w:bCs/>
          <w:sz w:val="20"/>
        </w:rPr>
        <w:t>40</w:t>
      </w:r>
      <w:r w:rsidRPr="00697BDF">
        <w:rPr>
          <w:rFonts w:ascii="Arial" w:hAnsi="Arial" w:cs="Arial"/>
          <w:sz w:val="20"/>
        </w:rPr>
        <w:t>, 1023–1025 (2022).</w:t>
      </w:r>
    </w:p>
    <w:p w14:paraId="707BAB6A"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76. </w:t>
      </w:r>
      <w:r w:rsidRPr="00697BDF">
        <w:rPr>
          <w:rFonts w:ascii="Arial" w:hAnsi="Arial" w:cs="Arial"/>
          <w:sz w:val="20"/>
        </w:rPr>
        <w:tab/>
        <w:t xml:space="preserve">K. Barrett, C. J. Hunt, L. Lange, A. S. Meyer, Conserved unique peptide patterns (CUPP) online platform: peptide-based functional annotation of carbohydrate active enzymes. </w:t>
      </w:r>
      <w:r w:rsidRPr="00697BDF">
        <w:rPr>
          <w:rFonts w:ascii="Arial" w:hAnsi="Arial" w:cs="Arial"/>
          <w:i/>
          <w:iCs/>
          <w:sz w:val="20"/>
        </w:rPr>
        <w:t>Nucleic Acids Res.</w:t>
      </w:r>
      <w:r w:rsidRPr="00697BDF">
        <w:rPr>
          <w:rFonts w:ascii="Arial" w:hAnsi="Arial" w:cs="Arial"/>
          <w:sz w:val="20"/>
        </w:rPr>
        <w:t xml:space="preserve"> </w:t>
      </w:r>
      <w:r w:rsidRPr="00697BDF">
        <w:rPr>
          <w:rFonts w:ascii="Arial" w:hAnsi="Arial" w:cs="Arial"/>
          <w:b/>
          <w:bCs/>
          <w:sz w:val="20"/>
        </w:rPr>
        <w:t>48</w:t>
      </w:r>
      <w:r w:rsidRPr="00697BDF">
        <w:rPr>
          <w:rFonts w:ascii="Arial" w:hAnsi="Arial" w:cs="Arial"/>
          <w:sz w:val="20"/>
        </w:rPr>
        <w:t>, W110–W115 (2020).</w:t>
      </w:r>
    </w:p>
    <w:p w14:paraId="536BE77D"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77. </w:t>
      </w:r>
      <w:r w:rsidRPr="00697BDF">
        <w:rPr>
          <w:rFonts w:ascii="Arial" w:hAnsi="Arial" w:cs="Arial"/>
          <w:sz w:val="20"/>
        </w:rPr>
        <w:tab/>
        <w:t xml:space="preserve">C. Camacho, </w:t>
      </w:r>
      <w:r w:rsidRPr="00697BDF">
        <w:rPr>
          <w:rFonts w:ascii="Arial" w:hAnsi="Arial" w:cs="Arial"/>
          <w:i/>
          <w:iCs/>
          <w:sz w:val="20"/>
        </w:rPr>
        <w:t>et al.</w:t>
      </w:r>
      <w:r w:rsidRPr="00697BDF">
        <w:rPr>
          <w:rFonts w:ascii="Arial" w:hAnsi="Arial" w:cs="Arial"/>
          <w:sz w:val="20"/>
        </w:rPr>
        <w:t xml:space="preserve">, BLAST+: architecture and applications. </w:t>
      </w:r>
      <w:r w:rsidRPr="00697BDF">
        <w:rPr>
          <w:rFonts w:ascii="Arial" w:hAnsi="Arial" w:cs="Arial"/>
          <w:i/>
          <w:iCs/>
          <w:sz w:val="20"/>
        </w:rPr>
        <w:t>BMC Bioinformatics</w:t>
      </w:r>
      <w:r w:rsidRPr="00697BDF">
        <w:rPr>
          <w:rFonts w:ascii="Arial" w:hAnsi="Arial" w:cs="Arial"/>
          <w:sz w:val="20"/>
        </w:rPr>
        <w:t xml:space="preserve"> </w:t>
      </w:r>
      <w:r w:rsidRPr="00697BDF">
        <w:rPr>
          <w:rFonts w:ascii="Arial" w:hAnsi="Arial" w:cs="Arial"/>
          <w:b/>
          <w:bCs/>
          <w:sz w:val="20"/>
        </w:rPr>
        <w:t>10</w:t>
      </w:r>
      <w:r w:rsidRPr="00697BDF">
        <w:rPr>
          <w:rFonts w:ascii="Arial" w:hAnsi="Arial" w:cs="Arial"/>
          <w:sz w:val="20"/>
        </w:rPr>
        <w:t>, 421 (2009).</w:t>
      </w:r>
    </w:p>
    <w:p w14:paraId="6D9C790E"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78. </w:t>
      </w:r>
      <w:r w:rsidRPr="00697BDF">
        <w:rPr>
          <w:rFonts w:ascii="Arial" w:hAnsi="Arial" w:cs="Arial"/>
          <w:sz w:val="20"/>
        </w:rPr>
        <w:tab/>
        <w:t xml:space="preserve">H. Nordberg, </w:t>
      </w:r>
      <w:r w:rsidRPr="00697BDF">
        <w:rPr>
          <w:rFonts w:ascii="Arial" w:hAnsi="Arial" w:cs="Arial"/>
          <w:i/>
          <w:iCs/>
          <w:sz w:val="20"/>
        </w:rPr>
        <w:t>et al.</w:t>
      </w:r>
      <w:r w:rsidRPr="00697BDF">
        <w:rPr>
          <w:rFonts w:ascii="Arial" w:hAnsi="Arial" w:cs="Arial"/>
          <w:sz w:val="20"/>
        </w:rPr>
        <w:t xml:space="preserve">, The genome portal of the Department of Energy Joint Genome Institute: 2014 updates. </w:t>
      </w:r>
      <w:r w:rsidRPr="00697BDF">
        <w:rPr>
          <w:rFonts w:ascii="Arial" w:hAnsi="Arial" w:cs="Arial"/>
          <w:i/>
          <w:iCs/>
          <w:sz w:val="20"/>
        </w:rPr>
        <w:t>Nucleic Acids Res.</w:t>
      </w:r>
      <w:r w:rsidRPr="00697BDF">
        <w:rPr>
          <w:rFonts w:ascii="Arial" w:hAnsi="Arial" w:cs="Arial"/>
          <w:sz w:val="20"/>
        </w:rPr>
        <w:t xml:space="preserve"> </w:t>
      </w:r>
      <w:r w:rsidRPr="00697BDF">
        <w:rPr>
          <w:rFonts w:ascii="Arial" w:hAnsi="Arial" w:cs="Arial"/>
          <w:b/>
          <w:bCs/>
          <w:sz w:val="20"/>
        </w:rPr>
        <w:t>42</w:t>
      </w:r>
      <w:r w:rsidRPr="00697BDF">
        <w:rPr>
          <w:rFonts w:ascii="Arial" w:hAnsi="Arial" w:cs="Arial"/>
          <w:sz w:val="20"/>
        </w:rPr>
        <w:t>, D26–D31 (2014).</w:t>
      </w:r>
    </w:p>
    <w:p w14:paraId="26DCF557"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79. </w:t>
      </w:r>
      <w:r w:rsidRPr="00697BDF">
        <w:rPr>
          <w:rFonts w:ascii="Arial" w:hAnsi="Arial" w:cs="Arial"/>
          <w:sz w:val="20"/>
        </w:rPr>
        <w:tab/>
        <w:t xml:space="preserve">Y. Jiang, </w:t>
      </w:r>
      <w:r w:rsidRPr="00697BDF">
        <w:rPr>
          <w:rFonts w:ascii="Arial" w:hAnsi="Arial" w:cs="Arial"/>
          <w:i/>
          <w:iCs/>
          <w:sz w:val="20"/>
        </w:rPr>
        <w:t>et al.</w:t>
      </w:r>
      <w:r w:rsidRPr="00697BDF">
        <w:rPr>
          <w:rFonts w:ascii="Arial" w:hAnsi="Arial" w:cs="Arial"/>
          <w:sz w:val="20"/>
        </w:rPr>
        <w:t xml:space="preserve">, MULocDeep: A deep-learning framework for protein subcellular and suborganellar localization prediction with residue-level interpretation. </w:t>
      </w:r>
      <w:r w:rsidRPr="00697BDF">
        <w:rPr>
          <w:rFonts w:ascii="Arial" w:hAnsi="Arial" w:cs="Arial"/>
          <w:i/>
          <w:iCs/>
          <w:sz w:val="20"/>
        </w:rPr>
        <w:t>Comput. Struct. Biotechnol. J.</w:t>
      </w:r>
      <w:r w:rsidRPr="00697BDF">
        <w:rPr>
          <w:rFonts w:ascii="Arial" w:hAnsi="Arial" w:cs="Arial"/>
          <w:sz w:val="20"/>
        </w:rPr>
        <w:t xml:space="preserve"> </w:t>
      </w:r>
      <w:r w:rsidRPr="00697BDF">
        <w:rPr>
          <w:rFonts w:ascii="Arial" w:hAnsi="Arial" w:cs="Arial"/>
          <w:b/>
          <w:bCs/>
          <w:sz w:val="20"/>
        </w:rPr>
        <w:t>19</w:t>
      </w:r>
      <w:r w:rsidRPr="00697BDF">
        <w:rPr>
          <w:rFonts w:ascii="Arial" w:hAnsi="Arial" w:cs="Arial"/>
          <w:sz w:val="20"/>
        </w:rPr>
        <w:t>, 4825–4839 (2021).</w:t>
      </w:r>
    </w:p>
    <w:p w14:paraId="05BCC9C6"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80. </w:t>
      </w:r>
      <w:r w:rsidRPr="00697BDF">
        <w:rPr>
          <w:rFonts w:ascii="Arial" w:hAnsi="Arial" w:cs="Arial"/>
          <w:sz w:val="20"/>
        </w:rPr>
        <w:tab/>
        <w:t xml:space="preserve">V. Thumuluri, J. J. Almagro Armenteros, A. R. Johansen, H. Nielsen, O. Winther, DeepLoc 2.0: multi-label subcellular localization prediction using protein language models. </w:t>
      </w:r>
      <w:r w:rsidRPr="00697BDF">
        <w:rPr>
          <w:rFonts w:ascii="Arial" w:hAnsi="Arial" w:cs="Arial"/>
          <w:i/>
          <w:iCs/>
          <w:sz w:val="20"/>
        </w:rPr>
        <w:t>Nucleic Acids Res.</w:t>
      </w:r>
      <w:r w:rsidRPr="00697BDF">
        <w:rPr>
          <w:rFonts w:ascii="Arial" w:hAnsi="Arial" w:cs="Arial"/>
          <w:sz w:val="20"/>
        </w:rPr>
        <w:t xml:space="preserve"> </w:t>
      </w:r>
      <w:r w:rsidRPr="00697BDF">
        <w:rPr>
          <w:rFonts w:ascii="Arial" w:hAnsi="Arial" w:cs="Arial"/>
          <w:b/>
          <w:bCs/>
          <w:sz w:val="20"/>
        </w:rPr>
        <w:t>50</w:t>
      </w:r>
      <w:r w:rsidRPr="00697BDF">
        <w:rPr>
          <w:rFonts w:ascii="Arial" w:hAnsi="Arial" w:cs="Arial"/>
          <w:sz w:val="20"/>
        </w:rPr>
        <w:t>, W228–W234 (2022).</w:t>
      </w:r>
    </w:p>
    <w:p w14:paraId="36956920"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81. </w:t>
      </w:r>
      <w:r w:rsidRPr="00697BDF">
        <w:rPr>
          <w:rFonts w:ascii="Arial" w:hAnsi="Arial" w:cs="Arial"/>
          <w:sz w:val="20"/>
        </w:rPr>
        <w:tab/>
        <w:t xml:space="preserve">G. Neuberger, S. Maurer-Stroh, B. Eisenhaber, A. Hartig, F. Eisenhaber, Prediction of Peroxisomal Targeting Signal 1 Containing Proteins from Amino Acid Sequence. </w:t>
      </w:r>
      <w:r w:rsidRPr="00697BDF">
        <w:rPr>
          <w:rFonts w:ascii="Arial" w:hAnsi="Arial" w:cs="Arial"/>
          <w:i/>
          <w:iCs/>
          <w:sz w:val="20"/>
        </w:rPr>
        <w:t>J. Mol. Biol.</w:t>
      </w:r>
      <w:r w:rsidRPr="00697BDF">
        <w:rPr>
          <w:rFonts w:ascii="Arial" w:hAnsi="Arial" w:cs="Arial"/>
          <w:sz w:val="20"/>
        </w:rPr>
        <w:t xml:space="preserve"> </w:t>
      </w:r>
      <w:r w:rsidRPr="00697BDF">
        <w:rPr>
          <w:rFonts w:ascii="Arial" w:hAnsi="Arial" w:cs="Arial"/>
          <w:b/>
          <w:bCs/>
          <w:sz w:val="20"/>
        </w:rPr>
        <w:t>328</w:t>
      </w:r>
      <w:r w:rsidRPr="00697BDF">
        <w:rPr>
          <w:rFonts w:ascii="Arial" w:hAnsi="Arial" w:cs="Arial"/>
          <w:sz w:val="20"/>
        </w:rPr>
        <w:t>, 581–592 (2003).</w:t>
      </w:r>
    </w:p>
    <w:p w14:paraId="1CEED34F"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82. </w:t>
      </w:r>
      <w:r w:rsidRPr="00697BDF">
        <w:rPr>
          <w:rFonts w:ascii="Arial" w:hAnsi="Arial" w:cs="Arial"/>
          <w:sz w:val="20"/>
        </w:rPr>
        <w:tab/>
        <w:t xml:space="preserve">T. Paysan-Lafosse, </w:t>
      </w:r>
      <w:r w:rsidRPr="00697BDF">
        <w:rPr>
          <w:rFonts w:ascii="Arial" w:hAnsi="Arial" w:cs="Arial"/>
          <w:i/>
          <w:iCs/>
          <w:sz w:val="20"/>
        </w:rPr>
        <w:t>et al.</w:t>
      </w:r>
      <w:r w:rsidRPr="00697BDF">
        <w:rPr>
          <w:rFonts w:ascii="Arial" w:hAnsi="Arial" w:cs="Arial"/>
          <w:sz w:val="20"/>
        </w:rPr>
        <w:t xml:space="preserve">, InterPro in 2022. </w:t>
      </w:r>
      <w:r w:rsidRPr="00697BDF">
        <w:rPr>
          <w:rFonts w:ascii="Arial" w:hAnsi="Arial" w:cs="Arial"/>
          <w:i/>
          <w:iCs/>
          <w:sz w:val="20"/>
        </w:rPr>
        <w:t>Nucleic Acids Res.</w:t>
      </w:r>
      <w:r w:rsidRPr="00697BDF">
        <w:rPr>
          <w:rFonts w:ascii="Arial" w:hAnsi="Arial" w:cs="Arial"/>
          <w:sz w:val="20"/>
        </w:rPr>
        <w:t xml:space="preserve"> </w:t>
      </w:r>
      <w:r w:rsidRPr="00697BDF">
        <w:rPr>
          <w:rFonts w:ascii="Arial" w:hAnsi="Arial" w:cs="Arial"/>
          <w:b/>
          <w:bCs/>
          <w:sz w:val="20"/>
        </w:rPr>
        <w:t>51</w:t>
      </w:r>
      <w:r w:rsidRPr="00697BDF">
        <w:rPr>
          <w:rFonts w:ascii="Arial" w:hAnsi="Arial" w:cs="Arial"/>
          <w:sz w:val="20"/>
        </w:rPr>
        <w:t>, D418–D427 (2023).</w:t>
      </w:r>
    </w:p>
    <w:p w14:paraId="112D39A5"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83. </w:t>
      </w:r>
      <w:r w:rsidRPr="00697BDF">
        <w:rPr>
          <w:rFonts w:ascii="Arial" w:hAnsi="Arial" w:cs="Arial"/>
          <w:sz w:val="20"/>
        </w:rPr>
        <w:tab/>
        <w:t xml:space="preserve">J. Wang, </w:t>
      </w:r>
      <w:r w:rsidRPr="00697BDF">
        <w:rPr>
          <w:rFonts w:ascii="Arial" w:hAnsi="Arial" w:cs="Arial"/>
          <w:i/>
          <w:iCs/>
          <w:sz w:val="20"/>
        </w:rPr>
        <w:t>et al.</w:t>
      </w:r>
      <w:r w:rsidRPr="00697BDF">
        <w:rPr>
          <w:rFonts w:ascii="Arial" w:hAnsi="Arial" w:cs="Arial"/>
          <w:sz w:val="20"/>
        </w:rPr>
        <w:t xml:space="preserve">, The conserved domain database in 2023. </w:t>
      </w:r>
      <w:r w:rsidRPr="00697BDF">
        <w:rPr>
          <w:rFonts w:ascii="Arial" w:hAnsi="Arial" w:cs="Arial"/>
          <w:i/>
          <w:iCs/>
          <w:sz w:val="20"/>
        </w:rPr>
        <w:t>Nucleic Acids Res.</w:t>
      </w:r>
      <w:r w:rsidRPr="00697BDF">
        <w:rPr>
          <w:rFonts w:ascii="Arial" w:hAnsi="Arial" w:cs="Arial"/>
          <w:sz w:val="20"/>
        </w:rPr>
        <w:t xml:space="preserve"> </w:t>
      </w:r>
      <w:r w:rsidRPr="00697BDF">
        <w:rPr>
          <w:rFonts w:ascii="Arial" w:hAnsi="Arial" w:cs="Arial"/>
          <w:b/>
          <w:bCs/>
          <w:sz w:val="20"/>
        </w:rPr>
        <w:t>51</w:t>
      </w:r>
      <w:r w:rsidRPr="00697BDF">
        <w:rPr>
          <w:rFonts w:ascii="Arial" w:hAnsi="Arial" w:cs="Arial"/>
          <w:sz w:val="20"/>
        </w:rPr>
        <w:t>, D384–D388 (2023).</w:t>
      </w:r>
    </w:p>
    <w:p w14:paraId="0F092E69"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84. </w:t>
      </w:r>
      <w:r w:rsidRPr="00697BDF">
        <w:rPr>
          <w:rFonts w:ascii="Arial" w:hAnsi="Arial" w:cs="Arial"/>
          <w:sz w:val="20"/>
        </w:rPr>
        <w:tab/>
        <w:t xml:space="preserve">M. Kanehisa, M. Furumichi, Y. Sato, M. Kawashima, M. Ishiguro-Watanabe, KEGG for taxonomy-based analysis of pathways and genomes. </w:t>
      </w:r>
      <w:r w:rsidRPr="00697BDF">
        <w:rPr>
          <w:rFonts w:ascii="Arial" w:hAnsi="Arial" w:cs="Arial"/>
          <w:i/>
          <w:iCs/>
          <w:sz w:val="20"/>
        </w:rPr>
        <w:t>Nucleic Acids Res.</w:t>
      </w:r>
      <w:r w:rsidRPr="00697BDF">
        <w:rPr>
          <w:rFonts w:ascii="Arial" w:hAnsi="Arial" w:cs="Arial"/>
          <w:sz w:val="20"/>
        </w:rPr>
        <w:t xml:space="preserve"> </w:t>
      </w:r>
      <w:r w:rsidRPr="00697BDF">
        <w:rPr>
          <w:rFonts w:ascii="Arial" w:hAnsi="Arial" w:cs="Arial"/>
          <w:b/>
          <w:bCs/>
          <w:sz w:val="20"/>
        </w:rPr>
        <w:t>51</w:t>
      </w:r>
      <w:r w:rsidRPr="00697BDF">
        <w:rPr>
          <w:rFonts w:ascii="Arial" w:hAnsi="Arial" w:cs="Arial"/>
          <w:sz w:val="20"/>
        </w:rPr>
        <w:t>, D587–D592 (2023).</w:t>
      </w:r>
    </w:p>
    <w:p w14:paraId="6E461FD9"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85. </w:t>
      </w:r>
      <w:r w:rsidRPr="00697BDF">
        <w:rPr>
          <w:rFonts w:ascii="Arial" w:hAnsi="Arial" w:cs="Arial"/>
          <w:sz w:val="20"/>
        </w:rPr>
        <w:tab/>
        <w:t xml:space="preserve">T. Wu, </w:t>
      </w:r>
      <w:r w:rsidRPr="00697BDF">
        <w:rPr>
          <w:rFonts w:ascii="Arial" w:hAnsi="Arial" w:cs="Arial"/>
          <w:i/>
          <w:iCs/>
          <w:sz w:val="20"/>
        </w:rPr>
        <w:t>et al.</w:t>
      </w:r>
      <w:r w:rsidRPr="00697BDF">
        <w:rPr>
          <w:rFonts w:ascii="Arial" w:hAnsi="Arial" w:cs="Arial"/>
          <w:sz w:val="20"/>
        </w:rPr>
        <w:t xml:space="preserve">, clusterProfiler 4.0: A universal enrichment tool for interpreting omics data. </w:t>
      </w:r>
      <w:r w:rsidRPr="00697BDF">
        <w:rPr>
          <w:rFonts w:ascii="Arial" w:hAnsi="Arial" w:cs="Arial"/>
          <w:i/>
          <w:iCs/>
          <w:sz w:val="20"/>
        </w:rPr>
        <w:t>The Innovation</w:t>
      </w:r>
      <w:r w:rsidRPr="00697BDF">
        <w:rPr>
          <w:rFonts w:ascii="Arial" w:hAnsi="Arial" w:cs="Arial"/>
          <w:sz w:val="20"/>
        </w:rPr>
        <w:t xml:space="preserve"> </w:t>
      </w:r>
      <w:r w:rsidRPr="00697BDF">
        <w:rPr>
          <w:rFonts w:ascii="Arial" w:hAnsi="Arial" w:cs="Arial"/>
          <w:b/>
          <w:bCs/>
          <w:sz w:val="20"/>
        </w:rPr>
        <w:t>2</w:t>
      </w:r>
      <w:r w:rsidRPr="00697BDF">
        <w:rPr>
          <w:rFonts w:ascii="Arial" w:hAnsi="Arial" w:cs="Arial"/>
          <w:sz w:val="20"/>
        </w:rPr>
        <w:t xml:space="preserve"> (2021).</w:t>
      </w:r>
    </w:p>
    <w:p w14:paraId="1340C065" w14:textId="77777777" w:rsidR="00F634D1" w:rsidRPr="00697BDF" w:rsidRDefault="00F634D1" w:rsidP="00697BDF">
      <w:pPr>
        <w:pStyle w:val="Bibliography"/>
        <w:spacing w:after="0"/>
        <w:rPr>
          <w:rFonts w:ascii="Arial" w:hAnsi="Arial" w:cs="Arial"/>
          <w:sz w:val="20"/>
        </w:rPr>
      </w:pPr>
      <w:r w:rsidRPr="00697BDF">
        <w:rPr>
          <w:rFonts w:ascii="Arial" w:hAnsi="Arial" w:cs="Arial"/>
          <w:sz w:val="20"/>
        </w:rPr>
        <w:t xml:space="preserve">86. </w:t>
      </w:r>
      <w:r w:rsidRPr="00697BDF">
        <w:rPr>
          <w:rFonts w:ascii="Arial" w:hAnsi="Arial" w:cs="Arial"/>
          <w:sz w:val="20"/>
        </w:rPr>
        <w:tab/>
        <w:t xml:space="preserve">H. Wickham, </w:t>
      </w:r>
      <w:r w:rsidRPr="00697BDF">
        <w:rPr>
          <w:rFonts w:ascii="Arial" w:hAnsi="Arial" w:cs="Arial"/>
          <w:i/>
          <w:iCs/>
          <w:sz w:val="20"/>
        </w:rPr>
        <w:t>ggplot2: Elegant Graphics for Data Analysis</w:t>
      </w:r>
      <w:r w:rsidRPr="00697BDF">
        <w:rPr>
          <w:rFonts w:ascii="Arial" w:hAnsi="Arial" w:cs="Arial"/>
          <w:sz w:val="20"/>
        </w:rPr>
        <w:t xml:space="preserve"> (Springer-Verlag, 2016).</w:t>
      </w:r>
    </w:p>
    <w:p w14:paraId="53C17534" w14:textId="4FA7A849" w:rsidR="00667C1B" w:rsidRPr="00697BDF" w:rsidRDefault="00667C1B" w:rsidP="00697BDF">
      <w:pPr>
        <w:pStyle w:val="SMcaption"/>
        <w:rPr>
          <w:rFonts w:ascii="Arial" w:hAnsi="Arial" w:cs="Arial"/>
          <w:b/>
          <w:sz w:val="20"/>
        </w:rPr>
      </w:pPr>
    </w:p>
    <w:p w14:paraId="10C22F57" w14:textId="6C1C01A7" w:rsidR="007843C9" w:rsidRPr="00DC623A" w:rsidRDefault="007843C9" w:rsidP="00870F5F">
      <w:pPr>
        <w:pStyle w:val="NormalWeb"/>
        <w:shd w:val="clear" w:color="auto" w:fill="FFFFFF"/>
        <w:textAlignment w:val="baseline"/>
        <w:rPr>
          <w:rFonts w:ascii="Arial" w:hAnsi="Arial" w:cs="Arial"/>
          <w:sz w:val="20"/>
          <w:szCs w:val="20"/>
        </w:rPr>
      </w:pPr>
    </w:p>
    <w:sectPr w:rsidR="007843C9" w:rsidRPr="00DC623A" w:rsidSect="00F125EE">
      <w:headerReference w:type="even" r:id="rId15"/>
      <w:headerReference w:type="default" r:id="rId16"/>
      <w:footerReference w:type="even" r:id="rId17"/>
      <w:footerReference w:type="default" r:id="rId18"/>
      <w:headerReference w:type="first" r:id="rId19"/>
      <w:footerReference w:type="first" r:id="rId20"/>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9FBD643" w14:textId="77777777" w:rsidR="00033AB7" w:rsidRDefault="00033AB7">
      <w:r>
        <w:separator/>
      </w:r>
    </w:p>
  </w:endnote>
  <w:endnote w:type="continuationSeparator" w:id="0">
    <w:p w14:paraId="151DFA16" w14:textId="77777777" w:rsidR="00033AB7" w:rsidRDefault="00033A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647AE9" w14:textId="77777777" w:rsidR="00AE68B0" w:rsidRDefault="00AE68B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096907" w14:textId="193174C0" w:rsidR="00C668C4" w:rsidRPr="00AE68B0" w:rsidRDefault="00C668C4">
    <w:pPr>
      <w:pStyle w:val="Footer"/>
      <w:jc w:val="right"/>
      <w:rPr>
        <w:rFonts w:ascii="Arial" w:hAnsi="Arial" w:cs="Arial"/>
        <w:sz w:val="20"/>
      </w:rPr>
    </w:pPr>
    <w:r w:rsidRPr="00AE68B0">
      <w:rPr>
        <w:rFonts w:ascii="Arial" w:hAnsi="Arial" w:cs="Arial"/>
        <w:sz w:val="20"/>
      </w:rPr>
      <w:fldChar w:fldCharType="begin"/>
    </w:r>
    <w:r w:rsidRPr="00AE68B0">
      <w:rPr>
        <w:rFonts w:ascii="Arial" w:hAnsi="Arial" w:cs="Arial"/>
        <w:sz w:val="20"/>
      </w:rPr>
      <w:instrText xml:space="preserve"> PAGE   \* MERGEFORMAT </w:instrText>
    </w:r>
    <w:r w:rsidRPr="00AE68B0">
      <w:rPr>
        <w:rFonts w:ascii="Arial" w:hAnsi="Arial" w:cs="Arial"/>
        <w:sz w:val="20"/>
      </w:rPr>
      <w:fldChar w:fldCharType="separate"/>
    </w:r>
    <w:r w:rsidR="004233DE">
      <w:rPr>
        <w:rFonts w:ascii="Arial" w:hAnsi="Arial" w:cs="Arial"/>
        <w:noProof/>
        <w:sz w:val="20"/>
      </w:rPr>
      <w:t>21</w:t>
    </w:r>
    <w:r w:rsidRPr="00AE68B0">
      <w:rPr>
        <w:rFonts w:ascii="Arial" w:hAnsi="Arial" w:cs="Arial"/>
        <w:sz w:val="20"/>
      </w:rPr>
      <w:fldChar w:fldCharType="end"/>
    </w:r>
  </w:p>
  <w:p w14:paraId="180EEFF6" w14:textId="77777777" w:rsidR="00C668C4" w:rsidRDefault="00C668C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A684B5" w14:textId="77777777" w:rsidR="00AE68B0" w:rsidRDefault="00AE68B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DD3901" w14:textId="77777777" w:rsidR="00033AB7" w:rsidRDefault="00033AB7">
      <w:r>
        <w:separator/>
      </w:r>
    </w:p>
  </w:footnote>
  <w:footnote w:type="continuationSeparator" w:id="0">
    <w:p w14:paraId="366328BE" w14:textId="77777777" w:rsidR="00033AB7" w:rsidRDefault="00033AB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EFE8BB" w14:textId="77777777" w:rsidR="00AE68B0" w:rsidRDefault="00AE68B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040DC9" w14:textId="77777777" w:rsidR="00C668C4" w:rsidRPr="005001AC" w:rsidRDefault="00C668C4" w:rsidP="005001AC">
    <w:pPr>
      <w:jc w:val="right"/>
      <w:rPr>
        <w:sz w:val="20"/>
      </w:rPr>
    </w:pPr>
  </w:p>
  <w:p w14:paraId="0091C365" w14:textId="77777777" w:rsidR="00C668C4" w:rsidRDefault="00C668C4"/>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3CD397" w14:textId="77777777" w:rsidR="00AE68B0" w:rsidRDefault="00AE68B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110F80"/>
    <w:multiLevelType w:val="hybridMultilevel"/>
    <w:tmpl w:val="C220C8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0B963FF"/>
    <w:multiLevelType w:val="hybridMultilevel"/>
    <w:tmpl w:val="43A20FFE"/>
    <w:lvl w:ilvl="0" w:tplc="041866E8">
      <w:start w:val="2020"/>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3F8D4926"/>
    <w:multiLevelType w:val="hybridMultilevel"/>
    <w:tmpl w:val="2FCC0058"/>
    <w:lvl w:ilvl="0" w:tplc="7FF67990">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7C116BDC"/>
    <w:multiLevelType w:val="hybridMultilevel"/>
    <w:tmpl w:val="1D98BF46"/>
    <w:lvl w:ilvl="0" w:tplc="F40C2976">
      <w:start w:val="202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12"/>
  </w:num>
  <w:num w:numId="13">
    <w:abstractNumId w:val="13"/>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030F"/>
    <w:rsid w:val="000004B2"/>
    <w:rsid w:val="00000ACA"/>
    <w:rsid w:val="00010EDD"/>
    <w:rsid w:val="00011126"/>
    <w:rsid w:val="00012876"/>
    <w:rsid w:val="00015F74"/>
    <w:rsid w:val="00017C53"/>
    <w:rsid w:val="00030840"/>
    <w:rsid w:val="00032F2C"/>
    <w:rsid w:val="00033AB7"/>
    <w:rsid w:val="00065EBD"/>
    <w:rsid w:val="00070845"/>
    <w:rsid w:val="00074E36"/>
    <w:rsid w:val="00076152"/>
    <w:rsid w:val="000763B8"/>
    <w:rsid w:val="0007779D"/>
    <w:rsid w:val="00083B44"/>
    <w:rsid w:val="000842F6"/>
    <w:rsid w:val="000850DC"/>
    <w:rsid w:val="000A41E4"/>
    <w:rsid w:val="000A5924"/>
    <w:rsid w:val="000C2771"/>
    <w:rsid w:val="000C42DC"/>
    <w:rsid w:val="000C4ADA"/>
    <w:rsid w:val="000C5F36"/>
    <w:rsid w:val="000F0DCE"/>
    <w:rsid w:val="00112C5B"/>
    <w:rsid w:val="00114193"/>
    <w:rsid w:val="00115A38"/>
    <w:rsid w:val="0011687B"/>
    <w:rsid w:val="00124F82"/>
    <w:rsid w:val="001262E8"/>
    <w:rsid w:val="0013177D"/>
    <w:rsid w:val="00131C7E"/>
    <w:rsid w:val="00136FED"/>
    <w:rsid w:val="001417F4"/>
    <w:rsid w:val="00143E03"/>
    <w:rsid w:val="00147D03"/>
    <w:rsid w:val="00150C2D"/>
    <w:rsid w:val="00156D37"/>
    <w:rsid w:val="00160264"/>
    <w:rsid w:val="0016337A"/>
    <w:rsid w:val="00164269"/>
    <w:rsid w:val="00166991"/>
    <w:rsid w:val="0017641A"/>
    <w:rsid w:val="001A0B51"/>
    <w:rsid w:val="001A1BDE"/>
    <w:rsid w:val="001A4AC0"/>
    <w:rsid w:val="001B1E80"/>
    <w:rsid w:val="001B32DC"/>
    <w:rsid w:val="001B469C"/>
    <w:rsid w:val="001B5E44"/>
    <w:rsid w:val="001C0520"/>
    <w:rsid w:val="001C0975"/>
    <w:rsid w:val="001D15B1"/>
    <w:rsid w:val="001D58E1"/>
    <w:rsid w:val="001E3A1B"/>
    <w:rsid w:val="001E656E"/>
    <w:rsid w:val="001F0876"/>
    <w:rsid w:val="001F167C"/>
    <w:rsid w:val="001F5E91"/>
    <w:rsid w:val="0020491C"/>
    <w:rsid w:val="002077B9"/>
    <w:rsid w:val="00211BDB"/>
    <w:rsid w:val="002317FF"/>
    <w:rsid w:val="00247E49"/>
    <w:rsid w:val="00262D72"/>
    <w:rsid w:val="0026587A"/>
    <w:rsid w:val="00274EC9"/>
    <w:rsid w:val="00294FBB"/>
    <w:rsid w:val="002B724B"/>
    <w:rsid w:val="002C030F"/>
    <w:rsid w:val="002C43ED"/>
    <w:rsid w:val="002C667A"/>
    <w:rsid w:val="002D79D6"/>
    <w:rsid w:val="002E4043"/>
    <w:rsid w:val="002F2E59"/>
    <w:rsid w:val="002F5E90"/>
    <w:rsid w:val="0030004C"/>
    <w:rsid w:val="00313C95"/>
    <w:rsid w:val="00317FE0"/>
    <w:rsid w:val="00325D90"/>
    <w:rsid w:val="00331D75"/>
    <w:rsid w:val="00332BFB"/>
    <w:rsid w:val="003511B8"/>
    <w:rsid w:val="00355362"/>
    <w:rsid w:val="00357508"/>
    <w:rsid w:val="00362C84"/>
    <w:rsid w:val="00363E44"/>
    <w:rsid w:val="00364521"/>
    <w:rsid w:val="00367B82"/>
    <w:rsid w:val="003708B3"/>
    <w:rsid w:val="00374B4C"/>
    <w:rsid w:val="003752B3"/>
    <w:rsid w:val="00387114"/>
    <w:rsid w:val="00395E86"/>
    <w:rsid w:val="00397983"/>
    <w:rsid w:val="003A2FD8"/>
    <w:rsid w:val="003A3510"/>
    <w:rsid w:val="003A5D7C"/>
    <w:rsid w:val="003B40E6"/>
    <w:rsid w:val="003D5AC3"/>
    <w:rsid w:val="003D76B1"/>
    <w:rsid w:val="003F69A9"/>
    <w:rsid w:val="003F6E14"/>
    <w:rsid w:val="003F70CB"/>
    <w:rsid w:val="00405336"/>
    <w:rsid w:val="00406F96"/>
    <w:rsid w:val="004233DE"/>
    <w:rsid w:val="004305DB"/>
    <w:rsid w:val="00432C43"/>
    <w:rsid w:val="00432E11"/>
    <w:rsid w:val="00446F5E"/>
    <w:rsid w:val="004571D5"/>
    <w:rsid w:val="00460F4F"/>
    <w:rsid w:val="00461D81"/>
    <w:rsid w:val="0046356B"/>
    <w:rsid w:val="004719D6"/>
    <w:rsid w:val="0047568C"/>
    <w:rsid w:val="00477182"/>
    <w:rsid w:val="004779CB"/>
    <w:rsid w:val="00486713"/>
    <w:rsid w:val="0049797F"/>
    <w:rsid w:val="004A159F"/>
    <w:rsid w:val="004B2F21"/>
    <w:rsid w:val="004C3B65"/>
    <w:rsid w:val="004D1B26"/>
    <w:rsid w:val="004E032C"/>
    <w:rsid w:val="004E42D8"/>
    <w:rsid w:val="004E7BA2"/>
    <w:rsid w:val="004F7EDF"/>
    <w:rsid w:val="005001AC"/>
    <w:rsid w:val="00521979"/>
    <w:rsid w:val="00522D9D"/>
    <w:rsid w:val="00527D71"/>
    <w:rsid w:val="00545619"/>
    <w:rsid w:val="00555CB1"/>
    <w:rsid w:val="005567FE"/>
    <w:rsid w:val="005607DD"/>
    <w:rsid w:val="005609E9"/>
    <w:rsid w:val="00561E02"/>
    <w:rsid w:val="005751A4"/>
    <w:rsid w:val="005912DD"/>
    <w:rsid w:val="005A558C"/>
    <w:rsid w:val="005B0488"/>
    <w:rsid w:val="005C4CCA"/>
    <w:rsid w:val="005C52D5"/>
    <w:rsid w:val="005D088E"/>
    <w:rsid w:val="005D4D6E"/>
    <w:rsid w:val="005D7B3D"/>
    <w:rsid w:val="005E28F8"/>
    <w:rsid w:val="005E3037"/>
    <w:rsid w:val="005E3AF0"/>
    <w:rsid w:val="005E6513"/>
    <w:rsid w:val="005F3852"/>
    <w:rsid w:val="006069C6"/>
    <w:rsid w:val="00611A19"/>
    <w:rsid w:val="006140DF"/>
    <w:rsid w:val="006167CE"/>
    <w:rsid w:val="0063275A"/>
    <w:rsid w:val="00636632"/>
    <w:rsid w:val="00644DC5"/>
    <w:rsid w:val="00651114"/>
    <w:rsid w:val="0065229F"/>
    <w:rsid w:val="006568AD"/>
    <w:rsid w:val="0065772A"/>
    <w:rsid w:val="0066682A"/>
    <w:rsid w:val="00667C1B"/>
    <w:rsid w:val="00670299"/>
    <w:rsid w:val="00690668"/>
    <w:rsid w:val="00691985"/>
    <w:rsid w:val="00697BDF"/>
    <w:rsid w:val="006A1B64"/>
    <w:rsid w:val="006B4186"/>
    <w:rsid w:val="006B431E"/>
    <w:rsid w:val="006C2002"/>
    <w:rsid w:val="006D169A"/>
    <w:rsid w:val="006D248E"/>
    <w:rsid w:val="006D56DC"/>
    <w:rsid w:val="006D5934"/>
    <w:rsid w:val="006E3E68"/>
    <w:rsid w:val="006F1673"/>
    <w:rsid w:val="00706A41"/>
    <w:rsid w:val="007108F5"/>
    <w:rsid w:val="00713E5B"/>
    <w:rsid w:val="00715C94"/>
    <w:rsid w:val="00717B12"/>
    <w:rsid w:val="00720C5A"/>
    <w:rsid w:val="0073124B"/>
    <w:rsid w:val="00731559"/>
    <w:rsid w:val="00733C15"/>
    <w:rsid w:val="00735992"/>
    <w:rsid w:val="007402FC"/>
    <w:rsid w:val="007411A1"/>
    <w:rsid w:val="00742C14"/>
    <w:rsid w:val="00747C62"/>
    <w:rsid w:val="00750B1A"/>
    <w:rsid w:val="00761D86"/>
    <w:rsid w:val="00763345"/>
    <w:rsid w:val="007843C9"/>
    <w:rsid w:val="00797F24"/>
    <w:rsid w:val="007B4C54"/>
    <w:rsid w:val="007B5946"/>
    <w:rsid w:val="007D2800"/>
    <w:rsid w:val="007E2E5D"/>
    <w:rsid w:val="007E32B8"/>
    <w:rsid w:val="007F1887"/>
    <w:rsid w:val="007F5297"/>
    <w:rsid w:val="00801E43"/>
    <w:rsid w:val="00807D35"/>
    <w:rsid w:val="00815B91"/>
    <w:rsid w:val="00820484"/>
    <w:rsid w:val="00824DF3"/>
    <w:rsid w:val="00840BB2"/>
    <w:rsid w:val="00842FB2"/>
    <w:rsid w:val="0084476E"/>
    <w:rsid w:val="00851530"/>
    <w:rsid w:val="00856EFC"/>
    <w:rsid w:val="00870F5F"/>
    <w:rsid w:val="00874B4E"/>
    <w:rsid w:val="00885C9B"/>
    <w:rsid w:val="008904EE"/>
    <w:rsid w:val="00890ADE"/>
    <w:rsid w:val="008B0780"/>
    <w:rsid w:val="008B781E"/>
    <w:rsid w:val="008C069B"/>
    <w:rsid w:val="008C227E"/>
    <w:rsid w:val="008C26A1"/>
    <w:rsid w:val="008D33C4"/>
    <w:rsid w:val="008D5D2A"/>
    <w:rsid w:val="008E26FC"/>
    <w:rsid w:val="00901DD5"/>
    <w:rsid w:val="009046B3"/>
    <w:rsid w:val="00914B63"/>
    <w:rsid w:val="009258B8"/>
    <w:rsid w:val="00926840"/>
    <w:rsid w:val="00931328"/>
    <w:rsid w:val="009354F3"/>
    <w:rsid w:val="00943C3C"/>
    <w:rsid w:val="009447DC"/>
    <w:rsid w:val="00945CE4"/>
    <w:rsid w:val="009519CF"/>
    <w:rsid w:val="0095372E"/>
    <w:rsid w:val="00961653"/>
    <w:rsid w:val="00961BA5"/>
    <w:rsid w:val="00970127"/>
    <w:rsid w:val="0097231E"/>
    <w:rsid w:val="009743A9"/>
    <w:rsid w:val="00983061"/>
    <w:rsid w:val="00986AF9"/>
    <w:rsid w:val="009A35B7"/>
    <w:rsid w:val="009A5287"/>
    <w:rsid w:val="009A670E"/>
    <w:rsid w:val="009B2AC5"/>
    <w:rsid w:val="009B7984"/>
    <w:rsid w:val="009D02C9"/>
    <w:rsid w:val="009D6B1C"/>
    <w:rsid w:val="009E58B3"/>
    <w:rsid w:val="009E5C8A"/>
    <w:rsid w:val="009E7A84"/>
    <w:rsid w:val="009F0090"/>
    <w:rsid w:val="009F0403"/>
    <w:rsid w:val="009F4BED"/>
    <w:rsid w:val="009F7D93"/>
    <w:rsid w:val="00A16658"/>
    <w:rsid w:val="00A17E70"/>
    <w:rsid w:val="00A3403B"/>
    <w:rsid w:val="00A4365B"/>
    <w:rsid w:val="00A5180B"/>
    <w:rsid w:val="00A51A12"/>
    <w:rsid w:val="00A627D4"/>
    <w:rsid w:val="00A71942"/>
    <w:rsid w:val="00A72B81"/>
    <w:rsid w:val="00A74DA2"/>
    <w:rsid w:val="00A800A4"/>
    <w:rsid w:val="00AA6EBE"/>
    <w:rsid w:val="00AC15B4"/>
    <w:rsid w:val="00AD1368"/>
    <w:rsid w:val="00AD4914"/>
    <w:rsid w:val="00AD499C"/>
    <w:rsid w:val="00AD76E5"/>
    <w:rsid w:val="00AE10AD"/>
    <w:rsid w:val="00AE36F0"/>
    <w:rsid w:val="00AE5A70"/>
    <w:rsid w:val="00AE68B0"/>
    <w:rsid w:val="00AF2B64"/>
    <w:rsid w:val="00AF5556"/>
    <w:rsid w:val="00AF638A"/>
    <w:rsid w:val="00B003EE"/>
    <w:rsid w:val="00B038F4"/>
    <w:rsid w:val="00B15008"/>
    <w:rsid w:val="00B16F99"/>
    <w:rsid w:val="00B254D1"/>
    <w:rsid w:val="00B363C8"/>
    <w:rsid w:val="00B36869"/>
    <w:rsid w:val="00B40820"/>
    <w:rsid w:val="00B42705"/>
    <w:rsid w:val="00B42F9C"/>
    <w:rsid w:val="00B43B31"/>
    <w:rsid w:val="00B47CFA"/>
    <w:rsid w:val="00B57F00"/>
    <w:rsid w:val="00B65A96"/>
    <w:rsid w:val="00B73A1C"/>
    <w:rsid w:val="00B76323"/>
    <w:rsid w:val="00B77ACB"/>
    <w:rsid w:val="00B77B2A"/>
    <w:rsid w:val="00B822E5"/>
    <w:rsid w:val="00B82C22"/>
    <w:rsid w:val="00B82C94"/>
    <w:rsid w:val="00B839BA"/>
    <w:rsid w:val="00B8723B"/>
    <w:rsid w:val="00B93DBA"/>
    <w:rsid w:val="00B9440A"/>
    <w:rsid w:val="00BA2A23"/>
    <w:rsid w:val="00BB2CF4"/>
    <w:rsid w:val="00BB2D2A"/>
    <w:rsid w:val="00BC525D"/>
    <w:rsid w:val="00BC76FE"/>
    <w:rsid w:val="00BD3BB5"/>
    <w:rsid w:val="00BD58CF"/>
    <w:rsid w:val="00BE3430"/>
    <w:rsid w:val="00BF0563"/>
    <w:rsid w:val="00BF2502"/>
    <w:rsid w:val="00BF3E8F"/>
    <w:rsid w:val="00C046DC"/>
    <w:rsid w:val="00C04CC1"/>
    <w:rsid w:val="00C0688E"/>
    <w:rsid w:val="00C20F00"/>
    <w:rsid w:val="00C32377"/>
    <w:rsid w:val="00C354D6"/>
    <w:rsid w:val="00C364C5"/>
    <w:rsid w:val="00C41D00"/>
    <w:rsid w:val="00C47714"/>
    <w:rsid w:val="00C4798A"/>
    <w:rsid w:val="00C47AC0"/>
    <w:rsid w:val="00C50C6D"/>
    <w:rsid w:val="00C57A90"/>
    <w:rsid w:val="00C57EA8"/>
    <w:rsid w:val="00C600D9"/>
    <w:rsid w:val="00C63F9C"/>
    <w:rsid w:val="00C668C4"/>
    <w:rsid w:val="00C76228"/>
    <w:rsid w:val="00C80A03"/>
    <w:rsid w:val="00C818E8"/>
    <w:rsid w:val="00C85DC2"/>
    <w:rsid w:val="00C86918"/>
    <w:rsid w:val="00CA0B77"/>
    <w:rsid w:val="00CC1384"/>
    <w:rsid w:val="00CD3720"/>
    <w:rsid w:val="00CE40A0"/>
    <w:rsid w:val="00CF16C9"/>
    <w:rsid w:val="00CF1848"/>
    <w:rsid w:val="00CF2D8B"/>
    <w:rsid w:val="00CF5C2F"/>
    <w:rsid w:val="00D04BCF"/>
    <w:rsid w:val="00D11417"/>
    <w:rsid w:val="00D126E7"/>
    <w:rsid w:val="00D14204"/>
    <w:rsid w:val="00D143D9"/>
    <w:rsid w:val="00D1632E"/>
    <w:rsid w:val="00D269AB"/>
    <w:rsid w:val="00D32B43"/>
    <w:rsid w:val="00D346C2"/>
    <w:rsid w:val="00D46118"/>
    <w:rsid w:val="00D57705"/>
    <w:rsid w:val="00D7281E"/>
    <w:rsid w:val="00D73FA1"/>
    <w:rsid w:val="00D95BFE"/>
    <w:rsid w:val="00DA22DA"/>
    <w:rsid w:val="00DA3A69"/>
    <w:rsid w:val="00DA44ED"/>
    <w:rsid w:val="00DA59EA"/>
    <w:rsid w:val="00DB0B1D"/>
    <w:rsid w:val="00DC4163"/>
    <w:rsid w:val="00DC623A"/>
    <w:rsid w:val="00DD16E0"/>
    <w:rsid w:val="00DD421A"/>
    <w:rsid w:val="00DE1823"/>
    <w:rsid w:val="00DE238C"/>
    <w:rsid w:val="00DF3B1B"/>
    <w:rsid w:val="00E0503B"/>
    <w:rsid w:val="00E21C5E"/>
    <w:rsid w:val="00E257C8"/>
    <w:rsid w:val="00E266A3"/>
    <w:rsid w:val="00E273C7"/>
    <w:rsid w:val="00E37047"/>
    <w:rsid w:val="00E50E35"/>
    <w:rsid w:val="00E522D9"/>
    <w:rsid w:val="00E555BF"/>
    <w:rsid w:val="00E570A0"/>
    <w:rsid w:val="00E57833"/>
    <w:rsid w:val="00E60D0F"/>
    <w:rsid w:val="00E64912"/>
    <w:rsid w:val="00E71ACC"/>
    <w:rsid w:val="00E73961"/>
    <w:rsid w:val="00E8018E"/>
    <w:rsid w:val="00E80937"/>
    <w:rsid w:val="00E9051A"/>
    <w:rsid w:val="00E9102A"/>
    <w:rsid w:val="00E912B3"/>
    <w:rsid w:val="00E942FD"/>
    <w:rsid w:val="00E9773B"/>
    <w:rsid w:val="00EA0816"/>
    <w:rsid w:val="00EA2360"/>
    <w:rsid w:val="00EA596B"/>
    <w:rsid w:val="00EA6B09"/>
    <w:rsid w:val="00EA74FD"/>
    <w:rsid w:val="00EB247D"/>
    <w:rsid w:val="00EC13A3"/>
    <w:rsid w:val="00EC7C85"/>
    <w:rsid w:val="00EE16B9"/>
    <w:rsid w:val="00EF09DF"/>
    <w:rsid w:val="00EF68A0"/>
    <w:rsid w:val="00EF7FC0"/>
    <w:rsid w:val="00F0096F"/>
    <w:rsid w:val="00F04CD9"/>
    <w:rsid w:val="00F125EE"/>
    <w:rsid w:val="00F12E98"/>
    <w:rsid w:val="00F1704A"/>
    <w:rsid w:val="00F22029"/>
    <w:rsid w:val="00F25DEF"/>
    <w:rsid w:val="00F27243"/>
    <w:rsid w:val="00F33B40"/>
    <w:rsid w:val="00F514EC"/>
    <w:rsid w:val="00F51C16"/>
    <w:rsid w:val="00F5415D"/>
    <w:rsid w:val="00F57BBB"/>
    <w:rsid w:val="00F60CD4"/>
    <w:rsid w:val="00F630EA"/>
    <w:rsid w:val="00F634D1"/>
    <w:rsid w:val="00F7007E"/>
    <w:rsid w:val="00F70200"/>
    <w:rsid w:val="00F70DB4"/>
    <w:rsid w:val="00F71F3A"/>
    <w:rsid w:val="00F73193"/>
    <w:rsid w:val="00F74F95"/>
    <w:rsid w:val="00F80705"/>
    <w:rsid w:val="00FA1481"/>
    <w:rsid w:val="00FD23A2"/>
    <w:rsid w:val="00FF04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57D1EA8"/>
  <w15:docId w15:val="{83DED27E-796D-401C-8F8A-2226327A46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basedOn w:val="DefaultParagraphFont"/>
    <w:link w:val="Heading1"/>
    <w:semiHidden/>
    <w:rsid w:val="00FF04E3"/>
    <w:rPr>
      <w:b/>
      <w:bCs/>
      <w:kern w:val="32"/>
      <w:sz w:val="24"/>
      <w:szCs w:val="24"/>
    </w:rPr>
  </w:style>
  <w:style w:type="character" w:customStyle="1" w:styleId="Heading2Char">
    <w:name w:val="Heading 2 Char"/>
    <w:basedOn w:val="DefaultParagraphFont"/>
    <w:link w:val="Heading2"/>
    <w:semiHidden/>
    <w:rsid w:val="00FF04E3"/>
    <w:rPr>
      <w:rFonts w:ascii="Cambria" w:hAnsi="Cambria"/>
      <w:b/>
      <w:bCs/>
      <w:i/>
      <w:iCs/>
      <w:sz w:val="28"/>
      <w:szCs w:val="28"/>
    </w:rPr>
  </w:style>
  <w:style w:type="character" w:customStyle="1" w:styleId="Heading5Char">
    <w:name w:val="Heading 5 Char"/>
    <w:basedOn w:val="DefaultParagraphFont"/>
    <w:link w:val="Heading5"/>
    <w:semiHidden/>
    <w:rsid w:val="00FF04E3"/>
    <w:rPr>
      <w:rFonts w:ascii="Calibri" w:hAnsi="Calibri"/>
      <w:b/>
      <w:bCs/>
      <w:i/>
      <w:iCs/>
      <w:sz w:val="26"/>
      <w:szCs w:val="26"/>
    </w:rPr>
  </w:style>
  <w:style w:type="character" w:customStyle="1" w:styleId="Heading6Char">
    <w:name w:val="Heading 6 Char"/>
    <w:basedOn w:val="DefaultParagraphFont"/>
    <w:link w:val="Heading6"/>
    <w:semiHidden/>
    <w:rsid w:val="00FF04E3"/>
    <w:rPr>
      <w:rFonts w:ascii="Calibri" w:hAnsi="Calibri"/>
      <w:b/>
      <w:bCs/>
      <w:sz w:val="22"/>
      <w:szCs w:val="22"/>
    </w:rPr>
  </w:style>
  <w:style w:type="character" w:customStyle="1" w:styleId="Heading7Char">
    <w:name w:val="Heading 7 Char"/>
    <w:basedOn w:val="DefaultParagraphFont"/>
    <w:link w:val="Heading7"/>
    <w:semiHidden/>
    <w:rsid w:val="00FF04E3"/>
    <w:rPr>
      <w:rFonts w:ascii="Calibri" w:hAnsi="Calibri"/>
      <w:sz w:val="24"/>
      <w:szCs w:val="24"/>
    </w:rPr>
  </w:style>
  <w:style w:type="character" w:customStyle="1" w:styleId="Heading8Char">
    <w:name w:val="Heading 8 Char"/>
    <w:basedOn w:val="DefaultParagraphFont"/>
    <w:link w:val="Heading8"/>
    <w:semiHidden/>
    <w:rsid w:val="00FF04E3"/>
    <w:rPr>
      <w:rFonts w:ascii="Calibri" w:hAnsi="Calibri"/>
      <w:i/>
      <w:iCs/>
      <w:sz w:val="24"/>
      <w:szCs w:val="24"/>
    </w:rPr>
  </w:style>
  <w:style w:type="character" w:customStyle="1" w:styleId="Heading9Char">
    <w:name w:val="Heading 9 Char"/>
    <w:basedOn w:val="DefaultParagraphFont"/>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basedOn w:val="DefaultParagraphFont"/>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pPr>
      <w:tabs>
        <w:tab w:val="left" w:pos="504"/>
      </w:tabs>
      <w:spacing w:after="240"/>
      <w:ind w:left="504" w:hanging="504"/>
    </w:pPr>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basedOn w:val="DefaultParagraphFont"/>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basedOn w:val="DefaultParagraphFont"/>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basedOn w:val="DefaultParagraphFont"/>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basedOn w:val="BodyText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basedOn w:val="DefaultParagraphFont"/>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basedOn w:val="BodyTextIndent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basedOn w:val="DefaultParagraphFont"/>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basedOn w:val="DefaultParagraphFont"/>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basedOn w:val="DefaultParagraphFont"/>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basedOn w:val="CommentText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basedOn w:val="DefaultParagraphFont"/>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basedOn w:val="DefaultParagraphFont"/>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basedOn w:val="DefaultParagraphFont"/>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basedOn w:val="DefaultParagraphFont"/>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basedOn w:val="DefaultParagraphFont"/>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basedOn w:val="DefaultParagraphFont"/>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basedOn w:val="DefaultParagraphFont"/>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basedOn w:val="DefaultParagraphFont"/>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basedOn w:val="DefaultParagraphFont"/>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uiPriority w:val="99"/>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basedOn w:val="DefaultParagraphFont"/>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basedOn w:val="DefaultParagraphFont"/>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basedOn w:val="DefaultParagraphFont"/>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basedOn w:val="DefaultParagraphFont"/>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basedOn w:val="DefaultParagraphFont"/>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basedOn w:val="DefaultParagraphFont"/>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basedOn w:val="DefaultParagraphFont"/>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basedOn w:val="DefaultParagraphFont"/>
    <w:semiHidden/>
    <w:rsid w:val="007402FC"/>
    <w:rPr>
      <w:color w:val="0000FF"/>
      <w:u w:val="single"/>
    </w:rPr>
  </w:style>
  <w:style w:type="character" w:styleId="Emphasis">
    <w:name w:val="Emphasis"/>
    <w:basedOn w:val="DefaultParagraphFont"/>
    <w:uiPriority w:val="20"/>
    <w:qFormat/>
    <w:rsid w:val="00B42F9C"/>
    <w:rPr>
      <w:i/>
      <w:iCs/>
    </w:rPr>
  </w:style>
  <w:style w:type="character" w:styleId="CommentReference">
    <w:name w:val="annotation reference"/>
    <w:basedOn w:val="DefaultParagraphFont"/>
    <w:uiPriority w:val="99"/>
    <w:semiHidden/>
    <w:rsid w:val="009258B8"/>
    <w:rPr>
      <w:sz w:val="16"/>
      <w:szCs w:val="16"/>
    </w:rPr>
  </w:style>
  <w:style w:type="character" w:styleId="FollowedHyperlink">
    <w:name w:val="FollowedHyperlink"/>
    <w:basedOn w:val="DefaultParagraphFont"/>
    <w:semiHidden/>
    <w:unhideWhenUsed/>
    <w:rsid w:val="00611A19"/>
    <w:rPr>
      <w:color w:val="800080" w:themeColor="followedHyperlink"/>
      <w:u w:val="single"/>
    </w:rPr>
  </w:style>
  <w:style w:type="character" w:styleId="PlaceholderText">
    <w:name w:val="Placeholder Text"/>
    <w:basedOn w:val="DefaultParagraphFont"/>
    <w:uiPriority w:val="99"/>
    <w:semiHidden/>
    <w:rsid w:val="00432E11"/>
    <w:rPr>
      <w:color w:val="808080"/>
    </w:rPr>
  </w:style>
  <w:style w:type="table" w:styleId="TableGrid">
    <w:name w:val="Table Grid"/>
    <w:basedOn w:val="TableNormal"/>
    <w:uiPriority w:val="39"/>
    <w:rsid w:val="00C80A03"/>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AF638A"/>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76228"/>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3178651">
      <w:bodyDiv w:val="1"/>
      <w:marLeft w:val="0"/>
      <w:marRight w:val="0"/>
      <w:marTop w:val="0"/>
      <w:marBottom w:val="0"/>
      <w:divBdr>
        <w:top w:val="none" w:sz="0" w:space="0" w:color="auto"/>
        <w:left w:val="none" w:sz="0" w:space="0" w:color="auto"/>
        <w:bottom w:val="none" w:sz="0" w:space="0" w:color="auto"/>
        <w:right w:val="none" w:sz="0" w:space="0" w:color="auto"/>
      </w:divBdr>
    </w:div>
    <w:div w:id="14695456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bin.yang@wsu.edu" TargetMode="External"/><Relationship Id="rId13" Type="http://schemas.openxmlformats.org/officeDocument/2006/relationships/image" Target="media/image5.tiff"/><Relationship Id="rId18" Type="http://schemas.openxmlformats.org/officeDocument/2006/relationships/footer" Target="footer2.xml"/><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2.tiff"/><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422203-8F8E-4C7A-8415-3739CC1C7A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25</Pages>
  <Words>8591</Words>
  <Characters>48972</Characters>
  <Application>Microsoft Office Word</Application>
  <DocSecurity>0</DocSecurity>
  <Lines>408</Lines>
  <Paragraphs>114</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57449</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dc:description/>
  <cp:lastModifiedBy>Austin Gluth</cp:lastModifiedBy>
  <cp:revision>4</cp:revision>
  <cp:lastPrinted>2018-02-26T17:19:00Z</cp:lastPrinted>
  <dcterms:created xsi:type="dcterms:W3CDTF">2025-03-16T22:46:00Z</dcterms:created>
  <dcterms:modified xsi:type="dcterms:W3CDTF">2025-03-16T23:51:00Z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id="Rpp1UfR4"/&gt;&lt;style id="http://www.zotero.org/styles/pnas" hasBibliography="1" bibliographyStyleHasBeenSet="1"/&gt;&lt;prefs&gt;&lt;pref name="fieldType" value="Field"/&gt;&lt;pref name="automaticJournalAbbreviation</vt:lpwstr>
  </property>
  <property fmtid="{D5CDD505-2E9C-101B-9397-08002B2CF9AE}" pid="3" name="ZOTERO_PREF_2">
    <vt:lpwstr>s" value="true"/&gt;&lt;/prefs&gt;&lt;/data&gt;</vt:lpwstr>
  </property>
</Properties>
</file>