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13589" w14:textId="6CAD66FC" w:rsidR="6035CDEC" w:rsidRDefault="6035CDEC" w:rsidP="6035CDE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6035CDEC">
        <w:rPr>
          <w:rFonts w:ascii="Times New Roman" w:eastAsia="Times New Roman" w:hAnsi="Times New Roman" w:cs="Times New Roman"/>
          <w:b/>
          <w:bCs/>
          <w:sz w:val="28"/>
          <w:szCs w:val="28"/>
        </w:rPr>
        <w:t>Supplement: Evaluation of an IgG deficiency rapid screening test among Pakistani children with primary immunodeficiency (PID)</w:t>
      </w:r>
    </w:p>
    <w:p w14:paraId="1038F898" w14:textId="10EB9173" w:rsidR="00C0059C" w:rsidRDefault="00C0059C" w:rsidP="6035CDEC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5CC48637" wp14:editId="2F7DF8A0">
            <wp:extent cx="3911600" cy="4743450"/>
            <wp:effectExtent l="0" t="0" r="0" b="0"/>
            <wp:docPr id="907564105" name="Picture 2" descr="A diagram of a blood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FEE86" w14:textId="586BCBBE" w:rsidR="00C0059C" w:rsidRDefault="6035CDEC" w:rsidP="6035CDEC">
      <w:pPr>
        <w:spacing w:line="259" w:lineRule="auto"/>
        <w:rPr>
          <w:rFonts w:ascii="Times New Roman" w:eastAsia="Times New Roman" w:hAnsi="Times New Roman" w:cs="Times New Roman"/>
          <w:b/>
          <w:bCs/>
        </w:rPr>
      </w:pPr>
      <w:r w:rsidRPr="6035CDEC">
        <w:rPr>
          <w:rFonts w:ascii="Times New Roman" w:eastAsia="Times New Roman" w:hAnsi="Times New Roman" w:cs="Times New Roman"/>
          <w:b/>
          <w:bCs/>
        </w:rPr>
        <w:t>Supplement Figure S1. Flow Chart to Determine PI Status </w:t>
      </w:r>
    </w:p>
    <w:p w14:paraId="11386E79" w14:textId="4FA7EDAB" w:rsidR="00C0059C" w:rsidRDefault="00C0059C" w:rsidP="6035CDEC">
      <w:pPr>
        <w:rPr>
          <w:rFonts w:ascii="Times New Roman" w:eastAsia="Times New Roman" w:hAnsi="Times New Roman" w:cs="Times New Roman"/>
        </w:rPr>
      </w:pPr>
    </w:p>
    <w:p w14:paraId="4F219E0F" w14:textId="7F4554EC" w:rsidR="6035CDEC" w:rsidRDefault="6035CDEC" w:rsidP="6035CDEC">
      <w:pPr>
        <w:rPr>
          <w:rFonts w:ascii="Times New Roman" w:eastAsia="Times New Roman" w:hAnsi="Times New Roman" w:cs="Times New Roman"/>
        </w:rPr>
      </w:pPr>
    </w:p>
    <w:p w14:paraId="30E1BAFB" w14:textId="0C49EFA1" w:rsidR="00580C04" w:rsidRDefault="6035CDEC" w:rsidP="6035CDE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commentRangeStart w:id="0"/>
      <w:r w:rsidRPr="6035CDEC">
        <w:rPr>
          <w:rFonts w:ascii="Times New Roman" w:eastAsia="Times New Roman" w:hAnsi="Times New Roman" w:cs="Times New Roman"/>
          <w:b/>
          <w:bCs/>
          <w:sz w:val="28"/>
          <w:szCs w:val="28"/>
        </w:rPr>
        <w:t>Description of clinical workup procedures to diagnose types of PID at AKU</w:t>
      </w:r>
      <w:commentRangeEnd w:id="0"/>
      <w:r w:rsidR="00580C04">
        <w:rPr>
          <w:rStyle w:val="CommentReference"/>
        </w:rPr>
        <w:commentReference w:id="0"/>
      </w:r>
    </w:p>
    <w:p w14:paraId="5C8CC636" w14:textId="1ED29334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proofErr w:type="spellStart"/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>Hypogammaglobulinemias</w:t>
      </w:r>
      <w:proofErr w:type="spellEnd"/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>:</w:t>
      </w:r>
    </w:p>
    <w:p w14:paraId="081115BF" w14:textId="3DD6A7D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 xml:space="preserve">Agammaglobulinemia: </w:t>
      </w:r>
    </w:p>
    <w:p w14:paraId="013CC57E" w14:textId="7C74FCA0" w:rsidR="00580C04" w:rsidRPr="00580C04" w:rsidRDefault="6035CDEC" w:rsidP="6035CDEC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>B lymphocyte count (</w:t>
      </w:r>
      <w:proofErr w:type="spellStart"/>
      <w:r w:rsidRPr="6035CDEC">
        <w:rPr>
          <w:rFonts w:ascii="Times New Roman" w:eastAsia="Times New Roman" w:hAnsi="Times New Roman" w:cs="Times New Roman"/>
          <w:lang w:val="en"/>
        </w:rPr>
        <w:t>LcB</w:t>
      </w:r>
      <w:proofErr w:type="spellEnd"/>
      <w:r w:rsidRPr="6035CDEC">
        <w:rPr>
          <w:rFonts w:ascii="Times New Roman" w:eastAsia="Times New Roman" w:hAnsi="Times New Roman" w:cs="Times New Roman"/>
          <w:lang w:val="en"/>
        </w:rPr>
        <w:t xml:space="preserve">) ≤ 1% </w:t>
      </w:r>
    </w:p>
    <w:p w14:paraId="794F8EB7" w14:textId="2D230DDB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46AFD2DB" w14:textId="474AF2B6" w:rsidR="00580C04" w:rsidRPr="00580C04" w:rsidRDefault="6035CDEC" w:rsidP="6035CDEC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Serum IgG levels ≤ 500 mg/dl </w:t>
      </w:r>
    </w:p>
    <w:p w14:paraId="4F3A988D" w14:textId="5B0B3B74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74E03325" w14:textId="246C3913" w:rsidR="00580C04" w:rsidRPr="00580C04" w:rsidRDefault="6035CDEC" w:rsidP="6035CDEC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Onset of recurrent infections before 5 years of age. </w:t>
      </w:r>
    </w:p>
    <w:p w14:paraId="4BD8B7A2" w14:textId="5D2ACB86" w:rsidR="24B0930E" w:rsidRDefault="24B0930E" w:rsidP="6035CDEC">
      <w:pPr>
        <w:rPr>
          <w:rFonts w:ascii="Times New Roman" w:eastAsia="Times New Roman" w:hAnsi="Times New Roman" w:cs="Times New Roman"/>
          <w:b/>
          <w:bCs/>
          <w:i/>
          <w:iCs/>
          <w:lang w:val="en"/>
        </w:rPr>
      </w:pPr>
    </w:p>
    <w:p w14:paraId="2B0B2FC3" w14:textId="77777777" w:rsidR="24B0930E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>Combined immunodeficiency:</w:t>
      </w:r>
      <w:r w:rsidRPr="6035CDEC">
        <w:rPr>
          <w:rFonts w:ascii="Times New Roman" w:eastAsia="Times New Roman" w:hAnsi="Times New Roman" w:cs="Times New Roman"/>
          <w:lang w:val="en"/>
        </w:rPr>
        <w:t xml:space="preserve"> </w:t>
      </w:r>
    </w:p>
    <w:p w14:paraId="77B5E628" w14:textId="77777777" w:rsidR="24B0930E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At least one of: </w:t>
      </w:r>
    </w:p>
    <w:p w14:paraId="3339E0FD" w14:textId="77777777" w:rsidR="24B0930E" w:rsidRDefault="6035CDEC" w:rsidP="6035CDEC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one or more severe infections (requiring hospitalization) </w:t>
      </w:r>
    </w:p>
    <w:p w14:paraId="76814EB2" w14:textId="77777777" w:rsidR="24B0930E" w:rsidRDefault="6035CDEC" w:rsidP="6035CDEC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one manifestation of immune dysregulation (autoimmunity, IBD, severe eczema, lymphoproliferation, granuloma) </w:t>
      </w:r>
    </w:p>
    <w:p w14:paraId="7CD36B92" w14:textId="7CFA7F0F" w:rsidR="24B0930E" w:rsidRDefault="6035CDEC" w:rsidP="6035CDEC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lastRenderedPageBreak/>
        <w:t xml:space="preserve">malignancy </w:t>
      </w:r>
    </w:p>
    <w:p w14:paraId="1E06978C" w14:textId="43C3F215" w:rsidR="24B0930E" w:rsidRDefault="6035CDEC" w:rsidP="6035CDEC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affected family </w:t>
      </w:r>
      <w:proofErr w:type="gramStart"/>
      <w:r w:rsidRPr="6035CDEC">
        <w:rPr>
          <w:rFonts w:ascii="Times New Roman" w:eastAsia="Times New Roman" w:hAnsi="Times New Roman" w:cs="Times New Roman"/>
          <w:lang w:val="en"/>
        </w:rPr>
        <w:t>member</w:t>
      </w:r>
      <w:proofErr w:type="gramEnd"/>
      <w:r w:rsidRPr="6035CDEC">
        <w:rPr>
          <w:rFonts w:ascii="Times New Roman" w:eastAsia="Times New Roman" w:hAnsi="Times New Roman" w:cs="Times New Roman"/>
          <w:lang w:val="en"/>
        </w:rPr>
        <w:t xml:space="preserve"> </w:t>
      </w:r>
    </w:p>
    <w:p w14:paraId="0B114815" w14:textId="77A3E678" w:rsidR="24B0930E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2E5696C6" w14:textId="4081BD15" w:rsidR="24B0930E" w:rsidRDefault="6035CDEC" w:rsidP="6035CDEC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2 of 4 T cell criteria fulfilled: </w:t>
      </w:r>
    </w:p>
    <w:p w14:paraId="4AD011B9" w14:textId="77777777" w:rsidR="24B0930E" w:rsidRDefault="6035CDEC" w:rsidP="6035CDEC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reduced CD3 or CD4 or CD8 T cells (using age-related reference values) </w:t>
      </w:r>
    </w:p>
    <w:p w14:paraId="0BFE7F40" w14:textId="77777777" w:rsidR="24B0930E" w:rsidRDefault="6035CDEC" w:rsidP="6035CDEC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reduced </w:t>
      </w:r>
      <w:proofErr w:type="gramStart"/>
      <w:r w:rsidRPr="6035CDEC">
        <w:rPr>
          <w:rFonts w:ascii="Times New Roman" w:eastAsia="Times New Roman" w:hAnsi="Times New Roman" w:cs="Times New Roman"/>
          <w:lang w:val="en"/>
        </w:rPr>
        <w:t>naïve</w:t>
      </w:r>
      <w:proofErr w:type="gramEnd"/>
      <w:r w:rsidRPr="6035CDEC">
        <w:rPr>
          <w:rFonts w:ascii="Times New Roman" w:eastAsia="Times New Roman" w:hAnsi="Times New Roman" w:cs="Times New Roman"/>
          <w:lang w:val="en"/>
        </w:rPr>
        <w:t xml:space="preserve"> CD4 and/or CD8 T cells </w:t>
      </w:r>
    </w:p>
    <w:p w14:paraId="0FE767BE" w14:textId="77777777" w:rsidR="24B0930E" w:rsidRDefault="6035CDEC" w:rsidP="6035CDEC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reduced proliferation to mitogen or TCR stimulation </w:t>
      </w:r>
    </w:p>
    <w:p w14:paraId="168F5A7B" w14:textId="59915C41" w:rsidR="24B0930E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329B5C75" w14:textId="6FD9F209" w:rsidR="24B0930E" w:rsidRDefault="6035CDEC" w:rsidP="6035CDEC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>HIV excluded</w:t>
      </w:r>
    </w:p>
    <w:p w14:paraId="476AFB6B" w14:textId="4EA6D2DE" w:rsidR="24B0930E" w:rsidRDefault="24B0930E" w:rsidP="6035CDEC">
      <w:pPr>
        <w:rPr>
          <w:rFonts w:ascii="Times New Roman" w:eastAsia="Times New Roman" w:hAnsi="Times New Roman" w:cs="Times New Roman"/>
          <w:b/>
          <w:bCs/>
          <w:i/>
          <w:iCs/>
          <w:lang w:val="en"/>
        </w:rPr>
      </w:pPr>
    </w:p>
    <w:p w14:paraId="58170648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>Common variable immunodeficiency (CVID):</w:t>
      </w:r>
      <w:r w:rsidRPr="6035CDEC">
        <w:rPr>
          <w:rFonts w:ascii="Times New Roman" w:eastAsia="Times New Roman" w:hAnsi="Times New Roman" w:cs="Times New Roman"/>
          <w:lang w:val="en"/>
        </w:rPr>
        <w:t xml:space="preserve"> </w:t>
      </w:r>
    </w:p>
    <w:p w14:paraId="17748136" w14:textId="57527D89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At least one of the following: </w:t>
      </w:r>
    </w:p>
    <w:p w14:paraId="6B8DA325" w14:textId="77777777" w:rsidR="00580C04" w:rsidRPr="00580C04" w:rsidRDefault="6035CDEC" w:rsidP="6035CDE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Increased susceptibility to infections. </w:t>
      </w:r>
    </w:p>
    <w:p w14:paraId="33B8BAED" w14:textId="77777777" w:rsidR="00580C04" w:rsidRPr="00580C04" w:rsidRDefault="6035CDEC" w:rsidP="6035CDE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Autoimmune manifestations. </w:t>
      </w:r>
    </w:p>
    <w:p w14:paraId="50E7F2EF" w14:textId="77777777" w:rsidR="00580C04" w:rsidRPr="00580C04" w:rsidRDefault="6035CDEC" w:rsidP="6035CDE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Granulomatous disease. </w:t>
      </w:r>
    </w:p>
    <w:p w14:paraId="6D5F96AF" w14:textId="77777777" w:rsidR="00580C04" w:rsidRPr="00580C04" w:rsidRDefault="6035CDEC" w:rsidP="6035CDE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Unexplained polyclonal lymphoproliferation. </w:t>
      </w:r>
    </w:p>
    <w:p w14:paraId="0724ABF1" w14:textId="77777777" w:rsidR="00580C04" w:rsidRPr="00580C04" w:rsidRDefault="6035CDEC" w:rsidP="6035CDE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 family member with antibody deficiency. </w:t>
      </w:r>
    </w:p>
    <w:p w14:paraId="24E4F37A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7E5D4843" w14:textId="77777777" w:rsidR="00580C04" w:rsidRPr="00580C04" w:rsidRDefault="6035CDEC" w:rsidP="6035CDEC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Marked decrease in IgG associated with marked decrease in IgA and/or IgM (&lt;2 SD of normal levels for age). </w:t>
      </w:r>
    </w:p>
    <w:p w14:paraId="5BAA3457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2BA6CD24" w14:textId="77777777" w:rsidR="00580C04" w:rsidRPr="00580C04" w:rsidRDefault="6035CDEC" w:rsidP="6035CDEC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Diagnosis is made after the fourth year of life (but symptoms may be present earlier). </w:t>
      </w:r>
    </w:p>
    <w:p w14:paraId="3918A842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*Accessory inclusion criteria: </w:t>
      </w:r>
    </w:p>
    <w:p w14:paraId="01FBBF13" w14:textId="77777777" w:rsidR="00580C04" w:rsidRPr="00580C04" w:rsidRDefault="6035CDEC" w:rsidP="6035CDEC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lang w:val="en"/>
        </w:rPr>
      </w:pPr>
      <w:proofErr w:type="gramStart"/>
      <w:r w:rsidRPr="6035CDEC">
        <w:rPr>
          <w:rFonts w:ascii="Times New Roman" w:eastAsia="Times New Roman" w:hAnsi="Times New Roman" w:cs="Times New Roman"/>
          <w:lang w:val="en"/>
        </w:rPr>
        <w:t>The presence of at</w:t>
      </w:r>
      <w:proofErr w:type="gramEnd"/>
      <w:r w:rsidRPr="6035CDEC">
        <w:rPr>
          <w:rFonts w:ascii="Times New Roman" w:eastAsia="Times New Roman" w:hAnsi="Times New Roman" w:cs="Times New Roman"/>
          <w:lang w:val="en"/>
        </w:rPr>
        <w:t xml:space="preserve"> least one of the following is highly supportive of the diagnosis of CVID but is not a mandatory inclusion criterion. </w:t>
      </w:r>
    </w:p>
    <w:p w14:paraId="31DE003D" w14:textId="77777777" w:rsidR="00580C04" w:rsidRPr="00580C04" w:rsidRDefault="6035CDEC" w:rsidP="6035CDEC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Low humoral response to vaccines. </w:t>
      </w:r>
    </w:p>
    <w:p w14:paraId="2CBBF0D1" w14:textId="77777777" w:rsidR="00580C04" w:rsidRPr="00580C04" w:rsidRDefault="6035CDEC" w:rsidP="6035CDEC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Low rate of switched memory B cells. </w:t>
      </w:r>
    </w:p>
    <w:p w14:paraId="0120C401" w14:textId="40C1AC8A" w:rsidR="24B0930E" w:rsidRDefault="24B0930E" w:rsidP="6035CDEC">
      <w:pPr>
        <w:rPr>
          <w:rFonts w:ascii="Times New Roman" w:eastAsia="Times New Roman" w:hAnsi="Times New Roman" w:cs="Times New Roman"/>
          <w:b/>
          <w:bCs/>
          <w:i/>
          <w:iCs/>
          <w:lang w:val="en"/>
        </w:rPr>
      </w:pPr>
    </w:p>
    <w:p w14:paraId="2F87922E" w14:textId="50BA7A0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>Immune Dysregulations:</w:t>
      </w:r>
    </w:p>
    <w:p w14:paraId="3192ECA7" w14:textId="6684371B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b/>
          <w:bCs/>
          <w:i/>
          <w:iCs/>
          <w:lang w:val="en"/>
        </w:rPr>
        <w:t xml:space="preserve">Hyper IgM syndrome (HIGM): </w:t>
      </w:r>
    </w:p>
    <w:p w14:paraId="41124570" w14:textId="5A9EC09B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At least one of the following: </w:t>
      </w:r>
    </w:p>
    <w:p w14:paraId="7D251228" w14:textId="03134C16" w:rsidR="00580C04" w:rsidRPr="00580C04" w:rsidRDefault="6035CDEC" w:rsidP="6035CDE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increased susceptibility to infections (recurrent and/or opportunistic, including cryptosporidium) </w:t>
      </w:r>
    </w:p>
    <w:p w14:paraId="118C18D9" w14:textId="0C77AFA3" w:rsidR="00580C04" w:rsidRPr="00580C04" w:rsidRDefault="6035CDEC" w:rsidP="6035CDE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immune dysregulation (autoimmunity, lymphoproliferation, sclerosing cholangitis) </w:t>
      </w:r>
    </w:p>
    <w:p w14:paraId="1E8E0BDA" w14:textId="08DE28AE" w:rsidR="00580C04" w:rsidRPr="00580C04" w:rsidRDefault="6035CDEC" w:rsidP="6035CDE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cytopenia (neutropenia or autoimmune) </w:t>
      </w:r>
    </w:p>
    <w:p w14:paraId="0C689EF6" w14:textId="3A652D7B" w:rsidR="00580C04" w:rsidRPr="00580C04" w:rsidRDefault="6035CDEC" w:rsidP="6035CDE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malignancy (lymphoma) </w:t>
      </w:r>
    </w:p>
    <w:p w14:paraId="61336161" w14:textId="0B827F03" w:rsidR="00580C04" w:rsidRPr="00580C04" w:rsidRDefault="6035CDEC" w:rsidP="6035CDE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affected family </w:t>
      </w:r>
      <w:proofErr w:type="gramStart"/>
      <w:r w:rsidRPr="6035CDEC">
        <w:rPr>
          <w:rFonts w:ascii="Times New Roman" w:eastAsia="Times New Roman" w:hAnsi="Times New Roman" w:cs="Times New Roman"/>
          <w:lang w:val="en"/>
        </w:rPr>
        <w:t>member</w:t>
      </w:r>
      <w:proofErr w:type="gramEnd"/>
      <w:r w:rsidRPr="6035CDEC">
        <w:rPr>
          <w:rFonts w:ascii="Times New Roman" w:eastAsia="Times New Roman" w:hAnsi="Times New Roman" w:cs="Times New Roman"/>
          <w:lang w:val="en"/>
        </w:rPr>
        <w:t xml:space="preserve"> </w:t>
      </w:r>
    </w:p>
    <w:p w14:paraId="0B2BA04E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639CE487" w14:textId="39B2702D" w:rsidR="00580C04" w:rsidRPr="00580C04" w:rsidRDefault="6035CDEC" w:rsidP="6035CDEC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marked decrease of IgG (measured at least twice) </w:t>
      </w:r>
    </w:p>
    <w:p w14:paraId="55488FE1" w14:textId="60E8B67D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45CC4C5C" w14:textId="6AFD0DB6" w:rsidR="00580C04" w:rsidRPr="00580C04" w:rsidRDefault="6035CDEC" w:rsidP="6035CDEC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normal or elevated IgM (measured at least twice) </w:t>
      </w:r>
    </w:p>
    <w:p w14:paraId="10A52ECD" w14:textId="7D361024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23B1908D" w14:textId="7FC66BB8" w:rsidR="00580C04" w:rsidRPr="00580C04" w:rsidRDefault="6035CDEC" w:rsidP="6035CDEC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defined causes of hypogammaglobulinemia have been excluded </w:t>
      </w:r>
    </w:p>
    <w:p w14:paraId="6E033E3F" w14:textId="77777777" w:rsidR="00580C04" w:rsidRPr="00580C04" w:rsidRDefault="6035CDEC" w:rsidP="6035CDEC">
      <w:p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AND </w:t>
      </w:r>
    </w:p>
    <w:p w14:paraId="0D77EC9A" w14:textId="77777777" w:rsidR="00580C04" w:rsidRPr="00580C04" w:rsidRDefault="6035CDEC" w:rsidP="6035CDE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lastRenderedPageBreak/>
        <w:t>no evidence of profound T-cell deficiency, defined as 2/3 of the following (</w:t>
      </w:r>
      <w:proofErr w:type="spellStart"/>
      <w:r w:rsidRPr="6035CDEC">
        <w:rPr>
          <w:rFonts w:ascii="Times New Roman" w:eastAsia="Times New Roman" w:hAnsi="Times New Roman" w:cs="Times New Roman"/>
          <w:lang w:val="en"/>
        </w:rPr>
        <w:t>mo</w:t>
      </w:r>
      <w:proofErr w:type="spellEnd"/>
      <w:r w:rsidRPr="6035CDEC">
        <w:rPr>
          <w:rFonts w:ascii="Times New Roman" w:eastAsia="Times New Roman" w:hAnsi="Times New Roman" w:cs="Times New Roman"/>
          <w:lang w:val="en"/>
        </w:rPr>
        <w:t xml:space="preserve">=month, y=year of life): </w:t>
      </w:r>
    </w:p>
    <w:p w14:paraId="4CBC9135" w14:textId="77777777" w:rsidR="00580C04" w:rsidRPr="00580C04" w:rsidRDefault="6035CDEC" w:rsidP="6035CDE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CD4 numbers/microliter: 0-6mo &lt;1000, 6mo-1y &lt;800, 1-2y &lt;500, 2-6y &lt;300, 6-12y &lt;250, &gt;12y &lt;200 </w:t>
      </w:r>
    </w:p>
    <w:p w14:paraId="791B801B" w14:textId="77777777" w:rsidR="00580C04" w:rsidRPr="00580C04" w:rsidRDefault="6035CDEC" w:rsidP="6035CDE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% naive CD4: 0-2y &lt;30%, 2-6y &lt;25%, 6-16y &lt;20%, &gt;16y 10% </w:t>
      </w:r>
    </w:p>
    <w:p w14:paraId="2F0E948E" w14:textId="77777777" w:rsidR="00580C04" w:rsidRPr="00580C04" w:rsidRDefault="6035CDEC" w:rsidP="6035CDE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"/>
        </w:rPr>
      </w:pPr>
      <w:r w:rsidRPr="6035CDEC">
        <w:rPr>
          <w:rFonts w:ascii="Times New Roman" w:eastAsia="Times New Roman" w:hAnsi="Times New Roman" w:cs="Times New Roman"/>
          <w:lang w:val="en"/>
        </w:rPr>
        <w:t xml:space="preserve">T cell proliferation absent </w:t>
      </w:r>
    </w:p>
    <w:p w14:paraId="456F35D0" w14:textId="77777777" w:rsidR="00580C04" w:rsidRDefault="00580C04" w:rsidP="6035CDEC">
      <w:pPr>
        <w:rPr>
          <w:rFonts w:ascii="Times New Roman" w:eastAsia="Times New Roman" w:hAnsi="Times New Roman" w:cs="Times New Roman"/>
        </w:rPr>
      </w:pPr>
    </w:p>
    <w:p w14:paraId="4E583430" w14:textId="77777777" w:rsidR="00C65089" w:rsidRDefault="00C65089" w:rsidP="6035CDEC">
      <w:pPr>
        <w:rPr>
          <w:rFonts w:ascii="Times New Roman" w:eastAsia="Times New Roman" w:hAnsi="Times New Roman" w:cs="Times New Roman"/>
        </w:rPr>
      </w:pPr>
    </w:p>
    <w:p w14:paraId="593BC1BD" w14:textId="4454AA88" w:rsidR="00C65089" w:rsidRDefault="00C65089" w:rsidP="6035CDEC">
      <w:pPr>
        <w:rPr>
          <w:rFonts w:ascii="Times New Roman" w:eastAsia="Times New Roman" w:hAnsi="Times New Roman" w:cs="Times New Roman"/>
        </w:rPr>
      </w:pPr>
    </w:p>
    <w:p w14:paraId="621734DE" w14:textId="77777777" w:rsidR="00C65089" w:rsidRDefault="00C65089" w:rsidP="6035CDEC">
      <w:pPr>
        <w:rPr>
          <w:rFonts w:ascii="Times New Roman" w:eastAsia="Times New Roman" w:hAnsi="Times New Roman" w:cs="Times New Roman"/>
        </w:rPr>
      </w:pPr>
    </w:p>
    <w:p w14:paraId="491D96F9" w14:textId="2C71425D" w:rsidR="00C65089" w:rsidRDefault="00C65089" w:rsidP="6035CDEC">
      <w:pPr>
        <w:rPr>
          <w:rFonts w:ascii="Times New Roman" w:eastAsia="Times New Roman" w:hAnsi="Times New Roman" w:cs="Times New Roman"/>
        </w:rPr>
      </w:pPr>
      <w:r w:rsidRPr="00C65089">
        <w:rPr>
          <w:rFonts w:ascii="Times New Roman" w:eastAsia="Times New Roman" w:hAnsi="Times New Roman" w:cs="Times New Roman"/>
        </w:rPr>
        <w:drawing>
          <wp:inline distT="0" distB="0" distL="0" distR="0" wp14:anchorId="100BA6C8" wp14:editId="2EEE8C19">
            <wp:extent cx="5943600" cy="2616200"/>
            <wp:effectExtent l="0" t="0" r="0" b="0"/>
            <wp:docPr id="1252154801" name="Picture 1" descr="A diagram of a proce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154801" name="Picture 1" descr="A diagram of a proces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25EC9" w14:textId="51EDD0B1" w:rsidR="00C65089" w:rsidRPr="00C65089" w:rsidRDefault="00C65089" w:rsidP="6035CDEC">
      <w:pPr>
        <w:rPr>
          <w:rFonts w:ascii="Times New Roman" w:eastAsia="Times New Roman" w:hAnsi="Times New Roman" w:cs="Times New Roman"/>
          <w:b/>
          <w:bCs/>
        </w:rPr>
      </w:pPr>
      <w:r w:rsidRPr="00C65089">
        <w:rPr>
          <w:rFonts w:ascii="Times New Roman" w:eastAsia="Times New Roman" w:hAnsi="Times New Roman" w:cs="Times New Roman"/>
          <w:b/>
          <w:bCs/>
        </w:rPr>
        <w:t>Figure S2. Workflow of IgG Total Test for whole blood or plasma/serum samples.</w:t>
      </w:r>
    </w:p>
    <w:sectPr w:rsidR="00C65089" w:rsidRPr="00C6508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llison Golden" w:date="2025-03-26T08:57:00Z" w:initials="AG">
    <w:p w14:paraId="0B7AB009" w14:textId="77777777" w:rsidR="00C0059C" w:rsidRDefault="00C0059C" w:rsidP="00C0059C">
      <w:pPr>
        <w:pStyle w:val="CommentText"/>
      </w:pPr>
      <w:r>
        <w:rPr>
          <w:rStyle w:val="CommentReference"/>
        </w:rPr>
        <w:annotationRef/>
      </w:r>
      <w:r>
        <w:t>AKU please review and check if following is correct and helpful to include.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B7AB00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68E287E" w16cex:dateUtc="2025-03-26T15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B7AB009" w16cid:durableId="668E287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00DB"/>
    <w:multiLevelType w:val="hybridMultilevel"/>
    <w:tmpl w:val="A0489742"/>
    <w:lvl w:ilvl="0" w:tplc="446443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5A55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6C2A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C0A8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B886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EE84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4EED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B0E0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8287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E64BB"/>
    <w:multiLevelType w:val="hybridMultilevel"/>
    <w:tmpl w:val="088636B6"/>
    <w:lvl w:ilvl="0" w:tplc="4000B6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48B0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8AC1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D847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022C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78CBC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6A9B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A635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B08C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EE9AA"/>
    <w:multiLevelType w:val="hybridMultilevel"/>
    <w:tmpl w:val="D592BF60"/>
    <w:lvl w:ilvl="0" w:tplc="3B6865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A041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AC31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B07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98CD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5034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DA6F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ECAE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96B3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24872"/>
    <w:multiLevelType w:val="hybridMultilevel"/>
    <w:tmpl w:val="D0CCB7FE"/>
    <w:lvl w:ilvl="0" w:tplc="1ADE3B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BE14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2838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A261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4485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9E05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3A7C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2248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D876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6F7CB"/>
    <w:multiLevelType w:val="hybridMultilevel"/>
    <w:tmpl w:val="C70002A6"/>
    <w:lvl w:ilvl="0" w:tplc="F496E2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9E90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B457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8A2D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FCE9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EE26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F6F5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F647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EA76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BF8E8"/>
    <w:multiLevelType w:val="hybridMultilevel"/>
    <w:tmpl w:val="48D8135C"/>
    <w:lvl w:ilvl="0" w:tplc="1E2830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4404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90FB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224E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12C7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5C9E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ACF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3258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DA10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8AF0D"/>
    <w:multiLevelType w:val="hybridMultilevel"/>
    <w:tmpl w:val="508689F4"/>
    <w:lvl w:ilvl="0" w:tplc="DB7261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547B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3A0A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3E7C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816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26BD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AAA0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6807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4A2C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D9267"/>
    <w:multiLevelType w:val="hybridMultilevel"/>
    <w:tmpl w:val="CDB6368A"/>
    <w:lvl w:ilvl="0" w:tplc="B0CE5C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887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A409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AC7C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4890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6EE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C695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60AF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14D3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093F51"/>
    <w:multiLevelType w:val="hybridMultilevel"/>
    <w:tmpl w:val="4D18F74E"/>
    <w:lvl w:ilvl="0" w:tplc="1936A1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EE91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9071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665B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7C6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687D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3A8D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D416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A0D6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E4D207"/>
    <w:multiLevelType w:val="hybridMultilevel"/>
    <w:tmpl w:val="3D2E8FDA"/>
    <w:lvl w:ilvl="0" w:tplc="00086A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503A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5C0C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E0DC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AC97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4A8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4E8C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14D7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00F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CFD62B"/>
    <w:multiLevelType w:val="hybridMultilevel"/>
    <w:tmpl w:val="F87AE9B4"/>
    <w:lvl w:ilvl="0" w:tplc="1AE4F3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16E0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6CF8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58A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903D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1668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5E72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AF7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1858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2FBEE"/>
    <w:multiLevelType w:val="hybridMultilevel"/>
    <w:tmpl w:val="5EA2ED3E"/>
    <w:lvl w:ilvl="0" w:tplc="FC2EF5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9ED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725D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4268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D2E7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B2E9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B4D1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2EBE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6211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A93F1"/>
    <w:multiLevelType w:val="hybridMultilevel"/>
    <w:tmpl w:val="3C9EE146"/>
    <w:lvl w:ilvl="0" w:tplc="DDDCE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65D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0004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EC80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32FD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70B9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E4F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4237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1C52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597FDA"/>
    <w:multiLevelType w:val="hybridMultilevel"/>
    <w:tmpl w:val="657E1A38"/>
    <w:lvl w:ilvl="0" w:tplc="170A28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C0EC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98E4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2AA8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9E47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CE17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A13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84FD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D455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944ED2"/>
    <w:multiLevelType w:val="hybridMultilevel"/>
    <w:tmpl w:val="B23E7052"/>
    <w:lvl w:ilvl="0" w:tplc="679AD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B01C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7C51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729B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944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50EF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940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2A19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3677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7EA825"/>
    <w:multiLevelType w:val="hybridMultilevel"/>
    <w:tmpl w:val="9EE895A4"/>
    <w:lvl w:ilvl="0" w:tplc="55B464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4A63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6C4D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3E8C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F68E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1A24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1E94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B002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663F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9015804">
    <w:abstractNumId w:val="15"/>
  </w:num>
  <w:num w:numId="2" w16cid:durableId="669411944">
    <w:abstractNumId w:val="3"/>
  </w:num>
  <w:num w:numId="3" w16cid:durableId="112940451">
    <w:abstractNumId w:val="12"/>
  </w:num>
  <w:num w:numId="4" w16cid:durableId="668365710">
    <w:abstractNumId w:val="7"/>
  </w:num>
  <w:num w:numId="5" w16cid:durableId="637338125">
    <w:abstractNumId w:val="10"/>
  </w:num>
  <w:num w:numId="6" w16cid:durableId="2000500294">
    <w:abstractNumId w:val="2"/>
  </w:num>
  <w:num w:numId="7" w16cid:durableId="1622418990">
    <w:abstractNumId w:val="13"/>
  </w:num>
  <w:num w:numId="8" w16cid:durableId="50270639">
    <w:abstractNumId w:val="8"/>
  </w:num>
  <w:num w:numId="9" w16cid:durableId="578830082">
    <w:abstractNumId w:val="14"/>
  </w:num>
  <w:num w:numId="10" w16cid:durableId="1654871585">
    <w:abstractNumId w:val="0"/>
  </w:num>
  <w:num w:numId="11" w16cid:durableId="164789820">
    <w:abstractNumId w:val="5"/>
  </w:num>
  <w:num w:numId="12" w16cid:durableId="751898971">
    <w:abstractNumId w:val="1"/>
  </w:num>
  <w:num w:numId="13" w16cid:durableId="1166674245">
    <w:abstractNumId w:val="9"/>
  </w:num>
  <w:num w:numId="14" w16cid:durableId="1422024231">
    <w:abstractNumId w:val="6"/>
  </w:num>
  <w:num w:numId="15" w16cid:durableId="304239205">
    <w:abstractNumId w:val="11"/>
  </w:num>
  <w:num w:numId="16" w16cid:durableId="161671603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lison Golden">
    <w15:presenceInfo w15:providerId="AD" w15:userId="S::algolden@path.org::0d07859c-9654-4d32-aa69-c3bdfb0b3b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3C7296"/>
    <w:rsid w:val="00580C04"/>
    <w:rsid w:val="00B4575A"/>
    <w:rsid w:val="00BF0F54"/>
    <w:rsid w:val="00C0059C"/>
    <w:rsid w:val="00C65089"/>
    <w:rsid w:val="00D1010D"/>
    <w:rsid w:val="00D816E1"/>
    <w:rsid w:val="00EE6E42"/>
    <w:rsid w:val="24B0930E"/>
    <w:rsid w:val="6035C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05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5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5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5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59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8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Allison Golden</cp:lastModifiedBy>
  <cp:revision>6</cp:revision>
  <dcterms:created xsi:type="dcterms:W3CDTF">2018-02-09T21:34:00Z</dcterms:created>
  <dcterms:modified xsi:type="dcterms:W3CDTF">2025-03-26T20:35:00Z</dcterms:modified>
</cp:coreProperties>
</file>