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5F651" w14:textId="4324DFCF" w:rsidR="009A1E1B" w:rsidRDefault="008A489D">
      <w:r w:rsidRPr="00A97E85">
        <w:rPr>
          <w:noProof/>
        </w:rPr>
        <w:drawing>
          <wp:inline distT="0" distB="0" distL="0" distR="0" wp14:anchorId="26B70AFD" wp14:editId="302CD645">
            <wp:extent cx="5274310" cy="47307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4730750"/>
                    </a:xfrm>
                    <a:prstGeom prst="rect">
                      <a:avLst/>
                    </a:prstGeom>
                    <a:noFill/>
                    <a:ln>
                      <a:noFill/>
                    </a:ln>
                  </pic:spPr>
                </pic:pic>
              </a:graphicData>
            </a:graphic>
          </wp:inline>
        </w:drawing>
      </w:r>
    </w:p>
    <w:p w14:paraId="5D93C934" w14:textId="12B2E316" w:rsidR="008A489D" w:rsidRDefault="00822C9D" w:rsidP="008A489D">
      <w:pPr>
        <w:ind w:right="420"/>
        <w:jc w:val="center"/>
        <w:rPr>
          <w:rFonts w:ascii="Times New Roman" w:eastAsia="宋体" w:hAnsi="Times New Roman" w:cs="Times New Roman"/>
          <w:kern w:val="0"/>
          <w:szCs w:val="21"/>
        </w:rPr>
      </w:pPr>
      <w:r w:rsidRPr="00822C9D">
        <w:rPr>
          <w:rFonts w:ascii="Times New Roman" w:hAnsi="Times New Roman" w:cs="Times New Roman"/>
          <w:b/>
          <w:szCs w:val="21"/>
        </w:rPr>
        <w:t>Supplementary</w:t>
      </w:r>
      <w:r>
        <w:rPr>
          <w:rFonts w:ascii="Times New Roman" w:hAnsi="Times New Roman" w:cs="Times New Roman"/>
          <w:b/>
          <w:szCs w:val="21"/>
        </w:rPr>
        <w:t xml:space="preserve"> </w:t>
      </w:r>
      <w:r w:rsidR="008A489D" w:rsidRPr="00312AB2">
        <w:rPr>
          <w:rFonts w:ascii="Times New Roman" w:hAnsi="Times New Roman" w:cs="Times New Roman" w:hint="eastAsia"/>
          <w:b/>
          <w:szCs w:val="21"/>
        </w:rPr>
        <w:t>Fig.1</w:t>
      </w:r>
      <w:r w:rsidR="008A489D" w:rsidRPr="00312AB2">
        <w:rPr>
          <w:rFonts w:ascii="Times New Roman" w:hAnsi="Times New Roman" w:cs="Times New Roman" w:hint="eastAsia"/>
          <w:szCs w:val="21"/>
        </w:rPr>
        <w:t xml:space="preserve"> </w:t>
      </w:r>
      <w:r w:rsidR="008A489D" w:rsidRPr="00312AB2">
        <w:rPr>
          <w:rFonts w:ascii="Times New Roman" w:eastAsia="宋体" w:hAnsi="Times New Roman" w:cs="Times New Roman"/>
          <w:kern w:val="0"/>
          <w:szCs w:val="21"/>
        </w:rPr>
        <w:t xml:space="preserve">Representative </w:t>
      </w:r>
      <w:r w:rsidR="008A489D">
        <w:rPr>
          <w:rFonts w:ascii="Times New Roman" w:eastAsia="宋体" w:hAnsi="Times New Roman" w:cs="Times New Roman"/>
          <w:kern w:val="0"/>
          <w:szCs w:val="21"/>
        </w:rPr>
        <w:t>b</w:t>
      </w:r>
      <w:r w:rsidR="008A489D" w:rsidRPr="00312AB2">
        <w:rPr>
          <w:rFonts w:ascii="Times New Roman" w:eastAsia="宋体" w:hAnsi="Times New Roman" w:cs="Times New Roman" w:hint="eastAsia"/>
          <w:kern w:val="0"/>
          <w:szCs w:val="21"/>
        </w:rPr>
        <w:t xml:space="preserve">ase </w:t>
      </w:r>
      <w:r w:rsidR="008A489D">
        <w:rPr>
          <w:rFonts w:ascii="Times New Roman" w:eastAsia="宋体" w:hAnsi="Times New Roman" w:cs="Times New Roman"/>
          <w:kern w:val="0"/>
          <w:szCs w:val="21"/>
        </w:rPr>
        <w:t>p</w:t>
      </w:r>
      <w:r w:rsidR="008A489D" w:rsidRPr="00312AB2">
        <w:rPr>
          <w:rFonts w:ascii="Times New Roman" w:eastAsia="宋体" w:hAnsi="Times New Roman" w:cs="Times New Roman" w:hint="eastAsia"/>
          <w:kern w:val="0"/>
          <w:szCs w:val="21"/>
        </w:rPr>
        <w:t xml:space="preserve">eak </w:t>
      </w:r>
      <w:r w:rsidR="008A489D">
        <w:rPr>
          <w:rFonts w:ascii="Times New Roman" w:eastAsia="宋体" w:hAnsi="Times New Roman" w:cs="Times New Roman"/>
          <w:kern w:val="0"/>
          <w:szCs w:val="21"/>
        </w:rPr>
        <w:t>c</w:t>
      </w:r>
      <w:r w:rsidR="008A489D" w:rsidRPr="00312AB2">
        <w:rPr>
          <w:rFonts w:ascii="Times New Roman" w:eastAsia="宋体" w:hAnsi="Times New Roman" w:cs="Times New Roman" w:hint="eastAsia"/>
          <w:kern w:val="0"/>
          <w:szCs w:val="21"/>
        </w:rPr>
        <w:t>hromatogram</w:t>
      </w:r>
      <w:r w:rsidR="008A489D" w:rsidRPr="00312AB2">
        <w:rPr>
          <w:rFonts w:ascii="Times New Roman" w:eastAsia="宋体" w:hAnsi="Times New Roman" w:cs="Times New Roman"/>
          <w:kern w:val="0"/>
          <w:szCs w:val="21"/>
        </w:rPr>
        <w:t xml:space="preserve"> of </w:t>
      </w:r>
      <w:r w:rsidR="008A489D">
        <w:rPr>
          <w:rFonts w:ascii="Times New Roman" w:eastAsia="宋体" w:hAnsi="Times New Roman" w:cs="Times New Roman"/>
          <w:kern w:val="0"/>
          <w:szCs w:val="21"/>
        </w:rPr>
        <w:t>Jianpi Qinghua</w:t>
      </w:r>
      <w:r w:rsidR="008A489D" w:rsidRPr="00312AB2">
        <w:rPr>
          <w:rFonts w:ascii="Times New Roman" w:eastAsia="宋体" w:hAnsi="Times New Roman" w:cs="Times New Roman" w:hint="eastAsia"/>
          <w:kern w:val="0"/>
          <w:szCs w:val="21"/>
        </w:rPr>
        <w:t xml:space="preserve"> decoction</w:t>
      </w:r>
      <w:r w:rsidR="008A489D" w:rsidRPr="00312AB2">
        <w:rPr>
          <w:rFonts w:ascii="Times New Roman" w:eastAsia="宋体" w:hAnsi="Times New Roman" w:cs="Times New Roman"/>
          <w:kern w:val="0"/>
          <w:szCs w:val="21"/>
        </w:rPr>
        <w:t xml:space="preserve"> in negative </w:t>
      </w:r>
      <w:r w:rsidR="008A489D" w:rsidRPr="00312AB2">
        <w:rPr>
          <w:rFonts w:ascii="Times New Roman" w:eastAsia="宋体" w:hAnsi="Times New Roman" w:cs="Times New Roman" w:hint="eastAsia"/>
          <w:kern w:val="0"/>
          <w:szCs w:val="21"/>
        </w:rPr>
        <w:t xml:space="preserve">(A) and positive (B) </w:t>
      </w:r>
      <w:r w:rsidR="008A489D" w:rsidRPr="00312AB2">
        <w:rPr>
          <w:rFonts w:ascii="Times New Roman" w:eastAsia="宋体" w:hAnsi="Times New Roman" w:cs="Times New Roman"/>
          <w:kern w:val="0"/>
          <w:szCs w:val="21"/>
        </w:rPr>
        <w:t xml:space="preserve">ion mode by </w:t>
      </w:r>
      <w:r w:rsidR="008A489D" w:rsidRPr="00312AB2">
        <w:rPr>
          <w:rFonts w:ascii="Times New Roman" w:eastAsia="宋体" w:hAnsi="Times New Roman" w:cs="Times New Roman" w:hint="eastAsia"/>
          <w:kern w:val="0"/>
          <w:szCs w:val="21"/>
        </w:rPr>
        <w:t xml:space="preserve">using </w:t>
      </w:r>
      <w:r w:rsidR="008A489D" w:rsidRPr="00312AB2">
        <w:rPr>
          <w:rFonts w:ascii="Times New Roman" w:eastAsia="宋体" w:hAnsi="Times New Roman" w:cs="Times New Roman"/>
          <w:kern w:val="0"/>
          <w:szCs w:val="21"/>
        </w:rPr>
        <w:t>LC-MS.</w:t>
      </w:r>
    </w:p>
    <w:p w14:paraId="6F37F304" w14:textId="5072CE13" w:rsidR="008A489D" w:rsidRDefault="008A489D" w:rsidP="005C168E">
      <w:pPr>
        <w:ind w:right="420"/>
        <w:rPr>
          <w:rFonts w:ascii="Times New Roman" w:eastAsia="宋体" w:hAnsi="Times New Roman" w:cs="Times New Roman" w:hint="eastAsia"/>
          <w:kern w:val="0"/>
          <w:szCs w:val="21"/>
        </w:rPr>
      </w:pPr>
    </w:p>
    <w:tbl>
      <w:tblPr>
        <w:tblW w:w="11761" w:type="dxa"/>
        <w:jc w:val="center"/>
        <w:tblBorders>
          <w:top w:val="single" w:sz="4" w:space="0" w:color="auto"/>
          <w:bottom w:val="single" w:sz="4" w:space="0" w:color="auto"/>
        </w:tblBorders>
        <w:tblLook w:val="04A0" w:firstRow="1" w:lastRow="0" w:firstColumn="1" w:lastColumn="0" w:noHBand="0" w:noVBand="1"/>
      </w:tblPr>
      <w:tblGrid>
        <w:gridCol w:w="1080"/>
        <w:gridCol w:w="1500"/>
        <w:gridCol w:w="2235"/>
        <w:gridCol w:w="1559"/>
        <w:gridCol w:w="1843"/>
        <w:gridCol w:w="1843"/>
        <w:gridCol w:w="1701"/>
      </w:tblGrid>
      <w:tr w:rsidR="008A489D" w:rsidRPr="008A489D" w14:paraId="6EBF967C" w14:textId="77777777" w:rsidTr="008A489D">
        <w:trPr>
          <w:trHeight w:val="270"/>
          <w:jc w:val="center"/>
        </w:trPr>
        <w:tc>
          <w:tcPr>
            <w:tcW w:w="11761" w:type="dxa"/>
            <w:gridSpan w:val="7"/>
            <w:tcBorders>
              <w:top w:val="nil"/>
              <w:bottom w:val="single" w:sz="4" w:space="0" w:color="auto"/>
            </w:tcBorders>
            <w:shd w:val="clear" w:color="auto" w:fill="auto"/>
            <w:noWrap/>
            <w:vAlign w:val="bottom"/>
          </w:tcPr>
          <w:p w14:paraId="610743C4" w14:textId="03DABA9C" w:rsidR="008A489D" w:rsidRPr="008A489D" w:rsidRDefault="00822C9D" w:rsidP="00C00282">
            <w:pPr>
              <w:autoSpaceDE w:val="0"/>
              <w:autoSpaceDN w:val="0"/>
              <w:adjustRightInd w:val="0"/>
              <w:spacing w:line="360" w:lineRule="auto"/>
              <w:ind w:firstLineChars="200" w:firstLine="422"/>
              <w:jc w:val="center"/>
              <w:rPr>
                <w:rFonts w:ascii="Times New Roman" w:hAnsi="Times New Roman" w:cs="Times New Roman"/>
                <w:kern w:val="0"/>
                <w:szCs w:val="21"/>
              </w:rPr>
            </w:pPr>
            <w:r w:rsidRPr="00822C9D">
              <w:rPr>
                <w:rFonts w:ascii="Times New Roman" w:eastAsia="宋体" w:hAnsi="Times New Roman" w:cs="Times New Roman"/>
                <w:b/>
                <w:kern w:val="0"/>
                <w:szCs w:val="21"/>
              </w:rPr>
              <w:t>Supplementary</w:t>
            </w:r>
            <w:r>
              <w:rPr>
                <w:rFonts w:ascii="Times New Roman" w:eastAsia="宋体" w:hAnsi="Times New Roman" w:cs="Times New Roman"/>
                <w:b/>
                <w:kern w:val="0"/>
                <w:szCs w:val="21"/>
              </w:rPr>
              <w:t xml:space="preserve"> </w:t>
            </w:r>
            <w:r w:rsidR="008A489D" w:rsidRPr="008A489D">
              <w:rPr>
                <w:rFonts w:ascii="Times New Roman" w:eastAsia="宋体" w:hAnsi="Times New Roman" w:cs="Times New Roman" w:hint="eastAsia"/>
                <w:b/>
                <w:kern w:val="0"/>
                <w:szCs w:val="21"/>
              </w:rPr>
              <w:t>Table 1</w:t>
            </w:r>
            <w:r w:rsidR="008A489D" w:rsidRPr="008A489D">
              <w:rPr>
                <w:rFonts w:ascii="Times New Roman" w:eastAsia="宋体" w:hAnsi="Times New Roman" w:cs="Times New Roman"/>
                <w:b/>
                <w:kern w:val="0"/>
                <w:szCs w:val="21"/>
              </w:rPr>
              <w:t xml:space="preserve">  </w:t>
            </w:r>
            <w:r w:rsidR="008A489D" w:rsidRPr="008A489D">
              <w:rPr>
                <w:rFonts w:ascii="Times New Roman" w:eastAsia="宋体" w:hAnsi="Times New Roman" w:cs="Times New Roman"/>
                <w:kern w:val="0"/>
                <w:szCs w:val="21"/>
              </w:rPr>
              <w:t>20</w:t>
            </w:r>
            <w:r w:rsidR="008A489D" w:rsidRPr="008A489D">
              <w:rPr>
                <w:rFonts w:ascii="Times New Roman" w:eastAsia="宋体" w:hAnsi="Times New Roman" w:cs="Times New Roman" w:hint="eastAsia"/>
                <w:kern w:val="0"/>
                <w:szCs w:val="21"/>
              </w:rPr>
              <w:t xml:space="preserve"> compounds in </w:t>
            </w:r>
            <w:r w:rsidR="008A489D">
              <w:rPr>
                <w:rFonts w:ascii="Times New Roman" w:eastAsia="宋体" w:hAnsi="Times New Roman" w:cs="Times New Roman"/>
                <w:kern w:val="0"/>
                <w:szCs w:val="21"/>
              </w:rPr>
              <w:t>Jianpi Qinghua</w:t>
            </w:r>
            <w:r w:rsidR="008A489D" w:rsidRPr="00312AB2">
              <w:rPr>
                <w:rFonts w:ascii="Times New Roman" w:eastAsia="宋体" w:hAnsi="Times New Roman" w:cs="Times New Roman" w:hint="eastAsia"/>
                <w:kern w:val="0"/>
                <w:szCs w:val="21"/>
              </w:rPr>
              <w:t xml:space="preserve"> decoction</w:t>
            </w:r>
            <w:r w:rsidR="008A489D" w:rsidRPr="008A489D">
              <w:rPr>
                <w:rFonts w:ascii="Times New Roman" w:eastAsia="宋体" w:hAnsi="Times New Roman" w:cs="Times New Roman" w:hint="eastAsia"/>
                <w:kern w:val="0"/>
                <w:szCs w:val="21"/>
              </w:rPr>
              <w:t xml:space="preserve"> for the </w:t>
            </w:r>
            <w:bookmarkStart w:id="0" w:name="OLE_LINK39"/>
            <w:bookmarkStart w:id="1" w:name="OLE_LINK40"/>
            <w:r w:rsidR="008A489D" w:rsidRPr="008A489D">
              <w:rPr>
                <w:rFonts w:ascii="Times New Roman" w:eastAsia="宋体" w:hAnsi="Times New Roman" w:cs="Times New Roman"/>
                <w:kern w:val="0"/>
                <w:szCs w:val="21"/>
              </w:rPr>
              <w:t>quantitative</w:t>
            </w:r>
            <w:r w:rsidR="008A489D" w:rsidRPr="008A489D">
              <w:rPr>
                <w:rFonts w:ascii="Times New Roman" w:eastAsia="宋体" w:hAnsi="Times New Roman" w:cs="Times New Roman" w:hint="eastAsia"/>
                <w:kern w:val="0"/>
                <w:szCs w:val="21"/>
              </w:rPr>
              <w:t xml:space="preserve"> analysis </w:t>
            </w:r>
            <w:bookmarkEnd w:id="0"/>
            <w:bookmarkEnd w:id="1"/>
          </w:p>
        </w:tc>
      </w:tr>
      <w:tr w:rsidR="008A489D" w:rsidRPr="008A489D" w14:paraId="436CCE0A" w14:textId="77777777" w:rsidTr="008A489D">
        <w:trPr>
          <w:trHeight w:val="270"/>
          <w:jc w:val="center"/>
        </w:trPr>
        <w:tc>
          <w:tcPr>
            <w:tcW w:w="1080" w:type="dxa"/>
            <w:tcBorders>
              <w:top w:val="single" w:sz="4" w:space="0" w:color="auto"/>
              <w:bottom w:val="single" w:sz="4" w:space="0" w:color="auto"/>
            </w:tcBorders>
            <w:shd w:val="clear" w:color="auto" w:fill="auto"/>
            <w:noWrap/>
            <w:vAlign w:val="bottom"/>
            <w:hideMark/>
          </w:tcPr>
          <w:p w14:paraId="46FCFC8C" w14:textId="77777777" w:rsidR="008A489D" w:rsidRPr="008A489D" w:rsidRDefault="008A489D" w:rsidP="00C00282">
            <w:pPr>
              <w:widowControl/>
              <w:jc w:val="center"/>
              <w:rPr>
                <w:rFonts w:ascii="Times New Roman" w:eastAsia="宋体" w:hAnsi="Times New Roman" w:cs="宋体"/>
                <w:kern w:val="0"/>
                <w:sz w:val="18"/>
                <w:szCs w:val="18"/>
              </w:rPr>
            </w:pPr>
            <w:r w:rsidRPr="008A489D">
              <w:rPr>
                <w:rFonts w:ascii="Times New Roman" w:eastAsia="楷体" w:hAnsi="Times New Roman" w:cs="Times New Roman"/>
                <w:b/>
                <w:sz w:val="18"/>
                <w:szCs w:val="18"/>
              </w:rPr>
              <w:t>Peak No.</w:t>
            </w:r>
          </w:p>
        </w:tc>
        <w:tc>
          <w:tcPr>
            <w:tcW w:w="1500" w:type="dxa"/>
            <w:tcBorders>
              <w:top w:val="single" w:sz="4" w:space="0" w:color="auto"/>
              <w:bottom w:val="single" w:sz="4" w:space="0" w:color="auto"/>
            </w:tcBorders>
            <w:shd w:val="clear" w:color="auto" w:fill="auto"/>
            <w:noWrap/>
            <w:vAlign w:val="bottom"/>
            <w:hideMark/>
          </w:tcPr>
          <w:p w14:paraId="7271571B"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楷体" w:hAnsi="Times New Roman" w:cs="Times New Roman"/>
                <w:b/>
                <w:i/>
                <w:sz w:val="18"/>
                <w:szCs w:val="18"/>
              </w:rPr>
              <w:t>t</w:t>
            </w:r>
            <w:r w:rsidRPr="008A489D">
              <w:rPr>
                <w:rFonts w:ascii="Times New Roman" w:eastAsia="楷体" w:hAnsi="Times New Roman" w:cs="Times New Roman"/>
                <w:b/>
                <w:i/>
                <w:sz w:val="18"/>
                <w:szCs w:val="18"/>
                <w:vertAlign w:val="subscript"/>
              </w:rPr>
              <w:t>R</w:t>
            </w:r>
            <w:r w:rsidRPr="008A489D">
              <w:rPr>
                <w:rFonts w:ascii="Times New Roman" w:eastAsia="楷体" w:hAnsi="Times New Roman" w:cs="Times New Roman" w:hint="eastAsia"/>
                <w:b/>
                <w:sz w:val="18"/>
                <w:szCs w:val="18"/>
                <w:vertAlign w:val="subscript"/>
              </w:rPr>
              <w:t xml:space="preserve"> </w:t>
            </w:r>
            <w:r w:rsidRPr="008A489D">
              <w:rPr>
                <w:rFonts w:ascii="Times New Roman" w:eastAsia="楷体" w:hAnsi="Times New Roman" w:cs="Times New Roman"/>
                <w:b/>
                <w:sz w:val="18"/>
                <w:szCs w:val="18"/>
              </w:rPr>
              <w:t>(min)</w:t>
            </w:r>
          </w:p>
        </w:tc>
        <w:tc>
          <w:tcPr>
            <w:tcW w:w="2235" w:type="dxa"/>
            <w:tcBorders>
              <w:top w:val="single" w:sz="4" w:space="0" w:color="auto"/>
              <w:bottom w:val="single" w:sz="4" w:space="0" w:color="auto"/>
            </w:tcBorders>
            <w:shd w:val="clear" w:color="auto" w:fill="auto"/>
            <w:noWrap/>
            <w:vAlign w:val="bottom"/>
            <w:hideMark/>
          </w:tcPr>
          <w:p w14:paraId="01279542"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楷体" w:hAnsi="Times New Roman" w:cs="Times New Roman"/>
                <w:b/>
                <w:sz w:val="18"/>
                <w:szCs w:val="18"/>
              </w:rPr>
              <w:t>Compound</w:t>
            </w:r>
          </w:p>
        </w:tc>
        <w:tc>
          <w:tcPr>
            <w:tcW w:w="1559" w:type="dxa"/>
            <w:tcBorders>
              <w:top w:val="single" w:sz="4" w:space="0" w:color="auto"/>
              <w:bottom w:val="single" w:sz="4" w:space="0" w:color="auto"/>
            </w:tcBorders>
          </w:tcPr>
          <w:p w14:paraId="6695AE8F" w14:textId="77777777" w:rsidR="008A489D" w:rsidRPr="008A489D" w:rsidRDefault="008A489D" w:rsidP="00C00282">
            <w:pPr>
              <w:widowControl/>
              <w:jc w:val="center"/>
              <w:rPr>
                <w:rFonts w:ascii="Times New Roman" w:eastAsia="楷体" w:hAnsi="Times New Roman" w:cs="Times New Roman"/>
                <w:b/>
                <w:sz w:val="18"/>
                <w:szCs w:val="18"/>
              </w:rPr>
            </w:pPr>
            <w:r w:rsidRPr="008A489D">
              <w:rPr>
                <w:rFonts w:ascii="Times New Roman" w:eastAsia="楷体" w:hAnsi="Times New Roman" w:cs="Times New Roman" w:hint="eastAsia"/>
                <w:b/>
                <w:sz w:val="18"/>
                <w:szCs w:val="18"/>
              </w:rPr>
              <w:t>SIM Ch</w:t>
            </w:r>
            <w:r w:rsidRPr="008A489D">
              <w:rPr>
                <w:rFonts w:ascii="Times New Roman" w:eastAsia="楷体" w:hAnsi="Times New Roman" w:cs="Times New Roman"/>
                <w:b/>
                <w:sz w:val="18"/>
                <w:szCs w:val="18"/>
              </w:rPr>
              <w:t>annel</w:t>
            </w:r>
          </w:p>
        </w:tc>
        <w:tc>
          <w:tcPr>
            <w:tcW w:w="1843" w:type="dxa"/>
            <w:tcBorders>
              <w:top w:val="single" w:sz="4" w:space="0" w:color="auto"/>
              <w:bottom w:val="single" w:sz="4" w:space="0" w:color="auto"/>
            </w:tcBorders>
          </w:tcPr>
          <w:p w14:paraId="17569CE3" w14:textId="77777777" w:rsidR="008A489D" w:rsidRPr="008A489D" w:rsidRDefault="008A489D" w:rsidP="00C00282">
            <w:pPr>
              <w:widowControl/>
              <w:jc w:val="center"/>
              <w:rPr>
                <w:rFonts w:ascii="Times New Roman" w:eastAsia="楷体" w:hAnsi="Times New Roman" w:cs="Times New Roman"/>
                <w:b/>
                <w:sz w:val="18"/>
                <w:szCs w:val="18"/>
              </w:rPr>
            </w:pPr>
            <w:r w:rsidRPr="008A489D">
              <w:rPr>
                <w:rFonts w:ascii="Times New Roman" w:eastAsia="楷体" w:hAnsi="Times New Roman" w:cs="Times New Roman" w:hint="eastAsia"/>
                <w:b/>
                <w:sz w:val="18"/>
                <w:szCs w:val="18"/>
              </w:rPr>
              <w:t>Ion mode</w:t>
            </w:r>
          </w:p>
        </w:tc>
        <w:tc>
          <w:tcPr>
            <w:tcW w:w="1843" w:type="dxa"/>
            <w:tcBorders>
              <w:top w:val="single" w:sz="4" w:space="0" w:color="auto"/>
              <w:bottom w:val="single" w:sz="4" w:space="0" w:color="auto"/>
            </w:tcBorders>
          </w:tcPr>
          <w:p w14:paraId="70CD75D9" w14:textId="77777777" w:rsidR="008A489D" w:rsidRPr="008A489D" w:rsidRDefault="008A489D" w:rsidP="00C00282">
            <w:pPr>
              <w:widowControl/>
              <w:jc w:val="center"/>
              <w:rPr>
                <w:rFonts w:ascii="Times New Roman" w:eastAsia="楷体" w:hAnsi="Times New Roman" w:cs="Times New Roman"/>
                <w:b/>
                <w:sz w:val="18"/>
                <w:szCs w:val="18"/>
              </w:rPr>
            </w:pPr>
            <w:r w:rsidRPr="008A489D">
              <w:rPr>
                <w:rFonts w:ascii="Times New Roman" w:eastAsia="楷体" w:hAnsi="Times New Roman" w:cs="Times New Roman" w:hint="eastAsia"/>
                <w:b/>
                <w:sz w:val="18"/>
                <w:szCs w:val="18"/>
              </w:rPr>
              <w:t xml:space="preserve">MS/MS </w:t>
            </w:r>
            <w:r w:rsidRPr="008A489D">
              <w:rPr>
                <w:rFonts w:ascii="Times New Roman" w:eastAsia="楷体" w:hAnsi="Times New Roman" w:cs="Times New Roman"/>
                <w:b/>
                <w:sz w:val="18"/>
                <w:szCs w:val="18"/>
              </w:rPr>
              <w:t>d</w:t>
            </w:r>
            <w:r w:rsidRPr="008A489D">
              <w:rPr>
                <w:rFonts w:ascii="Times New Roman" w:eastAsia="楷体" w:hAnsi="Times New Roman" w:cs="Times New Roman" w:hint="eastAsia"/>
                <w:b/>
                <w:sz w:val="18"/>
                <w:szCs w:val="18"/>
              </w:rPr>
              <w:t>ate</w:t>
            </w:r>
          </w:p>
        </w:tc>
        <w:tc>
          <w:tcPr>
            <w:tcW w:w="1701" w:type="dxa"/>
            <w:tcBorders>
              <w:top w:val="single" w:sz="4" w:space="0" w:color="auto"/>
              <w:bottom w:val="single" w:sz="4" w:space="0" w:color="auto"/>
            </w:tcBorders>
            <w:shd w:val="clear" w:color="auto" w:fill="auto"/>
            <w:noWrap/>
            <w:vAlign w:val="bottom"/>
            <w:hideMark/>
          </w:tcPr>
          <w:p w14:paraId="152EE751" w14:textId="77777777" w:rsidR="008A489D" w:rsidRPr="008A489D" w:rsidRDefault="008A489D" w:rsidP="00C00282">
            <w:pPr>
              <w:widowControl/>
              <w:jc w:val="center"/>
              <w:rPr>
                <w:rFonts w:ascii="Times New Roman" w:eastAsia="楷体" w:hAnsi="Times New Roman" w:cs="Times New Roman"/>
                <w:b/>
                <w:sz w:val="18"/>
                <w:szCs w:val="18"/>
              </w:rPr>
            </w:pPr>
            <w:r w:rsidRPr="008A489D">
              <w:rPr>
                <w:rFonts w:ascii="Times New Roman" w:eastAsia="楷体" w:hAnsi="Times New Roman" w:cs="Times New Roman"/>
                <w:b/>
                <w:sz w:val="18"/>
                <w:szCs w:val="18"/>
              </w:rPr>
              <w:t>C</w:t>
            </w:r>
            <w:r w:rsidRPr="008A489D">
              <w:rPr>
                <w:rFonts w:ascii="Times New Roman" w:eastAsia="楷体" w:hAnsi="Times New Roman" w:cs="Times New Roman" w:hint="eastAsia"/>
                <w:b/>
                <w:sz w:val="18"/>
                <w:szCs w:val="18"/>
              </w:rPr>
              <w:t>ontent(</w:t>
            </w:r>
            <w:r w:rsidRPr="008A489D">
              <w:rPr>
                <w:rFonts w:ascii="Times New Roman" w:eastAsia="楷体" w:hAnsi="Times New Roman" w:cs="Times New Roman"/>
                <w:b/>
                <w:sz w:val="18"/>
                <w:szCs w:val="18"/>
              </w:rPr>
              <w:t>mg/g)</w:t>
            </w:r>
          </w:p>
        </w:tc>
      </w:tr>
      <w:tr w:rsidR="008A489D" w:rsidRPr="008A489D" w14:paraId="662409F3" w14:textId="77777777" w:rsidTr="008A489D">
        <w:trPr>
          <w:trHeight w:val="270"/>
          <w:jc w:val="center"/>
        </w:trPr>
        <w:tc>
          <w:tcPr>
            <w:tcW w:w="1080" w:type="dxa"/>
            <w:tcBorders>
              <w:top w:val="single" w:sz="4" w:space="0" w:color="auto"/>
            </w:tcBorders>
            <w:shd w:val="clear" w:color="auto" w:fill="auto"/>
            <w:noWrap/>
            <w:vAlign w:val="bottom"/>
            <w:hideMark/>
          </w:tcPr>
          <w:p w14:paraId="402937A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w:t>
            </w:r>
          </w:p>
        </w:tc>
        <w:tc>
          <w:tcPr>
            <w:tcW w:w="1500" w:type="dxa"/>
            <w:tcBorders>
              <w:top w:val="single" w:sz="4" w:space="0" w:color="auto"/>
            </w:tcBorders>
            <w:shd w:val="clear" w:color="auto" w:fill="auto"/>
            <w:noWrap/>
            <w:vAlign w:val="bottom"/>
            <w:hideMark/>
          </w:tcPr>
          <w:p w14:paraId="08485889"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1.083</w:t>
            </w:r>
          </w:p>
        </w:tc>
        <w:tc>
          <w:tcPr>
            <w:tcW w:w="2235" w:type="dxa"/>
            <w:tcBorders>
              <w:top w:val="single" w:sz="4" w:space="0" w:color="auto"/>
            </w:tcBorders>
            <w:shd w:val="clear" w:color="auto" w:fill="auto"/>
            <w:noWrap/>
            <w:vAlign w:val="bottom"/>
            <w:hideMark/>
          </w:tcPr>
          <w:p w14:paraId="5A793DF5" w14:textId="78130703"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Dulcitol</w:t>
            </w:r>
          </w:p>
        </w:tc>
        <w:tc>
          <w:tcPr>
            <w:tcW w:w="1559" w:type="dxa"/>
            <w:tcBorders>
              <w:top w:val="single" w:sz="4" w:space="0" w:color="auto"/>
            </w:tcBorders>
            <w:vAlign w:val="bottom"/>
          </w:tcPr>
          <w:p w14:paraId="784AD710" w14:textId="77777777" w:rsidR="008A489D" w:rsidRPr="008A489D" w:rsidRDefault="008A489D" w:rsidP="00C00282">
            <w:pPr>
              <w:widowControl/>
              <w:jc w:val="center"/>
              <w:rPr>
                <w:rFonts w:ascii="Times New Roman" w:hAnsi="Times New Roman"/>
                <w:color w:val="000000"/>
                <w:sz w:val="18"/>
                <w:szCs w:val="18"/>
              </w:rPr>
            </w:pPr>
            <w:r w:rsidRPr="008A489D">
              <w:rPr>
                <w:rFonts w:ascii="Times New Roman" w:hAnsi="Times New Roman" w:hint="eastAsia"/>
                <w:color w:val="000000"/>
                <w:sz w:val="18"/>
                <w:szCs w:val="18"/>
              </w:rPr>
              <w:t>181.35</w:t>
            </w:r>
          </w:p>
        </w:tc>
        <w:tc>
          <w:tcPr>
            <w:tcW w:w="1843" w:type="dxa"/>
            <w:tcBorders>
              <w:top w:val="single" w:sz="4" w:space="0" w:color="auto"/>
            </w:tcBorders>
          </w:tcPr>
          <w:p w14:paraId="6A2972B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Borders>
              <w:top w:val="single" w:sz="4" w:space="0" w:color="auto"/>
            </w:tcBorders>
          </w:tcPr>
          <w:p w14:paraId="532240D3" w14:textId="77777777" w:rsidR="008A489D" w:rsidRPr="008A489D" w:rsidRDefault="008A489D" w:rsidP="00C00282">
            <w:pPr>
              <w:widowControl/>
              <w:jc w:val="center"/>
              <w:rPr>
                <w:rFonts w:ascii="Times New Roman" w:eastAsia="宋体" w:hAnsi="Times New Roman" w:cs="宋体"/>
                <w:color w:val="000000"/>
                <w:kern w:val="0"/>
                <w:sz w:val="18"/>
                <w:szCs w:val="18"/>
              </w:rPr>
            </w:pPr>
          </w:p>
        </w:tc>
        <w:tc>
          <w:tcPr>
            <w:tcW w:w="1701" w:type="dxa"/>
            <w:tcBorders>
              <w:top w:val="single" w:sz="4" w:space="0" w:color="auto"/>
            </w:tcBorders>
            <w:shd w:val="clear" w:color="auto" w:fill="auto"/>
            <w:noWrap/>
            <w:vAlign w:val="bottom"/>
            <w:hideMark/>
          </w:tcPr>
          <w:p w14:paraId="641DCBE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0.044</w:t>
            </w:r>
          </w:p>
        </w:tc>
      </w:tr>
      <w:tr w:rsidR="008A489D" w:rsidRPr="008A489D" w14:paraId="57761954" w14:textId="77777777" w:rsidTr="008A489D">
        <w:trPr>
          <w:trHeight w:val="270"/>
          <w:jc w:val="center"/>
        </w:trPr>
        <w:tc>
          <w:tcPr>
            <w:tcW w:w="1080" w:type="dxa"/>
            <w:shd w:val="clear" w:color="auto" w:fill="auto"/>
            <w:noWrap/>
            <w:vAlign w:val="bottom"/>
            <w:hideMark/>
          </w:tcPr>
          <w:p w14:paraId="0F9E8F7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w:t>
            </w:r>
          </w:p>
        </w:tc>
        <w:tc>
          <w:tcPr>
            <w:tcW w:w="1500" w:type="dxa"/>
            <w:shd w:val="clear" w:color="auto" w:fill="auto"/>
            <w:noWrap/>
            <w:vAlign w:val="bottom"/>
            <w:hideMark/>
          </w:tcPr>
          <w:p w14:paraId="50F36A9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4.809</w:t>
            </w:r>
          </w:p>
        </w:tc>
        <w:tc>
          <w:tcPr>
            <w:tcW w:w="2235" w:type="dxa"/>
            <w:shd w:val="clear" w:color="auto" w:fill="auto"/>
            <w:noWrap/>
            <w:vAlign w:val="bottom"/>
            <w:hideMark/>
          </w:tcPr>
          <w:p w14:paraId="254C8423" w14:textId="466D6E50"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Puerarin</w:t>
            </w:r>
          </w:p>
        </w:tc>
        <w:tc>
          <w:tcPr>
            <w:tcW w:w="1559" w:type="dxa"/>
            <w:vAlign w:val="bottom"/>
          </w:tcPr>
          <w:p w14:paraId="0375FA6D"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415.30</w:t>
            </w:r>
          </w:p>
        </w:tc>
        <w:tc>
          <w:tcPr>
            <w:tcW w:w="1843" w:type="dxa"/>
          </w:tcPr>
          <w:p w14:paraId="6014D48E"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1A2B24D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277.21</w:t>
            </w:r>
          </w:p>
        </w:tc>
        <w:tc>
          <w:tcPr>
            <w:tcW w:w="1701" w:type="dxa"/>
            <w:shd w:val="clear" w:color="auto" w:fill="auto"/>
            <w:noWrap/>
            <w:vAlign w:val="bottom"/>
            <w:hideMark/>
          </w:tcPr>
          <w:p w14:paraId="0430994F"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16.403</w:t>
            </w:r>
          </w:p>
        </w:tc>
      </w:tr>
      <w:tr w:rsidR="008A489D" w:rsidRPr="008A489D" w14:paraId="76F9537E" w14:textId="77777777" w:rsidTr="008A489D">
        <w:trPr>
          <w:trHeight w:val="270"/>
          <w:jc w:val="center"/>
        </w:trPr>
        <w:tc>
          <w:tcPr>
            <w:tcW w:w="1080" w:type="dxa"/>
            <w:shd w:val="clear" w:color="auto" w:fill="auto"/>
            <w:noWrap/>
            <w:vAlign w:val="bottom"/>
            <w:hideMark/>
          </w:tcPr>
          <w:p w14:paraId="68B69D1B"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w:t>
            </w:r>
          </w:p>
        </w:tc>
        <w:tc>
          <w:tcPr>
            <w:tcW w:w="1500" w:type="dxa"/>
            <w:shd w:val="clear" w:color="auto" w:fill="auto"/>
            <w:noWrap/>
            <w:vAlign w:val="bottom"/>
            <w:hideMark/>
          </w:tcPr>
          <w:p w14:paraId="40B5FCBC"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5.351</w:t>
            </w:r>
          </w:p>
        </w:tc>
        <w:tc>
          <w:tcPr>
            <w:tcW w:w="2235" w:type="dxa"/>
            <w:shd w:val="clear" w:color="auto" w:fill="auto"/>
            <w:noWrap/>
            <w:vAlign w:val="bottom"/>
            <w:hideMark/>
          </w:tcPr>
          <w:p w14:paraId="20AD8FAA" w14:textId="5DD77A0E"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Magnoflorine</w:t>
            </w:r>
          </w:p>
        </w:tc>
        <w:tc>
          <w:tcPr>
            <w:tcW w:w="1559" w:type="dxa"/>
            <w:vAlign w:val="bottom"/>
          </w:tcPr>
          <w:p w14:paraId="3D6D3EA8"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342.50</w:t>
            </w:r>
          </w:p>
        </w:tc>
        <w:tc>
          <w:tcPr>
            <w:tcW w:w="1843" w:type="dxa"/>
          </w:tcPr>
          <w:p w14:paraId="23097AF7"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3DBF179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282.41,226</w:t>
            </w:r>
            <w:r w:rsidRPr="008A489D">
              <w:rPr>
                <w:rFonts w:ascii="Times New Roman" w:eastAsia="宋体" w:hAnsi="Times New Roman" w:cs="宋体"/>
                <w:color w:val="000000"/>
                <w:kern w:val="0"/>
                <w:sz w:val="18"/>
                <w:szCs w:val="18"/>
              </w:rPr>
              <w:t>.61</w:t>
            </w:r>
          </w:p>
        </w:tc>
        <w:tc>
          <w:tcPr>
            <w:tcW w:w="1701" w:type="dxa"/>
            <w:shd w:val="clear" w:color="auto" w:fill="auto"/>
            <w:noWrap/>
            <w:vAlign w:val="bottom"/>
            <w:hideMark/>
          </w:tcPr>
          <w:p w14:paraId="66F8EF1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0.180</w:t>
            </w:r>
          </w:p>
        </w:tc>
      </w:tr>
      <w:tr w:rsidR="008A489D" w:rsidRPr="008A489D" w14:paraId="46B621C1" w14:textId="77777777" w:rsidTr="008A489D">
        <w:trPr>
          <w:trHeight w:val="270"/>
          <w:jc w:val="center"/>
        </w:trPr>
        <w:tc>
          <w:tcPr>
            <w:tcW w:w="1080" w:type="dxa"/>
            <w:shd w:val="clear" w:color="auto" w:fill="auto"/>
            <w:noWrap/>
            <w:vAlign w:val="bottom"/>
            <w:hideMark/>
          </w:tcPr>
          <w:p w14:paraId="5604F891"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4</w:t>
            </w:r>
          </w:p>
        </w:tc>
        <w:tc>
          <w:tcPr>
            <w:tcW w:w="1500" w:type="dxa"/>
            <w:shd w:val="clear" w:color="auto" w:fill="auto"/>
            <w:noWrap/>
            <w:vAlign w:val="bottom"/>
            <w:hideMark/>
          </w:tcPr>
          <w:p w14:paraId="17C0ACD1"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5.642</w:t>
            </w:r>
          </w:p>
        </w:tc>
        <w:tc>
          <w:tcPr>
            <w:tcW w:w="2235" w:type="dxa"/>
            <w:shd w:val="clear" w:color="auto" w:fill="auto"/>
            <w:noWrap/>
            <w:vAlign w:val="bottom"/>
            <w:hideMark/>
          </w:tcPr>
          <w:p w14:paraId="55B2951B" w14:textId="57A71356"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Daidzoside</w:t>
            </w:r>
          </w:p>
        </w:tc>
        <w:tc>
          <w:tcPr>
            <w:tcW w:w="1559" w:type="dxa"/>
            <w:vAlign w:val="bottom"/>
          </w:tcPr>
          <w:p w14:paraId="3F0F1C14"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415.30</w:t>
            </w:r>
          </w:p>
        </w:tc>
        <w:tc>
          <w:tcPr>
            <w:tcW w:w="1843" w:type="dxa"/>
          </w:tcPr>
          <w:p w14:paraId="41B4FAF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570D9FF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251.41,222.91</w:t>
            </w:r>
          </w:p>
        </w:tc>
        <w:tc>
          <w:tcPr>
            <w:tcW w:w="1701" w:type="dxa"/>
            <w:shd w:val="clear" w:color="auto" w:fill="auto"/>
            <w:noWrap/>
            <w:vAlign w:val="bottom"/>
            <w:hideMark/>
          </w:tcPr>
          <w:p w14:paraId="40BDA6D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0.122</w:t>
            </w:r>
          </w:p>
        </w:tc>
      </w:tr>
      <w:tr w:rsidR="008A489D" w:rsidRPr="008A489D" w14:paraId="76EE8F9F" w14:textId="77777777" w:rsidTr="008A489D">
        <w:trPr>
          <w:trHeight w:val="270"/>
          <w:jc w:val="center"/>
        </w:trPr>
        <w:tc>
          <w:tcPr>
            <w:tcW w:w="1080" w:type="dxa"/>
            <w:shd w:val="clear" w:color="auto" w:fill="auto"/>
            <w:noWrap/>
            <w:vAlign w:val="bottom"/>
            <w:hideMark/>
          </w:tcPr>
          <w:p w14:paraId="5439C3E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5</w:t>
            </w:r>
          </w:p>
        </w:tc>
        <w:tc>
          <w:tcPr>
            <w:tcW w:w="1500" w:type="dxa"/>
            <w:shd w:val="clear" w:color="auto" w:fill="auto"/>
            <w:noWrap/>
            <w:vAlign w:val="bottom"/>
            <w:hideMark/>
          </w:tcPr>
          <w:p w14:paraId="471E3AA2"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6.223</w:t>
            </w:r>
          </w:p>
        </w:tc>
        <w:tc>
          <w:tcPr>
            <w:tcW w:w="2235" w:type="dxa"/>
            <w:shd w:val="clear" w:color="auto" w:fill="auto"/>
            <w:noWrap/>
            <w:vAlign w:val="bottom"/>
            <w:hideMark/>
          </w:tcPr>
          <w:p w14:paraId="6DBC2307" w14:textId="778A2278"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BerbaMine Hydrochloride</w:t>
            </w:r>
          </w:p>
        </w:tc>
        <w:tc>
          <w:tcPr>
            <w:tcW w:w="1559" w:type="dxa"/>
            <w:vAlign w:val="bottom"/>
          </w:tcPr>
          <w:p w14:paraId="6598BD00"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609.60</w:t>
            </w:r>
          </w:p>
        </w:tc>
        <w:tc>
          <w:tcPr>
            <w:tcW w:w="1843" w:type="dxa"/>
          </w:tcPr>
          <w:p w14:paraId="2F9793C6"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w:t>
            </w:r>
            <w:r w:rsidRPr="008A489D">
              <w:rPr>
                <w:rFonts w:ascii="Times New Roman" w:eastAsia="宋体" w:hAnsi="Times New Roman" w:cs="Times New Roman" w:hint="eastAsia"/>
                <w:sz w:val="18"/>
                <w:szCs w:val="18"/>
              </w:rPr>
              <w:t>-2</w:t>
            </w:r>
            <w:r w:rsidRPr="008A489D">
              <w:rPr>
                <w:rFonts w:ascii="Times New Roman" w:eastAsia="宋体" w:hAnsi="Times New Roman" w:cs="Times New Roman"/>
                <w:sz w:val="18"/>
                <w:szCs w:val="18"/>
              </w:rPr>
              <w:t>H</w:t>
            </w:r>
            <w:r w:rsidRPr="008A489D">
              <w:rPr>
                <w:rFonts w:ascii="Times New Roman" w:eastAsia="宋体" w:hAnsi="Times New Roman" w:cs="Times New Roman" w:hint="eastAsia"/>
                <w:sz w:val="18"/>
                <w:szCs w:val="18"/>
              </w:rPr>
              <w:t>Cl</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650CE68C"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492.21,382.86</w:t>
            </w:r>
          </w:p>
        </w:tc>
        <w:tc>
          <w:tcPr>
            <w:tcW w:w="1701" w:type="dxa"/>
            <w:shd w:val="clear" w:color="auto" w:fill="auto"/>
            <w:noWrap/>
            <w:vAlign w:val="bottom"/>
            <w:hideMark/>
          </w:tcPr>
          <w:p w14:paraId="3AF57DF9"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0.024</w:t>
            </w:r>
          </w:p>
        </w:tc>
      </w:tr>
      <w:tr w:rsidR="008A489D" w:rsidRPr="008A489D" w14:paraId="41164B48" w14:textId="77777777" w:rsidTr="008A489D">
        <w:trPr>
          <w:trHeight w:val="270"/>
          <w:jc w:val="center"/>
        </w:trPr>
        <w:tc>
          <w:tcPr>
            <w:tcW w:w="1080" w:type="dxa"/>
            <w:shd w:val="clear" w:color="auto" w:fill="auto"/>
            <w:noWrap/>
            <w:vAlign w:val="bottom"/>
            <w:hideMark/>
          </w:tcPr>
          <w:p w14:paraId="3908C29E"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6</w:t>
            </w:r>
          </w:p>
        </w:tc>
        <w:tc>
          <w:tcPr>
            <w:tcW w:w="1500" w:type="dxa"/>
            <w:shd w:val="clear" w:color="auto" w:fill="auto"/>
            <w:noWrap/>
            <w:vAlign w:val="bottom"/>
            <w:hideMark/>
          </w:tcPr>
          <w:p w14:paraId="201F0AFB"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6.345</w:t>
            </w:r>
          </w:p>
        </w:tc>
        <w:tc>
          <w:tcPr>
            <w:tcW w:w="2235" w:type="dxa"/>
            <w:shd w:val="clear" w:color="auto" w:fill="auto"/>
            <w:noWrap/>
            <w:vAlign w:val="bottom"/>
            <w:hideMark/>
          </w:tcPr>
          <w:p w14:paraId="61F50205" w14:textId="32A968E3" w:rsidR="008A489D" w:rsidRPr="008A489D" w:rsidRDefault="00222F53" w:rsidP="00C00282">
            <w:pPr>
              <w:widowControl/>
              <w:jc w:val="center"/>
              <w:rPr>
                <w:rFonts w:ascii="Times New Roman" w:eastAsia="宋体" w:hAnsi="Times New Roman" w:cs="宋体"/>
                <w:color w:val="000000"/>
                <w:kern w:val="0"/>
                <w:sz w:val="18"/>
                <w:szCs w:val="18"/>
              </w:rPr>
            </w:pPr>
            <w:r>
              <w:rPr>
                <w:rFonts w:ascii="Times New Roman" w:eastAsia="宋体" w:hAnsi="Times New Roman" w:cs="宋体"/>
                <w:color w:val="000000"/>
                <w:kern w:val="0"/>
                <w:sz w:val="18"/>
                <w:szCs w:val="18"/>
              </w:rPr>
              <w:t>S</w:t>
            </w:r>
            <w:r w:rsidRPr="00222F53">
              <w:rPr>
                <w:rFonts w:ascii="Times New Roman" w:eastAsia="宋体" w:hAnsi="Times New Roman" w:cs="宋体"/>
                <w:color w:val="000000"/>
                <w:kern w:val="0"/>
                <w:sz w:val="18"/>
                <w:szCs w:val="18"/>
              </w:rPr>
              <w:t>cutellarin</w:t>
            </w:r>
          </w:p>
        </w:tc>
        <w:tc>
          <w:tcPr>
            <w:tcW w:w="1559" w:type="dxa"/>
            <w:vAlign w:val="bottom"/>
          </w:tcPr>
          <w:p w14:paraId="0F5B548F"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461.25</w:t>
            </w:r>
          </w:p>
        </w:tc>
        <w:tc>
          <w:tcPr>
            <w:tcW w:w="1843" w:type="dxa"/>
          </w:tcPr>
          <w:p w14:paraId="3DC7A427"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2EF13A7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284.91,267.16</w:t>
            </w:r>
          </w:p>
        </w:tc>
        <w:tc>
          <w:tcPr>
            <w:tcW w:w="1701" w:type="dxa"/>
            <w:shd w:val="clear" w:color="auto" w:fill="auto"/>
            <w:noWrap/>
            <w:vAlign w:val="bottom"/>
            <w:hideMark/>
          </w:tcPr>
          <w:p w14:paraId="775CE05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4.934</w:t>
            </w:r>
          </w:p>
        </w:tc>
      </w:tr>
      <w:tr w:rsidR="008A489D" w:rsidRPr="008A489D" w14:paraId="62563134" w14:textId="77777777" w:rsidTr="008A489D">
        <w:trPr>
          <w:trHeight w:val="270"/>
          <w:jc w:val="center"/>
        </w:trPr>
        <w:tc>
          <w:tcPr>
            <w:tcW w:w="1080" w:type="dxa"/>
            <w:shd w:val="clear" w:color="auto" w:fill="auto"/>
            <w:noWrap/>
            <w:vAlign w:val="bottom"/>
            <w:hideMark/>
          </w:tcPr>
          <w:p w14:paraId="0F52EA7E"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w:t>
            </w:r>
          </w:p>
        </w:tc>
        <w:tc>
          <w:tcPr>
            <w:tcW w:w="1500" w:type="dxa"/>
            <w:shd w:val="clear" w:color="auto" w:fill="auto"/>
            <w:noWrap/>
            <w:vAlign w:val="bottom"/>
            <w:hideMark/>
          </w:tcPr>
          <w:p w14:paraId="7AFA955F"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6.563</w:t>
            </w:r>
          </w:p>
        </w:tc>
        <w:tc>
          <w:tcPr>
            <w:tcW w:w="2235" w:type="dxa"/>
            <w:shd w:val="clear" w:color="auto" w:fill="auto"/>
            <w:noWrap/>
            <w:vAlign w:val="bottom"/>
            <w:hideMark/>
          </w:tcPr>
          <w:p w14:paraId="7A416727" w14:textId="40B361E9"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Ferulic acid</w:t>
            </w:r>
          </w:p>
        </w:tc>
        <w:tc>
          <w:tcPr>
            <w:tcW w:w="1559" w:type="dxa"/>
            <w:vAlign w:val="bottom"/>
          </w:tcPr>
          <w:p w14:paraId="3A1F36EF"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193.30</w:t>
            </w:r>
          </w:p>
        </w:tc>
        <w:tc>
          <w:tcPr>
            <w:tcW w:w="1843" w:type="dxa"/>
          </w:tcPr>
          <w:p w14:paraId="5A8B3AB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2A58CB7C"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134.36</w:t>
            </w:r>
          </w:p>
        </w:tc>
        <w:tc>
          <w:tcPr>
            <w:tcW w:w="1701" w:type="dxa"/>
            <w:shd w:val="clear" w:color="auto" w:fill="auto"/>
            <w:noWrap/>
            <w:vAlign w:val="bottom"/>
            <w:hideMark/>
          </w:tcPr>
          <w:p w14:paraId="2B832CB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0.011</w:t>
            </w:r>
          </w:p>
        </w:tc>
      </w:tr>
      <w:tr w:rsidR="008A489D" w:rsidRPr="008A489D" w14:paraId="0A9BE48F" w14:textId="77777777" w:rsidTr="008A489D">
        <w:trPr>
          <w:trHeight w:val="270"/>
          <w:jc w:val="center"/>
        </w:trPr>
        <w:tc>
          <w:tcPr>
            <w:tcW w:w="1080" w:type="dxa"/>
            <w:shd w:val="clear" w:color="auto" w:fill="auto"/>
            <w:noWrap/>
            <w:vAlign w:val="bottom"/>
            <w:hideMark/>
          </w:tcPr>
          <w:p w14:paraId="1FAA8CDB"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8</w:t>
            </w:r>
          </w:p>
        </w:tc>
        <w:tc>
          <w:tcPr>
            <w:tcW w:w="1500" w:type="dxa"/>
            <w:shd w:val="clear" w:color="auto" w:fill="auto"/>
            <w:noWrap/>
            <w:vAlign w:val="bottom"/>
            <w:hideMark/>
          </w:tcPr>
          <w:p w14:paraId="6CEA75C9"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7.002</w:t>
            </w:r>
          </w:p>
        </w:tc>
        <w:tc>
          <w:tcPr>
            <w:tcW w:w="2235" w:type="dxa"/>
            <w:shd w:val="clear" w:color="auto" w:fill="auto"/>
            <w:noWrap/>
            <w:vAlign w:val="bottom"/>
            <w:hideMark/>
          </w:tcPr>
          <w:p w14:paraId="79B5A41D" w14:textId="2936C93C"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D-Tetrahydrojatrorrhizine</w:t>
            </w:r>
          </w:p>
        </w:tc>
        <w:tc>
          <w:tcPr>
            <w:tcW w:w="1559" w:type="dxa"/>
            <w:vAlign w:val="bottom"/>
          </w:tcPr>
          <w:p w14:paraId="4865F5BB"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343.50</w:t>
            </w:r>
          </w:p>
        </w:tc>
        <w:tc>
          <w:tcPr>
            <w:tcW w:w="1843" w:type="dxa"/>
          </w:tcPr>
          <w:p w14:paraId="0A90D0E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70AA790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314.06,179.51</w:t>
            </w:r>
          </w:p>
        </w:tc>
        <w:tc>
          <w:tcPr>
            <w:tcW w:w="1701" w:type="dxa"/>
            <w:shd w:val="clear" w:color="auto" w:fill="auto"/>
            <w:noWrap/>
            <w:vAlign w:val="bottom"/>
            <w:hideMark/>
          </w:tcPr>
          <w:p w14:paraId="56F1858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0.0003</w:t>
            </w:r>
          </w:p>
        </w:tc>
      </w:tr>
      <w:tr w:rsidR="008A489D" w:rsidRPr="008A489D" w14:paraId="179A30A8" w14:textId="77777777" w:rsidTr="008A489D">
        <w:trPr>
          <w:trHeight w:val="270"/>
          <w:jc w:val="center"/>
        </w:trPr>
        <w:tc>
          <w:tcPr>
            <w:tcW w:w="1080" w:type="dxa"/>
            <w:shd w:val="clear" w:color="auto" w:fill="auto"/>
            <w:noWrap/>
            <w:vAlign w:val="bottom"/>
            <w:hideMark/>
          </w:tcPr>
          <w:p w14:paraId="199BFFFE"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9</w:t>
            </w:r>
          </w:p>
        </w:tc>
        <w:tc>
          <w:tcPr>
            <w:tcW w:w="1500" w:type="dxa"/>
            <w:shd w:val="clear" w:color="auto" w:fill="auto"/>
            <w:noWrap/>
            <w:vAlign w:val="bottom"/>
            <w:hideMark/>
          </w:tcPr>
          <w:p w14:paraId="10B8760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7.572</w:t>
            </w:r>
          </w:p>
        </w:tc>
        <w:tc>
          <w:tcPr>
            <w:tcW w:w="2235" w:type="dxa"/>
            <w:shd w:val="clear" w:color="auto" w:fill="auto"/>
            <w:noWrap/>
            <w:vAlign w:val="bottom"/>
            <w:hideMark/>
          </w:tcPr>
          <w:p w14:paraId="0F950B0B" w14:textId="4DAF4CEB"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Lobetyolin</w:t>
            </w:r>
          </w:p>
        </w:tc>
        <w:tc>
          <w:tcPr>
            <w:tcW w:w="1559" w:type="dxa"/>
            <w:vAlign w:val="bottom"/>
          </w:tcPr>
          <w:p w14:paraId="63D55B51"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441.35</w:t>
            </w:r>
          </w:p>
        </w:tc>
        <w:tc>
          <w:tcPr>
            <w:tcW w:w="1843" w:type="dxa"/>
          </w:tcPr>
          <w:p w14:paraId="0B1D26B8" w14:textId="77777777" w:rsidR="008A489D" w:rsidRPr="008A489D" w:rsidRDefault="008A489D" w:rsidP="00C00282">
            <w:pPr>
              <w:widowControl/>
              <w:jc w:val="center"/>
              <w:rPr>
                <w:rFonts w:ascii="Times New Roman" w:eastAsia="宋体" w:hAnsi="Times New Roman" w:cs="Times New Roman"/>
                <w:sz w:val="18"/>
                <w:szCs w:val="18"/>
              </w:rPr>
            </w:pPr>
            <w:r w:rsidRPr="008A489D">
              <w:rPr>
                <w:rFonts w:ascii="Times New Roman" w:eastAsia="宋体" w:hAnsi="Times New Roman" w:cs="Times New Roman"/>
                <w:sz w:val="18"/>
                <w:szCs w:val="18"/>
              </w:rPr>
              <w:t xml:space="preserve">[M+HCOO] </w:t>
            </w:r>
            <w:r w:rsidRPr="008A489D">
              <w:rPr>
                <w:rFonts w:ascii="Times New Roman" w:eastAsia="宋体" w:hAnsi="Times New Roman" w:cs="Times New Roman"/>
                <w:sz w:val="18"/>
                <w:szCs w:val="18"/>
                <w:vertAlign w:val="superscript"/>
              </w:rPr>
              <w:t>–</w:t>
            </w:r>
          </w:p>
        </w:tc>
        <w:tc>
          <w:tcPr>
            <w:tcW w:w="1843" w:type="dxa"/>
          </w:tcPr>
          <w:p w14:paraId="786310B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color w:val="000000"/>
                <w:kern w:val="0"/>
                <w:sz w:val="18"/>
                <w:szCs w:val="18"/>
              </w:rPr>
              <w:t>182.26,</w:t>
            </w:r>
            <w:r w:rsidRPr="008A489D">
              <w:rPr>
                <w:rFonts w:ascii="Times New Roman" w:eastAsia="宋体" w:hAnsi="Times New Roman" w:cs="宋体" w:hint="eastAsia"/>
                <w:color w:val="000000"/>
                <w:kern w:val="0"/>
                <w:sz w:val="18"/>
                <w:szCs w:val="18"/>
              </w:rPr>
              <w:t>159.01</w:t>
            </w:r>
          </w:p>
        </w:tc>
        <w:tc>
          <w:tcPr>
            <w:tcW w:w="1701" w:type="dxa"/>
            <w:shd w:val="clear" w:color="auto" w:fill="auto"/>
            <w:noWrap/>
            <w:vAlign w:val="bottom"/>
            <w:hideMark/>
          </w:tcPr>
          <w:p w14:paraId="0B8565AC"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0.196</w:t>
            </w:r>
          </w:p>
        </w:tc>
      </w:tr>
      <w:tr w:rsidR="008A489D" w:rsidRPr="008A489D" w14:paraId="4F5991C5" w14:textId="77777777" w:rsidTr="008A489D">
        <w:trPr>
          <w:trHeight w:val="270"/>
          <w:jc w:val="center"/>
        </w:trPr>
        <w:tc>
          <w:tcPr>
            <w:tcW w:w="1080" w:type="dxa"/>
            <w:shd w:val="clear" w:color="auto" w:fill="auto"/>
            <w:noWrap/>
            <w:vAlign w:val="bottom"/>
            <w:hideMark/>
          </w:tcPr>
          <w:p w14:paraId="11496737"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10</w:t>
            </w:r>
          </w:p>
        </w:tc>
        <w:tc>
          <w:tcPr>
            <w:tcW w:w="1500" w:type="dxa"/>
            <w:shd w:val="clear" w:color="auto" w:fill="auto"/>
            <w:noWrap/>
            <w:vAlign w:val="bottom"/>
            <w:hideMark/>
          </w:tcPr>
          <w:p w14:paraId="480955B6"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7.79</w:t>
            </w:r>
          </w:p>
        </w:tc>
        <w:tc>
          <w:tcPr>
            <w:tcW w:w="2235" w:type="dxa"/>
            <w:shd w:val="clear" w:color="auto" w:fill="auto"/>
            <w:noWrap/>
            <w:vAlign w:val="bottom"/>
            <w:hideMark/>
          </w:tcPr>
          <w:p w14:paraId="292A11D1" w14:textId="6348C057" w:rsidR="008A489D" w:rsidRPr="008A489D" w:rsidRDefault="00222F53" w:rsidP="00C00282">
            <w:pPr>
              <w:widowControl/>
              <w:jc w:val="center"/>
              <w:rPr>
                <w:rFonts w:ascii="Times New Roman" w:eastAsia="宋体" w:hAnsi="Times New Roman" w:cs="宋体"/>
                <w:color w:val="000000"/>
                <w:kern w:val="0"/>
                <w:sz w:val="18"/>
                <w:szCs w:val="18"/>
              </w:rPr>
            </w:pPr>
            <w:r w:rsidRPr="005F43DB">
              <w:rPr>
                <w:rFonts w:ascii="Times New Roman" w:hAnsi="Times New Roman" w:cs="Times New Roman"/>
                <w:color w:val="000000" w:themeColor="text1"/>
              </w:rPr>
              <w:t>Baicalin</w:t>
            </w:r>
          </w:p>
        </w:tc>
        <w:tc>
          <w:tcPr>
            <w:tcW w:w="1559" w:type="dxa"/>
            <w:vAlign w:val="bottom"/>
          </w:tcPr>
          <w:p w14:paraId="4DFA4B94"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445.30</w:t>
            </w:r>
          </w:p>
        </w:tc>
        <w:tc>
          <w:tcPr>
            <w:tcW w:w="1843" w:type="dxa"/>
          </w:tcPr>
          <w:p w14:paraId="16323FA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20C0260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268.86,251.46</w:t>
            </w:r>
          </w:p>
        </w:tc>
        <w:tc>
          <w:tcPr>
            <w:tcW w:w="1701" w:type="dxa"/>
            <w:shd w:val="clear" w:color="auto" w:fill="auto"/>
            <w:noWrap/>
            <w:vAlign w:val="bottom"/>
            <w:hideMark/>
          </w:tcPr>
          <w:p w14:paraId="067EF3BF"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12.356</w:t>
            </w:r>
          </w:p>
        </w:tc>
      </w:tr>
      <w:tr w:rsidR="008A489D" w:rsidRPr="008A489D" w14:paraId="68DB0E3F" w14:textId="77777777" w:rsidTr="008A489D">
        <w:trPr>
          <w:trHeight w:val="270"/>
          <w:jc w:val="center"/>
        </w:trPr>
        <w:tc>
          <w:tcPr>
            <w:tcW w:w="1080" w:type="dxa"/>
            <w:shd w:val="clear" w:color="auto" w:fill="auto"/>
            <w:noWrap/>
            <w:vAlign w:val="bottom"/>
            <w:hideMark/>
          </w:tcPr>
          <w:p w14:paraId="3A3A12E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11</w:t>
            </w:r>
          </w:p>
        </w:tc>
        <w:tc>
          <w:tcPr>
            <w:tcW w:w="1500" w:type="dxa"/>
            <w:shd w:val="clear" w:color="auto" w:fill="auto"/>
            <w:noWrap/>
            <w:vAlign w:val="bottom"/>
            <w:hideMark/>
          </w:tcPr>
          <w:p w14:paraId="60F4D83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7.865</w:t>
            </w:r>
          </w:p>
        </w:tc>
        <w:tc>
          <w:tcPr>
            <w:tcW w:w="2235" w:type="dxa"/>
            <w:shd w:val="clear" w:color="auto" w:fill="auto"/>
            <w:noWrap/>
            <w:vAlign w:val="bottom"/>
            <w:hideMark/>
          </w:tcPr>
          <w:p w14:paraId="2C170F05" w14:textId="1159E4DB"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Epiberberine</w:t>
            </w:r>
          </w:p>
        </w:tc>
        <w:tc>
          <w:tcPr>
            <w:tcW w:w="1559" w:type="dxa"/>
            <w:vAlign w:val="bottom"/>
          </w:tcPr>
          <w:p w14:paraId="0BA7FB47"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336.60</w:t>
            </w:r>
          </w:p>
        </w:tc>
        <w:tc>
          <w:tcPr>
            <w:tcW w:w="1843" w:type="dxa"/>
          </w:tcPr>
          <w:p w14:paraId="465F78B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57A68E2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320.71,262.61</w:t>
            </w:r>
          </w:p>
        </w:tc>
        <w:tc>
          <w:tcPr>
            <w:tcW w:w="1701" w:type="dxa"/>
            <w:shd w:val="clear" w:color="auto" w:fill="auto"/>
            <w:noWrap/>
            <w:vAlign w:val="bottom"/>
            <w:hideMark/>
          </w:tcPr>
          <w:p w14:paraId="2BA80BD7"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0.454</w:t>
            </w:r>
          </w:p>
        </w:tc>
      </w:tr>
      <w:tr w:rsidR="008A489D" w:rsidRPr="008A489D" w14:paraId="7B2E4BE5" w14:textId="77777777" w:rsidTr="008A489D">
        <w:trPr>
          <w:trHeight w:val="270"/>
          <w:jc w:val="center"/>
        </w:trPr>
        <w:tc>
          <w:tcPr>
            <w:tcW w:w="1080" w:type="dxa"/>
            <w:shd w:val="clear" w:color="auto" w:fill="auto"/>
            <w:noWrap/>
            <w:vAlign w:val="bottom"/>
            <w:hideMark/>
          </w:tcPr>
          <w:p w14:paraId="36BE6A3E"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12</w:t>
            </w:r>
          </w:p>
        </w:tc>
        <w:tc>
          <w:tcPr>
            <w:tcW w:w="1500" w:type="dxa"/>
            <w:shd w:val="clear" w:color="auto" w:fill="auto"/>
            <w:noWrap/>
            <w:vAlign w:val="bottom"/>
            <w:hideMark/>
          </w:tcPr>
          <w:p w14:paraId="41FEA0D1"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7.893</w:t>
            </w:r>
          </w:p>
        </w:tc>
        <w:tc>
          <w:tcPr>
            <w:tcW w:w="2235" w:type="dxa"/>
            <w:shd w:val="clear" w:color="auto" w:fill="auto"/>
            <w:noWrap/>
            <w:vAlign w:val="bottom"/>
            <w:hideMark/>
          </w:tcPr>
          <w:p w14:paraId="606C5907" w14:textId="21EBD9BE"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Jatrorrhizine</w:t>
            </w:r>
          </w:p>
        </w:tc>
        <w:tc>
          <w:tcPr>
            <w:tcW w:w="1559" w:type="dxa"/>
            <w:vAlign w:val="bottom"/>
          </w:tcPr>
          <w:p w14:paraId="37A038FC"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338.50</w:t>
            </w:r>
          </w:p>
        </w:tc>
        <w:tc>
          <w:tcPr>
            <w:tcW w:w="1843" w:type="dxa"/>
          </w:tcPr>
          <w:p w14:paraId="18B6F46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3DCB4A52"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322.46,307.76</w:t>
            </w:r>
          </w:p>
        </w:tc>
        <w:tc>
          <w:tcPr>
            <w:tcW w:w="1701" w:type="dxa"/>
            <w:shd w:val="clear" w:color="auto" w:fill="auto"/>
            <w:noWrap/>
            <w:vAlign w:val="bottom"/>
            <w:hideMark/>
          </w:tcPr>
          <w:p w14:paraId="3AEEEE07"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0.105</w:t>
            </w:r>
          </w:p>
        </w:tc>
      </w:tr>
      <w:tr w:rsidR="008A489D" w:rsidRPr="008A489D" w14:paraId="068E72B8" w14:textId="77777777" w:rsidTr="008A489D">
        <w:trPr>
          <w:trHeight w:val="270"/>
          <w:jc w:val="center"/>
        </w:trPr>
        <w:tc>
          <w:tcPr>
            <w:tcW w:w="1080" w:type="dxa"/>
            <w:shd w:val="clear" w:color="auto" w:fill="auto"/>
            <w:noWrap/>
            <w:vAlign w:val="bottom"/>
            <w:hideMark/>
          </w:tcPr>
          <w:p w14:paraId="3A2289B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13</w:t>
            </w:r>
          </w:p>
        </w:tc>
        <w:tc>
          <w:tcPr>
            <w:tcW w:w="1500" w:type="dxa"/>
            <w:shd w:val="clear" w:color="auto" w:fill="auto"/>
            <w:noWrap/>
            <w:vAlign w:val="bottom"/>
            <w:hideMark/>
          </w:tcPr>
          <w:p w14:paraId="5A0A7006"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7.894</w:t>
            </w:r>
          </w:p>
        </w:tc>
        <w:tc>
          <w:tcPr>
            <w:tcW w:w="2235" w:type="dxa"/>
            <w:shd w:val="clear" w:color="auto" w:fill="auto"/>
            <w:noWrap/>
            <w:vAlign w:val="bottom"/>
            <w:hideMark/>
          </w:tcPr>
          <w:p w14:paraId="5D786CA5" w14:textId="423B0696"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Coptisine</w:t>
            </w:r>
          </w:p>
        </w:tc>
        <w:tc>
          <w:tcPr>
            <w:tcW w:w="1559" w:type="dxa"/>
            <w:vAlign w:val="bottom"/>
          </w:tcPr>
          <w:p w14:paraId="6FECE74E"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320.45</w:t>
            </w:r>
          </w:p>
        </w:tc>
        <w:tc>
          <w:tcPr>
            <w:tcW w:w="1843" w:type="dxa"/>
          </w:tcPr>
          <w:p w14:paraId="6E7294B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3CC03A9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292.61,210.01</w:t>
            </w:r>
          </w:p>
        </w:tc>
        <w:tc>
          <w:tcPr>
            <w:tcW w:w="1701" w:type="dxa"/>
            <w:shd w:val="clear" w:color="auto" w:fill="auto"/>
            <w:noWrap/>
            <w:vAlign w:val="bottom"/>
            <w:hideMark/>
          </w:tcPr>
          <w:p w14:paraId="3593EA4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0.099</w:t>
            </w:r>
          </w:p>
        </w:tc>
      </w:tr>
      <w:tr w:rsidR="008A489D" w:rsidRPr="008A489D" w14:paraId="10EB10E7" w14:textId="77777777" w:rsidTr="008A489D">
        <w:trPr>
          <w:trHeight w:val="270"/>
          <w:jc w:val="center"/>
        </w:trPr>
        <w:tc>
          <w:tcPr>
            <w:tcW w:w="1080" w:type="dxa"/>
            <w:shd w:val="clear" w:color="auto" w:fill="auto"/>
            <w:noWrap/>
            <w:vAlign w:val="bottom"/>
            <w:hideMark/>
          </w:tcPr>
          <w:p w14:paraId="21D3ABA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14</w:t>
            </w:r>
          </w:p>
        </w:tc>
        <w:tc>
          <w:tcPr>
            <w:tcW w:w="1500" w:type="dxa"/>
            <w:shd w:val="clear" w:color="auto" w:fill="auto"/>
            <w:noWrap/>
            <w:vAlign w:val="bottom"/>
            <w:hideMark/>
          </w:tcPr>
          <w:p w14:paraId="506DD37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8.289</w:t>
            </w:r>
          </w:p>
        </w:tc>
        <w:tc>
          <w:tcPr>
            <w:tcW w:w="2235" w:type="dxa"/>
            <w:shd w:val="clear" w:color="auto" w:fill="auto"/>
            <w:noWrap/>
            <w:vAlign w:val="bottom"/>
            <w:hideMark/>
          </w:tcPr>
          <w:p w14:paraId="2056E20A" w14:textId="2351F7EB"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Daidzein</w:t>
            </w:r>
          </w:p>
        </w:tc>
        <w:tc>
          <w:tcPr>
            <w:tcW w:w="1559" w:type="dxa"/>
            <w:vAlign w:val="bottom"/>
          </w:tcPr>
          <w:p w14:paraId="402A50A1"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253.30</w:t>
            </w:r>
          </w:p>
        </w:tc>
        <w:tc>
          <w:tcPr>
            <w:tcW w:w="1843" w:type="dxa"/>
          </w:tcPr>
          <w:p w14:paraId="326416C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44CA34B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207.91,131.71</w:t>
            </w:r>
          </w:p>
        </w:tc>
        <w:tc>
          <w:tcPr>
            <w:tcW w:w="1701" w:type="dxa"/>
            <w:shd w:val="clear" w:color="auto" w:fill="auto"/>
            <w:noWrap/>
            <w:vAlign w:val="bottom"/>
            <w:hideMark/>
          </w:tcPr>
          <w:p w14:paraId="1C5556AE"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0.386</w:t>
            </w:r>
          </w:p>
        </w:tc>
      </w:tr>
      <w:tr w:rsidR="008A489D" w:rsidRPr="008A489D" w14:paraId="58BC2890" w14:textId="77777777" w:rsidTr="008A489D">
        <w:trPr>
          <w:trHeight w:val="270"/>
          <w:jc w:val="center"/>
        </w:trPr>
        <w:tc>
          <w:tcPr>
            <w:tcW w:w="1080" w:type="dxa"/>
            <w:shd w:val="clear" w:color="auto" w:fill="auto"/>
            <w:noWrap/>
            <w:vAlign w:val="bottom"/>
            <w:hideMark/>
          </w:tcPr>
          <w:p w14:paraId="24F4308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15</w:t>
            </w:r>
          </w:p>
        </w:tc>
        <w:tc>
          <w:tcPr>
            <w:tcW w:w="1500" w:type="dxa"/>
            <w:shd w:val="clear" w:color="auto" w:fill="auto"/>
            <w:noWrap/>
            <w:vAlign w:val="bottom"/>
            <w:hideMark/>
          </w:tcPr>
          <w:p w14:paraId="46F6973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8.829</w:t>
            </w:r>
          </w:p>
        </w:tc>
        <w:tc>
          <w:tcPr>
            <w:tcW w:w="2235" w:type="dxa"/>
            <w:shd w:val="clear" w:color="auto" w:fill="auto"/>
            <w:noWrap/>
            <w:vAlign w:val="bottom"/>
            <w:hideMark/>
          </w:tcPr>
          <w:p w14:paraId="7D14E416" w14:textId="53001977" w:rsidR="008A489D" w:rsidRPr="008A489D" w:rsidRDefault="00222F53" w:rsidP="00C00282">
            <w:pPr>
              <w:widowControl/>
              <w:jc w:val="center"/>
              <w:rPr>
                <w:rFonts w:ascii="Times New Roman" w:eastAsia="宋体" w:hAnsi="Times New Roman" w:cs="宋体"/>
                <w:color w:val="000000"/>
                <w:kern w:val="0"/>
                <w:sz w:val="18"/>
                <w:szCs w:val="18"/>
              </w:rPr>
            </w:pPr>
            <w:r w:rsidRPr="00222F53">
              <w:rPr>
                <w:rFonts w:ascii="Times New Roman" w:eastAsia="宋体" w:hAnsi="Times New Roman" w:cs="宋体"/>
                <w:color w:val="000000"/>
                <w:kern w:val="0"/>
                <w:sz w:val="18"/>
                <w:szCs w:val="18"/>
              </w:rPr>
              <w:t>Palmatine</w:t>
            </w:r>
          </w:p>
        </w:tc>
        <w:tc>
          <w:tcPr>
            <w:tcW w:w="1559" w:type="dxa"/>
            <w:vAlign w:val="bottom"/>
          </w:tcPr>
          <w:p w14:paraId="257F1389"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352.40</w:t>
            </w:r>
          </w:p>
        </w:tc>
        <w:tc>
          <w:tcPr>
            <w:tcW w:w="1843" w:type="dxa"/>
          </w:tcPr>
          <w:p w14:paraId="171D25D8" w14:textId="77777777" w:rsidR="008A489D" w:rsidRPr="008A489D" w:rsidRDefault="008A489D" w:rsidP="00C00282">
            <w:pPr>
              <w:widowControl/>
              <w:jc w:val="center"/>
              <w:rPr>
                <w:rFonts w:ascii="Times New Roman" w:eastAsia="宋体" w:hAnsi="Times New Roman" w:cs="宋体"/>
                <w:color w:val="000000"/>
                <w:kern w:val="0"/>
                <w:sz w:val="18"/>
                <w:szCs w:val="18"/>
              </w:rPr>
            </w:pPr>
            <w:bookmarkStart w:id="2" w:name="OLE_LINK20"/>
            <w:bookmarkStart w:id="3" w:name="OLE_LINK21"/>
            <w:r w:rsidRPr="008A489D">
              <w:rPr>
                <w:rFonts w:ascii="Times New Roman" w:eastAsia="宋体" w:hAnsi="Times New Roman" w:cs="Times New Roman"/>
                <w:sz w:val="18"/>
                <w:szCs w:val="18"/>
              </w:rPr>
              <w:t>[M</w:t>
            </w:r>
            <w:r w:rsidRPr="008A489D">
              <w:rPr>
                <w:rFonts w:ascii="Times New Roman" w:eastAsia="宋体" w:hAnsi="Times New Roman" w:cs="Times New Roman" w:hint="eastAsia"/>
                <w:sz w:val="18"/>
                <w:szCs w:val="18"/>
              </w:rPr>
              <w:t>-</w:t>
            </w:r>
            <w:r w:rsidRPr="008A489D">
              <w:rPr>
                <w:rFonts w:ascii="Times New Roman" w:eastAsia="宋体" w:hAnsi="Times New Roman" w:cs="Times New Roman"/>
                <w:sz w:val="18"/>
                <w:szCs w:val="18"/>
              </w:rPr>
              <w:t>H</w:t>
            </w:r>
            <w:r w:rsidRPr="008A489D">
              <w:rPr>
                <w:rFonts w:ascii="Times New Roman" w:eastAsia="宋体" w:hAnsi="Times New Roman" w:cs="Times New Roman" w:hint="eastAsia"/>
                <w:sz w:val="18"/>
                <w:szCs w:val="18"/>
              </w:rPr>
              <w:t>Cl</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bookmarkEnd w:id="2"/>
            <w:bookmarkEnd w:id="3"/>
          </w:p>
        </w:tc>
        <w:tc>
          <w:tcPr>
            <w:tcW w:w="1843" w:type="dxa"/>
          </w:tcPr>
          <w:p w14:paraId="5441965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321.31,</w:t>
            </w:r>
            <w:r w:rsidRPr="008A489D">
              <w:rPr>
                <w:rFonts w:ascii="Times New Roman" w:eastAsia="宋体" w:hAnsi="Times New Roman" w:cs="宋体"/>
                <w:color w:val="000000"/>
                <w:kern w:val="0"/>
                <w:sz w:val="18"/>
                <w:szCs w:val="18"/>
              </w:rPr>
              <w:t>250.56</w:t>
            </w:r>
          </w:p>
        </w:tc>
        <w:tc>
          <w:tcPr>
            <w:tcW w:w="1701" w:type="dxa"/>
            <w:shd w:val="clear" w:color="auto" w:fill="auto"/>
            <w:noWrap/>
            <w:vAlign w:val="bottom"/>
            <w:hideMark/>
          </w:tcPr>
          <w:p w14:paraId="7331CE16"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0.994</w:t>
            </w:r>
          </w:p>
        </w:tc>
      </w:tr>
      <w:tr w:rsidR="008A489D" w:rsidRPr="008A489D" w14:paraId="3BB2D9CF" w14:textId="77777777" w:rsidTr="008A489D">
        <w:trPr>
          <w:trHeight w:val="270"/>
          <w:jc w:val="center"/>
        </w:trPr>
        <w:tc>
          <w:tcPr>
            <w:tcW w:w="1080" w:type="dxa"/>
            <w:shd w:val="clear" w:color="auto" w:fill="auto"/>
            <w:noWrap/>
            <w:vAlign w:val="bottom"/>
            <w:hideMark/>
          </w:tcPr>
          <w:p w14:paraId="456CFED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lastRenderedPageBreak/>
              <w:t>16</w:t>
            </w:r>
          </w:p>
        </w:tc>
        <w:tc>
          <w:tcPr>
            <w:tcW w:w="1500" w:type="dxa"/>
            <w:shd w:val="clear" w:color="auto" w:fill="auto"/>
            <w:noWrap/>
            <w:vAlign w:val="bottom"/>
            <w:hideMark/>
          </w:tcPr>
          <w:p w14:paraId="017978D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8.916</w:t>
            </w:r>
          </w:p>
        </w:tc>
        <w:tc>
          <w:tcPr>
            <w:tcW w:w="2235" w:type="dxa"/>
            <w:shd w:val="clear" w:color="auto" w:fill="auto"/>
            <w:noWrap/>
            <w:vAlign w:val="bottom"/>
            <w:hideMark/>
          </w:tcPr>
          <w:p w14:paraId="2C1D97D0" w14:textId="65282705" w:rsidR="008A489D" w:rsidRPr="008A489D" w:rsidRDefault="00EF3230" w:rsidP="00C00282">
            <w:pPr>
              <w:widowControl/>
              <w:jc w:val="center"/>
              <w:rPr>
                <w:rFonts w:ascii="Times New Roman" w:eastAsia="宋体" w:hAnsi="Times New Roman" w:cs="宋体"/>
                <w:color w:val="000000"/>
                <w:kern w:val="0"/>
                <w:sz w:val="18"/>
                <w:szCs w:val="18"/>
              </w:rPr>
            </w:pPr>
            <w:r w:rsidRPr="00EF3230">
              <w:rPr>
                <w:rFonts w:ascii="Times New Roman" w:eastAsia="宋体" w:hAnsi="Times New Roman" w:cs="宋体"/>
                <w:color w:val="000000"/>
                <w:kern w:val="0"/>
                <w:sz w:val="18"/>
                <w:szCs w:val="18"/>
              </w:rPr>
              <w:t>Wogonoside</w:t>
            </w:r>
          </w:p>
        </w:tc>
        <w:tc>
          <w:tcPr>
            <w:tcW w:w="1559" w:type="dxa"/>
            <w:vAlign w:val="bottom"/>
          </w:tcPr>
          <w:p w14:paraId="0655D9E3"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459.30</w:t>
            </w:r>
          </w:p>
        </w:tc>
        <w:tc>
          <w:tcPr>
            <w:tcW w:w="1843" w:type="dxa"/>
          </w:tcPr>
          <w:p w14:paraId="269497D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2D920868"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268.81,195.46</w:t>
            </w:r>
          </w:p>
        </w:tc>
        <w:tc>
          <w:tcPr>
            <w:tcW w:w="1701" w:type="dxa"/>
            <w:shd w:val="clear" w:color="auto" w:fill="auto"/>
            <w:noWrap/>
            <w:vAlign w:val="bottom"/>
            <w:hideMark/>
          </w:tcPr>
          <w:p w14:paraId="5659523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3.499</w:t>
            </w:r>
          </w:p>
        </w:tc>
      </w:tr>
      <w:tr w:rsidR="008A489D" w:rsidRPr="008A489D" w14:paraId="78924661" w14:textId="77777777" w:rsidTr="008A489D">
        <w:trPr>
          <w:trHeight w:val="270"/>
          <w:jc w:val="center"/>
        </w:trPr>
        <w:tc>
          <w:tcPr>
            <w:tcW w:w="1080" w:type="dxa"/>
            <w:shd w:val="clear" w:color="auto" w:fill="auto"/>
            <w:noWrap/>
            <w:vAlign w:val="bottom"/>
            <w:hideMark/>
          </w:tcPr>
          <w:p w14:paraId="575ABE9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17</w:t>
            </w:r>
          </w:p>
        </w:tc>
        <w:tc>
          <w:tcPr>
            <w:tcW w:w="1500" w:type="dxa"/>
            <w:shd w:val="clear" w:color="auto" w:fill="auto"/>
            <w:noWrap/>
            <w:vAlign w:val="bottom"/>
            <w:hideMark/>
          </w:tcPr>
          <w:p w14:paraId="4F4F0312"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8.945</w:t>
            </w:r>
          </w:p>
        </w:tc>
        <w:tc>
          <w:tcPr>
            <w:tcW w:w="2235" w:type="dxa"/>
            <w:shd w:val="clear" w:color="auto" w:fill="auto"/>
            <w:noWrap/>
            <w:vAlign w:val="bottom"/>
            <w:hideMark/>
          </w:tcPr>
          <w:p w14:paraId="25359D50" w14:textId="48BAD805" w:rsidR="008A489D" w:rsidRPr="008A489D" w:rsidRDefault="00EF3230" w:rsidP="00C00282">
            <w:pPr>
              <w:widowControl/>
              <w:jc w:val="center"/>
              <w:rPr>
                <w:rFonts w:ascii="Times New Roman" w:eastAsia="宋体" w:hAnsi="Times New Roman" w:cs="宋体"/>
                <w:color w:val="000000"/>
                <w:kern w:val="0"/>
                <w:sz w:val="18"/>
                <w:szCs w:val="18"/>
              </w:rPr>
            </w:pPr>
            <w:r w:rsidRPr="00EF3230">
              <w:rPr>
                <w:rFonts w:ascii="Times New Roman" w:eastAsia="宋体" w:hAnsi="Times New Roman" w:cs="宋体"/>
                <w:color w:val="000000"/>
                <w:kern w:val="0"/>
                <w:sz w:val="18"/>
                <w:szCs w:val="18"/>
              </w:rPr>
              <w:t>Berberine</w:t>
            </w:r>
          </w:p>
        </w:tc>
        <w:tc>
          <w:tcPr>
            <w:tcW w:w="1559" w:type="dxa"/>
            <w:vAlign w:val="bottom"/>
          </w:tcPr>
          <w:p w14:paraId="14E0BC63"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336.45</w:t>
            </w:r>
          </w:p>
        </w:tc>
        <w:tc>
          <w:tcPr>
            <w:tcW w:w="1843" w:type="dxa"/>
          </w:tcPr>
          <w:p w14:paraId="0CA7EFE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w:t>
            </w:r>
            <w:r w:rsidRPr="008A489D">
              <w:rPr>
                <w:rFonts w:ascii="Times New Roman" w:eastAsia="宋体" w:hAnsi="Times New Roman" w:cs="Times New Roman" w:hint="eastAsia"/>
                <w:sz w:val="18"/>
                <w:szCs w:val="18"/>
              </w:rPr>
              <w:t>-</w:t>
            </w:r>
            <w:r w:rsidRPr="008A489D">
              <w:rPr>
                <w:rFonts w:ascii="Times New Roman" w:eastAsia="宋体" w:hAnsi="Times New Roman" w:cs="Times New Roman"/>
                <w:sz w:val="18"/>
                <w:szCs w:val="18"/>
              </w:rPr>
              <w:t>H</w:t>
            </w:r>
            <w:r w:rsidRPr="008A489D">
              <w:rPr>
                <w:rFonts w:ascii="Times New Roman" w:eastAsia="宋体" w:hAnsi="Times New Roman" w:cs="Times New Roman" w:hint="eastAsia"/>
                <w:sz w:val="18"/>
                <w:szCs w:val="18"/>
              </w:rPr>
              <w:t>Cl</w:t>
            </w:r>
            <w:r w:rsidRPr="008A489D">
              <w:rPr>
                <w:rFonts w:ascii="Times New Roman" w:hAnsi="Times New Roman" w:cs="Times New Roman"/>
                <w:sz w:val="18"/>
                <w:szCs w:val="18"/>
              </w:rPr>
              <w:t>]</w:t>
            </w:r>
            <w:r w:rsidRPr="008A489D">
              <w:rPr>
                <w:rFonts w:ascii="Times New Roman" w:hAnsi="Times New Roman" w:cs="Times New Roman"/>
                <w:sz w:val="18"/>
                <w:szCs w:val="18"/>
                <w:vertAlign w:val="superscript"/>
              </w:rPr>
              <w:t>+</w:t>
            </w:r>
          </w:p>
        </w:tc>
        <w:tc>
          <w:tcPr>
            <w:tcW w:w="1843" w:type="dxa"/>
          </w:tcPr>
          <w:p w14:paraId="21AAD41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320.7</w:t>
            </w:r>
            <w:r w:rsidRPr="008A489D">
              <w:rPr>
                <w:rFonts w:ascii="Times New Roman" w:eastAsia="宋体" w:hAnsi="Times New Roman" w:cs="宋体"/>
                <w:color w:val="000000"/>
                <w:kern w:val="0"/>
                <w:sz w:val="18"/>
                <w:szCs w:val="18"/>
              </w:rPr>
              <w:t>6,263.86</w:t>
            </w:r>
          </w:p>
        </w:tc>
        <w:tc>
          <w:tcPr>
            <w:tcW w:w="1701" w:type="dxa"/>
            <w:shd w:val="clear" w:color="auto" w:fill="auto"/>
            <w:noWrap/>
            <w:vAlign w:val="bottom"/>
            <w:hideMark/>
          </w:tcPr>
          <w:p w14:paraId="3196930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0.057</w:t>
            </w:r>
          </w:p>
        </w:tc>
      </w:tr>
      <w:tr w:rsidR="008A489D" w:rsidRPr="008A489D" w14:paraId="599D0BB4" w14:textId="77777777" w:rsidTr="008A489D">
        <w:trPr>
          <w:trHeight w:val="270"/>
          <w:jc w:val="center"/>
        </w:trPr>
        <w:tc>
          <w:tcPr>
            <w:tcW w:w="1080" w:type="dxa"/>
            <w:shd w:val="clear" w:color="auto" w:fill="auto"/>
            <w:noWrap/>
            <w:vAlign w:val="bottom"/>
            <w:hideMark/>
          </w:tcPr>
          <w:p w14:paraId="1EA30036"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18</w:t>
            </w:r>
          </w:p>
        </w:tc>
        <w:tc>
          <w:tcPr>
            <w:tcW w:w="1500" w:type="dxa"/>
            <w:shd w:val="clear" w:color="auto" w:fill="auto"/>
            <w:noWrap/>
            <w:vAlign w:val="bottom"/>
            <w:hideMark/>
          </w:tcPr>
          <w:p w14:paraId="6E4BCC97"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10.426</w:t>
            </w:r>
          </w:p>
        </w:tc>
        <w:tc>
          <w:tcPr>
            <w:tcW w:w="2235" w:type="dxa"/>
            <w:shd w:val="clear" w:color="auto" w:fill="auto"/>
            <w:noWrap/>
            <w:vAlign w:val="bottom"/>
            <w:hideMark/>
          </w:tcPr>
          <w:p w14:paraId="6CF4A6CD" w14:textId="4201455D" w:rsidR="008A489D" w:rsidRPr="008A489D" w:rsidRDefault="00EF3230" w:rsidP="00C00282">
            <w:pPr>
              <w:widowControl/>
              <w:jc w:val="center"/>
              <w:rPr>
                <w:rFonts w:ascii="Times New Roman" w:eastAsia="宋体" w:hAnsi="Times New Roman" w:cs="宋体"/>
                <w:color w:val="000000"/>
                <w:kern w:val="0"/>
                <w:sz w:val="18"/>
                <w:szCs w:val="18"/>
              </w:rPr>
            </w:pPr>
            <w:r w:rsidRPr="00EF3230">
              <w:rPr>
                <w:rFonts w:ascii="Times New Roman" w:eastAsia="宋体" w:hAnsi="Times New Roman" w:cs="宋体"/>
                <w:color w:val="000000"/>
                <w:kern w:val="0"/>
                <w:sz w:val="18"/>
                <w:szCs w:val="18"/>
              </w:rPr>
              <w:t>Baicalein</w:t>
            </w:r>
          </w:p>
        </w:tc>
        <w:tc>
          <w:tcPr>
            <w:tcW w:w="1559" w:type="dxa"/>
            <w:vAlign w:val="bottom"/>
          </w:tcPr>
          <w:p w14:paraId="00B000AF"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269.35</w:t>
            </w:r>
          </w:p>
        </w:tc>
        <w:tc>
          <w:tcPr>
            <w:tcW w:w="1843" w:type="dxa"/>
          </w:tcPr>
          <w:p w14:paraId="7B16F6F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3B0C4C5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207.06,171.36</w:t>
            </w:r>
          </w:p>
        </w:tc>
        <w:tc>
          <w:tcPr>
            <w:tcW w:w="1701" w:type="dxa"/>
            <w:shd w:val="clear" w:color="auto" w:fill="auto"/>
            <w:noWrap/>
            <w:vAlign w:val="bottom"/>
            <w:hideMark/>
          </w:tcPr>
          <w:p w14:paraId="61D8EA30"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0.028</w:t>
            </w:r>
          </w:p>
        </w:tc>
      </w:tr>
      <w:tr w:rsidR="008A489D" w:rsidRPr="008A489D" w14:paraId="04142C54" w14:textId="77777777" w:rsidTr="008A489D">
        <w:trPr>
          <w:trHeight w:val="270"/>
          <w:jc w:val="center"/>
        </w:trPr>
        <w:tc>
          <w:tcPr>
            <w:tcW w:w="1080" w:type="dxa"/>
            <w:shd w:val="clear" w:color="auto" w:fill="auto"/>
            <w:noWrap/>
            <w:vAlign w:val="bottom"/>
            <w:hideMark/>
          </w:tcPr>
          <w:p w14:paraId="78D6D12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19</w:t>
            </w:r>
          </w:p>
        </w:tc>
        <w:tc>
          <w:tcPr>
            <w:tcW w:w="1500" w:type="dxa"/>
            <w:shd w:val="clear" w:color="auto" w:fill="auto"/>
            <w:noWrap/>
            <w:vAlign w:val="bottom"/>
            <w:hideMark/>
          </w:tcPr>
          <w:p w14:paraId="6423B4E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10.671</w:t>
            </w:r>
          </w:p>
        </w:tc>
        <w:tc>
          <w:tcPr>
            <w:tcW w:w="2235" w:type="dxa"/>
            <w:shd w:val="clear" w:color="auto" w:fill="auto"/>
            <w:noWrap/>
            <w:vAlign w:val="bottom"/>
            <w:hideMark/>
          </w:tcPr>
          <w:p w14:paraId="48E061BB" w14:textId="18A6D234" w:rsidR="008A489D" w:rsidRPr="008A489D" w:rsidRDefault="00EF3230" w:rsidP="00C00282">
            <w:pPr>
              <w:widowControl/>
              <w:jc w:val="center"/>
              <w:rPr>
                <w:rFonts w:ascii="Times New Roman" w:eastAsia="宋体" w:hAnsi="Times New Roman" w:cs="宋体"/>
                <w:color w:val="000000"/>
                <w:kern w:val="0"/>
                <w:sz w:val="18"/>
                <w:szCs w:val="18"/>
              </w:rPr>
            </w:pPr>
            <w:r w:rsidRPr="00EF3230">
              <w:rPr>
                <w:rFonts w:ascii="Times New Roman" w:eastAsia="宋体" w:hAnsi="Times New Roman" w:cs="宋体"/>
                <w:color w:val="000000"/>
                <w:kern w:val="0"/>
                <w:sz w:val="18"/>
                <w:szCs w:val="18"/>
              </w:rPr>
              <w:t>Astragaloside IV</w:t>
            </w:r>
          </w:p>
        </w:tc>
        <w:tc>
          <w:tcPr>
            <w:tcW w:w="1559" w:type="dxa"/>
            <w:vAlign w:val="bottom"/>
          </w:tcPr>
          <w:p w14:paraId="63120BE9"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829.65</w:t>
            </w:r>
          </w:p>
        </w:tc>
        <w:tc>
          <w:tcPr>
            <w:tcW w:w="1843" w:type="dxa"/>
          </w:tcPr>
          <w:p w14:paraId="465FE6B3"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 xml:space="preserve">[M+HCOO] </w:t>
            </w:r>
            <w:r w:rsidRPr="008A489D">
              <w:rPr>
                <w:rFonts w:ascii="Times New Roman" w:eastAsia="宋体" w:hAnsi="Times New Roman" w:cs="Times New Roman"/>
                <w:sz w:val="18"/>
                <w:szCs w:val="18"/>
                <w:vertAlign w:val="superscript"/>
              </w:rPr>
              <w:t>–</w:t>
            </w:r>
          </w:p>
        </w:tc>
        <w:tc>
          <w:tcPr>
            <w:tcW w:w="1843" w:type="dxa"/>
          </w:tcPr>
          <w:p w14:paraId="682240EF"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179.41,119.51</w:t>
            </w:r>
          </w:p>
        </w:tc>
        <w:tc>
          <w:tcPr>
            <w:tcW w:w="1701" w:type="dxa"/>
            <w:shd w:val="clear" w:color="auto" w:fill="auto"/>
            <w:noWrap/>
            <w:vAlign w:val="bottom"/>
            <w:hideMark/>
          </w:tcPr>
          <w:p w14:paraId="0521FDD9"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0.038</w:t>
            </w:r>
          </w:p>
        </w:tc>
      </w:tr>
      <w:tr w:rsidR="008A489D" w:rsidRPr="008A489D" w14:paraId="1D9D5364" w14:textId="77777777" w:rsidTr="008A489D">
        <w:trPr>
          <w:trHeight w:val="270"/>
          <w:jc w:val="center"/>
        </w:trPr>
        <w:tc>
          <w:tcPr>
            <w:tcW w:w="1080" w:type="dxa"/>
            <w:shd w:val="clear" w:color="auto" w:fill="auto"/>
            <w:noWrap/>
            <w:vAlign w:val="bottom"/>
            <w:hideMark/>
          </w:tcPr>
          <w:p w14:paraId="14F5325D"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20</w:t>
            </w:r>
          </w:p>
        </w:tc>
        <w:tc>
          <w:tcPr>
            <w:tcW w:w="1500" w:type="dxa"/>
            <w:shd w:val="clear" w:color="auto" w:fill="auto"/>
            <w:noWrap/>
            <w:vAlign w:val="bottom"/>
            <w:hideMark/>
          </w:tcPr>
          <w:p w14:paraId="1D99D4D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12.265</w:t>
            </w:r>
          </w:p>
        </w:tc>
        <w:tc>
          <w:tcPr>
            <w:tcW w:w="2235" w:type="dxa"/>
            <w:shd w:val="clear" w:color="auto" w:fill="auto"/>
            <w:noWrap/>
            <w:vAlign w:val="bottom"/>
            <w:hideMark/>
          </w:tcPr>
          <w:p w14:paraId="3186A7F3" w14:textId="4F43CD8A" w:rsidR="008A489D" w:rsidRPr="008A489D" w:rsidRDefault="00EF3230" w:rsidP="00C00282">
            <w:pPr>
              <w:widowControl/>
              <w:jc w:val="center"/>
              <w:rPr>
                <w:rFonts w:ascii="Times New Roman" w:eastAsia="宋体" w:hAnsi="Times New Roman" w:cs="宋体"/>
                <w:color w:val="000000"/>
                <w:kern w:val="0"/>
                <w:sz w:val="18"/>
                <w:szCs w:val="18"/>
              </w:rPr>
            </w:pPr>
            <w:r w:rsidRPr="00EF3230">
              <w:rPr>
                <w:rFonts w:ascii="Times New Roman" w:eastAsia="宋体" w:hAnsi="Times New Roman" w:cs="宋体"/>
                <w:color w:val="000000"/>
                <w:kern w:val="0"/>
                <w:sz w:val="18"/>
                <w:szCs w:val="18"/>
              </w:rPr>
              <w:t>Wogonin</w:t>
            </w:r>
          </w:p>
        </w:tc>
        <w:tc>
          <w:tcPr>
            <w:tcW w:w="1559" w:type="dxa"/>
            <w:vAlign w:val="bottom"/>
          </w:tcPr>
          <w:p w14:paraId="15E5F470" w14:textId="77777777" w:rsidR="008A489D" w:rsidRPr="008A489D" w:rsidRDefault="008A489D" w:rsidP="00C00282">
            <w:pPr>
              <w:jc w:val="center"/>
              <w:rPr>
                <w:rFonts w:ascii="Times New Roman" w:hAnsi="Times New Roman"/>
                <w:color w:val="000000"/>
                <w:sz w:val="18"/>
                <w:szCs w:val="18"/>
              </w:rPr>
            </w:pPr>
            <w:r w:rsidRPr="008A489D">
              <w:rPr>
                <w:rFonts w:ascii="Times New Roman" w:hAnsi="Times New Roman" w:hint="eastAsia"/>
                <w:color w:val="000000"/>
                <w:sz w:val="18"/>
                <w:szCs w:val="18"/>
              </w:rPr>
              <w:t>283.25</w:t>
            </w:r>
          </w:p>
        </w:tc>
        <w:tc>
          <w:tcPr>
            <w:tcW w:w="1843" w:type="dxa"/>
          </w:tcPr>
          <w:p w14:paraId="31DF3A64"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Times New Roman"/>
                <w:sz w:val="18"/>
                <w:szCs w:val="18"/>
              </w:rPr>
              <w:t>[M-H</w:t>
            </w:r>
            <w:r w:rsidRPr="008A489D">
              <w:rPr>
                <w:rFonts w:ascii="Times New Roman" w:hAnsi="Times New Roman" w:cs="Times New Roman"/>
                <w:sz w:val="18"/>
                <w:szCs w:val="18"/>
              </w:rPr>
              <w:t>]</w:t>
            </w:r>
            <w:r w:rsidRPr="008A489D">
              <w:rPr>
                <w:rFonts w:ascii="Times New Roman" w:hAnsi="Times New Roman" w:cs="Times New Roman" w:hint="eastAsia"/>
                <w:sz w:val="18"/>
                <w:szCs w:val="18"/>
                <w:vertAlign w:val="superscript"/>
              </w:rPr>
              <w:t>-</w:t>
            </w:r>
          </w:p>
        </w:tc>
        <w:tc>
          <w:tcPr>
            <w:tcW w:w="1843" w:type="dxa"/>
          </w:tcPr>
          <w:p w14:paraId="5BCFCFAA"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168.76,110.56</w:t>
            </w:r>
          </w:p>
        </w:tc>
        <w:tc>
          <w:tcPr>
            <w:tcW w:w="1701" w:type="dxa"/>
            <w:shd w:val="clear" w:color="auto" w:fill="auto"/>
            <w:noWrap/>
            <w:vAlign w:val="bottom"/>
            <w:hideMark/>
          </w:tcPr>
          <w:p w14:paraId="4E5E9595" w14:textId="77777777" w:rsidR="008A489D" w:rsidRPr="008A489D" w:rsidRDefault="008A489D" w:rsidP="00C00282">
            <w:pPr>
              <w:widowControl/>
              <w:jc w:val="center"/>
              <w:rPr>
                <w:rFonts w:ascii="Times New Roman" w:eastAsia="宋体" w:hAnsi="Times New Roman" w:cs="宋体"/>
                <w:color w:val="000000"/>
                <w:kern w:val="0"/>
                <w:sz w:val="18"/>
                <w:szCs w:val="18"/>
              </w:rPr>
            </w:pPr>
            <w:r w:rsidRPr="008A489D">
              <w:rPr>
                <w:rFonts w:ascii="Times New Roman" w:eastAsia="宋体" w:hAnsi="Times New Roman" w:cs="宋体" w:hint="eastAsia"/>
                <w:color w:val="000000"/>
                <w:kern w:val="0"/>
                <w:sz w:val="18"/>
                <w:szCs w:val="18"/>
              </w:rPr>
              <w:t>0.123</w:t>
            </w:r>
          </w:p>
        </w:tc>
      </w:tr>
    </w:tbl>
    <w:p w14:paraId="78AAD602" w14:textId="0C7EFB1B" w:rsidR="008A489D" w:rsidRDefault="008A489D"/>
    <w:p w14:paraId="3B33E020" w14:textId="502A0EFB" w:rsidR="00ED7019" w:rsidRPr="00ED7019" w:rsidRDefault="00ED7019" w:rsidP="00ED7019">
      <w:pPr>
        <w:spacing w:line="360" w:lineRule="auto"/>
        <w:rPr>
          <w:rFonts w:ascii="Times New Roman" w:hAnsi="Times New Roman" w:cs="Times New Roman" w:hint="eastAsia"/>
          <w:b/>
          <w:bCs/>
          <w:szCs w:val="21"/>
        </w:rPr>
      </w:pPr>
      <w:r w:rsidRPr="00ED7019">
        <w:rPr>
          <w:rFonts w:ascii="Times New Roman" w:hAnsi="Times New Roman" w:cs="Times New Roman"/>
          <w:b/>
          <w:bCs/>
          <w:szCs w:val="21"/>
        </w:rPr>
        <w:t>Adverse events</w:t>
      </w:r>
      <w:r w:rsidRPr="00ED7019">
        <w:rPr>
          <w:rFonts w:ascii="Times New Roman" w:hAnsi="Times New Roman" w:cs="Times New Roman"/>
          <w:b/>
          <w:bCs/>
          <w:szCs w:val="21"/>
        </w:rPr>
        <w:t xml:space="preserve"> management</w:t>
      </w:r>
    </w:p>
    <w:p w14:paraId="64A37ACA" w14:textId="74AE1C56"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 xml:space="preserve">Safety background information related to </w:t>
      </w:r>
      <w:r w:rsidR="00067266" w:rsidRPr="00067266">
        <w:rPr>
          <w:rFonts w:ascii="Times New Roman" w:hAnsi="Times New Roman" w:cs="Times New Roman"/>
          <w:b/>
          <w:bCs/>
          <w:szCs w:val="21"/>
        </w:rPr>
        <w:t>Jianpi Qinghua Decoction</w:t>
      </w:r>
    </w:p>
    <w:p w14:paraId="6EAA8BBE" w14:textId="644781CE" w:rsidR="005C168E" w:rsidRDefault="00067266" w:rsidP="00ED7019">
      <w:pPr>
        <w:spacing w:line="360" w:lineRule="auto"/>
        <w:rPr>
          <w:rFonts w:ascii="Times New Roman" w:hAnsi="Times New Roman" w:cs="Times New Roman"/>
          <w:szCs w:val="21"/>
        </w:rPr>
      </w:pPr>
      <w:r>
        <w:rPr>
          <w:rFonts w:ascii="Times New Roman" w:hAnsi="Times New Roman" w:cs="Times New Roman"/>
          <w:szCs w:val="21"/>
        </w:rPr>
        <w:t>T</w:t>
      </w:r>
      <w:r w:rsidR="005C168E" w:rsidRPr="00ED7019">
        <w:rPr>
          <w:rFonts w:ascii="Times New Roman" w:hAnsi="Times New Roman" w:cs="Times New Roman"/>
          <w:szCs w:val="21"/>
        </w:rPr>
        <w:t xml:space="preserve">he preliminary clinical and research results show that </w:t>
      </w:r>
      <w:bookmarkStart w:id="4" w:name="OLE_LINK32"/>
      <w:r w:rsidRPr="00067266">
        <w:rPr>
          <w:rFonts w:ascii="Times New Roman" w:hAnsi="Times New Roman" w:cs="Times New Roman"/>
          <w:szCs w:val="21"/>
        </w:rPr>
        <w:t>Jianpi Qinghua Decoction</w:t>
      </w:r>
      <w:bookmarkEnd w:id="4"/>
      <w:r w:rsidR="005C168E" w:rsidRPr="00ED7019">
        <w:rPr>
          <w:rFonts w:ascii="Times New Roman" w:hAnsi="Times New Roman" w:cs="Times New Roman"/>
          <w:szCs w:val="21"/>
        </w:rPr>
        <w:t xml:space="preserve"> have no obvious liver and kidney toxicity</w:t>
      </w:r>
      <w:r>
        <w:rPr>
          <w:rFonts w:ascii="Times New Roman" w:hAnsi="Times New Roman" w:cs="Times New Roman"/>
          <w:szCs w:val="21"/>
        </w:rPr>
        <w:t xml:space="preserve">, </w:t>
      </w:r>
      <w:r w:rsidR="005C168E" w:rsidRPr="00ED7019">
        <w:rPr>
          <w:rFonts w:ascii="Times New Roman" w:hAnsi="Times New Roman" w:cs="Times New Roman"/>
          <w:szCs w:val="21"/>
        </w:rPr>
        <w:t>individual patients have temporary nausea and vomiting</w:t>
      </w:r>
      <w:r>
        <w:rPr>
          <w:rFonts w:ascii="Times New Roman" w:hAnsi="Times New Roman" w:cs="Times New Roman"/>
          <w:szCs w:val="21"/>
        </w:rPr>
        <w:t xml:space="preserve"> </w:t>
      </w:r>
      <w:r>
        <w:rPr>
          <w:rFonts w:ascii="Times New Roman" w:hAnsi="Times New Roman" w:cs="Times New Roman"/>
          <w:szCs w:val="21"/>
        </w:rPr>
        <w:t>a</w:t>
      </w:r>
      <w:r w:rsidRPr="00ED7019">
        <w:rPr>
          <w:rFonts w:ascii="Times New Roman" w:hAnsi="Times New Roman" w:cs="Times New Roman"/>
          <w:szCs w:val="21"/>
        </w:rPr>
        <w:t>ccording to clinical observations</w:t>
      </w:r>
      <w:r>
        <w:rPr>
          <w:rFonts w:ascii="Times New Roman" w:hAnsi="Times New Roman" w:cs="Times New Roman"/>
          <w:szCs w:val="21"/>
        </w:rPr>
        <w:t>.</w:t>
      </w:r>
    </w:p>
    <w:p w14:paraId="5CF72D7E" w14:textId="77777777" w:rsidR="00ED7019" w:rsidRPr="00ED7019" w:rsidRDefault="00ED7019" w:rsidP="00ED7019">
      <w:pPr>
        <w:spacing w:line="360" w:lineRule="auto"/>
        <w:rPr>
          <w:rFonts w:ascii="Times New Roman" w:hAnsi="Times New Roman" w:cs="Times New Roman"/>
          <w:szCs w:val="21"/>
        </w:rPr>
      </w:pPr>
    </w:p>
    <w:p w14:paraId="1FBFFB9A" w14:textId="77777777"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Handling and recording of adverse events</w:t>
      </w:r>
    </w:p>
    <w:p w14:paraId="2323F4ED" w14:textId="405775E0"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Handling adverse events</w:t>
      </w:r>
    </w:p>
    <w:p w14:paraId="3577E17E" w14:textId="286E5D96"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 xml:space="preserve">When an </w:t>
      </w:r>
      <w:bookmarkStart w:id="5" w:name="OLE_LINK28"/>
      <w:r w:rsidRPr="00ED7019">
        <w:rPr>
          <w:rFonts w:ascii="Times New Roman" w:hAnsi="Times New Roman" w:cs="Times New Roman"/>
          <w:szCs w:val="21"/>
        </w:rPr>
        <w:t>adverse event</w:t>
      </w:r>
      <w:bookmarkEnd w:id="5"/>
      <w:r w:rsidRPr="00ED7019">
        <w:rPr>
          <w:rFonts w:ascii="Times New Roman" w:hAnsi="Times New Roman" w:cs="Times New Roman"/>
          <w:szCs w:val="21"/>
        </w:rPr>
        <w:t xml:space="preserve"> occurs, no matter whether there is a causal relationship between the event and </w:t>
      </w:r>
      <w:r w:rsidR="00067266" w:rsidRPr="00067266">
        <w:rPr>
          <w:rFonts w:ascii="Times New Roman" w:hAnsi="Times New Roman" w:cs="Times New Roman"/>
          <w:szCs w:val="21"/>
        </w:rPr>
        <w:t>Jianpi Qinghua Decoction</w:t>
      </w:r>
      <w:r w:rsidRPr="00ED7019">
        <w:rPr>
          <w:rFonts w:ascii="Times New Roman" w:hAnsi="Times New Roman" w:cs="Times New Roman"/>
          <w:szCs w:val="21"/>
        </w:rPr>
        <w:t xml:space="preserve">, it should be actively handled. And </w:t>
      </w:r>
      <w:r w:rsidR="00067266" w:rsidRPr="00067266">
        <w:rPr>
          <w:rFonts w:ascii="Times New Roman" w:hAnsi="Times New Roman" w:cs="Times New Roman"/>
          <w:szCs w:val="21"/>
        </w:rPr>
        <w:t>adverse event</w:t>
      </w:r>
      <w:r w:rsidR="00067266">
        <w:rPr>
          <w:rFonts w:ascii="Times New Roman" w:hAnsi="Times New Roman" w:cs="Times New Roman"/>
          <w:szCs w:val="21"/>
        </w:rPr>
        <w:t>’ s</w:t>
      </w:r>
      <w:r w:rsidRPr="00ED7019">
        <w:rPr>
          <w:rFonts w:ascii="Times New Roman" w:hAnsi="Times New Roman" w:cs="Times New Roman"/>
          <w:szCs w:val="21"/>
        </w:rPr>
        <w:t xml:space="preserve"> type, degree, time of appearance, duration, treatment measures, and treatment process </w:t>
      </w:r>
      <w:r w:rsidR="00067266">
        <w:rPr>
          <w:rFonts w:ascii="Times New Roman" w:hAnsi="Times New Roman" w:cs="Times New Roman"/>
          <w:szCs w:val="21"/>
        </w:rPr>
        <w:t>must be</w:t>
      </w:r>
      <w:r w:rsidRPr="00ED7019">
        <w:rPr>
          <w:rFonts w:ascii="Times New Roman" w:hAnsi="Times New Roman" w:cs="Times New Roman"/>
          <w:szCs w:val="21"/>
        </w:rPr>
        <w:t xml:space="preserve"> recorded in detail. On the basis of comprehensive consideration of comorbidities and combined medication, the correlation with the study drug is evaluated.</w:t>
      </w:r>
    </w:p>
    <w:p w14:paraId="53127DDB"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 xml:space="preserve">If an adverse event is discovered, </w:t>
      </w:r>
      <w:bookmarkStart w:id="6" w:name="OLE_LINK29"/>
      <w:r w:rsidRPr="00ED7019">
        <w:rPr>
          <w:rFonts w:ascii="Times New Roman" w:hAnsi="Times New Roman" w:cs="Times New Roman"/>
          <w:szCs w:val="21"/>
        </w:rPr>
        <w:t>the investigator</w:t>
      </w:r>
      <w:bookmarkEnd w:id="6"/>
      <w:r w:rsidRPr="00ED7019">
        <w:rPr>
          <w:rFonts w:ascii="Times New Roman" w:hAnsi="Times New Roman" w:cs="Times New Roman"/>
          <w:szCs w:val="21"/>
        </w:rPr>
        <w:t xml:space="preserve"> can decide whether to suspend the study and conduct a safety visit based on the condition of the disease.</w:t>
      </w:r>
    </w:p>
    <w:p w14:paraId="077327A8" w14:textId="77777777" w:rsidR="005C168E" w:rsidRPr="00ED7019" w:rsidRDefault="005C168E" w:rsidP="00ED7019">
      <w:pPr>
        <w:spacing w:line="360" w:lineRule="auto"/>
        <w:rPr>
          <w:rFonts w:ascii="Times New Roman" w:hAnsi="Times New Roman" w:cs="Times New Roman"/>
          <w:szCs w:val="21"/>
        </w:rPr>
      </w:pPr>
    </w:p>
    <w:p w14:paraId="67C51D7D" w14:textId="7F299831"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recording adverse events</w:t>
      </w:r>
    </w:p>
    <w:p w14:paraId="10092CDD" w14:textId="57AFF12C" w:rsidR="005C168E" w:rsidRPr="00ED7019" w:rsidRDefault="001B1692" w:rsidP="00ED7019">
      <w:pPr>
        <w:spacing w:line="360" w:lineRule="auto"/>
        <w:rPr>
          <w:rFonts w:ascii="Times New Roman" w:hAnsi="Times New Roman" w:cs="Times New Roman"/>
          <w:szCs w:val="21"/>
        </w:rPr>
      </w:pPr>
      <w:r>
        <w:rPr>
          <w:rFonts w:ascii="Times New Roman" w:hAnsi="Times New Roman" w:cs="Times New Roman"/>
          <w:szCs w:val="21"/>
        </w:rPr>
        <w:t>T</w:t>
      </w:r>
      <w:r w:rsidRPr="001B1692">
        <w:rPr>
          <w:rFonts w:ascii="Times New Roman" w:hAnsi="Times New Roman" w:cs="Times New Roman"/>
          <w:szCs w:val="21"/>
        </w:rPr>
        <w:t xml:space="preserve">he </w:t>
      </w:r>
      <w:bookmarkStart w:id="7" w:name="OLE_LINK30"/>
      <w:r w:rsidRPr="001B1692">
        <w:rPr>
          <w:rFonts w:ascii="Times New Roman" w:hAnsi="Times New Roman" w:cs="Times New Roman"/>
          <w:szCs w:val="21"/>
        </w:rPr>
        <w:t>investigator</w:t>
      </w:r>
      <w:bookmarkEnd w:id="7"/>
      <w:r w:rsidR="005C168E" w:rsidRPr="00ED7019">
        <w:rPr>
          <w:rFonts w:ascii="Times New Roman" w:hAnsi="Times New Roman" w:cs="Times New Roman"/>
          <w:szCs w:val="21"/>
        </w:rPr>
        <w:t xml:space="preserve"> should make a record of the adverse event. The record should include the description of the adverse event, time of occurrence, time of termination, degree and frequency of </w:t>
      </w:r>
      <w:r w:rsidR="007E5B04" w:rsidRPr="007E5B04">
        <w:rPr>
          <w:rFonts w:ascii="Times New Roman" w:hAnsi="Times New Roman" w:cs="Times New Roman"/>
          <w:szCs w:val="21"/>
        </w:rPr>
        <w:t>paroxysm</w:t>
      </w:r>
      <w:r w:rsidR="005C168E" w:rsidRPr="00ED7019">
        <w:rPr>
          <w:rFonts w:ascii="Times New Roman" w:hAnsi="Times New Roman" w:cs="Times New Roman"/>
          <w:szCs w:val="21"/>
        </w:rPr>
        <w:t>,</w:t>
      </w:r>
      <w:r w:rsidR="007E5B04" w:rsidRPr="007E5B04">
        <w:t xml:space="preserve"> </w:t>
      </w:r>
      <w:r w:rsidR="007E5B04" w:rsidRPr="007E5B04">
        <w:rPr>
          <w:rFonts w:ascii="Times New Roman" w:hAnsi="Times New Roman" w:cs="Times New Roman"/>
          <w:szCs w:val="21"/>
        </w:rPr>
        <w:t>therapeutic schedule</w:t>
      </w:r>
      <w:r w:rsidR="005C168E" w:rsidRPr="00ED7019">
        <w:rPr>
          <w:rFonts w:ascii="Times New Roman" w:hAnsi="Times New Roman" w:cs="Times New Roman"/>
          <w:szCs w:val="21"/>
        </w:rPr>
        <w:t>.</w:t>
      </w:r>
    </w:p>
    <w:p w14:paraId="4B0AD5B4" w14:textId="77777777" w:rsidR="005C168E" w:rsidRPr="007E5B04" w:rsidRDefault="005C168E" w:rsidP="00ED7019">
      <w:pPr>
        <w:spacing w:line="360" w:lineRule="auto"/>
        <w:rPr>
          <w:rFonts w:ascii="Times New Roman" w:hAnsi="Times New Roman" w:cs="Times New Roman"/>
          <w:szCs w:val="21"/>
        </w:rPr>
      </w:pPr>
    </w:p>
    <w:p w14:paraId="79B535CD" w14:textId="77777777"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Serious adverse event (SAE)</w:t>
      </w:r>
    </w:p>
    <w:p w14:paraId="37DDEA64"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SAE refers to events that require hospitalization, prolong hospitalization, disability, affect work ability, life-threatening or death, and cause congenital malformations in the process of clinical research.</w:t>
      </w:r>
    </w:p>
    <w:p w14:paraId="5775CDFA" w14:textId="77777777" w:rsidR="005C168E" w:rsidRPr="00ED7019" w:rsidRDefault="005C168E" w:rsidP="00ED7019">
      <w:pPr>
        <w:spacing w:line="360" w:lineRule="auto"/>
        <w:rPr>
          <w:rFonts w:ascii="Times New Roman" w:hAnsi="Times New Roman" w:cs="Times New Roman"/>
          <w:szCs w:val="21"/>
        </w:rPr>
      </w:pPr>
    </w:p>
    <w:p w14:paraId="5D6BCCE1" w14:textId="05A39A46"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lastRenderedPageBreak/>
        <w:t xml:space="preserve">Treatment of </w:t>
      </w:r>
      <w:r w:rsidR="00440154">
        <w:rPr>
          <w:rFonts w:ascii="Times New Roman" w:hAnsi="Times New Roman" w:cs="Times New Roman"/>
          <w:b/>
          <w:bCs/>
          <w:szCs w:val="21"/>
        </w:rPr>
        <w:t>SAE</w:t>
      </w:r>
    </w:p>
    <w:p w14:paraId="0B9FC482" w14:textId="66E94689" w:rsidR="005C168E" w:rsidRPr="00ED7019" w:rsidRDefault="005C168E" w:rsidP="00ED7019">
      <w:pPr>
        <w:spacing w:line="360" w:lineRule="auto"/>
        <w:rPr>
          <w:rFonts w:ascii="Times New Roman" w:hAnsi="Times New Roman" w:cs="Times New Roman"/>
          <w:szCs w:val="21"/>
        </w:rPr>
      </w:pPr>
      <w:r w:rsidRPr="00ED7019">
        <w:rPr>
          <w:rFonts w:ascii="宋体" w:eastAsia="宋体" w:hAnsi="宋体" w:cs="宋体" w:hint="eastAsia"/>
          <w:szCs w:val="21"/>
        </w:rPr>
        <w:t>①</w:t>
      </w:r>
      <w:r w:rsidRPr="00ED7019">
        <w:rPr>
          <w:rFonts w:ascii="Times New Roman" w:hAnsi="Times New Roman" w:cs="Times New Roman"/>
          <w:szCs w:val="21"/>
        </w:rPr>
        <w:t xml:space="preserve"> When</w:t>
      </w:r>
      <w:r w:rsidR="00440154">
        <w:rPr>
          <w:rFonts w:ascii="Times New Roman" w:hAnsi="Times New Roman" w:cs="Times New Roman"/>
          <w:szCs w:val="21"/>
        </w:rPr>
        <w:t xml:space="preserve"> an</w:t>
      </w:r>
      <w:r w:rsidRPr="00ED7019">
        <w:rPr>
          <w:rFonts w:ascii="Times New Roman" w:hAnsi="Times New Roman" w:cs="Times New Roman"/>
          <w:szCs w:val="21"/>
        </w:rPr>
        <w:t xml:space="preserve"> SAE</w:t>
      </w:r>
      <w:r w:rsidR="00440154">
        <w:rPr>
          <w:rFonts w:ascii="Times New Roman" w:hAnsi="Times New Roman" w:cs="Times New Roman"/>
          <w:szCs w:val="21"/>
        </w:rPr>
        <w:t xml:space="preserve"> occurs</w:t>
      </w:r>
      <w:r w:rsidRPr="00ED7019">
        <w:rPr>
          <w:rFonts w:ascii="Times New Roman" w:hAnsi="Times New Roman" w:cs="Times New Roman"/>
          <w:szCs w:val="21"/>
        </w:rPr>
        <w:t>,</w:t>
      </w:r>
      <w:r w:rsidR="00440154">
        <w:rPr>
          <w:rFonts w:ascii="Times New Roman" w:hAnsi="Times New Roman" w:cs="Times New Roman"/>
          <w:szCs w:val="21"/>
        </w:rPr>
        <w:t xml:space="preserve"> the</w:t>
      </w:r>
      <w:r w:rsidRPr="00ED7019">
        <w:rPr>
          <w:rFonts w:ascii="Times New Roman" w:hAnsi="Times New Roman" w:cs="Times New Roman"/>
          <w:szCs w:val="21"/>
        </w:rPr>
        <w:t xml:space="preserve"> </w:t>
      </w:r>
      <w:r w:rsidR="00440154" w:rsidRPr="00440154">
        <w:rPr>
          <w:rFonts w:ascii="Times New Roman" w:hAnsi="Times New Roman" w:cs="Times New Roman"/>
          <w:szCs w:val="21"/>
        </w:rPr>
        <w:t>investigator</w:t>
      </w:r>
      <w:r w:rsidRPr="00ED7019">
        <w:rPr>
          <w:rFonts w:ascii="Times New Roman" w:hAnsi="Times New Roman" w:cs="Times New Roman"/>
          <w:szCs w:val="21"/>
        </w:rPr>
        <w:t xml:space="preserve"> will immediately stop the study medication and give emergency treatment, and notify the </w:t>
      </w:r>
      <w:bookmarkStart w:id="8" w:name="OLE_LINK31"/>
      <w:r w:rsidRPr="00ED7019">
        <w:rPr>
          <w:rFonts w:ascii="Times New Roman" w:hAnsi="Times New Roman" w:cs="Times New Roman"/>
          <w:szCs w:val="21"/>
        </w:rPr>
        <w:t>main</w:t>
      </w:r>
      <w:bookmarkEnd w:id="8"/>
      <w:r w:rsidRPr="00ED7019">
        <w:rPr>
          <w:rFonts w:ascii="Times New Roman" w:hAnsi="Times New Roman" w:cs="Times New Roman"/>
          <w:szCs w:val="21"/>
        </w:rPr>
        <w:t xml:space="preserve"> investigator at the same time;</w:t>
      </w:r>
    </w:p>
    <w:p w14:paraId="0B4270DE" w14:textId="27AAF828" w:rsidR="005C168E" w:rsidRPr="00ED7019" w:rsidRDefault="005C168E" w:rsidP="00ED7019">
      <w:pPr>
        <w:spacing w:line="360" w:lineRule="auto"/>
        <w:rPr>
          <w:rFonts w:ascii="Times New Roman" w:hAnsi="Times New Roman" w:cs="Times New Roman"/>
          <w:szCs w:val="21"/>
        </w:rPr>
      </w:pPr>
      <w:r w:rsidRPr="00ED7019">
        <w:rPr>
          <w:rFonts w:ascii="宋体" w:eastAsia="宋体" w:hAnsi="宋体" w:cs="宋体" w:hint="eastAsia"/>
          <w:szCs w:val="21"/>
        </w:rPr>
        <w:t>②</w:t>
      </w:r>
      <w:r w:rsidRPr="00ED7019">
        <w:rPr>
          <w:rFonts w:ascii="Times New Roman" w:hAnsi="Times New Roman" w:cs="Times New Roman"/>
          <w:szCs w:val="21"/>
        </w:rPr>
        <w:t xml:space="preserve"> If an SAE occurs in th</w:t>
      </w:r>
      <w:r w:rsidR="00440154">
        <w:rPr>
          <w:rFonts w:ascii="Times New Roman" w:hAnsi="Times New Roman" w:cs="Times New Roman"/>
          <w:szCs w:val="21"/>
        </w:rPr>
        <w:t>e</w:t>
      </w:r>
      <w:r w:rsidRPr="00ED7019">
        <w:rPr>
          <w:rFonts w:ascii="Times New Roman" w:hAnsi="Times New Roman" w:cs="Times New Roman"/>
          <w:szCs w:val="21"/>
        </w:rPr>
        <w:t xml:space="preserve"> hospital, the researcher will immediately take corresponding treatment or rescue measures according to the specifications of the clinical rescue treatment of each specialty. </w:t>
      </w:r>
    </w:p>
    <w:p w14:paraId="0EF0ACA0" w14:textId="23DE589E" w:rsidR="005C168E" w:rsidRPr="00ED7019" w:rsidRDefault="005C168E" w:rsidP="00ED7019">
      <w:pPr>
        <w:spacing w:line="360" w:lineRule="auto"/>
        <w:rPr>
          <w:rFonts w:ascii="Times New Roman" w:hAnsi="Times New Roman" w:cs="Times New Roman"/>
          <w:szCs w:val="21"/>
        </w:rPr>
      </w:pPr>
      <w:r w:rsidRPr="00ED7019">
        <w:rPr>
          <w:rFonts w:ascii="宋体" w:eastAsia="宋体" w:hAnsi="宋体" w:cs="宋体" w:hint="eastAsia"/>
          <w:szCs w:val="21"/>
        </w:rPr>
        <w:t>③</w:t>
      </w:r>
      <w:r w:rsidRPr="00ED7019">
        <w:rPr>
          <w:rFonts w:ascii="Times New Roman" w:hAnsi="Times New Roman" w:cs="Times New Roman"/>
          <w:szCs w:val="21"/>
        </w:rPr>
        <w:t xml:space="preserve"> When</w:t>
      </w:r>
      <w:r w:rsidR="00440154">
        <w:rPr>
          <w:rFonts w:ascii="Times New Roman" w:hAnsi="Times New Roman" w:cs="Times New Roman"/>
          <w:szCs w:val="21"/>
        </w:rPr>
        <w:t xml:space="preserve"> an</w:t>
      </w:r>
      <w:r w:rsidRPr="00ED7019">
        <w:rPr>
          <w:rFonts w:ascii="Times New Roman" w:hAnsi="Times New Roman" w:cs="Times New Roman"/>
          <w:szCs w:val="21"/>
        </w:rPr>
        <w:t xml:space="preserve"> SAE occurs outside the hospital, the subject should go to the nearest medical institution for treatment in time, and notify the research doctor as soon as possible. After obtaining the information, the</w:t>
      </w:r>
      <w:r w:rsidR="00440154" w:rsidRPr="00440154">
        <w:t xml:space="preserve"> </w:t>
      </w:r>
      <w:r w:rsidR="00440154" w:rsidRPr="00440154">
        <w:rPr>
          <w:rFonts w:ascii="Times New Roman" w:hAnsi="Times New Roman" w:cs="Times New Roman"/>
          <w:szCs w:val="21"/>
        </w:rPr>
        <w:t>investigator</w:t>
      </w:r>
      <w:r w:rsidRPr="00ED7019">
        <w:rPr>
          <w:rFonts w:ascii="Times New Roman" w:hAnsi="Times New Roman" w:cs="Times New Roman"/>
          <w:szCs w:val="21"/>
        </w:rPr>
        <w:t xml:space="preserve"> will notify the </w:t>
      </w:r>
      <w:r w:rsidR="00440154" w:rsidRPr="00ED7019">
        <w:rPr>
          <w:rFonts w:ascii="Times New Roman" w:hAnsi="Times New Roman" w:cs="Times New Roman"/>
          <w:szCs w:val="21"/>
        </w:rPr>
        <w:t>main</w:t>
      </w:r>
      <w:r w:rsidRPr="00ED7019">
        <w:rPr>
          <w:rFonts w:ascii="Times New Roman" w:hAnsi="Times New Roman" w:cs="Times New Roman"/>
          <w:szCs w:val="21"/>
        </w:rPr>
        <w:t xml:space="preserve"> investigator as soon as possible</w:t>
      </w:r>
      <w:r w:rsidR="00440154">
        <w:rPr>
          <w:rFonts w:ascii="Times New Roman" w:hAnsi="Times New Roman" w:cs="Times New Roman"/>
          <w:szCs w:val="21"/>
        </w:rPr>
        <w:t>.</w:t>
      </w:r>
    </w:p>
    <w:p w14:paraId="5B6D5C82" w14:textId="06A71C6E" w:rsidR="005C168E" w:rsidRPr="00440154" w:rsidRDefault="005C168E" w:rsidP="00ED7019">
      <w:pPr>
        <w:spacing w:line="360" w:lineRule="auto"/>
        <w:rPr>
          <w:rFonts w:ascii="Times New Roman" w:hAnsi="Times New Roman" w:cs="Times New Roman" w:hint="eastAsia"/>
          <w:b/>
          <w:bCs/>
          <w:szCs w:val="21"/>
        </w:rPr>
      </w:pPr>
    </w:p>
    <w:p w14:paraId="0D82C950" w14:textId="77777777"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Pregnancy</w:t>
      </w:r>
    </w:p>
    <w:p w14:paraId="6D71AC9F"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Pregnancies during the clinical study (regardless of the person or spouse) are reported as serious adverse events.</w:t>
      </w:r>
    </w:p>
    <w:p w14:paraId="3CF83032" w14:textId="77777777" w:rsidR="005C168E" w:rsidRPr="00ED7019" w:rsidRDefault="005C168E" w:rsidP="00ED7019">
      <w:pPr>
        <w:spacing w:line="360" w:lineRule="auto"/>
        <w:rPr>
          <w:rFonts w:ascii="Times New Roman" w:hAnsi="Times New Roman" w:cs="Times New Roman"/>
          <w:szCs w:val="21"/>
        </w:rPr>
      </w:pPr>
    </w:p>
    <w:p w14:paraId="185DBF50" w14:textId="77777777"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Disease progression</w:t>
      </w:r>
    </w:p>
    <w:p w14:paraId="5F812F09"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Hospitalization or other treatment required for symptoms and signs of disease progression are reported as AEs but not as serious adverse events, but deaths due to disease progression during the study period should be reported as serious adverse events.</w:t>
      </w:r>
    </w:p>
    <w:p w14:paraId="79F65757" w14:textId="77777777" w:rsidR="005C168E" w:rsidRPr="00ED7019" w:rsidRDefault="005C168E" w:rsidP="00ED7019">
      <w:pPr>
        <w:spacing w:line="360" w:lineRule="auto"/>
        <w:rPr>
          <w:rFonts w:ascii="Times New Roman" w:hAnsi="Times New Roman" w:cs="Times New Roman"/>
          <w:b/>
          <w:bCs/>
          <w:szCs w:val="21"/>
        </w:rPr>
      </w:pPr>
    </w:p>
    <w:p w14:paraId="7A819418" w14:textId="77777777"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Hospitalization</w:t>
      </w:r>
    </w:p>
    <w:p w14:paraId="581B67B6"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Adverse events that lead to hospitalization or prolonged hospitalization in clinical research should be regarded as serious adverse events. During the study period, any hospitalization (even if less than 24 hours) by a medical institution meets this standard.</w:t>
      </w:r>
    </w:p>
    <w:p w14:paraId="769BCC52" w14:textId="77777777" w:rsidR="005C168E" w:rsidRPr="00ED7019" w:rsidRDefault="005C168E" w:rsidP="00ED7019">
      <w:pPr>
        <w:spacing w:line="360" w:lineRule="auto"/>
        <w:rPr>
          <w:rFonts w:ascii="Times New Roman" w:hAnsi="Times New Roman" w:cs="Times New Roman"/>
          <w:szCs w:val="21"/>
        </w:rPr>
      </w:pPr>
    </w:p>
    <w:p w14:paraId="51FA6F6E" w14:textId="77777777" w:rsidR="005C168E" w:rsidRPr="00ED7019" w:rsidRDefault="005C168E" w:rsidP="00ED7019">
      <w:pPr>
        <w:spacing w:line="360" w:lineRule="auto"/>
        <w:rPr>
          <w:rFonts w:ascii="Times New Roman" w:hAnsi="Times New Roman" w:cs="Times New Roman"/>
          <w:b/>
          <w:bCs/>
          <w:szCs w:val="21"/>
        </w:rPr>
      </w:pPr>
      <w:r w:rsidRPr="00ED7019">
        <w:rPr>
          <w:rFonts w:ascii="Times New Roman" w:hAnsi="Times New Roman" w:cs="Times New Roman"/>
          <w:b/>
          <w:bCs/>
          <w:szCs w:val="21"/>
        </w:rPr>
        <w:t>Outcome tracking of adverse events</w:t>
      </w:r>
    </w:p>
    <w:p w14:paraId="0F91C2BA"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Adverse events that have reached the end of the study or have not yet resolved must be followed up until one of the following events occurs:</w:t>
      </w:r>
    </w:p>
    <w:p w14:paraId="65E82565" w14:textId="77777777" w:rsidR="005C168E" w:rsidRPr="00ED7019" w:rsidRDefault="005C168E" w:rsidP="00ED7019">
      <w:pPr>
        <w:spacing w:line="360" w:lineRule="auto"/>
        <w:rPr>
          <w:rFonts w:ascii="Times New Roman" w:hAnsi="Times New Roman" w:cs="Times New Roman"/>
          <w:szCs w:val="21"/>
        </w:rPr>
      </w:pPr>
      <w:r w:rsidRPr="00ED7019">
        <w:rPr>
          <w:rFonts w:ascii="MS Gothic" w:eastAsia="MS Gothic" w:hAnsi="MS Gothic" w:cs="MS Gothic" w:hint="eastAsia"/>
          <w:szCs w:val="21"/>
        </w:rPr>
        <w:t>✓</w:t>
      </w:r>
      <w:r w:rsidRPr="00ED7019">
        <w:rPr>
          <w:rFonts w:ascii="Times New Roman" w:hAnsi="Times New Roman" w:cs="Times New Roman"/>
          <w:szCs w:val="21"/>
        </w:rPr>
        <w:t xml:space="preserve"> Incident mitigation;</w:t>
      </w:r>
    </w:p>
    <w:p w14:paraId="15EF8D01" w14:textId="77777777" w:rsidR="005C168E" w:rsidRPr="00ED7019" w:rsidRDefault="005C168E" w:rsidP="00ED7019">
      <w:pPr>
        <w:spacing w:line="360" w:lineRule="auto"/>
        <w:rPr>
          <w:rFonts w:ascii="Times New Roman" w:hAnsi="Times New Roman" w:cs="Times New Roman"/>
          <w:szCs w:val="21"/>
        </w:rPr>
      </w:pPr>
      <w:r w:rsidRPr="00ED7019">
        <w:rPr>
          <w:rFonts w:ascii="MS Gothic" w:eastAsia="MS Gothic" w:hAnsi="MS Gothic" w:cs="MS Gothic" w:hint="eastAsia"/>
          <w:szCs w:val="21"/>
        </w:rPr>
        <w:t>✓</w:t>
      </w:r>
      <w:r w:rsidRPr="00ED7019">
        <w:rPr>
          <w:rFonts w:ascii="Times New Roman" w:hAnsi="Times New Roman" w:cs="Times New Roman"/>
          <w:szCs w:val="21"/>
        </w:rPr>
        <w:t xml:space="preserve"> The event is stable;</w:t>
      </w:r>
    </w:p>
    <w:p w14:paraId="220115C3" w14:textId="77777777" w:rsidR="005C168E" w:rsidRPr="00ED7019" w:rsidRDefault="005C168E" w:rsidP="00ED7019">
      <w:pPr>
        <w:spacing w:line="360" w:lineRule="auto"/>
        <w:rPr>
          <w:rFonts w:ascii="Times New Roman" w:hAnsi="Times New Roman" w:cs="Times New Roman"/>
          <w:szCs w:val="21"/>
        </w:rPr>
      </w:pPr>
      <w:r w:rsidRPr="00ED7019">
        <w:rPr>
          <w:rFonts w:ascii="MS Gothic" w:eastAsia="MS Gothic" w:hAnsi="MS Gothic" w:cs="MS Gothic" w:hint="eastAsia"/>
          <w:szCs w:val="21"/>
        </w:rPr>
        <w:t>✓</w:t>
      </w:r>
      <w:r w:rsidRPr="00ED7019">
        <w:rPr>
          <w:rFonts w:ascii="Times New Roman" w:hAnsi="Times New Roman" w:cs="Times New Roman"/>
          <w:szCs w:val="21"/>
        </w:rPr>
        <w:t xml:space="preserve"> If there is an acceptable baseline value, the event returns to the baseline level;</w:t>
      </w:r>
    </w:p>
    <w:p w14:paraId="1EACAEBC" w14:textId="77777777" w:rsidR="005C168E" w:rsidRPr="00ED7019" w:rsidRDefault="005C168E" w:rsidP="00ED7019">
      <w:pPr>
        <w:spacing w:line="360" w:lineRule="auto"/>
        <w:rPr>
          <w:rFonts w:ascii="Times New Roman" w:hAnsi="Times New Roman" w:cs="Times New Roman"/>
          <w:szCs w:val="21"/>
        </w:rPr>
      </w:pPr>
      <w:r w:rsidRPr="00ED7019">
        <w:rPr>
          <w:rFonts w:ascii="MS Gothic" w:eastAsia="MS Gothic" w:hAnsi="MS Gothic" w:cs="MS Gothic" w:hint="eastAsia"/>
          <w:szCs w:val="21"/>
        </w:rPr>
        <w:t>✓</w:t>
      </w:r>
      <w:r w:rsidRPr="00ED7019">
        <w:rPr>
          <w:rFonts w:ascii="Times New Roman" w:hAnsi="Times New Roman" w:cs="Times New Roman"/>
          <w:szCs w:val="21"/>
        </w:rPr>
        <w:t xml:space="preserve"> When it is impossible to obtain other information (the subject or the person taking care of his </w:t>
      </w:r>
      <w:r w:rsidRPr="00ED7019">
        <w:rPr>
          <w:rFonts w:ascii="Times New Roman" w:hAnsi="Times New Roman" w:cs="Times New Roman"/>
          <w:szCs w:val="21"/>
        </w:rPr>
        <w:lastRenderedPageBreak/>
        <w:t>health refuses to provide other information, after proving that the subject who has gone through follow-up efforts but is still lost to follow-up).</w:t>
      </w:r>
    </w:p>
    <w:p w14:paraId="61B8346B" w14:textId="77777777" w:rsidR="005C168E" w:rsidRPr="00ED7019" w:rsidRDefault="005C168E" w:rsidP="00ED7019">
      <w:pPr>
        <w:spacing w:line="360" w:lineRule="auto"/>
        <w:rPr>
          <w:rFonts w:ascii="Times New Roman" w:hAnsi="Times New Roman" w:cs="Times New Roman"/>
          <w:szCs w:val="21"/>
        </w:rPr>
      </w:pPr>
      <w:r w:rsidRPr="00ED7019">
        <w:rPr>
          <w:rFonts w:ascii="Times New Roman" w:hAnsi="Times New Roman" w:cs="Times New Roman"/>
          <w:szCs w:val="21"/>
        </w:rPr>
        <w:t>The follow-up method can be hospitalized, outpatient, home visit, telephone, communication, etc. according to the severity of the adverse reaction.</w:t>
      </w:r>
    </w:p>
    <w:p w14:paraId="7E73E67D" w14:textId="77777777" w:rsidR="005C168E" w:rsidRPr="00ED7019" w:rsidRDefault="005C168E" w:rsidP="00ED7019">
      <w:pPr>
        <w:spacing w:line="360" w:lineRule="auto"/>
        <w:rPr>
          <w:rFonts w:ascii="Times New Roman" w:hAnsi="Times New Roman" w:cs="Times New Roman"/>
          <w:szCs w:val="21"/>
        </w:rPr>
      </w:pPr>
    </w:p>
    <w:p w14:paraId="31074952" w14:textId="7F94A45B" w:rsidR="005C168E" w:rsidRPr="00ED7019" w:rsidRDefault="005C168E" w:rsidP="00ED7019">
      <w:pPr>
        <w:spacing w:line="360" w:lineRule="auto"/>
        <w:rPr>
          <w:rFonts w:ascii="Times New Roman" w:hAnsi="Times New Roman" w:cs="Times New Roman"/>
          <w:szCs w:val="21"/>
        </w:rPr>
      </w:pPr>
    </w:p>
    <w:p w14:paraId="3DA560CA" w14:textId="77777777" w:rsidR="005C168E" w:rsidRPr="00ED7019" w:rsidRDefault="005C168E" w:rsidP="00ED7019">
      <w:pPr>
        <w:spacing w:line="360" w:lineRule="auto"/>
        <w:rPr>
          <w:rFonts w:ascii="Times New Roman" w:hAnsi="Times New Roman" w:cs="Times New Roman"/>
          <w:szCs w:val="21"/>
        </w:rPr>
      </w:pPr>
    </w:p>
    <w:sectPr w:rsidR="005C168E" w:rsidRPr="00ED70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6BB574" w14:textId="77777777" w:rsidR="00200DBA" w:rsidRDefault="00200DBA" w:rsidP="00222F53">
      <w:r>
        <w:separator/>
      </w:r>
    </w:p>
  </w:endnote>
  <w:endnote w:type="continuationSeparator" w:id="0">
    <w:p w14:paraId="6CC31F1F" w14:textId="77777777" w:rsidR="00200DBA" w:rsidRDefault="00200DBA" w:rsidP="00222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DB80B" w14:textId="77777777" w:rsidR="00200DBA" w:rsidRDefault="00200DBA" w:rsidP="00222F53">
      <w:r>
        <w:separator/>
      </w:r>
    </w:p>
  </w:footnote>
  <w:footnote w:type="continuationSeparator" w:id="0">
    <w:p w14:paraId="2C54084D" w14:textId="77777777" w:rsidR="00200DBA" w:rsidRDefault="00200DBA" w:rsidP="00222F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89D"/>
    <w:rsid w:val="00067266"/>
    <w:rsid w:val="001A3F70"/>
    <w:rsid w:val="001B1692"/>
    <w:rsid w:val="00200DBA"/>
    <w:rsid w:val="00222F53"/>
    <w:rsid w:val="002742DD"/>
    <w:rsid w:val="00280460"/>
    <w:rsid w:val="002D3304"/>
    <w:rsid w:val="00440154"/>
    <w:rsid w:val="004F3017"/>
    <w:rsid w:val="005C168E"/>
    <w:rsid w:val="007E5B04"/>
    <w:rsid w:val="00822C9D"/>
    <w:rsid w:val="008A489D"/>
    <w:rsid w:val="009A1E1B"/>
    <w:rsid w:val="00C716D2"/>
    <w:rsid w:val="00ED7019"/>
    <w:rsid w:val="00EF3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5F36AE"/>
  <w15:chartTrackingRefBased/>
  <w15:docId w15:val="{0F399524-B517-4E4B-A6F6-B9B20E5C8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2F5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2F53"/>
    <w:rPr>
      <w:sz w:val="18"/>
      <w:szCs w:val="18"/>
    </w:rPr>
  </w:style>
  <w:style w:type="paragraph" w:styleId="a5">
    <w:name w:val="footer"/>
    <w:basedOn w:val="a"/>
    <w:link w:val="a6"/>
    <w:uiPriority w:val="99"/>
    <w:unhideWhenUsed/>
    <w:rsid w:val="00222F53"/>
    <w:pPr>
      <w:tabs>
        <w:tab w:val="center" w:pos="4153"/>
        <w:tab w:val="right" w:pos="8306"/>
      </w:tabs>
      <w:snapToGrid w:val="0"/>
      <w:jc w:val="left"/>
    </w:pPr>
    <w:rPr>
      <w:sz w:val="18"/>
      <w:szCs w:val="18"/>
    </w:rPr>
  </w:style>
  <w:style w:type="character" w:customStyle="1" w:styleId="a6">
    <w:name w:val="页脚 字符"/>
    <w:basedOn w:val="a0"/>
    <w:link w:val="a5"/>
    <w:uiPriority w:val="99"/>
    <w:rsid w:val="00222F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4</Pages>
  <Words>734</Words>
  <Characters>4185</Characters>
  <Application>Microsoft Office Word</Application>
  <DocSecurity>0</DocSecurity>
  <Lines>34</Lines>
  <Paragraphs>9</Paragraphs>
  <ScaleCrop>false</ScaleCrop>
  <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217</dc:creator>
  <cp:keywords/>
  <dc:description/>
  <cp:lastModifiedBy>217</cp:lastModifiedBy>
  <cp:revision>11</cp:revision>
  <dcterms:created xsi:type="dcterms:W3CDTF">2021-06-11T09:17:00Z</dcterms:created>
  <dcterms:modified xsi:type="dcterms:W3CDTF">2021-06-13T11:19:00Z</dcterms:modified>
</cp:coreProperties>
</file>