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97839" w14:textId="7D1D822C" w:rsidR="00B14A49" w:rsidRPr="006D20E5" w:rsidRDefault="00185EF7" w:rsidP="00B6542C">
      <w:pPr>
        <w:rPr>
          <w:rStyle w:val="BookTitle"/>
          <w:rFonts w:ascii="Arial" w:hAnsi="Arial" w:cs="Arial"/>
          <w:b w:val="0"/>
          <w:i w:val="0"/>
          <w:sz w:val="40"/>
        </w:rPr>
      </w:pPr>
      <w:r>
        <w:rPr>
          <w:rStyle w:val="BookTitle"/>
          <w:rFonts w:ascii="Arial" w:hAnsi="Arial" w:cs="Arial"/>
          <w:b w:val="0"/>
          <w:i w:val="0"/>
          <w:sz w:val="40"/>
        </w:rPr>
        <w:t xml:space="preserve"> </w:t>
      </w:r>
    </w:p>
    <w:p w14:paraId="0EBBDEB0" w14:textId="77777777" w:rsidR="00B14A49" w:rsidRDefault="00B14A49" w:rsidP="00B6542C">
      <w:pPr>
        <w:rPr>
          <w:rStyle w:val="BookTitle"/>
          <w:rFonts w:ascii="Arial" w:hAnsi="Arial" w:cs="Arial"/>
          <w:i w:val="0"/>
          <w:sz w:val="40"/>
        </w:rPr>
      </w:pPr>
    </w:p>
    <w:p w14:paraId="34DC7F37" w14:textId="5858F737" w:rsidR="00B14A49" w:rsidRDefault="00057B96" w:rsidP="00B6542C">
      <w:pPr>
        <w:rPr>
          <w:rStyle w:val="BookTitle"/>
          <w:rFonts w:ascii="Arial" w:hAnsi="Arial" w:cs="Arial"/>
          <w:i w:val="0"/>
          <w:sz w:val="40"/>
        </w:rPr>
      </w:pPr>
      <w:r>
        <w:rPr>
          <w:rStyle w:val="BookTitle"/>
          <w:rFonts w:ascii="Arial" w:hAnsi="Arial" w:cs="Arial"/>
          <w:i w:val="0"/>
          <w:sz w:val="40"/>
        </w:rPr>
        <w:t xml:space="preserve"> </w:t>
      </w:r>
    </w:p>
    <w:p w14:paraId="4ED0E87B" w14:textId="77777777" w:rsidR="006A3AB5" w:rsidRDefault="006A3AB5" w:rsidP="00B6542C">
      <w:pPr>
        <w:rPr>
          <w:rStyle w:val="BookTitle"/>
          <w:rFonts w:ascii="Arial" w:hAnsi="Arial" w:cs="Arial"/>
          <w:i w:val="0"/>
          <w:sz w:val="40"/>
        </w:rPr>
      </w:pPr>
    </w:p>
    <w:p w14:paraId="6FD2AD45" w14:textId="31E98BF6" w:rsidR="006A3AB5" w:rsidRDefault="006A3AB5" w:rsidP="00B6542C">
      <w:pPr>
        <w:rPr>
          <w:rStyle w:val="BookTitle"/>
          <w:rFonts w:ascii="Arial" w:hAnsi="Arial" w:cs="Arial"/>
          <w:i w:val="0"/>
          <w:sz w:val="40"/>
        </w:rPr>
      </w:pPr>
    </w:p>
    <w:p w14:paraId="4A62355E" w14:textId="3C47F1E6" w:rsidR="00B14A49" w:rsidRDefault="00034853" w:rsidP="7E67CDBE">
      <w:pPr>
        <w:rPr>
          <w:rFonts w:ascii="Arial" w:hAnsi="Arial" w:cs="Arial"/>
          <w:b/>
          <w:bCs/>
          <w:spacing w:val="5"/>
          <w:sz w:val="40"/>
          <w:szCs w:val="40"/>
          <w:lang w:val="en-US"/>
        </w:rPr>
      </w:pPr>
      <w:r>
        <w:rPr>
          <w:rFonts w:ascii="Arial" w:hAnsi="Arial" w:cs="Arial"/>
          <w:b/>
          <w:bCs/>
          <w:spacing w:val="5"/>
          <w:sz w:val="40"/>
          <w:szCs w:val="40"/>
          <w:lang w:val="en-US"/>
        </w:rPr>
        <w:t xml:space="preserve">Reduced life cycle </w:t>
      </w:r>
      <w:r w:rsidRPr="006A3AB5">
        <w:rPr>
          <w:rFonts w:ascii="Arial" w:hAnsi="Arial" w:cs="Arial"/>
          <w:b/>
          <w:bCs/>
          <w:spacing w:val="5"/>
          <w:sz w:val="40"/>
          <w:szCs w:val="40"/>
          <w:lang w:val="en-US"/>
        </w:rPr>
        <w:t>climate impact from manure</w:t>
      </w:r>
      <w:r>
        <w:rPr>
          <w:rFonts w:ascii="Arial" w:hAnsi="Arial" w:cs="Arial"/>
          <w:b/>
          <w:bCs/>
          <w:spacing w:val="5"/>
          <w:sz w:val="40"/>
          <w:szCs w:val="40"/>
        </w:rPr>
        <w:t xml:space="preserve"> through catalytic m</w:t>
      </w:r>
      <w:r w:rsidR="006A3AB5" w:rsidRPr="006A3AB5">
        <w:rPr>
          <w:rFonts w:ascii="Arial" w:hAnsi="Arial" w:cs="Arial"/>
          <w:b/>
          <w:bCs/>
          <w:spacing w:val="5"/>
          <w:sz w:val="40"/>
          <w:szCs w:val="40"/>
          <w:lang w:val="en-US"/>
        </w:rPr>
        <w:t xml:space="preserve">ethane </w:t>
      </w:r>
      <w:r>
        <w:rPr>
          <w:rFonts w:ascii="Arial" w:hAnsi="Arial" w:cs="Arial"/>
          <w:b/>
          <w:bCs/>
          <w:spacing w:val="5"/>
          <w:sz w:val="40"/>
          <w:szCs w:val="40"/>
          <w:lang w:val="en-US"/>
        </w:rPr>
        <w:t>conversion</w:t>
      </w:r>
      <w:r w:rsidR="006A3AB5" w:rsidRPr="006A3AB5">
        <w:rPr>
          <w:rFonts w:ascii="Arial" w:hAnsi="Arial" w:cs="Arial"/>
          <w:b/>
          <w:bCs/>
          <w:spacing w:val="5"/>
          <w:sz w:val="40"/>
          <w:szCs w:val="40"/>
          <w:lang w:val="en-US"/>
        </w:rPr>
        <w:t xml:space="preserve"> and carbon dioxide removal </w:t>
      </w:r>
    </w:p>
    <w:p w14:paraId="4B0A2057" w14:textId="77777777" w:rsidR="00B57237" w:rsidRDefault="00B57237" w:rsidP="7E67CDBE">
      <w:pPr>
        <w:rPr>
          <w:rStyle w:val="BookTitle"/>
          <w:rFonts w:ascii="Arial" w:hAnsi="Arial" w:cs="Arial"/>
          <w:i w:val="0"/>
          <w:iCs w:val="0"/>
          <w:sz w:val="40"/>
          <w:szCs w:val="40"/>
        </w:rPr>
      </w:pPr>
    </w:p>
    <w:p w14:paraId="1BB9EF32" w14:textId="6F7D05F9" w:rsidR="006A3AB5" w:rsidRPr="00B57237" w:rsidRDefault="00B57237" w:rsidP="00B6542C">
      <w:pPr>
        <w:rPr>
          <w:rFonts w:ascii="Arial" w:hAnsi="Arial" w:cs="Arial"/>
          <w:b/>
          <w:bCs/>
          <w:spacing w:val="5"/>
          <w:sz w:val="40"/>
          <w:szCs w:val="40"/>
        </w:rPr>
      </w:pPr>
      <w:r>
        <w:rPr>
          <w:rFonts w:ascii="Arial" w:hAnsi="Arial" w:cs="Arial"/>
          <w:b/>
          <w:bCs/>
          <w:spacing w:val="5"/>
          <w:sz w:val="40"/>
          <w:szCs w:val="40"/>
          <w:lang w:val="en-US"/>
        </w:rPr>
        <w:t>Supplementary material</w:t>
      </w:r>
    </w:p>
    <w:p w14:paraId="3638F1AC" w14:textId="77777777" w:rsidR="006A3AB5" w:rsidRDefault="006A3AB5" w:rsidP="00B6542C"/>
    <w:p w14:paraId="2E4459E5" w14:textId="6562D67E" w:rsidR="006A3AB5" w:rsidRDefault="006A3AB5" w:rsidP="00B6542C">
      <w:pPr>
        <w:rPr>
          <w:b/>
        </w:rPr>
      </w:pPr>
    </w:p>
    <w:p w14:paraId="75A19FBB" w14:textId="77777777" w:rsidR="006A3AB5" w:rsidRDefault="006A3AB5" w:rsidP="00B6542C"/>
    <w:p w14:paraId="652EBAAB" w14:textId="77777777" w:rsidR="006A3AB5" w:rsidRDefault="006A3AB5" w:rsidP="00B6542C"/>
    <w:p w14:paraId="52437535" w14:textId="3EC28CCB" w:rsidR="00763A4D" w:rsidRPr="00F83681" w:rsidRDefault="1357DB38" w:rsidP="00B6542C">
      <w:pPr>
        <w:rPr>
          <w:vertAlign w:val="superscript"/>
        </w:rPr>
      </w:pPr>
      <w:r w:rsidRPr="00F83681">
        <w:t>Emma Bromark</w:t>
      </w:r>
      <w:r w:rsidRPr="00F83681">
        <w:rPr>
          <w:vertAlign w:val="superscript"/>
        </w:rPr>
        <w:t xml:space="preserve">a,c </w:t>
      </w:r>
      <w:r w:rsidRPr="00F83681">
        <w:t xml:space="preserve">*, </w:t>
      </w:r>
      <w:r w:rsidR="00F83681" w:rsidRPr="00F83681">
        <w:t xml:space="preserve">Devesh Sathya Sri </w:t>
      </w:r>
      <w:r w:rsidRPr="00F83681">
        <w:t>Sairam Sirigina</w:t>
      </w:r>
      <w:r w:rsidRPr="00F83681">
        <w:rPr>
          <w:vertAlign w:val="superscript"/>
        </w:rPr>
        <w:t>b,d</w:t>
      </w:r>
      <w:r w:rsidRPr="00F83681">
        <w:t>, Shareq Mohd Nazir</w:t>
      </w:r>
      <w:r w:rsidRPr="00F83681">
        <w:rPr>
          <w:vertAlign w:val="superscript"/>
        </w:rPr>
        <w:t>b,e</w:t>
      </w:r>
      <w:r w:rsidRPr="00F83681">
        <w:t>, Pernilla Tidåker</w:t>
      </w:r>
      <w:r w:rsidRPr="00F83681">
        <w:rPr>
          <w:vertAlign w:val="superscript"/>
        </w:rPr>
        <w:t>a,f</w:t>
      </w:r>
      <w:r w:rsidRPr="00F83681">
        <w:rPr>
          <w:vertAlign w:val="subscript"/>
        </w:rPr>
        <w:t xml:space="preserve">, </w:t>
      </w:r>
      <w:r w:rsidRPr="00F83681">
        <w:t>Åke Nordberg</w:t>
      </w:r>
      <w:r w:rsidRPr="00F83681">
        <w:rPr>
          <w:vertAlign w:val="superscript"/>
        </w:rPr>
        <w:t>a,g</w:t>
      </w:r>
      <w:r w:rsidRPr="00F83681">
        <w:rPr>
          <w:vertAlign w:val="subscript"/>
        </w:rPr>
        <w:t xml:space="preserve"> </w:t>
      </w:r>
      <w:r w:rsidRPr="00F83681">
        <w:t>, Per-Anders Hansson</w:t>
      </w:r>
      <w:r w:rsidRPr="00F83681">
        <w:rPr>
          <w:vertAlign w:val="superscript"/>
        </w:rPr>
        <w:t>a</w:t>
      </w:r>
    </w:p>
    <w:p w14:paraId="7479993C" w14:textId="2E1CA68C" w:rsidR="00D5526B" w:rsidRPr="00D5526B" w:rsidRDefault="00D5526B" w:rsidP="00B6542C">
      <w:r>
        <w:t xml:space="preserve">Submitted: </w:t>
      </w:r>
      <w:r w:rsidR="00946D9A">
        <w:t>2025-xx-yy</w:t>
      </w:r>
    </w:p>
    <w:p w14:paraId="58DEB588" w14:textId="4B9B5942" w:rsidR="00F6039A" w:rsidRDefault="00763A4D" w:rsidP="00B6542C">
      <w:r w:rsidRPr="00373AFC">
        <w:rPr>
          <w:vertAlign w:val="superscript"/>
        </w:rPr>
        <w:t>a</w:t>
      </w:r>
      <w:r>
        <w:t xml:space="preserve"> </w:t>
      </w:r>
      <w:r w:rsidRPr="005D0BB8">
        <w:t xml:space="preserve">Department of </w:t>
      </w:r>
      <w:r>
        <w:t>E</w:t>
      </w:r>
      <w:r w:rsidRPr="005D0BB8">
        <w:t>nergy and Technology</w:t>
      </w:r>
      <w:r>
        <w:t>,</w:t>
      </w:r>
      <w:r w:rsidR="00F6039A">
        <w:t xml:space="preserve"> Swedish </w:t>
      </w:r>
      <w:r w:rsidR="00343CAD">
        <w:t>U</w:t>
      </w:r>
      <w:r w:rsidR="00F6039A">
        <w:t xml:space="preserve">niversity of </w:t>
      </w:r>
      <w:r w:rsidR="00343CAD">
        <w:t>A</w:t>
      </w:r>
      <w:r w:rsidR="00F6039A">
        <w:t xml:space="preserve">gricultural </w:t>
      </w:r>
      <w:r w:rsidR="00343CAD">
        <w:t>S</w:t>
      </w:r>
      <w:r w:rsidR="00F6039A">
        <w:t>ciences,</w:t>
      </w:r>
      <w:r w:rsidRPr="005D0BB8">
        <w:t xml:space="preserve"> Lennart Hjelms väg 9, 756 51 Uppsala, Sweden</w:t>
      </w:r>
    </w:p>
    <w:p w14:paraId="54953E62" w14:textId="335720CB" w:rsidR="00F6039A" w:rsidRDefault="1357DB38" w:rsidP="00B6542C">
      <w:r w:rsidRPr="1357DB38">
        <w:rPr>
          <w:vertAlign w:val="superscript"/>
          <w:lang w:val="en-US"/>
        </w:rPr>
        <w:t xml:space="preserve">b </w:t>
      </w:r>
      <w:r>
        <w:t>Department of Chemical Engineering, KTH Royal Institute of Technology, Teknikringen 42, 11428 Stockholm, Sweden</w:t>
      </w:r>
    </w:p>
    <w:p w14:paraId="1100481B" w14:textId="624B7616" w:rsidR="007B09A3" w:rsidRDefault="007B09A3" w:rsidP="007B09A3">
      <w:r w:rsidRPr="007B09A3">
        <w:rPr>
          <w:vertAlign w:val="superscript"/>
        </w:rPr>
        <w:t>c</w:t>
      </w:r>
      <w:r>
        <w:t xml:space="preserve"> https://orcid.org/0000-0003-3135-8315</w:t>
      </w:r>
    </w:p>
    <w:p w14:paraId="03FE0D93" w14:textId="5A8FDB75" w:rsidR="007B09A3" w:rsidRDefault="007B09A3" w:rsidP="007B09A3">
      <w:r>
        <w:rPr>
          <w:vertAlign w:val="superscript"/>
        </w:rPr>
        <w:t>d</w:t>
      </w:r>
      <w:r>
        <w:t xml:space="preserve"> </w:t>
      </w:r>
      <w:r w:rsidRPr="007B09A3">
        <w:t>https://orcid.org/0000-0002-4702-8081</w:t>
      </w:r>
    </w:p>
    <w:p w14:paraId="4C0C2E50" w14:textId="74DDA187" w:rsidR="007B09A3" w:rsidRPr="00A8339B" w:rsidRDefault="000C66F7" w:rsidP="007B09A3">
      <w:pPr>
        <w:rPr>
          <w:lang w:val="de-DE"/>
        </w:rPr>
      </w:pPr>
      <w:r w:rsidRPr="00A8339B">
        <w:rPr>
          <w:vertAlign w:val="superscript"/>
          <w:lang w:val="de-DE"/>
        </w:rPr>
        <w:t>e</w:t>
      </w:r>
      <w:r w:rsidR="007B09A3" w:rsidRPr="00A8339B">
        <w:rPr>
          <w:lang w:val="de-DE"/>
        </w:rPr>
        <w:t xml:space="preserve"> https://orcid.org/0000-0002-4056-0454</w:t>
      </w:r>
    </w:p>
    <w:p w14:paraId="52DAEC14" w14:textId="3AAFA099" w:rsidR="007B09A3" w:rsidRPr="003E7559" w:rsidRDefault="007B09A3" w:rsidP="007B09A3">
      <w:pPr>
        <w:rPr>
          <w:lang w:val="de-DE"/>
        </w:rPr>
      </w:pPr>
      <w:r w:rsidRPr="003E7559">
        <w:rPr>
          <w:vertAlign w:val="superscript"/>
          <w:lang w:val="de-DE"/>
        </w:rPr>
        <w:t>f</w:t>
      </w:r>
      <w:r w:rsidRPr="003E7559">
        <w:rPr>
          <w:lang w:val="de-DE"/>
        </w:rPr>
        <w:t xml:space="preserve"> https://orcid.org/0000-0002-4108-4680</w:t>
      </w:r>
    </w:p>
    <w:p w14:paraId="725716C8" w14:textId="5930A9E8" w:rsidR="007B09A3" w:rsidRPr="00373AFC" w:rsidRDefault="007B09A3" w:rsidP="007B09A3">
      <w:r>
        <w:rPr>
          <w:vertAlign w:val="superscript"/>
        </w:rPr>
        <w:t>g</w:t>
      </w:r>
      <w:r>
        <w:t xml:space="preserve"> https:</w:t>
      </w:r>
      <w:r w:rsidR="00D5526B">
        <w:t>//orcid.org/0000-0002-1662-9730</w:t>
      </w:r>
    </w:p>
    <w:p w14:paraId="39A48909" w14:textId="77777777" w:rsidR="00763A4D" w:rsidRDefault="00763A4D" w:rsidP="00B6542C">
      <w:r>
        <w:t xml:space="preserve">* </w:t>
      </w:r>
      <w:r w:rsidRPr="005D0BB8">
        <w:t>Corresponding author</w:t>
      </w:r>
    </w:p>
    <w:p w14:paraId="03F2233A" w14:textId="71F3A385" w:rsidR="00A8339B" w:rsidRPr="00D5526B" w:rsidRDefault="00763A4D" w:rsidP="00D5526B">
      <w:r>
        <w:t>E-mail addresses:</w:t>
      </w:r>
      <w:r w:rsidRPr="005D0BB8">
        <w:t xml:space="preserve"> </w:t>
      </w:r>
      <w:hyperlink r:id="rId11" w:history="1">
        <w:r w:rsidRPr="00777CD3">
          <w:rPr>
            <w:rStyle w:val="Hyperlink"/>
          </w:rPr>
          <w:t>emma.bromark@slu.se</w:t>
        </w:r>
      </w:hyperlink>
      <w:r w:rsidRPr="00777CD3">
        <w:t xml:space="preserve"> ,</w:t>
      </w:r>
      <w:r w:rsidR="006D54ED">
        <w:t xml:space="preserve"> </w:t>
      </w:r>
      <w:hyperlink r:id="rId12" w:history="1">
        <w:r w:rsidR="006D54ED" w:rsidRPr="003701D3">
          <w:rPr>
            <w:rStyle w:val="Hyperlink"/>
          </w:rPr>
          <w:t>sirigina@kth.se</w:t>
        </w:r>
      </w:hyperlink>
      <w:r w:rsidR="006D54ED">
        <w:t xml:space="preserve"> , </w:t>
      </w:r>
      <w:hyperlink r:id="rId13" w:history="1">
        <w:r w:rsidR="006D54ED" w:rsidRPr="003701D3">
          <w:rPr>
            <w:rStyle w:val="Hyperlink"/>
          </w:rPr>
          <w:t>smnazir@kth.se</w:t>
        </w:r>
      </w:hyperlink>
      <w:r w:rsidR="006D54ED">
        <w:t xml:space="preserve"> ,</w:t>
      </w:r>
      <w:r w:rsidRPr="00777CD3">
        <w:t xml:space="preserve"> </w:t>
      </w:r>
      <w:hyperlink r:id="rId14" w:history="1">
        <w:r w:rsidRPr="00067A47">
          <w:rPr>
            <w:rStyle w:val="Hyperlink"/>
          </w:rPr>
          <w:t>pernilla.tidaker@slu.se</w:t>
        </w:r>
      </w:hyperlink>
      <w:r>
        <w:t xml:space="preserve"> , </w:t>
      </w:r>
      <w:hyperlink r:id="rId15" w:history="1">
        <w:r w:rsidRPr="00067A47">
          <w:rPr>
            <w:rStyle w:val="Hyperlink"/>
          </w:rPr>
          <w:t>ake.nordberg@slu.se</w:t>
        </w:r>
      </w:hyperlink>
      <w:r>
        <w:t xml:space="preserve"> , </w:t>
      </w:r>
      <w:hyperlink r:id="rId16" w:history="1">
        <w:r>
          <w:rPr>
            <w:rStyle w:val="Hyperlink"/>
          </w:rPr>
          <w:t>per-anders.hansson@slu.se</w:t>
        </w:r>
      </w:hyperlink>
      <w:r w:rsidR="00A8339B">
        <w:rPr>
          <w:b/>
        </w:rPr>
        <w:br w:type="page"/>
      </w:r>
    </w:p>
    <w:p w14:paraId="04E95238" w14:textId="6AD1C578" w:rsidR="00C921C1" w:rsidRPr="00C47A14" w:rsidRDefault="00C921C1" w:rsidP="00C47A14">
      <w:pPr>
        <w:rPr>
          <w:rFonts w:ascii="Arial" w:hAnsi="Arial" w:cs="Arial"/>
          <w:sz w:val="30"/>
          <w:szCs w:val="30"/>
        </w:rPr>
      </w:pPr>
      <w:bookmarkStart w:id="0" w:name="_Toc185849914"/>
      <w:r w:rsidRPr="00C47A14">
        <w:rPr>
          <w:rFonts w:ascii="Arial" w:hAnsi="Arial" w:cs="Arial"/>
          <w:sz w:val="30"/>
          <w:szCs w:val="30"/>
        </w:rPr>
        <w:lastRenderedPageBreak/>
        <w:t>Table of contents</w:t>
      </w:r>
    </w:p>
    <w:sdt>
      <w:sdtPr>
        <w:id w:val="-360505063"/>
        <w:docPartObj>
          <w:docPartGallery w:val="Table of Contents"/>
          <w:docPartUnique/>
        </w:docPartObj>
      </w:sdtPr>
      <w:sdtEndPr>
        <w:rPr>
          <w:b/>
          <w:bCs/>
          <w:noProof/>
        </w:rPr>
      </w:sdtEndPr>
      <w:sdtContent>
        <w:p w14:paraId="65C0DD2E" w14:textId="219510E9" w:rsidR="00C47A14" w:rsidRDefault="00C47A14" w:rsidP="00C47A14"/>
        <w:p w14:paraId="1DFACA92" w14:textId="138A7FF0" w:rsidR="00D419E4" w:rsidRDefault="00C47A14">
          <w:pPr>
            <w:pStyle w:val="TOC1"/>
            <w:rPr>
              <w:rFonts w:eastAsiaTheme="minorEastAsia" w:cstheme="minorBidi"/>
              <w:b w:val="0"/>
              <w:bCs w:val="0"/>
              <w:noProof/>
              <w:sz w:val="22"/>
              <w:szCs w:val="22"/>
              <w:lang w:val="sv-SE" w:eastAsia="sv-SE"/>
            </w:rPr>
          </w:pPr>
          <w:r>
            <w:fldChar w:fldCharType="begin"/>
          </w:r>
          <w:r>
            <w:instrText>TOC \o "1-3" \h \z \u</w:instrText>
          </w:r>
          <w:r>
            <w:fldChar w:fldCharType="separate"/>
          </w:r>
          <w:hyperlink w:anchor="_Toc194059690" w:history="1">
            <w:r w:rsidR="00D419E4" w:rsidRPr="005F3E2D">
              <w:rPr>
                <w:rStyle w:val="Hyperlink"/>
                <w:noProof/>
              </w:rPr>
              <w:t>Part A</w:t>
            </w:r>
            <w:r w:rsidR="00D419E4">
              <w:rPr>
                <w:noProof/>
                <w:webHidden/>
              </w:rPr>
              <w:tab/>
            </w:r>
            <w:r w:rsidR="00D419E4">
              <w:rPr>
                <w:noProof/>
                <w:webHidden/>
              </w:rPr>
              <w:fldChar w:fldCharType="begin"/>
            </w:r>
            <w:r w:rsidR="00D419E4">
              <w:rPr>
                <w:noProof/>
                <w:webHidden/>
              </w:rPr>
              <w:instrText xml:space="preserve"> PAGEREF _Toc194059690 \h </w:instrText>
            </w:r>
            <w:r w:rsidR="00D419E4">
              <w:rPr>
                <w:noProof/>
                <w:webHidden/>
              </w:rPr>
            </w:r>
            <w:r w:rsidR="00D419E4">
              <w:rPr>
                <w:noProof/>
                <w:webHidden/>
              </w:rPr>
              <w:fldChar w:fldCharType="separate"/>
            </w:r>
            <w:r w:rsidR="00D419E4">
              <w:rPr>
                <w:noProof/>
                <w:webHidden/>
              </w:rPr>
              <w:t>3</w:t>
            </w:r>
            <w:r w:rsidR="00D419E4">
              <w:rPr>
                <w:noProof/>
                <w:webHidden/>
              </w:rPr>
              <w:fldChar w:fldCharType="end"/>
            </w:r>
          </w:hyperlink>
        </w:p>
        <w:p w14:paraId="3939F71D" w14:textId="0D40480E" w:rsidR="00D419E4" w:rsidRDefault="0040500B">
          <w:pPr>
            <w:pStyle w:val="TOC2"/>
            <w:tabs>
              <w:tab w:val="right" w:leader="dot" w:pos="9350"/>
            </w:tabs>
            <w:rPr>
              <w:rFonts w:eastAsiaTheme="minorEastAsia" w:cstheme="minorBidi"/>
              <w:i w:val="0"/>
              <w:iCs w:val="0"/>
              <w:noProof/>
              <w:sz w:val="22"/>
              <w:szCs w:val="22"/>
              <w:lang w:val="sv-SE" w:eastAsia="sv-SE"/>
            </w:rPr>
          </w:pPr>
          <w:hyperlink w:anchor="_Toc194059691" w:history="1">
            <w:r w:rsidR="00D419E4" w:rsidRPr="005F3E2D">
              <w:rPr>
                <w:rStyle w:val="Hyperlink"/>
                <w:noProof/>
              </w:rPr>
              <w:t>Background</w:t>
            </w:r>
            <w:r w:rsidR="00D419E4">
              <w:rPr>
                <w:noProof/>
                <w:webHidden/>
              </w:rPr>
              <w:tab/>
            </w:r>
            <w:r w:rsidR="00D419E4">
              <w:rPr>
                <w:noProof/>
                <w:webHidden/>
              </w:rPr>
              <w:fldChar w:fldCharType="begin"/>
            </w:r>
            <w:r w:rsidR="00D419E4">
              <w:rPr>
                <w:noProof/>
                <w:webHidden/>
              </w:rPr>
              <w:instrText xml:space="preserve"> PAGEREF _Toc194059691 \h </w:instrText>
            </w:r>
            <w:r w:rsidR="00D419E4">
              <w:rPr>
                <w:noProof/>
                <w:webHidden/>
              </w:rPr>
            </w:r>
            <w:r w:rsidR="00D419E4">
              <w:rPr>
                <w:noProof/>
                <w:webHidden/>
              </w:rPr>
              <w:fldChar w:fldCharType="separate"/>
            </w:r>
            <w:r w:rsidR="00D419E4">
              <w:rPr>
                <w:noProof/>
                <w:webHidden/>
              </w:rPr>
              <w:t>3</w:t>
            </w:r>
            <w:r w:rsidR="00D419E4">
              <w:rPr>
                <w:noProof/>
                <w:webHidden/>
              </w:rPr>
              <w:fldChar w:fldCharType="end"/>
            </w:r>
          </w:hyperlink>
        </w:p>
        <w:p w14:paraId="7FC9F696" w14:textId="36654A3E" w:rsidR="00D419E4" w:rsidRDefault="0040500B">
          <w:pPr>
            <w:pStyle w:val="TOC2"/>
            <w:tabs>
              <w:tab w:val="right" w:leader="dot" w:pos="9350"/>
            </w:tabs>
            <w:rPr>
              <w:rFonts w:eastAsiaTheme="minorEastAsia" w:cstheme="minorBidi"/>
              <w:i w:val="0"/>
              <w:iCs w:val="0"/>
              <w:noProof/>
              <w:sz w:val="22"/>
              <w:szCs w:val="22"/>
              <w:lang w:val="sv-SE" w:eastAsia="sv-SE"/>
            </w:rPr>
          </w:pPr>
          <w:hyperlink w:anchor="_Toc194059692" w:history="1">
            <w:r w:rsidR="00D419E4" w:rsidRPr="005F3E2D">
              <w:rPr>
                <w:rStyle w:val="Hyperlink"/>
                <w:noProof/>
                <w:lang w:val="en-US"/>
              </w:rPr>
              <w:t>Additional results from the study</w:t>
            </w:r>
            <w:r w:rsidR="00D419E4">
              <w:rPr>
                <w:noProof/>
                <w:webHidden/>
              </w:rPr>
              <w:tab/>
            </w:r>
            <w:r w:rsidR="00D419E4">
              <w:rPr>
                <w:noProof/>
                <w:webHidden/>
              </w:rPr>
              <w:fldChar w:fldCharType="begin"/>
            </w:r>
            <w:r w:rsidR="00D419E4">
              <w:rPr>
                <w:noProof/>
                <w:webHidden/>
              </w:rPr>
              <w:instrText xml:space="preserve"> PAGEREF _Toc194059692 \h </w:instrText>
            </w:r>
            <w:r w:rsidR="00D419E4">
              <w:rPr>
                <w:noProof/>
                <w:webHidden/>
              </w:rPr>
            </w:r>
            <w:r w:rsidR="00D419E4">
              <w:rPr>
                <w:noProof/>
                <w:webHidden/>
              </w:rPr>
              <w:fldChar w:fldCharType="separate"/>
            </w:r>
            <w:r w:rsidR="00D419E4">
              <w:rPr>
                <w:noProof/>
                <w:webHidden/>
              </w:rPr>
              <w:t>4</w:t>
            </w:r>
            <w:r w:rsidR="00D419E4">
              <w:rPr>
                <w:noProof/>
                <w:webHidden/>
              </w:rPr>
              <w:fldChar w:fldCharType="end"/>
            </w:r>
          </w:hyperlink>
        </w:p>
        <w:p w14:paraId="0205DDA5" w14:textId="6FD1E201" w:rsidR="00D419E4" w:rsidRDefault="0040500B">
          <w:pPr>
            <w:pStyle w:val="TOC3"/>
            <w:tabs>
              <w:tab w:val="right" w:leader="dot" w:pos="9350"/>
            </w:tabs>
            <w:rPr>
              <w:rFonts w:eastAsiaTheme="minorEastAsia" w:cstheme="minorBidi"/>
              <w:noProof/>
              <w:sz w:val="22"/>
              <w:szCs w:val="22"/>
              <w:lang w:val="sv-SE" w:eastAsia="sv-SE"/>
            </w:rPr>
          </w:pPr>
          <w:hyperlink w:anchor="_Toc194059693" w:history="1">
            <w:r w:rsidR="00D419E4" w:rsidRPr="005F3E2D">
              <w:rPr>
                <w:rStyle w:val="Hyperlink"/>
                <w:noProof/>
              </w:rPr>
              <w:t>Manufacturing</w:t>
            </w:r>
            <w:r w:rsidR="00D419E4">
              <w:rPr>
                <w:noProof/>
                <w:webHidden/>
              </w:rPr>
              <w:tab/>
            </w:r>
            <w:r w:rsidR="00D419E4">
              <w:rPr>
                <w:noProof/>
                <w:webHidden/>
              </w:rPr>
              <w:fldChar w:fldCharType="begin"/>
            </w:r>
            <w:r w:rsidR="00D419E4">
              <w:rPr>
                <w:noProof/>
                <w:webHidden/>
              </w:rPr>
              <w:instrText xml:space="preserve"> PAGEREF _Toc194059693 \h </w:instrText>
            </w:r>
            <w:r w:rsidR="00D419E4">
              <w:rPr>
                <w:noProof/>
                <w:webHidden/>
              </w:rPr>
            </w:r>
            <w:r w:rsidR="00D419E4">
              <w:rPr>
                <w:noProof/>
                <w:webHidden/>
              </w:rPr>
              <w:fldChar w:fldCharType="separate"/>
            </w:r>
            <w:r w:rsidR="00D419E4">
              <w:rPr>
                <w:noProof/>
                <w:webHidden/>
              </w:rPr>
              <w:t>7</w:t>
            </w:r>
            <w:r w:rsidR="00D419E4">
              <w:rPr>
                <w:noProof/>
                <w:webHidden/>
              </w:rPr>
              <w:fldChar w:fldCharType="end"/>
            </w:r>
          </w:hyperlink>
        </w:p>
        <w:p w14:paraId="3614ADE0" w14:textId="3F239894" w:rsidR="00D419E4" w:rsidRDefault="0040500B">
          <w:pPr>
            <w:pStyle w:val="TOC3"/>
            <w:tabs>
              <w:tab w:val="right" w:leader="dot" w:pos="9350"/>
            </w:tabs>
            <w:rPr>
              <w:rFonts w:eastAsiaTheme="minorEastAsia" w:cstheme="minorBidi"/>
              <w:noProof/>
              <w:sz w:val="22"/>
              <w:szCs w:val="22"/>
              <w:lang w:val="sv-SE" w:eastAsia="sv-SE"/>
            </w:rPr>
          </w:pPr>
          <w:hyperlink w:anchor="_Toc194059694" w:history="1">
            <w:r w:rsidR="00D419E4" w:rsidRPr="005F3E2D">
              <w:rPr>
                <w:rStyle w:val="Hyperlink"/>
                <w:noProof/>
              </w:rPr>
              <w:t>Net climate impact</w:t>
            </w:r>
            <w:r w:rsidR="00D419E4">
              <w:rPr>
                <w:noProof/>
                <w:webHidden/>
              </w:rPr>
              <w:tab/>
            </w:r>
            <w:r w:rsidR="00D419E4">
              <w:rPr>
                <w:noProof/>
                <w:webHidden/>
              </w:rPr>
              <w:fldChar w:fldCharType="begin"/>
            </w:r>
            <w:r w:rsidR="00D419E4">
              <w:rPr>
                <w:noProof/>
                <w:webHidden/>
              </w:rPr>
              <w:instrText xml:space="preserve"> PAGEREF _Toc194059694 \h </w:instrText>
            </w:r>
            <w:r w:rsidR="00D419E4">
              <w:rPr>
                <w:noProof/>
                <w:webHidden/>
              </w:rPr>
            </w:r>
            <w:r w:rsidR="00D419E4">
              <w:rPr>
                <w:noProof/>
                <w:webHidden/>
              </w:rPr>
              <w:fldChar w:fldCharType="separate"/>
            </w:r>
            <w:r w:rsidR="00D419E4">
              <w:rPr>
                <w:noProof/>
                <w:webHidden/>
              </w:rPr>
              <w:t>9</w:t>
            </w:r>
            <w:r w:rsidR="00D419E4">
              <w:rPr>
                <w:noProof/>
                <w:webHidden/>
              </w:rPr>
              <w:fldChar w:fldCharType="end"/>
            </w:r>
          </w:hyperlink>
        </w:p>
        <w:p w14:paraId="525F474A" w14:textId="6D9BBD43" w:rsidR="00D419E4" w:rsidRDefault="0040500B">
          <w:pPr>
            <w:pStyle w:val="TOC3"/>
            <w:tabs>
              <w:tab w:val="right" w:leader="dot" w:pos="9350"/>
            </w:tabs>
            <w:rPr>
              <w:rFonts w:eastAsiaTheme="minorEastAsia" w:cstheme="minorBidi"/>
              <w:noProof/>
              <w:sz w:val="22"/>
              <w:szCs w:val="22"/>
              <w:lang w:val="sv-SE" w:eastAsia="sv-SE"/>
            </w:rPr>
          </w:pPr>
          <w:hyperlink w:anchor="_Toc194059695" w:history="1">
            <w:r w:rsidR="00D419E4" w:rsidRPr="005F3E2D">
              <w:rPr>
                <w:rStyle w:val="Hyperlink"/>
                <w:noProof/>
              </w:rPr>
              <w:t>Sensitivity analysis</w:t>
            </w:r>
            <w:r w:rsidR="00D419E4">
              <w:rPr>
                <w:noProof/>
                <w:webHidden/>
              </w:rPr>
              <w:tab/>
            </w:r>
            <w:r w:rsidR="00D419E4">
              <w:rPr>
                <w:noProof/>
                <w:webHidden/>
              </w:rPr>
              <w:fldChar w:fldCharType="begin"/>
            </w:r>
            <w:r w:rsidR="00D419E4">
              <w:rPr>
                <w:noProof/>
                <w:webHidden/>
              </w:rPr>
              <w:instrText xml:space="preserve"> PAGEREF _Toc194059695 \h </w:instrText>
            </w:r>
            <w:r w:rsidR="00D419E4">
              <w:rPr>
                <w:noProof/>
                <w:webHidden/>
              </w:rPr>
            </w:r>
            <w:r w:rsidR="00D419E4">
              <w:rPr>
                <w:noProof/>
                <w:webHidden/>
              </w:rPr>
              <w:fldChar w:fldCharType="separate"/>
            </w:r>
            <w:r w:rsidR="00D419E4">
              <w:rPr>
                <w:noProof/>
                <w:webHidden/>
              </w:rPr>
              <w:t>10</w:t>
            </w:r>
            <w:r w:rsidR="00D419E4">
              <w:rPr>
                <w:noProof/>
                <w:webHidden/>
              </w:rPr>
              <w:fldChar w:fldCharType="end"/>
            </w:r>
          </w:hyperlink>
        </w:p>
        <w:p w14:paraId="2C3EB55B" w14:textId="669C7D8E" w:rsidR="00D419E4" w:rsidRDefault="0040500B">
          <w:pPr>
            <w:pStyle w:val="TOC3"/>
            <w:tabs>
              <w:tab w:val="right" w:leader="dot" w:pos="9350"/>
            </w:tabs>
            <w:rPr>
              <w:rFonts w:eastAsiaTheme="minorEastAsia" w:cstheme="minorBidi"/>
              <w:noProof/>
              <w:sz w:val="22"/>
              <w:szCs w:val="22"/>
              <w:lang w:val="sv-SE" w:eastAsia="sv-SE"/>
            </w:rPr>
          </w:pPr>
          <w:hyperlink w:anchor="_Toc194059696" w:history="1">
            <w:r w:rsidR="00D419E4" w:rsidRPr="005F3E2D">
              <w:rPr>
                <w:rStyle w:val="Hyperlink"/>
                <w:noProof/>
              </w:rPr>
              <w:t>Best &amp; worst case</w:t>
            </w:r>
            <w:r w:rsidR="00D419E4">
              <w:rPr>
                <w:noProof/>
                <w:webHidden/>
              </w:rPr>
              <w:tab/>
            </w:r>
            <w:r w:rsidR="00D419E4">
              <w:rPr>
                <w:noProof/>
                <w:webHidden/>
              </w:rPr>
              <w:fldChar w:fldCharType="begin"/>
            </w:r>
            <w:r w:rsidR="00D419E4">
              <w:rPr>
                <w:noProof/>
                <w:webHidden/>
              </w:rPr>
              <w:instrText xml:space="preserve"> PAGEREF _Toc194059696 \h </w:instrText>
            </w:r>
            <w:r w:rsidR="00D419E4">
              <w:rPr>
                <w:noProof/>
                <w:webHidden/>
              </w:rPr>
            </w:r>
            <w:r w:rsidR="00D419E4">
              <w:rPr>
                <w:noProof/>
                <w:webHidden/>
              </w:rPr>
              <w:fldChar w:fldCharType="separate"/>
            </w:r>
            <w:r w:rsidR="00D419E4">
              <w:rPr>
                <w:noProof/>
                <w:webHidden/>
              </w:rPr>
              <w:t>10</w:t>
            </w:r>
            <w:r w:rsidR="00D419E4">
              <w:rPr>
                <w:noProof/>
                <w:webHidden/>
              </w:rPr>
              <w:fldChar w:fldCharType="end"/>
            </w:r>
          </w:hyperlink>
        </w:p>
        <w:p w14:paraId="7CC024DE" w14:textId="65FA4D76" w:rsidR="00D419E4" w:rsidRDefault="0040500B">
          <w:pPr>
            <w:pStyle w:val="TOC1"/>
            <w:rPr>
              <w:rFonts w:eastAsiaTheme="minorEastAsia" w:cstheme="minorBidi"/>
              <w:b w:val="0"/>
              <w:bCs w:val="0"/>
              <w:noProof/>
              <w:sz w:val="22"/>
              <w:szCs w:val="22"/>
              <w:lang w:val="sv-SE" w:eastAsia="sv-SE"/>
            </w:rPr>
          </w:pPr>
          <w:hyperlink w:anchor="_Toc194059697" w:history="1">
            <w:r w:rsidR="00D419E4" w:rsidRPr="005F3E2D">
              <w:rPr>
                <w:rStyle w:val="Hyperlink"/>
                <w:noProof/>
              </w:rPr>
              <w:t>Part B: Process model</w:t>
            </w:r>
            <w:r w:rsidR="00D419E4">
              <w:rPr>
                <w:noProof/>
                <w:webHidden/>
              </w:rPr>
              <w:tab/>
            </w:r>
            <w:r w:rsidR="00D419E4">
              <w:rPr>
                <w:noProof/>
                <w:webHidden/>
              </w:rPr>
              <w:fldChar w:fldCharType="begin"/>
            </w:r>
            <w:r w:rsidR="00D419E4">
              <w:rPr>
                <w:noProof/>
                <w:webHidden/>
              </w:rPr>
              <w:instrText xml:space="preserve"> PAGEREF _Toc194059697 \h </w:instrText>
            </w:r>
            <w:r w:rsidR="00D419E4">
              <w:rPr>
                <w:noProof/>
                <w:webHidden/>
              </w:rPr>
            </w:r>
            <w:r w:rsidR="00D419E4">
              <w:rPr>
                <w:noProof/>
                <w:webHidden/>
              </w:rPr>
              <w:fldChar w:fldCharType="separate"/>
            </w:r>
            <w:r w:rsidR="00D419E4">
              <w:rPr>
                <w:noProof/>
                <w:webHidden/>
              </w:rPr>
              <w:t>12</w:t>
            </w:r>
            <w:r w:rsidR="00D419E4">
              <w:rPr>
                <w:noProof/>
                <w:webHidden/>
              </w:rPr>
              <w:fldChar w:fldCharType="end"/>
            </w:r>
          </w:hyperlink>
        </w:p>
        <w:p w14:paraId="72535D6B" w14:textId="51F07353" w:rsidR="00D419E4" w:rsidRDefault="0040500B">
          <w:pPr>
            <w:pStyle w:val="TOC2"/>
            <w:tabs>
              <w:tab w:val="right" w:leader="dot" w:pos="9350"/>
            </w:tabs>
            <w:rPr>
              <w:rFonts w:eastAsiaTheme="minorEastAsia" w:cstheme="minorBidi"/>
              <w:i w:val="0"/>
              <w:iCs w:val="0"/>
              <w:noProof/>
              <w:sz w:val="22"/>
              <w:szCs w:val="22"/>
              <w:lang w:val="sv-SE" w:eastAsia="sv-SE"/>
            </w:rPr>
          </w:pPr>
          <w:hyperlink w:anchor="_Toc194059698" w:history="1">
            <w:r w:rsidR="00D419E4" w:rsidRPr="005F3E2D">
              <w:rPr>
                <w:rStyle w:val="Hyperlink"/>
                <w:noProof/>
              </w:rPr>
              <w:t>Stream data</w:t>
            </w:r>
            <w:r w:rsidR="00D419E4">
              <w:rPr>
                <w:noProof/>
                <w:webHidden/>
              </w:rPr>
              <w:tab/>
            </w:r>
            <w:r w:rsidR="00D419E4">
              <w:rPr>
                <w:noProof/>
                <w:webHidden/>
              </w:rPr>
              <w:fldChar w:fldCharType="begin"/>
            </w:r>
            <w:r w:rsidR="00D419E4">
              <w:rPr>
                <w:noProof/>
                <w:webHidden/>
              </w:rPr>
              <w:instrText xml:space="preserve"> PAGEREF _Toc194059698 \h </w:instrText>
            </w:r>
            <w:r w:rsidR="00D419E4">
              <w:rPr>
                <w:noProof/>
                <w:webHidden/>
              </w:rPr>
            </w:r>
            <w:r w:rsidR="00D419E4">
              <w:rPr>
                <w:noProof/>
                <w:webHidden/>
              </w:rPr>
              <w:fldChar w:fldCharType="separate"/>
            </w:r>
            <w:r w:rsidR="00D419E4">
              <w:rPr>
                <w:noProof/>
                <w:webHidden/>
              </w:rPr>
              <w:t>12</w:t>
            </w:r>
            <w:r w:rsidR="00D419E4">
              <w:rPr>
                <w:noProof/>
                <w:webHidden/>
              </w:rPr>
              <w:fldChar w:fldCharType="end"/>
            </w:r>
          </w:hyperlink>
        </w:p>
        <w:p w14:paraId="0333CCFB" w14:textId="5B5158CC" w:rsidR="00D419E4" w:rsidRDefault="0040500B">
          <w:pPr>
            <w:pStyle w:val="TOC2"/>
            <w:tabs>
              <w:tab w:val="right" w:leader="dot" w:pos="9350"/>
            </w:tabs>
            <w:rPr>
              <w:rFonts w:eastAsiaTheme="minorEastAsia" w:cstheme="minorBidi"/>
              <w:i w:val="0"/>
              <w:iCs w:val="0"/>
              <w:noProof/>
              <w:sz w:val="22"/>
              <w:szCs w:val="22"/>
              <w:lang w:val="sv-SE" w:eastAsia="sv-SE"/>
            </w:rPr>
          </w:pPr>
          <w:hyperlink w:anchor="_Toc194059699" w:history="1">
            <w:r w:rsidR="00D419E4" w:rsidRPr="005F3E2D">
              <w:rPr>
                <w:rStyle w:val="Hyperlink"/>
                <w:rFonts w:eastAsia="Times New Roman"/>
                <w:noProof/>
              </w:rPr>
              <w:t>Aspen output: Energy and material demand for the treatment process</w:t>
            </w:r>
            <w:r w:rsidR="00D419E4">
              <w:rPr>
                <w:noProof/>
                <w:webHidden/>
              </w:rPr>
              <w:tab/>
            </w:r>
            <w:r w:rsidR="00D419E4">
              <w:rPr>
                <w:noProof/>
                <w:webHidden/>
              </w:rPr>
              <w:fldChar w:fldCharType="begin"/>
            </w:r>
            <w:r w:rsidR="00D419E4">
              <w:rPr>
                <w:noProof/>
                <w:webHidden/>
              </w:rPr>
              <w:instrText xml:space="preserve"> PAGEREF _Toc194059699 \h </w:instrText>
            </w:r>
            <w:r w:rsidR="00D419E4">
              <w:rPr>
                <w:noProof/>
                <w:webHidden/>
              </w:rPr>
            </w:r>
            <w:r w:rsidR="00D419E4">
              <w:rPr>
                <w:noProof/>
                <w:webHidden/>
              </w:rPr>
              <w:fldChar w:fldCharType="separate"/>
            </w:r>
            <w:r w:rsidR="00D419E4">
              <w:rPr>
                <w:noProof/>
                <w:webHidden/>
              </w:rPr>
              <w:t>14</w:t>
            </w:r>
            <w:r w:rsidR="00D419E4">
              <w:rPr>
                <w:noProof/>
                <w:webHidden/>
              </w:rPr>
              <w:fldChar w:fldCharType="end"/>
            </w:r>
          </w:hyperlink>
        </w:p>
        <w:p w14:paraId="754B7D71" w14:textId="589A65D0" w:rsidR="00D419E4" w:rsidRDefault="0040500B">
          <w:pPr>
            <w:pStyle w:val="TOC2"/>
            <w:tabs>
              <w:tab w:val="right" w:leader="dot" w:pos="9350"/>
            </w:tabs>
            <w:rPr>
              <w:rFonts w:eastAsiaTheme="minorEastAsia" w:cstheme="minorBidi"/>
              <w:i w:val="0"/>
              <w:iCs w:val="0"/>
              <w:noProof/>
              <w:sz w:val="22"/>
              <w:szCs w:val="22"/>
              <w:lang w:val="sv-SE" w:eastAsia="sv-SE"/>
            </w:rPr>
          </w:pPr>
          <w:hyperlink w:anchor="_Toc194059700" w:history="1">
            <w:r w:rsidR="00D419E4" w:rsidRPr="005F3E2D">
              <w:rPr>
                <w:rStyle w:val="Hyperlink"/>
                <w:noProof/>
                <w:lang w:val="en-US"/>
              </w:rPr>
              <w:t>Dimensioning of plant</w:t>
            </w:r>
            <w:r w:rsidR="00D419E4">
              <w:rPr>
                <w:noProof/>
                <w:webHidden/>
              </w:rPr>
              <w:tab/>
            </w:r>
            <w:r w:rsidR="00D419E4">
              <w:rPr>
                <w:noProof/>
                <w:webHidden/>
              </w:rPr>
              <w:fldChar w:fldCharType="begin"/>
            </w:r>
            <w:r w:rsidR="00D419E4">
              <w:rPr>
                <w:noProof/>
                <w:webHidden/>
              </w:rPr>
              <w:instrText xml:space="preserve"> PAGEREF _Toc194059700 \h </w:instrText>
            </w:r>
            <w:r w:rsidR="00D419E4">
              <w:rPr>
                <w:noProof/>
                <w:webHidden/>
              </w:rPr>
            </w:r>
            <w:r w:rsidR="00D419E4">
              <w:rPr>
                <w:noProof/>
                <w:webHidden/>
              </w:rPr>
              <w:fldChar w:fldCharType="separate"/>
            </w:r>
            <w:r w:rsidR="00D419E4">
              <w:rPr>
                <w:noProof/>
                <w:webHidden/>
              </w:rPr>
              <w:t>15</w:t>
            </w:r>
            <w:r w:rsidR="00D419E4">
              <w:rPr>
                <w:noProof/>
                <w:webHidden/>
              </w:rPr>
              <w:fldChar w:fldCharType="end"/>
            </w:r>
          </w:hyperlink>
        </w:p>
        <w:p w14:paraId="6C184419" w14:textId="6E7F5E1C" w:rsidR="00D419E4" w:rsidRDefault="0040500B">
          <w:pPr>
            <w:pStyle w:val="TOC2"/>
            <w:tabs>
              <w:tab w:val="right" w:leader="dot" w:pos="9350"/>
            </w:tabs>
            <w:rPr>
              <w:rFonts w:eastAsiaTheme="minorEastAsia" w:cstheme="minorBidi"/>
              <w:i w:val="0"/>
              <w:iCs w:val="0"/>
              <w:noProof/>
              <w:sz w:val="22"/>
              <w:szCs w:val="22"/>
              <w:lang w:val="sv-SE" w:eastAsia="sv-SE"/>
            </w:rPr>
          </w:pPr>
          <w:hyperlink w:anchor="_Toc194059701" w:history="1">
            <w:r w:rsidR="00D419E4" w:rsidRPr="005F3E2D">
              <w:rPr>
                <w:rStyle w:val="Hyperlink"/>
                <w:rFonts w:eastAsia="Arial"/>
                <w:noProof/>
                <w:lang w:val="en-US"/>
              </w:rPr>
              <w:t>Dimensioning of the reactor</w:t>
            </w:r>
            <w:r w:rsidR="00D419E4">
              <w:rPr>
                <w:noProof/>
                <w:webHidden/>
              </w:rPr>
              <w:tab/>
            </w:r>
            <w:r w:rsidR="00D419E4">
              <w:rPr>
                <w:noProof/>
                <w:webHidden/>
              </w:rPr>
              <w:fldChar w:fldCharType="begin"/>
            </w:r>
            <w:r w:rsidR="00D419E4">
              <w:rPr>
                <w:noProof/>
                <w:webHidden/>
              </w:rPr>
              <w:instrText xml:space="preserve"> PAGEREF _Toc194059701 \h </w:instrText>
            </w:r>
            <w:r w:rsidR="00D419E4">
              <w:rPr>
                <w:noProof/>
                <w:webHidden/>
              </w:rPr>
            </w:r>
            <w:r w:rsidR="00D419E4">
              <w:rPr>
                <w:noProof/>
                <w:webHidden/>
              </w:rPr>
              <w:fldChar w:fldCharType="separate"/>
            </w:r>
            <w:r w:rsidR="00D419E4">
              <w:rPr>
                <w:noProof/>
                <w:webHidden/>
              </w:rPr>
              <w:t>18</w:t>
            </w:r>
            <w:r w:rsidR="00D419E4">
              <w:rPr>
                <w:noProof/>
                <w:webHidden/>
              </w:rPr>
              <w:fldChar w:fldCharType="end"/>
            </w:r>
          </w:hyperlink>
        </w:p>
        <w:p w14:paraId="79F96126" w14:textId="67DA2751" w:rsidR="00D419E4" w:rsidRDefault="0040500B">
          <w:pPr>
            <w:pStyle w:val="TOC2"/>
            <w:tabs>
              <w:tab w:val="right" w:leader="dot" w:pos="9350"/>
            </w:tabs>
            <w:rPr>
              <w:rFonts w:eastAsiaTheme="minorEastAsia" w:cstheme="minorBidi"/>
              <w:i w:val="0"/>
              <w:iCs w:val="0"/>
              <w:noProof/>
              <w:sz w:val="22"/>
              <w:szCs w:val="22"/>
              <w:lang w:val="sv-SE" w:eastAsia="sv-SE"/>
            </w:rPr>
          </w:pPr>
          <w:hyperlink w:anchor="_Toc194059702" w:history="1">
            <w:r w:rsidR="00D419E4" w:rsidRPr="005F3E2D">
              <w:rPr>
                <w:rStyle w:val="Hyperlink"/>
                <w:rFonts w:eastAsia="Times New Roman"/>
                <w:noProof/>
              </w:rPr>
              <w:t>CO</w:t>
            </w:r>
            <w:r w:rsidR="00D419E4" w:rsidRPr="005F3E2D">
              <w:rPr>
                <w:rStyle w:val="Hyperlink"/>
                <w:rFonts w:eastAsia="Times New Roman"/>
                <w:noProof/>
                <w:vertAlign w:val="subscript"/>
              </w:rPr>
              <w:t>2</w:t>
            </w:r>
            <w:r w:rsidR="00D419E4" w:rsidRPr="005F3E2D">
              <w:rPr>
                <w:rStyle w:val="Hyperlink"/>
                <w:rFonts w:eastAsia="Times New Roman"/>
                <w:noProof/>
              </w:rPr>
              <w:t xml:space="preserve"> Capture by absorption</w:t>
            </w:r>
            <w:r w:rsidR="00D419E4">
              <w:rPr>
                <w:noProof/>
                <w:webHidden/>
              </w:rPr>
              <w:tab/>
            </w:r>
            <w:r w:rsidR="00D419E4">
              <w:rPr>
                <w:noProof/>
                <w:webHidden/>
              </w:rPr>
              <w:fldChar w:fldCharType="begin"/>
            </w:r>
            <w:r w:rsidR="00D419E4">
              <w:rPr>
                <w:noProof/>
                <w:webHidden/>
              </w:rPr>
              <w:instrText xml:space="preserve"> PAGEREF _Toc194059702 \h </w:instrText>
            </w:r>
            <w:r w:rsidR="00D419E4">
              <w:rPr>
                <w:noProof/>
                <w:webHidden/>
              </w:rPr>
            </w:r>
            <w:r w:rsidR="00D419E4">
              <w:rPr>
                <w:noProof/>
                <w:webHidden/>
              </w:rPr>
              <w:fldChar w:fldCharType="separate"/>
            </w:r>
            <w:r w:rsidR="00D419E4">
              <w:rPr>
                <w:noProof/>
                <w:webHidden/>
              </w:rPr>
              <w:t>18</w:t>
            </w:r>
            <w:r w:rsidR="00D419E4">
              <w:rPr>
                <w:noProof/>
                <w:webHidden/>
              </w:rPr>
              <w:fldChar w:fldCharType="end"/>
            </w:r>
          </w:hyperlink>
        </w:p>
        <w:p w14:paraId="6F10E890" w14:textId="5C171B80" w:rsidR="00D419E4" w:rsidRDefault="0040500B">
          <w:pPr>
            <w:pStyle w:val="TOC1"/>
            <w:rPr>
              <w:rFonts w:eastAsiaTheme="minorEastAsia" w:cstheme="minorBidi"/>
              <w:b w:val="0"/>
              <w:bCs w:val="0"/>
              <w:noProof/>
              <w:sz w:val="22"/>
              <w:szCs w:val="22"/>
              <w:lang w:val="sv-SE" w:eastAsia="sv-SE"/>
            </w:rPr>
          </w:pPr>
          <w:hyperlink w:anchor="_Toc194059703" w:history="1">
            <w:r w:rsidR="00D419E4" w:rsidRPr="005F3E2D">
              <w:rPr>
                <w:rStyle w:val="Hyperlink"/>
                <w:rFonts w:eastAsia="Times New Roman"/>
                <w:noProof/>
              </w:rPr>
              <w:t>References</w:t>
            </w:r>
            <w:r w:rsidR="00D419E4">
              <w:rPr>
                <w:noProof/>
                <w:webHidden/>
              </w:rPr>
              <w:tab/>
            </w:r>
            <w:r w:rsidR="00D419E4">
              <w:rPr>
                <w:noProof/>
                <w:webHidden/>
              </w:rPr>
              <w:fldChar w:fldCharType="begin"/>
            </w:r>
            <w:r w:rsidR="00D419E4">
              <w:rPr>
                <w:noProof/>
                <w:webHidden/>
              </w:rPr>
              <w:instrText xml:space="preserve"> PAGEREF _Toc194059703 \h </w:instrText>
            </w:r>
            <w:r w:rsidR="00D419E4">
              <w:rPr>
                <w:noProof/>
                <w:webHidden/>
              </w:rPr>
            </w:r>
            <w:r w:rsidR="00D419E4">
              <w:rPr>
                <w:noProof/>
                <w:webHidden/>
              </w:rPr>
              <w:fldChar w:fldCharType="separate"/>
            </w:r>
            <w:r w:rsidR="00D419E4">
              <w:rPr>
                <w:noProof/>
                <w:webHidden/>
              </w:rPr>
              <w:t>21</w:t>
            </w:r>
            <w:r w:rsidR="00D419E4">
              <w:rPr>
                <w:noProof/>
                <w:webHidden/>
              </w:rPr>
              <w:fldChar w:fldCharType="end"/>
            </w:r>
          </w:hyperlink>
        </w:p>
        <w:p w14:paraId="32F21856" w14:textId="2A2D113B" w:rsidR="00C47A14" w:rsidRDefault="00C47A14">
          <w:r>
            <w:rPr>
              <w:b/>
              <w:bCs/>
              <w:noProof/>
            </w:rPr>
            <w:fldChar w:fldCharType="end"/>
          </w:r>
        </w:p>
      </w:sdtContent>
    </w:sdt>
    <w:p w14:paraId="48BF226B" w14:textId="77777777" w:rsidR="00C47A14" w:rsidRPr="00C921C1" w:rsidRDefault="00C47A14" w:rsidP="00C921C1"/>
    <w:p w14:paraId="22828450" w14:textId="77777777" w:rsidR="0065428C" w:rsidRDefault="0065428C">
      <w:pPr>
        <w:spacing w:after="160"/>
        <w:rPr>
          <w:rFonts w:ascii="Arial" w:eastAsiaTheme="majorEastAsia" w:hAnsi="Arial" w:cs="Arial"/>
          <w:sz w:val="30"/>
          <w:szCs w:val="30"/>
        </w:rPr>
      </w:pPr>
      <w:r>
        <w:br w:type="page"/>
      </w:r>
    </w:p>
    <w:p w14:paraId="343AFE3B" w14:textId="41B39C5D" w:rsidR="003B1F81" w:rsidRDefault="00C921C1" w:rsidP="00DF3FA7">
      <w:pPr>
        <w:pStyle w:val="Heading1"/>
        <w:numPr>
          <w:ilvl w:val="0"/>
          <w:numId w:val="0"/>
        </w:numPr>
      </w:pPr>
      <w:bookmarkStart w:id="1" w:name="_Toc194059690"/>
      <w:r>
        <w:lastRenderedPageBreak/>
        <w:t>P</w:t>
      </w:r>
      <w:r w:rsidR="003F2E31">
        <w:t xml:space="preserve">art </w:t>
      </w:r>
      <w:r w:rsidR="00626ACD">
        <w:t>A</w:t>
      </w:r>
      <w:bookmarkEnd w:id="0"/>
      <w:bookmarkEnd w:id="1"/>
    </w:p>
    <w:p w14:paraId="62801C33" w14:textId="5C057324" w:rsidR="00F629A3" w:rsidRPr="00F629A3" w:rsidRDefault="00F629A3" w:rsidP="00F629A3">
      <w:pPr>
        <w:pStyle w:val="Heading2"/>
        <w:numPr>
          <w:ilvl w:val="0"/>
          <w:numId w:val="0"/>
        </w:numPr>
      </w:pPr>
      <w:bookmarkStart w:id="2" w:name="_Toc194059691"/>
      <w:r>
        <w:t>Background</w:t>
      </w:r>
      <w:bookmarkEnd w:id="2"/>
    </w:p>
    <w:p w14:paraId="4636B52B" w14:textId="1A2E9F55" w:rsidR="00285A0B" w:rsidRDefault="00197ECF" w:rsidP="00285A0B">
      <w:r>
        <w:t>Methane</w:t>
      </w:r>
      <w:r w:rsidR="00285A0B">
        <w:t xml:space="preserve"> </w:t>
      </w:r>
      <w:r>
        <w:t>is prevalent at a variety of concentrations. Due to the biologic</w:t>
      </w:r>
      <w:r w:rsidR="00E55CB1">
        <w:t>al</w:t>
      </w:r>
      <w:r>
        <w:t xml:space="preserve"> origin</w:t>
      </w:r>
      <w:r w:rsidR="00FE5122">
        <w:t xml:space="preserve"> of CH</w:t>
      </w:r>
      <w:r w:rsidR="00FE5122" w:rsidRPr="00FE5122">
        <w:rPr>
          <w:vertAlign w:val="subscript"/>
        </w:rPr>
        <w:t>4</w:t>
      </w:r>
      <w:r w:rsidR="00FE5122">
        <w:t xml:space="preserve"> emissions</w:t>
      </w:r>
      <w:r>
        <w:t xml:space="preserve"> from food system</w:t>
      </w:r>
      <w:r w:rsidR="00E55CB1">
        <w:t>s,</w:t>
      </w:r>
      <w:r>
        <w:t xml:space="preserve"> it is often emitted over large unconfined areas and is quickly diluted in the atmosphere. </w:t>
      </w:r>
      <w:r w:rsidR="00E55CB1">
        <w:t>The e</w:t>
      </w:r>
      <w:r>
        <w:t xml:space="preserve">mission rate of biological sources may vary due to conditions such as moisture and temperature. In sum, the emissions are </w:t>
      </w:r>
      <w:r w:rsidR="00E55CB1">
        <w:t>great</w:t>
      </w:r>
      <w:r>
        <w:t xml:space="preserve"> and </w:t>
      </w:r>
      <w:r w:rsidR="007A6A8D">
        <w:t>pose a noticeable impact on the climate. However, due to these characteristics, they may be hard to address</w:t>
      </w:r>
      <w:r w:rsidR="00FE5122">
        <w:t xml:space="preserve"> (Abernethy et al, 2023)</w:t>
      </w:r>
      <w:r w:rsidR="007A6A8D">
        <w:t xml:space="preserve">. </w:t>
      </w:r>
      <w:r>
        <w:t xml:space="preserve">Hence, it is hard </w:t>
      </w:r>
      <w:r w:rsidR="007A6A8D">
        <w:t>to give a robust answer to how high CH</w:t>
      </w:r>
      <w:r w:rsidR="007A6A8D" w:rsidRPr="00FE5122">
        <w:rPr>
          <w:vertAlign w:val="subscript"/>
        </w:rPr>
        <w:t>4</w:t>
      </w:r>
      <w:r w:rsidR="007A6A8D">
        <w:t xml:space="preserve"> concentrations are at different emission sources, but to give some form of reference, we present </w:t>
      </w:r>
      <w:r w:rsidR="00FA4E13">
        <w:t xml:space="preserve">conditions at some different emission sources </w:t>
      </w:r>
      <w:r w:rsidR="007A6A8D">
        <w:t xml:space="preserve">in </w:t>
      </w:r>
      <w:r w:rsidR="003B79FE">
        <w:t>Table A</w:t>
      </w:r>
      <w:r w:rsidR="007A6A8D">
        <w:t>.</w:t>
      </w:r>
    </w:p>
    <w:p w14:paraId="5E5CE01B" w14:textId="6931AF6C" w:rsidR="00197ECF" w:rsidRDefault="20ECCE16" w:rsidP="00197ECF">
      <w:pPr>
        <w:pStyle w:val="Caption"/>
      </w:pPr>
      <w:r w:rsidRPr="20ECCE16">
        <w:rPr>
          <w:lang w:val="en-US"/>
        </w:rPr>
        <w:t xml:space="preserve">Table </w:t>
      </w:r>
      <w:r w:rsidR="00197ECF" w:rsidRPr="20ECCE16">
        <w:rPr>
          <w:lang w:val="en-US"/>
        </w:rPr>
        <w:fldChar w:fldCharType="begin"/>
      </w:r>
      <w:r w:rsidR="00197ECF" w:rsidRPr="20ECCE16">
        <w:rPr>
          <w:lang w:val="en-US"/>
        </w:rPr>
        <w:instrText xml:space="preserve"> SEQ Table \* ALPHABETIC </w:instrText>
      </w:r>
      <w:r w:rsidR="00197ECF" w:rsidRPr="20ECCE16">
        <w:rPr>
          <w:lang w:val="en-US"/>
        </w:rPr>
        <w:fldChar w:fldCharType="separate"/>
      </w:r>
      <w:r w:rsidR="00D419E4">
        <w:rPr>
          <w:noProof/>
          <w:lang w:val="en-US"/>
        </w:rPr>
        <w:t>A</w:t>
      </w:r>
      <w:r w:rsidR="00197ECF" w:rsidRPr="20ECCE16">
        <w:rPr>
          <w:lang w:val="en-US"/>
        </w:rPr>
        <w:fldChar w:fldCharType="end"/>
      </w:r>
      <w:r w:rsidRPr="20ECCE16">
        <w:rPr>
          <w:lang w:val="en-US"/>
        </w:rPr>
        <w:t xml:space="preserve">. </w:t>
      </w:r>
      <w:r>
        <w:t>Some CH</w:t>
      </w:r>
      <w:r w:rsidRPr="20ECCE16">
        <w:rPr>
          <w:vertAlign w:val="subscript"/>
        </w:rPr>
        <w:t>4</w:t>
      </w:r>
      <w:r>
        <w:t xml:space="preserve"> concentrations for reference.</w:t>
      </w:r>
      <w:r w:rsidR="006A7B17">
        <w:t xml:space="preserve"> Many measurements of CH</w:t>
      </w:r>
      <w:r w:rsidR="006A7B17" w:rsidRPr="006A7B17">
        <w:rPr>
          <w:vertAlign w:val="subscript"/>
        </w:rPr>
        <w:t>4</w:t>
      </w:r>
      <w:r w:rsidR="006A7B17">
        <w:t xml:space="preserve"> emissions focus on the amounts/volume flow of CH</w:t>
      </w:r>
      <w:r w:rsidR="006A7B17" w:rsidRPr="006A7B17">
        <w:rPr>
          <w:vertAlign w:val="subscript"/>
        </w:rPr>
        <w:t>4</w:t>
      </w:r>
      <w:r w:rsidR="006A7B17">
        <w:t xml:space="preserve"> and do not report concentration as the CH</w:t>
      </w:r>
      <w:r w:rsidR="006A7B17" w:rsidRPr="006A7B17">
        <w:rPr>
          <w:vertAlign w:val="subscript"/>
        </w:rPr>
        <w:t>4</w:t>
      </w:r>
      <w:r w:rsidR="006A7B17">
        <w:t xml:space="preserve"> disperse quickly in the </w:t>
      </w:r>
      <w:r w:rsidR="00D757E0">
        <w:t>atmosphere</w:t>
      </w:r>
      <w:r w:rsidR="006A7B17">
        <w:t>.</w:t>
      </w:r>
    </w:p>
    <w:tbl>
      <w:tblPr>
        <w:tblStyle w:val="PlainTable2"/>
        <w:tblW w:w="0" w:type="auto"/>
        <w:tblLook w:val="04A0" w:firstRow="1" w:lastRow="0" w:firstColumn="1" w:lastColumn="0" w:noHBand="0" w:noVBand="1"/>
      </w:tblPr>
      <w:tblGrid>
        <w:gridCol w:w="3116"/>
        <w:gridCol w:w="3117"/>
        <w:gridCol w:w="3117"/>
      </w:tblGrid>
      <w:tr w:rsidR="00285A0B" w:rsidRPr="00523473" w14:paraId="43292D9C" w14:textId="77777777" w:rsidTr="0052347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33ACA750" w14:textId="36190EC7" w:rsidR="00285A0B" w:rsidRPr="00523473" w:rsidRDefault="00197ECF" w:rsidP="00523473">
            <w:pPr>
              <w:spacing w:after="0"/>
              <w:rPr>
                <w:lang w:val="en-US"/>
              </w:rPr>
            </w:pPr>
            <w:r w:rsidRPr="00523473">
              <w:rPr>
                <w:lang w:val="en-US"/>
              </w:rPr>
              <w:t>Emission source</w:t>
            </w:r>
          </w:p>
        </w:tc>
        <w:tc>
          <w:tcPr>
            <w:tcW w:w="3117" w:type="dxa"/>
            <w:vAlign w:val="center"/>
          </w:tcPr>
          <w:p w14:paraId="019B66EE" w14:textId="1C2EE8A1" w:rsidR="00285A0B" w:rsidRPr="00523473" w:rsidRDefault="00D757E0" w:rsidP="00523473">
            <w:pPr>
              <w:spacing w:after="0"/>
              <w:cnfStyle w:val="100000000000" w:firstRow="1" w:lastRow="0" w:firstColumn="0" w:lastColumn="0" w:oddVBand="0" w:evenVBand="0" w:oddHBand="0" w:evenHBand="0" w:firstRowFirstColumn="0" w:firstRowLastColumn="0" w:lastRowFirstColumn="0" w:lastRowLastColumn="0"/>
              <w:rPr>
                <w:lang w:val="en-US"/>
              </w:rPr>
            </w:pPr>
            <w:r w:rsidRPr="00523473">
              <w:rPr>
                <w:lang w:val="en-US"/>
              </w:rPr>
              <w:t>CH</w:t>
            </w:r>
            <w:r w:rsidRPr="00523473">
              <w:rPr>
                <w:vertAlign w:val="subscript"/>
                <w:lang w:val="en-US"/>
              </w:rPr>
              <w:t>4</w:t>
            </w:r>
            <w:r w:rsidR="00197ECF" w:rsidRPr="00523473">
              <w:rPr>
                <w:lang w:val="en-US"/>
              </w:rPr>
              <w:t xml:space="preserve"> concentration</w:t>
            </w:r>
          </w:p>
        </w:tc>
        <w:tc>
          <w:tcPr>
            <w:tcW w:w="3117" w:type="dxa"/>
            <w:vAlign w:val="center"/>
          </w:tcPr>
          <w:p w14:paraId="41C87B26" w14:textId="42F551F9" w:rsidR="00285A0B" w:rsidRPr="00523473" w:rsidRDefault="00D757E0" w:rsidP="00523473">
            <w:pPr>
              <w:spacing w:after="0"/>
              <w:cnfStyle w:val="100000000000" w:firstRow="1" w:lastRow="0" w:firstColumn="0" w:lastColumn="0" w:oddVBand="0" w:evenVBand="0" w:oddHBand="0" w:evenHBand="0" w:firstRowFirstColumn="0" w:firstRowLastColumn="0" w:lastRowFirstColumn="0" w:lastRowLastColumn="0"/>
              <w:rPr>
                <w:lang w:val="en-US"/>
              </w:rPr>
            </w:pPr>
            <w:r w:rsidRPr="00523473">
              <w:rPr>
                <w:lang w:val="en-US"/>
              </w:rPr>
              <w:t>Referencs</w:t>
            </w:r>
          </w:p>
        </w:tc>
      </w:tr>
      <w:tr w:rsidR="00285A0B" w:rsidRPr="00523473" w14:paraId="21FF1F3A" w14:textId="77777777" w:rsidTr="0052347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6" w:type="dxa"/>
            <w:tcBorders>
              <w:bottom w:val="nil"/>
              <w:right w:val="nil"/>
            </w:tcBorders>
            <w:vAlign w:val="center"/>
          </w:tcPr>
          <w:p w14:paraId="1DC77F95" w14:textId="46FA24B4" w:rsidR="00285A0B" w:rsidRPr="00523473" w:rsidRDefault="00B13275" w:rsidP="00523473">
            <w:pPr>
              <w:spacing w:after="0"/>
              <w:rPr>
                <w:lang w:val="en-US"/>
              </w:rPr>
            </w:pPr>
            <w:r w:rsidRPr="00523473">
              <w:rPr>
                <w:lang w:val="en-US"/>
              </w:rPr>
              <w:t>Coal mine ventilation</w:t>
            </w:r>
          </w:p>
        </w:tc>
        <w:tc>
          <w:tcPr>
            <w:tcW w:w="3117" w:type="dxa"/>
            <w:tcBorders>
              <w:left w:val="nil"/>
              <w:bottom w:val="nil"/>
              <w:right w:val="nil"/>
            </w:tcBorders>
            <w:vAlign w:val="center"/>
          </w:tcPr>
          <w:p w14:paraId="09763CAB" w14:textId="07011577" w:rsidR="00285A0B" w:rsidRPr="00523473" w:rsidRDefault="00B13275" w:rsidP="00523473">
            <w:pPr>
              <w:spacing w:after="0"/>
              <w:cnfStyle w:val="000000100000" w:firstRow="0" w:lastRow="0" w:firstColumn="0" w:lastColumn="0" w:oddVBand="0" w:evenVBand="0" w:oddHBand="1" w:evenHBand="0" w:firstRowFirstColumn="0" w:firstRowLastColumn="0" w:lastRowFirstColumn="0" w:lastRowLastColumn="0"/>
              <w:rPr>
                <w:lang w:val="en-US"/>
              </w:rPr>
            </w:pPr>
            <w:r w:rsidRPr="00523473">
              <w:rPr>
                <w:lang w:val="en-US"/>
              </w:rPr>
              <w:t>0.1-1%</w:t>
            </w:r>
            <w:r w:rsidR="00A00F96" w:rsidRPr="00523473">
              <w:rPr>
                <w:lang w:val="en-US"/>
              </w:rPr>
              <w:t>v</w:t>
            </w:r>
          </w:p>
        </w:tc>
        <w:tc>
          <w:tcPr>
            <w:tcW w:w="3117" w:type="dxa"/>
            <w:tcBorders>
              <w:left w:val="nil"/>
              <w:bottom w:val="nil"/>
            </w:tcBorders>
            <w:vAlign w:val="center"/>
          </w:tcPr>
          <w:p w14:paraId="18020ED1" w14:textId="489E1854" w:rsidR="00285A0B" w:rsidRPr="00523473" w:rsidRDefault="00B13275" w:rsidP="00523473">
            <w:pPr>
              <w:spacing w:after="0"/>
              <w:cnfStyle w:val="000000100000" w:firstRow="0" w:lastRow="0" w:firstColumn="0" w:lastColumn="0" w:oddVBand="0" w:evenVBand="0" w:oddHBand="1" w:evenHBand="0" w:firstRowFirstColumn="0" w:firstRowLastColumn="0" w:lastRowFirstColumn="0" w:lastRowLastColumn="0"/>
              <w:rPr>
                <w:lang w:val="en-US"/>
              </w:rPr>
            </w:pPr>
            <w:r w:rsidRPr="00523473">
              <w:rPr>
                <w:lang w:val="en-US"/>
              </w:rPr>
              <w:t>Ursueguia</w:t>
            </w:r>
            <w:r w:rsidR="0061282A" w:rsidRPr="00523473">
              <w:rPr>
                <w:lang w:val="en-US"/>
              </w:rPr>
              <w:t xml:space="preserve"> et al.</w:t>
            </w:r>
            <w:r w:rsidR="00E55CB1" w:rsidRPr="00523473">
              <w:rPr>
                <w:lang w:val="en-US"/>
              </w:rPr>
              <w:t>,</w:t>
            </w:r>
            <w:r w:rsidRPr="00523473">
              <w:rPr>
                <w:lang w:val="en-US"/>
              </w:rPr>
              <w:t xml:space="preserve"> 2021</w:t>
            </w:r>
          </w:p>
        </w:tc>
      </w:tr>
      <w:tr w:rsidR="00285A0B" w:rsidRPr="00523473" w14:paraId="200B069C" w14:textId="77777777" w:rsidTr="00523473">
        <w:trPr>
          <w:trHeight w:val="454"/>
        </w:trPr>
        <w:tc>
          <w:tcPr>
            <w:cnfStyle w:val="001000000000" w:firstRow="0" w:lastRow="0" w:firstColumn="1" w:lastColumn="0" w:oddVBand="0" w:evenVBand="0" w:oddHBand="0" w:evenHBand="0" w:firstRowFirstColumn="0" w:firstRowLastColumn="0" w:lastRowFirstColumn="0" w:lastRowLastColumn="0"/>
            <w:tcW w:w="3116" w:type="dxa"/>
            <w:tcBorders>
              <w:top w:val="nil"/>
              <w:bottom w:val="nil"/>
              <w:right w:val="nil"/>
            </w:tcBorders>
            <w:vAlign w:val="center"/>
          </w:tcPr>
          <w:p w14:paraId="535DA97E" w14:textId="0464FC5B" w:rsidR="00285A0B" w:rsidRPr="00523473" w:rsidRDefault="00322DC4" w:rsidP="00523473">
            <w:pPr>
              <w:spacing w:after="0"/>
              <w:rPr>
                <w:lang w:val="en-US"/>
              </w:rPr>
            </w:pPr>
            <w:r w:rsidRPr="00523473">
              <w:rPr>
                <w:lang w:val="en-US"/>
              </w:rPr>
              <w:t>Liquid manure storage</w:t>
            </w:r>
          </w:p>
        </w:tc>
        <w:tc>
          <w:tcPr>
            <w:tcW w:w="3117" w:type="dxa"/>
            <w:tcBorders>
              <w:top w:val="nil"/>
              <w:left w:val="nil"/>
              <w:bottom w:val="nil"/>
              <w:right w:val="nil"/>
            </w:tcBorders>
            <w:vAlign w:val="center"/>
          </w:tcPr>
          <w:p w14:paraId="4B3C342B" w14:textId="283B3A0C" w:rsidR="00285A0B" w:rsidRPr="00523473" w:rsidRDefault="00322DC4" w:rsidP="00523473">
            <w:pPr>
              <w:spacing w:after="0"/>
              <w:cnfStyle w:val="000000000000" w:firstRow="0" w:lastRow="0" w:firstColumn="0" w:lastColumn="0" w:oddVBand="0" w:evenVBand="0" w:oddHBand="0" w:evenHBand="0" w:firstRowFirstColumn="0" w:firstRowLastColumn="0" w:lastRowFirstColumn="0" w:lastRowLastColumn="0"/>
              <w:rPr>
                <w:lang w:val="en-US"/>
              </w:rPr>
            </w:pPr>
            <w:r w:rsidRPr="00523473">
              <w:rPr>
                <w:lang w:val="en-US"/>
              </w:rPr>
              <w:t>760-8400 ppm</w:t>
            </w:r>
            <w:r w:rsidR="00A00F96" w:rsidRPr="00523473">
              <w:rPr>
                <w:lang w:val="en-US"/>
              </w:rPr>
              <w:t>v</w:t>
            </w:r>
          </w:p>
        </w:tc>
        <w:tc>
          <w:tcPr>
            <w:tcW w:w="3117" w:type="dxa"/>
            <w:tcBorders>
              <w:top w:val="nil"/>
              <w:left w:val="nil"/>
              <w:bottom w:val="nil"/>
            </w:tcBorders>
            <w:vAlign w:val="center"/>
          </w:tcPr>
          <w:p w14:paraId="5FAA36F4" w14:textId="22D8A2BF" w:rsidR="00285A0B" w:rsidRPr="00523473" w:rsidRDefault="00322DC4" w:rsidP="00523473">
            <w:pPr>
              <w:spacing w:after="0"/>
              <w:cnfStyle w:val="000000000000" w:firstRow="0" w:lastRow="0" w:firstColumn="0" w:lastColumn="0" w:oddVBand="0" w:evenVBand="0" w:oddHBand="0" w:evenHBand="0" w:firstRowFirstColumn="0" w:firstRowLastColumn="0" w:lastRowFirstColumn="0" w:lastRowLastColumn="0"/>
              <w:rPr>
                <w:lang w:val="en-US"/>
              </w:rPr>
            </w:pPr>
            <w:r w:rsidRPr="00523473">
              <w:rPr>
                <w:lang w:val="en-US"/>
              </w:rPr>
              <w:t>Melse &amp; van der Werf</w:t>
            </w:r>
            <w:r w:rsidR="00303B18" w:rsidRPr="00523473">
              <w:rPr>
                <w:lang w:val="en-US"/>
              </w:rPr>
              <w:t>, 2005</w:t>
            </w:r>
          </w:p>
        </w:tc>
      </w:tr>
      <w:tr w:rsidR="00285A0B" w:rsidRPr="00523473" w14:paraId="68EAAFE4" w14:textId="77777777" w:rsidTr="0052347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6" w:type="dxa"/>
            <w:tcBorders>
              <w:top w:val="nil"/>
              <w:bottom w:val="nil"/>
              <w:right w:val="nil"/>
            </w:tcBorders>
            <w:vAlign w:val="center"/>
          </w:tcPr>
          <w:p w14:paraId="62094B96" w14:textId="2C9C168E" w:rsidR="00285A0B" w:rsidRPr="00523473" w:rsidRDefault="00322DC4" w:rsidP="00523473">
            <w:pPr>
              <w:spacing w:after="0"/>
              <w:rPr>
                <w:lang w:val="en-US"/>
              </w:rPr>
            </w:pPr>
            <w:r w:rsidRPr="00523473">
              <w:rPr>
                <w:lang w:val="en-US"/>
              </w:rPr>
              <w:t>Naturally ventilated stable</w:t>
            </w:r>
          </w:p>
        </w:tc>
        <w:tc>
          <w:tcPr>
            <w:tcW w:w="3117" w:type="dxa"/>
            <w:tcBorders>
              <w:top w:val="nil"/>
              <w:left w:val="nil"/>
              <w:bottom w:val="nil"/>
              <w:right w:val="nil"/>
            </w:tcBorders>
            <w:vAlign w:val="center"/>
          </w:tcPr>
          <w:p w14:paraId="19A5AD2F" w14:textId="544D6B33" w:rsidR="00285A0B" w:rsidRPr="00523473" w:rsidRDefault="00322DC4" w:rsidP="00523473">
            <w:pPr>
              <w:spacing w:after="0"/>
              <w:cnfStyle w:val="000000100000" w:firstRow="0" w:lastRow="0" w:firstColumn="0" w:lastColumn="0" w:oddVBand="0" w:evenVBand="0" w:oddHBand="1" w:evenHBand="0" w:firstRowFirstColumn="0" w:firstRowLastColumn="0" w:lastRowFirstColumn="0" w:lastRowLastColumn="0"/>
              <w:rPr>
                <w:lang w:val="en-US"/>
              </w:rPr>
            </w:pPr>
            <w:r w:rsidRPr="00523473">
              <w:rPr>
                <w:lang w:val="en-US"/>
              </w:rPr>
              <w:t>15-152 ppm</w:t>
            </w:r>
            <w:r w:rsidR="00A00F96" w:rsidRPr="00523473">
              <w:rPr>
                <w:lang w:val="en-US"/>
              </w:rPr>
              <w:t>v</w:t>
            </w:r>
          </w:p>
        </w:tc>
        <w:tc>
          <w:tcPr>
            <w:tcW w:w="3117" w:type="dxa"/>
            <w:tcBorders>
              <w:top w:val="nil"/>
              <w:left w:val="nil"/>
              <w:bottom w:val="nil"/>
            </w:tcBorders>
            <w:vAlign w:val="center"/>
          </w:tcPr>
          <w:p w14:paraId="03F1A8F0" w14:textId="290A3FAB" w:rsidR="00285A0B" w:rsidRPr="00523473" w:rsidRDefault="00322DC4" w:rsidP="00523473">
            <w:pPr>
              <w:spacing w:after="0"/>
              <w:cnfStyle w:val="000000100000" w:firstRow="0" w:lastRow="0" w:firstColumn="0" w:lastColumn="0" w:oddVBand="0" w:evenVBand="0" w:oddHBand="1" w:evenHBand="0" w:firstRowFirstColumn="0" w:firstRowLastColumn="0" w:lastRowFirstColumn="0" w:lastRowLastColumn="0"/>
              <w:rPr>
                <w:lang w:val="en-US"/>
              </w:rPr>
            </w:pPr>
            <w:r w:rsidRPr="00523473">
              <w:rPr>
                <w:lang w:val="en-US"/>
              </w:rPr>
              <w:t>Tabase</w:t>
            </w:r>
            <w:r w:rsidR="0061282A" w:rsidRPr="00523473">
              <w:rPr>
                <w:lang w:val="en-US"/>
              </w:rPr>
              <w:t xml:space="preserve"> et al.</w:t>
            </w:r>
            <w:r w:rsidR="00E55CB1" w:rsidRPr="00523473">
              <w:rPr>
                <w:lang w:val="en-US"/>
              </w:rPr>
              <w:t>,</w:t>
            </w:r>
            <w:r w:rsidRPr="00523473">
              <w:rPr>
                <w:lang w:val="en-US"/>
              </w:rPr>
              <w:t xml:space="preserve"> 2023</w:t>
            </w:r>
          </w:p>
        </w:tc>
      </w:tr>
      <w:tr w:rsidR="00285A0B" w:rsidRPr="00523473" w14:paraId="5AD370D5" w14:textId="77777777" w:rsidTr="00523473">
        <w:trPr>
          <w:trHeight w:val="454"/>
        </w:trPr>
        <w:tc>
          <w:tcPr>
            <w:cnfStyle w:val="001000000000" w:firstRow="0" w:lastRow="0" w:firstColumn="1" w:lastColumn="0" w:oddVBand="0" w:evenVBand="0" w:oddHBand="0" w:evenHBand="0" w:firstRowFirstColumn="0" w:firstRowLastColumn="0" w:lastRowFirstColumn="0" w:lastRowLastColumn="0"/>
            <w:tcW w:w="3116" w:type="dxa"/>
            <w:tcBorders>
              <w:top w:val="nil"/>
              <w:bottom w:val="nil"/>
              <w:right w:val="nil"/>
            </w:tcBorders>
            <w:vAlign w:val="center"/>
          </w:tcPr>
          <w:p w14:paraId="0E6A9A38" w14:textId="7D5C34D4" w:rsidR="00285A0B" w:rsidRPr="00523473" w:rsidRDefault="00E51711" w:rsidP="00523473">
            <w:pPr>
              <w:spacing w:after="0"/>
              <w:rPr>
                <w:lang w:val="en-US"/>
              </w:rPr>
            </w:pPr>
            <w:r w:rsidRPr="00523473">
              <w:rPr>
                <w:lang w:val="en-US"/>
              </w:rPr>
              <w:t>Biogas</w:t>
            </w:r>
          </w:p>
        </w:tc>
        <w:tc>
          <w:tcPr>
            <w:tcW w:w="3117" w:type="dxa"/>
            <w:tcBorders>
              <w:top w:val="nil"/>
              <w:left w:val="nil"/>
              <w:bottom w:val="nil"/>
              <w:right w:val="nil"/>
            </w:tcBorders>
            <w:vAlign w:val="center"/>
          </w:tcPr>
          <w:p w14:paraId="2AAB0866" w14:textId="257A3C9B" w:rsidR="00285A0B" w:rsidRPr="00523473" w:rsidRDefault="001455FD" w:rsidP="00523473">
            <w:pPr>
              <w:spacing w:after="0"/>
              <w:cnfStyle w:val="000000000000" w:firstRow="0" w:lastRow="0" w:firstColumn="0" w:lastColumn="0" w:oddVBand="0" w:evenVBand="0" w:oddHBand="0" w:evenHBand="0" w:firstRowFirstColumn="0" w:firstRowLastColumn="0" w:lastRowFirstColumn="0" w:lastRowLastColumn="0"/>
              <w:rPr>
                <w:lang w:val="en-US"/>
              </w:rPr>
            </w:pPr>
            <w:r w:rsidRPr="00523473">
              <w:rPr>
                <w:lang w:val="en-US"/>
              </w:rPr>
              <w:t>40-75%mol</w:t>
            </w:r>
          </w:p>
        </w:tc>
        <w:tc>
          <w:tcPr>
            <w:tcW w:w="3117" w:type="dxa"/>
            <w:tcBorders>
              <w:top w:val="nil"/>
              <w:left w:val="nil"/>
              <w:bottom w:val="nil"/>
            </w:tcBorders>
            <w:vAlign w:val="center"/>
          </w:tcPr>
          <w:p w14:paraId="7E6DF16A" w14:textId="46F95CE0" w:rsidR="00285A0B" w:rsidRPr="00523473" w:rsidRDefault="001455FD" w:rsidP="00523473">
            <w:pPr>
              <w:spacing w:after="0"/>
              <w:cnfStyle w:val="000000000000" w:firstRow="0" w:lastRow="0" w:firstColumn="0" w:lastColumn="0" w:oddVBand="0" w:evenVBand="0" w:oddHBand="0" w:evenHBand="0" w:firstRowFirstColumn="0" w:firstRowLastColumn="0" w:lastRowFirstColumn="0" w:lastRowLastColumn="0"/>
              <w:rPr>
                <w:lang w:val="en-US"/>
              </w:rPr>
            </w:pPr>
            <w:r w:rsidRPr="00523473">
              <w:rPr>
                <w:lang w:val="en-US"/>
              </w:rPr>
              <w:t>Poblete et al., 2020</w:t>
            </w:r>
          </w:p>
        </w:tc>
      </w:tr>
      <w:tr w:rsidR="00E51711" w:rsidRPr="00523473" w14:paraId="3CD082A8" w14:textId="77777777" w:rsidTr="0052347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6" w:type="dxa"/>
            <w:tcBorders>
              <w:top w:val="nil"/>
              <w:bottom w:val="nil"/>
              <w:right w:val="nil"/>
            </w:tcBorders>
            <w:vAlign w:val="center"/>
          </w:tcPr>
          <w:p w14:paraId="798D1034" w14:textId="7DBF142B" w:rsidR="00E51711" w:rsidRPr="00523473" w:rsidRDefault="0015583D" w:rsidP="00523473">
            <w:pPr>
              <w:spacing w:after="0"/>
              <w:rPr>
                <w:lang w:val="en-US"/>
              </w:rPr>
            </w:pPr>
            <w:r w:rsidRPr="00523473">
              <w:rPr>
                <w:lang w:val="en-US"/>
              </w:rPr>
              <w:t>Diluted landfill gas</w:t>
            </w:r>
          </w:p>
        </w:tc>
        <w:tc>
          <w:tcPr>
            <w:tcW w:w="3117" w:type="dxa"/>
            <w:tcBorders>
              <w:top w:val="nil"/>
              <w:left w:val="nil"/>
              <w:bottom w:val="nil"/>
              <w:right w:val="nil"/>
            </w:tcBorders>
            <w:vAlign w:val="center"/>
          </w:tcPr>
          <w:p w14:paraId="33B38118" w14:textId="02B9ED7D" w:rsidR="00E51711" w:rsidRPr="00523473" w:rsidRDefault="0015583D" w:rsidP="00523473">
            <w:pPr>
              <w:spacing w:after="0"/>
              <w:cnfStyle w:val="000000100000" w:firstRow="0" w:lastRow="0" w:firstColumn="0" w:lastColumn="0" w:oddVBand="0" w:evenVBand="0" w:oddHBand="1" w:evenHBand="0" w:firstRowFirstColumn="0" w:firstRowLastColumn="0" w:lastRowFirstColumn="0" w:lastRowLastColumn="0"/>
              <w:rPr>
                <w:lang w:val="en-US"/>
              </w:rPr>
            </w:pPr>
            <w:r w:rsidRPr="00523473">
              <w:rPr>
                <w:lang w:val="en-US"/>
              </w:rPr>
              <w:t>7 %</w:t>
            </w:r>
          </w:p>
        </w:tc>
        <w:tc>
          <w:tcPr>
            <w:tcW w:w="3117" w:type="dxa"/>
            <w:tcBorders>
              <w:top w:val="nil"/>
              <w:left w:val="nil"/>
              <w:bottom w:val="nil"/>
            </w:tcBorders>
            <w:vAlign w:val="center"/>
          </w:tcPr>
          <w:p w14:paraId="086C4645" w14:textId="09393FF7" w:rsidR="00E51711" w:rsidRPr="00523473" w:rsidRDefault="0015583D" w:rsidP="00523473">
            <w:pPr>
              <w:spacing w:after="0"/>
              <w:cnfStyle w:val="000000100000" w:firstRow="0" w:lastRow="0" w:firstColumn="0" w:lastColumn="0" w:oddVBand="0" w:evenVBand="0" w:oddHBand="1" w:evenHBand="0" w:firstRowFirstColumn="0" w:firstRowLastColumn="0" w:lastRowFirstColumn="0" w:lastRowLastColumn="0"/>
              <w:rPr>
                <w:lang w:val="en-US"/>
              </w:rPr>
            </w:pPr>
            <w:r w:rsidRPr="00523473">
              <w:rPr>
                <w:lang w:val="en-US"/>
              </w:rPr>
              <w:t>Fjelsted et al</w:t>
            </w:r>
            <w:r w:rsidR="0061282A" w:rsidRPr="00523473">
              <w:rPr>
                <w:lang w:val="en-US"/>
              </w:rPr>
              <w:t>.</w:t>
            </w:r>
            <w:r w:rsidRPr="00523473">
              <w:rPr>
                <w:lang w:val="en-US"/>
              </w:rPr>
              <w:t>, 2020</w:t>
            </w:r>
          </w:p>
        </w:tc>
      </w:tr>
      <w:tr w:rsidR="00E51711" w:rsidRPr="00523473" w14:paraId="7FAF8AB5" w14:textId="77777777" w:rsidTr="00523473">
        <w:trPr>
          <w:trHeight w:val="454"/>
        </w:trPr>
        <w:tc>
          <w:tcPr>
            <w:cnfStyle w:val="001000000000" w:firstRow="0" w:lastRow="0" w:firstColumn="1" w:lastColumn="0" w:oddVBand="0" w:evenVBand="0" w:oddHBand="0" w:evenHBand="0" w:firstRowFirstColumn="0" w:firstRowLastColumn="0" w:lastRowFirstColumn="0" w:lastRowLastColumn="0"/>
            <w:tcW w:w="3116" w:type="dxa"/>
            <w:tcBorders>
              <w:top w:val="nil"/>
              <w:bottom w:val="nil"/>
              <w:right w:val="nil"/>
            </w:tcBorders>
            <w:vAlign w:val="center"/>
          </w:tcPr>
          <w:p w14:paraId="4B369A63" w14:textId="0F04DD45" w:rsidR="00E51711" w:rsidRPr="00523473" w:rsidRDefault="002E3277" w:rsidP="00523473">
            <w:pPr>
              <w:spacing w:after="0"/>
              <w:rPr>
                <w:lang w:val="en-US"/>
              </w:rPr>
            </w:pPr>
            <w:r w:rsidRPr="00523473">
              <w:rPr>
                <w:lang w:val="en-US"/>
              </w:rPr>
              <w:t>Natural gas infrastructure</w:t>
            </w:r>
            <w:r w:rsidR="00E51711" w:rsidRPr="00523473">
              <w:rPr>
                <w:lang w:val="en-US"/>
              </w:rPr>
              <w:t xml:space="preserve"> </w:t>
            </w:r>
          </w:p>
        </w:tc>
        <w:tc>
          <w:tcPr>
            <w:tcW w:w="3117" w:type="dxa"/>
            <w:tcBorders>
              <w:top w:val="nil"/>
              <w:left w:val="nil"/>
              <w:bottom w:val="nil"/>
              <w:right w:val="nil"/>
            </w:tcBorders>
            <w:vAlign w:val="center"/>
          </w:tcPr>
          <w:p w14:paraId="08CDA10F" w14:textId="769F931A" w:rsidR="00E51711" w:rsidRPr="00523473" w:rsidRDefault="002E3277" w:rsidP="00523473">
            <w:pPr>
              <w:spacing w:after="0"/>
              <w:cnfStyle w:val="000000000000" w:firstRow="0" w:lastRow="0" w:firstColumn="0" w:lastColumn="0" w:oddVBand="0" w:evenVBand="0" w:oddHBand="0" w:evenHBand="0" w:firstRowFirstColumn="0" w:firstRowLastColumn="0" w:lastRowFirstColumn="0" w:lastRowLastColumn="0"/>
              <w:rPr>
                <w:lang w:val="en-US"/>
              </w:rPr>
            </w:pPr>
            <w:r w:rsidRPr="00523473">
              <w:rPr>
                <w:lang w:val="en-US"/>
              </w:rPr>
              <w:t>100-50,000 ppm</w:t>
            </w:r>
          </w:p>
        </w:tc>
        <w:tc>
          <w:tcPr>
            <w:tcW w:w="3117" w:type="dxa"/>
            <w:tcBorders>
              <w:top w:val="nil"/>
              <w:left w:val="nil"/>
              <w:bottom w:val="nil"/>
            </w:tcBorders>
            <w:vAlign w:val="center"/>
          </w:tcPr>
          <w:p w14:paraId="53A86ECD" w14:textId="60E8C928" w:rsidR="00E51711" w:rsidRPr="00523473" w:rsidRDefault="002E3277" w:rsidP="00523473">
            <w:pPr>
              <w:spacing w:after="0"/>
              <w:cnfStyle w:val="000000000000" w:firstRow="0" w:lastRow="0" w:firstColumn="0" w:lastColumn="0" w:oddVBand="0" w:evenVBand="0" w:oddHBand="0" w:evenHBand="0" w:firstRowFirstColumn="0" w:firstRowLastColumn="0" w:lastRowFirstColumn="0" w:lastRowLastColumn="0"/>
              <w:rPr>
                <w:lang w:val="en-US"/>
              </w:rPr>
            </w:pPr>
            <w:r w:rsidRPr="00523473">
              <w:rPr>
                <w:lang w:val="en-US"/>
              </w:rPr>
              <w:t>Jia et al., 2025</w:t>
            </w:r>
          </w:p>
        </w:tc>
      </w:tr>
      <w:tr w:rsidR="00E51711" w:rsidRPr="00523473" w14:paraId="1C85C830" w14:textId="77777777" w:rsidTr="0052347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6" w:type="dxa"/>
            <w:tcBorders>
              <w:top w:val="nil"/>
              <w:bottom w:val="nil"/>
              <w:right w:val="nil"/>
            </w:tcBorders>
            <w:vAlign w:val="center"/>
          </w:tcPr>
          <w:p w14:paraId="259AABCB" w14:textId="5A7A7950" w:rsidR="00E51711" w:rsidRPr="00523473" w:rsidRDefault="00E51711" w:rsidP="00523473">
            <w:pPr>
              <w:spacing w:after="0"/>
              <w:rPr>
                <w:lang w:val="en-US"/>
              </w:rPr>
            </w:pPr>
            <w:r w:rsidRPr="00523473">
              <w:rPr>
                <w:lang w:val="en-US"/>
              </w:rPr>
              <w:t>Rice field</w:t>
            </w:r>
          </w:p>
        </w:tc>
        <w:tc>
          <w:tcPr>
            <w:tcW w:w="3117" w:type="dxa"/>
            <w:tcBorders>
              <w:top w:val="nil"/>
              <w:left w:val="nil"/>
              <w:bottom w:val="nil"/>
              <w:right w:val="nil"/>
            </w:tcBorders>
            <w:vAlign w:val="center"/>
          </w:tcPr>
          <w:p w14:paraId="39BD55D3" w14:textId="50280EDA" w:rsidR="00E51711" w:rsidRPr="00523473" w:rsidRDefault="002E3277" w:rsidP="00523473">
            <w:pPr>
              <w:spacing w:after="0"/>
              <w:cnfStyle w:val="000000100000" w:firstRow="0" w:lastRow="0" w:firstColumn="0" w:lastColumn="0" w:oddVBand="0" w:evenVBand="0" w:oddHBand="1" w:evenHBand="0" w:firstRowFirstColumn="0" w:firstRowLastColumn="0" w:lastRowFirstColumn="0" w:lastRowLastColumn="0"/>
              <w:rPr>
                <w:lang w:val="en-US"/>
              </w:rPr>
            </w:pPr>
            <w:r w:rsidRPr="00523473">
              <w:rPr>
                <w:lang w:val="en-US"/>
              </w:rPr>
              <w:t>7 ppm</w:t>
            </w:r>
          </w:p>
        </w:tc>
        <w:tc>
          <w:tcPr>
            <w:tcW w:w="3117" w:type="dxa"/>
            <w:tcBorders>
              <w:top w:val="nil"/>
              <w:left w:val="nil"/>
              <w:bottom w:val="nil"/>
            </w:tcBorders>
            <w:vAlign w:val="center"/>
          </w:tcPr>
          <w:p w14:paraId="2F9259A4" w14:textId="404F2A25" w:rsidR="00E51711" w:rsidRPr="00523473" w:rsidRDefault="002E3277" w:rsidP="00523473">
            <w:pPr>
              <w:spacing w:after="0"/>
              <w:cnfStyle w:val="000000100000" w:firstRow="0" w:lastRow="0" w:firstColumn="0" w:lastColumn="0" w:oddVBand="0" w:evenVBand="0" w:oddHBand="1" w:evenHBand="0" w:firstRowFirstColumn="0" w:firstRowLastColumn="0" w:lastRowFirstColumn="0" w:lastRowLastColumn="0"/>
              <w:rPr>
                <w:lang w:val="en-US"/>
              </w:rPr>
            </w:pPr>
            <w:r w:rsidRPr="00523473">
              <w:rPr>
                <w:lang w:val="en-US"/>
              </w:rPr>
              <w:t>Pazhanivelan et al., 2024</w:t>
            </w:r>
          </w:p>
        </w:tc>
      </w:tr>
      <w:tr w:rsidR="00B77718" w:rsidRPr="00523473" w14:paraId="53D614E3" w14:textId="77777777" w:rsidTr="00523473">
        <w:trPr>
          <w:trHeight w:val="454"/>
        </w:trPr>
        <w:tc>
          <w:tcPr>
            <w:cnfStyle w:val="001000000000" w:firstRow="0" w:lastRow="0" w:firstColumn="1" w:lastColumn="0" w:oddVBand="0" w:evenVBand="0" w:oddHBand="0" w:evenHBand="0" w:firstRowFirstColumn="0" w:firstRowLastColumn="0" w:lastRowFirstColumn="0" w:lastRowLastColumn="0"/>
            <w:tcW w:w="3116" w:type="dxa"/>
            <w:tcBorders>
              <w:top w:val="nil"/>
              <w:bottom w:val="nil"/>
              <w:right w:val="nil"/>
            </w:tcBorders>
            <w:vAlign w:val="center"/>
          </w:tcPr>
          <w:p w14:paraId="748BFF3F" w14:textId="1ACA4CD8" w:rsidR="00B77718" w:rsidRPr="00523473" w:rsidRDefault="00D757E0" w:rsidP="00523473">
            <w:pPr>
              <w:spacing w:after="0"/>
              <w:rPr>
                <w:lang w:val="en-US"/>
              </w:rPr>
            </w:pPr>
            <w:r w:rsidRPr="00523473">
              <w:rPr>
                <w:lang w:val="en-US"/>
              </w:rPr>
              <w:t>Digestate</w:t>
            </w:r>
          </w:p>
        </w:tc>
        <w:tc>
          <w:tcPr>
            <w:tcW w:w="3117" w:type="dxa"/>
            <w:tcBorders>
              <w:top w:val="nil"/>
              <w:left w:val="nil"/>
              <w:bottom w:val="nil"/>
              <w:right w:val="nil"/>
            </w:tcBorders>
            <w:vAlign w:val="center"/>
          </w:tcPr>
          <w:p w14:paraId="39CC1BA8" w14:textId="7145101C" w:rsidR="00B77718" w:rsidRPr="00523473" w:rsidRDefault="00D757E0" w:rsidP="00523473">
            <w:pPr>
              <w:spacing w:after="0"/>
              <w:cnfStyle w:val="000000000000" w:firstRow="0" w:lastRow="0" w:firstColumn="0" w:lastColumn="0" w:oddVBand="0" w:evenVBand="0" w:oddHBand="0" w:evenHBand="0" w:firstRowFirstColumn="0" w:firstRowLastColumn="0" w:lastRowFirstColumn="0" w:lastRowLastColumn="0"/>
              <w:rPr>
                <w:lang w:val="en-US"/>
              </w:rPr>
            </w:pPr>
            <w:r w:rsidRPr="00523473">
              <w:rPr>
                <w:lang w:val="en-US"/>
              </w:rPr>
              <w:t>200-900 ppm</w:t>
            </w:r>
          </w:p>
        </w:tc>
        <w:tc>
          <w:tcPr>
            <w:tcW w:w="3117" w:type="dxa"/>
            <w:tcBorders>
              <w:top w:val="nil"/>
              <w:left w:val="nil"/>
              <w:bottom w:val="nil"/>
            </w:tcBorders>
            <w:vAlign w:val="center"/>
          </w:tcPr>
          <w:p w14:paraId="664DDAF7" w14:textId="4DED367E" w:rsidR="00B77718" w:rsidRPr="00523473" w:rsidRDefault="00D757E0" w:rsidP="00523473">
            <w:pPr>
              <w:spacing w:after="0"/>
              <w:cnfStyle w:val="000000000000" w:firstRow="0" w:lastRow="0" w:firstColumn="0" w:lastColumn="0" w:oddVBand="0" w:evenVBand="0" w:oddHBand="0" w:evenHBand="0" w:firstRowFirstColumn="0" w:firstRowLastColumn="0" w:lastRowFirstColumn="0" w:lastRowLastColumn="0"/>
              <w:rPr>
                <w:lang w:val="en-US"/>
              </w:rPr>
            </w:pPr>
            <w:r w:rsidRPr="00523473">
              <w:rPr>
                <w:lang w:val="en-US"/>
              </w:rPr>
              <w:t>Gålfalk et al., 2024</w:t>
            </w:r>
          </w:p>
        </w:tc>
      </w:tr>
      <w:tr w:rsidR="00B77718" w:rsidRPr="00523473" w14:paraId="318F6137" w14:textId="77777777" w:rsidTr="0052347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6" w:type="dxa"/>
            <w:tcBorders>
              <w:top w:val="nil"/>
            </w:tcBorders>
            <w:vAlign w:val="center"/>
          </w:tcPr>
          <w:p w14:paraId="6D5B6013" w14:textId="1843C348" w:rsidR="00B77718" w:rsidRPr="00523473" w:rsidRDefault="00B77718" w:rsidP="00523473">
            <w:pPr>
              <w:spacing w:after="0"/>
              <w:rPr>
                <w:lang w:val="en-US"/>
              </w:rPr>
            </w:pPr>
            <w:r w:rsidRPr="00523473">
              <w:rPr>
                <w:lang w:val="en-US"/>
              </w:rPr>
              <w:t>A</w:t>
            </w:r>
            <w:r w:rsidR="001E4DDD" w:rsidRPr="00523473">
              <w:rPr>
                <w:lang w:val="en-US"/>
              </w:rPr>
              <w:t>tmosphere</w:t>
            </w:r>
          </w:p>
        </w:tc>
        <w:tc>
          <w:tcPr>
            <w:tcW w:w="3117" w:type="dxa"/>
            <w:tcBorders>
              <w:top w:val="nil"/>
            </w:tcBorders>
            <w:vAlign w:val="center"/>
          </w:tcPr>
          <w:p w14:paraId="6581B595" w14:textId="09C8FF31" w:rsidR="00B77718" w:rsidRPr="00523473" w:rsidRDefault="001E4DDD" w:rsidP="00523473">
            <w:pPr>
              <w:spacing w:after="0"/>
              <w:cnfStyle w:val="000000100000" w:firstRow="0" w:lastRow="0" w:firstColumn="0" w:lastColumn="0" w:oddVBand="0" w:evenVBand="0" w:oddHBand="1" w:evenHBand="0" w:firstRowFirstColumn="0" w:firstRowLastColumn="0" w:lastRowFirstColumn="0" w:lastRowLastColumn="0"/>
              <w:rPr>
                <w:lang w:val="en-US"/>
              </w:rPr>
            </w:pPr>
            <w:r w:rsidRPr="00523473">
              <w:rPr>
                <w:lang w:val="en-US"/>
              </w:rPr>
              <w:t>1.9</w:t>
            </w:r>
            <w:r w:rsidR="00B77718" w:rsidRPr="00523473">
              <w:rPr>
                <w:lang w:val="en-US"/>
              </w:rPr>
              <w:t xml:space="preserve"> ppm</w:t>
            </w:r>
          </w:p>
        </w:tc>
        <w:tc>
          <w:tcPr>
            <w:tcW w:w="3117" w:type="dxa"/>
            <w:tcBorders>
              <w:top w:val="nil"/>
            </w:tcBorders>
            <w:vAlign w:val="center"/>
          </w:tcPr>
          <w:p w14:paraId="3C1FF88F" w14:textId="58CAC512" w:rsidR="00B77718" w:rsidRPr="00523473" w:rsidRDefault="001E4DDD" w:rsidP="00523473">
            <w:pPr>
              <w:spacing w:after="0"/>
              <w:cnfStyle w:val="000000100000" w:firstRow="0" w:lastRow="0" w:firstColumn="0" w:lastColumn="0" w:oddVBand="0" w:evenVBand="0" w:oddHBand="1" w:evenHBand="0" w:firstRowFirstColumn="0" w:firstRowLastColumn="0" w:lastRowFirstColumn="0" w:lastRowLastColumn="0"/>
              <w:rPr>
                <w:lang w:val="en-US"/>
              </w:rPr>
            </w:pPr>
            <w:r w:rsidRPr="00523473">
              <w:rPr>
                <w:lang w:val="en-US"/>
              </w:rPr>
              <w:t>NOAA, 2024</w:t>
            </w:r>
          </w:p>
        </w:tc>
      </w:tr>
    </w:tbl>
    <w:p w14:paraId="05F73CFD" w14:textId="3A5745CD" w:rsidR="001E40C2" w:rsidRDefault="001E40C2" w:rsidP="00BE5B5D">
      <w:pPr>
        <w:rPr>
          <w:lang w:val="sv-SE"/>
        </w:rPr>
      </w:pPr>
    </w:p>
    <w:p w14:paraId="095007AD" w14:textId="77777777" w:rsidR="0065428C" w:rsidRDefault="0065428C" w:rsidP="00BE5B5D">
      <w:pPr>
        <w:rPr>
          <w:lang w:val="sv-SE"/>
        </w:rPr>
      </w:pPr>
    </w:p>
    <w:p w14:paraId="40D9EF55" w14:textId="097C1674" w:rsidR="00461C22" w:rsidRPr="00461C22" w:rsidRDefault="00461C22" w:rsidP="00BE5B5D">
      <w:pPr>
        <w:rPr>
          <w:lang w:val="en-US"/>
        </w:rPr>
      </w:pPr>
      <w:r>
        <w:rPr>
          <w:lang w:val="sv-SE"/>
        </w:rPr>
        <w:fldChar w:fldCharType="begin"/>
      </w:r>
      <w:r w:rsidRPr="00461C22">
        <w:rPr>
          <w:lang w:val="en-US"/>
        </w:rPr>
        <w:instrText xml:space="preserve"> REF _Ref188522000 \h </w:instrText>
      </w:r>
      <w:r>
        <w:rPr>
          <w:lang w:val="sv-SE"/>
        </w:rPr>
      </w:r>
      <w:r>
        <w:rPr>
          <w:lang w:val="sv-SE"/>
        </w:rPr>
        <w:fldChar w:fldCharType="separate"/>
      </w:r>
      <w:r w:rsidR="00D419E4">
        <w:t xml:space="preserve">Figure </w:t>
      </w:r>
      <w:r w:rsidR="00D419E4">
        <w:rPr>
          <w:noProof/>
        </w:rPr>
        <w:t>A</w:t>
      </w:r>
      <w:r>
        <w:rPr>
          <w:lang w:val="sv-SE"/>
        </w:rPr>
        <w:fldChar w:fldCharType="end"/>
      </w:r>
      <w:r w:rsidR="006028A3">
        <w:rPr>
          <w:lang w:val="en-US"/>
        </w:rPr>
        <w:t xml:space="preserve"> a</w:t>
      </w:r>
      <w:r w:rsidRPr="00461C22">
        <w:rPr>
          <w:lang w:val="en-US"/>
        </w:rPr>
        <w:t xml:space="preserve">nd </w:t>
      </w:r>
      <w:r>
        <w:rPr>
          <w:lang w:val="sv-SE"/>
        </w:rPr>
        <w:fldChar w:fldCharType="begin"/>
      </w:r>
      <w:r w:rsidRPr="00461C22">
        <w:rPr>
          <w:lang w:val="en-US"/>
        </w:rPr>
        <w:instrText xml:space="preserve"> REF _Ref155543572 \h </w:instrText>
      </w:r>
      <w:r>
        <w:rPr>
          <w:lang w:val="sv-SE"/>
        </w:rPr>
      </w:r>
      <w:r>
        <w:rPr>
          <w:lang w:val="sv-SE"/>
        </w:rPr>
        <w:fldChar w:fldCharType="separate"/>
      </w:r>
      <w:r w:rsidR="00D419E4">
        <w:t xml:space="preserve">Table </w:t>
      </w:r>
      <w:r w:rsidR="00D419E4">
        <w:rPr>
          <w:noProof/>
        </w:rPr>
        <w:t>B</w:t>
      </w:r>
      <w:r>
        <w:rPr>
          <w:lang w:val="sv-SE"/>
        </w:rPr>
        <w:fldChar w:fldCharType="end"/>
      </w:r>
      <w:r w:rsidRPr="00461C22">
        <w:rPr>
          <w:lang w:val="en-US"/>
        </w:rPr>
        <w:t xml:space="preserve"> </w:t>
      </w:r>
      <w:r>
        <w:rPr>
          <w:lang w:val="en-US"/>
        </w:rPr>
        <w:t xml:space="preserve">describe the assumptions behind the </w:t>
      </w:r>
      <w:r w:rsidR="0065428C">
        <w:rPr>
          <w:lang w:val="en-US"/>
        </w:rPr>
        <w:t xml:space="preserve">thermal catalytic </w:t>
      </w:r>
      <w:r w:rsidR="00FA4E13">
        <w:rPr>
          <w:lang w:val="en-US"/>
        </w:rPr>
        <w:t xml:space="preserve">treatment </w:t>
      </w:r>
      <w:r>
        <w:rPr>
          <w:lang w:val="en-US"/>
        </w:rPr>
        <w:t>process and resulting CO</w:t>
      </w:r>
      <w:r w:rsidRPr="00461C22">
        <w:rPr>
          <w:vertAlign w:val="subscript"/>
          <w:lang w:val="en-US"/>
        </w:rPr>
        <w:t>2</w:t>
      </w:r>
      <w:r>
        <w:rPr>
          <w:lang w:val="en-US"/>
        </w:rPr>
        <w:t xml:space="preserve"> flows.</w:t>
      </w:r>
    </w:p>
    <w:p w14:paraId="56F17C8D" w14:textId="59149725" w:rsidR="00BE5B5D" w:rsidRPr="00300242" w:rsidRDefault="00BE5B5D" w:rsidP="00BE5B5D">
      <w:pPr>
        <w:rPr>
          <w:lang w:val="sv-SE"/>
        </w:rPr>
      </w:pPr>
      <w:r>
        <w:rPr>
          <w:noProof/>
          <w:lang w:val="sv-SE" w:eastAsia="sv-SE"/>
        </w:rPr>
        <w:lastRenderedPageBreak/>
        <w:drawing>
          <wp:inline distT="0" distB="0" distL="0" distR="0" wp14:anchorId="3A1F9418" wp14:editId="68812F4A">
            <wp:extent cx="6029325" cy="2219325"/>
            <wp:effectExtent l="0" t="0" r="0" b="9525"/>
            <wp:docPr id="31201436" name="Bildobjekt 3120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9325" cy="2219325"/>
                    </a:xfrm>
                    <a:prstGeom prst="rect">
                      <a:avLst/>
                    </a:prstGeom>
                    <a:noFill/>
                  </pic:spPr>
                </pic:pic>
              </a:graphicData>
            </a:graphic>
          </wp:inline>
        </w:drawing>
      </w:r>
    </w:p>
    <w:p w14:paraId="0944233D" w14:textId="5320198E" w:rsidR="00BE5B5D" w:rsidRDefault="00BE5B5D" w:rsidP="00BE5B5D">
      <w:pPr>
        <w:pStyle w:val="Caption"/>
      </w:pPr>
      <w:bookmarkStart w:id="3" w:name="_Ref188522000"/>
      <w:r>
        <w:t xml:space="preserve">Figure </w:t>
      </w:r>
      <w:r w:rsidR="00DA4CB3">
        <w:fldChar w:fldCharType="begin"/>
      </w:r>
      <w:r w:rsidR="00DA4CB3">
        <w:instrText xml:space="preserve"> SEQ Figure \* ALPHABETIC </w:instrText>
      </w:r>
      <w:r w:rsidR="00DA4CB3">
        <w:fldChar w:fldCharType="separate"/>
      </w:r>
      <w:r w:rsidR="00D419E4">
        <w:rPr>
          <w:noProof/>
        </w:rPr>
        <w:t>A</w:t>
      </w:r>
      <w:r w:rsidR="00DA4CB3">
        <w:fldChar w:fldCharType="end"/>
      </w:r>
      <w:bookmarkEnd w:id="3"/>
      <w:r>
        <w:t>. Schematic illustration of CO</w:t>
      </w:r>
      <w:r w:rsidRPr="004250BF">
        <w:rPr>
          <w:vertAlign w:val="subscript"/>
        </w:rPr>
        <w:t>2</w:t>
      </w:r>
      <w:r>
        <w:t xml:space="preserve"> flows with data for the 300 ppm</w:t>
      </w:r>
      <w:r w:rsidR="00DF3FA7">
        <w:t>v</w:t>
      </w:r>
      <w:r>
        <w:t xml:space="preserve"> scenario presented in the figure. </w:t>
      </w:r>
    </w:p>
    <w:p w14:paraId="160891DC" w14:textId="4C513A17" w:rsidR="00BE5B5D" w:rsidRPr="00B14A49" w:rsidRDefault="00BE5B5D" w:rsidP="00BE5B5D">
      <w:pPr>
        <w:pStyle w:val="Caption"/>
        <w:spacing w:before="120" w:after="40"/>
        <w:rPr>
          <w:lang w:val="en-US"/>
        </w:rPr>
      </w:pPr>
      <w:bookmarkStart w:id="4" w:name="_Ref155543572"/>
      <w:r>
        <w:t xml:space="preserve">Table </w:t>
      </w:r>
      <w:r w:rsidR="00DA4CB3">
        <w:fldChar w:fldCharType="begin"/>
      </w:r>
      <w:r w:rsidR="00DA4CB3">
        <w:instrText xml:space="preserve"> SEQ Table \* ALPHABETIC </w:instrText>
      </w:r>
      <w:r w:rsidR="00DA4CB3">
        <w:fldChar w:fldCharType="separate"/>
      </w:r>
      <w:r w:rsidR="00D419E4">
        <w:rPr>
          <w:noProof/>
        </w:rPr>
        <w:t>B</w:t>
      </w:r>
      <w:r w:rsidR="00DA4CB3">
        <w:fldChar w:fldCharType="end"/>
      </w:r>
      <w:bookmarkEnd w:id="4"/>
      <w:r>
        <w:t xml:space="preserve">. </w:t>
      </w:r>
      <w:r w:rsidRPr="5780419F">
        <w:rPr>
          <w:lang w:val="en-US"/>
        </w:rPr>
        <w:t>Concentrations of GHG (ppm</w:t>
      </w:r>
      <w:r w:rsidR="00AF3ED5">
        <w:rPr>
          <w:lang w:val="en-US"/>
        </w:rPr>
        <w:t>v</w:t>
      </w:r>
      <w:r w:rsidRPr="5780419F">
        <w:rPr>
          <w:lang w:val="en-US"/>
        </w:rPr>
        <w:t>)</w:t>
      </w:r>
      <w:r w:rsidR="00AF3ED5">
        <w:rPr>
          <w:lang w:val="en-US"/>
        </w:rPr>
        <w:t xml:space="preserve"> at the four studied CH</w:t>
      </w:r>
      <w:r w:rsidR="00AF3ED5" w:rsidRPr="00AF3ED5">
        <w:rPr>
          <w:vertAlign w:val="subscript"/>
          <w:lang w:val="en-US"/>
        </w:rPr>
        <w:t>4</w:t>
      </w:r>
      <w:r w:rsidR="00AF3ED5">
        <w:rPr>
          <w:lang w:val="en-US"/>
        </w:rPr>
        <w:t xml:space="preserve"> concentrations.</w:t>
      </w:r>
    </w:p>
    <w:tbl>
      <w:tblPr>
        <w:tblStyle w:val="PlainTable2"/>
        <w:tblW w:w="0" w:type="auto"/>
        <w:tblLook w:val="04A0" w:firstRow="1" w:lastRow="0" w:firstColumn="1" w:lastColumn="0" w:noHBand="0" w:noVBand="1"/>
      </w:tblPr>
      <w:tblGrid>
        <w:gridCol w:w="3380"/>
        <w:gridCol w:w="1481"/>
        <w:gridCol w:w="1424"/>
        <w:gridCol w:w="1459"/>
        <w:gridCol w:w="1616"/>
      </w:tblGrid>
      <w:tr w:rsidR="00BE5B5D" w14:paraId="71B8ACCD" w14:textId="77777777" w:rsidTr="00CB07A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80" w:type="dxa"/>
            <w:shd w:val="clear" w:color="auto" w:fill="auto"/>
            <w:vAlign w:val="center"/>
          </w:tcPr>
          <w:p w14:paraId="61D06F53" w14:textId="77777777" w:rsidR="00BE5B5D" w:rsidRPr="00B14A49" w:rsidRDefault="00BE5B5D" w:rsidP="00CB07AD">
            <w:pPr>
              <w:spacing w:after="0"/>
              <w:rPr>
                <w:lang w:val="en-US"/>
              </w:rPr>
            </w:pPr>
            <w:r w:rsidRPr="567C0D36">
              <w:rPr>
                <w:lang w:val="en-US"/>
              </w:rPr>
              <w:t>CH</w:t>
            </w:r>
            <w:r w:rsidRPr="567C0D36">
              <w:rPr>
                <w:vertAlign w:val="subscript"/>
                <w:lang w:val="en-US"/>
              </w:rPr>
              <w:t>4</w:t>
            </w:r>
            <w:r w:rsidRPr="567C0D36">
              <w:rPr>
                <w:lang w:val="en-US"/>
              </w:rPr>
              <w:t xml:space="preserve"> concentration </w:t>
            </w:r>
          </w:p>
        </w:tc>
        <w:tc>
          <w:tcPr>
            <w:tcW w:w="1481" w:type="dxa"/>
            <w:shd w:val="clear" w:color="auto" w:fill="auto"/>
            <w:vAlign w:val="center"/>
          </w:tcPr>
          <w:p w14:paraId="144BAB28" w14:textId="77777777" w:rsidR="00BE5B5D" w:rsidRPr="00B14A49" w:rsidRDefault="00BE5B5D" w:rsidP="00CB07AD">
            <w:pPr>
              <w:spacing w:after="0"/>
              <w:jc w:val="center"/>
              <w:cnfStyle w:val="100000000000" w:firstRow="1" w:lastRow="0" w:firstColumn="0" w:lastColumn="0" w:oddVBand="0" w:evenVBand="0" w:oddHBand="0" w:evenHBand="0" w:firstRowFirstColumn="0" w:firstRowLastColumn="0" w:lastRowFirstColumn="0" w:lastRowLastColumn="0"/>
              <w:rPr>
                <w:lang w:val="en-US"/>
              </w:rPr>
            </w:pPr>
            <w:r w:rsidRPr="00B14A49">
              <w:rPr>
                <w:lang w:val="en-US"/>
              </w:rPr>
              <w:t>300</w:t>
            </w:r>
          </w:p>
        </w:tc>
        <w:tc>
          <w:tcPr>
            <w:tcW w:w="1424" w:type="dxa"/>
            <w:shd w:val="clear" w:color="auto" w:fill="auto"/>
            <w:vAlign w:val="center"/>
          </w:tcPr>
          <w:p w14:paraId="35F1D581" w14:textId="77777777" w:rsidR="00BE5B5D" w:rsidRPr="00B14A49" w:rsidRDefault="00BE5B5D" w:rsidP="00CB07AD">
            <w:pPr>
              <w:spacing w:after="0"/>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1000</w:t>
            </w:r>
          </w:p>
        </w:tc>
        <w:tc>
          <w:tcPr>
            <w:tcW w:w="1459" w:type="dxa"/>
            <w:shd w:val="clear" w:color="auto" w:fill="auto"/>
            <w:vAlign w:val="center"/>
          </w:tcPr>
          <w:p w14:paraId="199883A4" w14:textId="77777777" w:rsidR="00BE5B5D" w:rsidRPr="00B14A49" w:rsidRDefault="00BE5B5D" w:rsidP="00CB07AD">
            <w:pPr>
              <w:spacing w:after="0"/>
              <w:jc w:val="center"/>
              <w:cnfStyle w:val="100000000000" w:firstRow="1" w:lastRow="0" w:firstColumn="0" w:lastColumn="0" w:oddVBand="0" w:evenVBand="0" w:oddHBand="0" w:evenHBand="0" w:firstRowFirstColumn="0" w:firstRowLastColumn="0" w:lastRowFirstColumn="0" w:lastRowLastColumn="0"/>
              <w:rPr>
                <w:lang w:val="en-US"/>
              </w:rPr>
            </w:pPr>
            <w:r w:rsidRPr="00B14A49">
              <w:rPr>
                <w:lang w:val="en-US"/>
              </w:rPr>
              <w:t>3000</w:t>
            </w:r>
          </w:p>
        </w:tc>
        <w:tc>
          <w:tcPr>
            <w:tcW w:w="1616" w:type="dxa"/>
            <w:shd w:val="clear" w:color="auto" w:fill="auto"/>
            <w:vAlign w:val="center"/>
          </w:tcPr>
          <w:p w14:paraId="0AFEF2E3" w14:textId="77777777" w:rsidR="00BE5B5D" w:rsidRPr="00B14A49" w:rsidRDefault="00BE5B5D" w:rsidP="00CB07AD">
            <w:pPr>
              <w:spacing w:after="0"/>
              <w:jc w:val="center"/>
              <w:cnfStyle w:val="100000000000" w:firstRow="1" w:lastRow="0" w:firstColumn="0" w:lastColumn="0" w:oddVBand="0" w:evenVBand="0" w:oddHBand="0" w:evenHBand="0" w:firstRowFirstColumn="0" w:firstRowLastColumn="0" w:lastRowFirstColumn="0" w:lastRowLastColumn="0"/>
              <w:rPr>
                <w:lang w:val="en-US"/>
              </w:rPr>
            </w:pPr>
            <w:r w:rsidRPr="00B14A49">
              <w:rPr>
                <w:lang w:val="en-US"/>
              </w:rPr>
              <w:t>10</w:t>
            </w:r>
            <w:r>
              <w:rPr>
                <w:lang w:val="en-US"/>
              </w:rPr>
              <w:t xml:space="preserve"> </w:t>
            </w:r>
            <w:r w:rsidRPr="00B14A49">
              <w:rPr>
                <w:lang w:val="en-US"/>
              </w:rPr>
              <w:t>000</w:t>
            </w:r>
          </w:p>
        </w:tc>
      </w:tr>
      <w:tr w:rsidR="00BE5B5D" w14:paraId="12950A33" w14:textId="77777777" w:rsidTr="00CB07A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80" w:type="dxa"/>
            <w:tcBorders>
              <w:bottom w:val="nil"/>
            </w:tcBorders>
            <w:shd w:val="clear" w:color="auto" w:fill="auto"/>
            <w:vAlign w:val="center"/>
          </w:tcPr>
          <w:p w14:paraId="54CA3978" w14:textId="77777777" w:rsidR="00BE5B5D" w:rsidRPr="00B14A49" w:rsidRDefault="00BE5B5D" w:rsidP="00CB07AD">
            <w:pPr>
              <w:spacing w:after="0"/>
              <w:rPr>
                <w:lang w:val="en-US"/>
              </w:rPr>
            </w:pPr>
            <w:r>
              <w:rPr>
                <w:lang w:val="en-US"/>
              </w:rPr>
              <w:t>CO</w:t>
            </w:r>
            <w:r w:rsidRPr="0072166E">
              <w:rPr>
                <w:vertAlign w:val="subscript"/>
                <w:lang w:val="en-US"/>
              </w:rPr>
              <w:t>2</w:t>
            </w:r>
            <w:r>
              <w:rPr>
                <w:lang w:val="en-US"/>
              </w:rPr>
              <w:t xml:space="preserve"> from air</w:t>
            </w:r>
          </w:p>
        </w:tc>
        <w:tc>
          <w:tcPr>
            <w:tcW w:w="1481" w:type="dxa"/>
            <w:tcBorders>
              <w:bottom w:val="nil"/>
            </w:tcBorders>
            <w:shd w:val="clear" w:color="auto" w:fill="auto"/>
            <w:vAlign w:val="center"/>
          </w:tcPr>
          <w:p w14:paraId="6D0B9A51" w14:textId="77777777" w:rsidR="00BE5B5D" w:rsidRPr="00B14A49" w:rsidRDefault="00BE5B5D" w:rsidP="00CB07AD">
            <w:pPr>
              <w:spacing w:after="0"/>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417</w:t>
            </w:r>
          </w:p>
        </w:tc>
        <w:tc>
          <w:tcPr>
            <w:tcW w:w="1424" w:type="dxa"/>
            <w:tcBorders>
              <w:bottom w:val="nil"/>
            </w:tcBorders>
            <w:shd w:val="clear" w:color="auto" w:fill="auto"/>
            <w:vAlign w:val="center"/>
          </w:tcPr>
          <w:p w14:paraId="712BFA94" w14:textId="77777777" w:rsidR="00BE5B5D" w:rsidRDefault="00BE5B5D" w:rsidP="00CB07AD">
            <w:pPr>
              <w:spacing w:after="0"/>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417</w:t>
            </w:r>
          </w:p>
        </w:tc>
        <w:tc>
          <w:tcPr>
            <w:tcW w:w="1459" w:type="dxa"/>
            <w:tcBorders>
              <w:bottom w:val="nil"/>
            </w:tcBorders>
            <w:shd w:val="clear" w:color="auto" w:fill="auto"/>
            <w:vAlign w:val="center"/>
          </w:tcPr>
          <w:p w14:paraId="3F38E1FF" w14:textId="77777777" w:rsidR="00BE5B5D" w:rsidRPr="00B14A49" w:rsidRDefault="00BE5B5D" w:rsidP="00CB07AD">
            <w:pPr>
              <w:spacing w:after="0"/>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417</w:t>
            </w:r>
          </w:p>
        </w:tc>
        <w:tc>
          <w:tcPr>
            <w:tcW w:w="1616" w:type="dxa"/>
            <w:tcBorders>
              <w:bottom w:val="nil"/>
            </w:tcBorders>
            <w:shd w:val="clear" w:color="auto" w:fill="auto"/>
            <w:vAlign w:val="center"/>
          </w:tcPr>
          <w:p w14:paraId="0442D293" w14:textId="77777777" w:rsidR="00BE5B5D" w:rsidRPr="00B14A49" w:rsidRDefault="00BE5B5D" w:rsidP="00CB07AD">
            <w:pPr>
              <w:spacing w:after="0"/>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417</w:t>
            </w:r>
          </w:p>
        </w:tc>
      </w:tr>
      <w:tr w:rsidR="00BE5B5D" w14:paraId="07FD9D30" w14:textId="77777777" w:rsidTr="00CB07AD">
        <w:trPr>
          <w:trHeight w:val="454"/>
        </w:trPr>
        <w:tc>
          <w:tcPr>
            <w:cnfStyle w:val="001000000000" w:firstRow="0" w:lastRow="0" w:firstColumn="1" w:lastColumn="0" w:oddVBand="0" w:evenVBand="0" w:oddHBand="0" w:evenHBand="0" w:firstRowFirstColumn="0" w:firstRowLastColumn="0" w:lastRowFirstColumn="0" w:lastRowLastColumn="0"/>
            <w:tcW w:w="3380" w:type="dxa"/>
            <w:tcBorders>
              <w:top w:val="nil"/>
              <w:bottom w:val="nil"/>
            </w:tcBorders>
            <w:shd w:val="clear" w:color="auto" w:fill="auto"/>
            <w:vAlign w:val="center"/>
          </w:tcPr>
          <w:p w14:paraId="7AB5143A" w14:textId="77777777" w:rsidR="00BE5B5D" w:rsidRPr="00B14A49" w:rsidRDefault="00BE5B5D" w:rsidP="00CB07AD">
            <w:pPr>
              <w:spacing w:after="0"/>
              <w:rPr>
                <w:lang w:val="en-US"/>
              </w:rPr>
            </w:pPr>
            <w:r w:rsidRPr="00B14A49">
              <w:rPr>
                <w:lang w:val="en-US"/>
              </w:rPr>
              <w:t>CO</w:t>
            </w:r>
            <w:r w:rsidRPr="003D7931">
              <w:rPr>
                <w:vertAlign w:val="subscript"/>
                <w:lang w:val="en-US"/>
              </w:rPr>
              <w:t>2</w:t>
            </w:r>
            <w:r w:rsidRPr="00B14A49">
              <w:rPr>
                <w:lang w:val="en-US"/>
              </w:rPr>
              <w:t xml:space="preserve"> </w:t>
            </w:r>
            <w:r>
              <w:rPr>
                <w:lang w:val="en-US"/>
              </w:rPr>
              <w:t>from manure</w:t>
            </w:r>
          </w:p>
        </w:tc>
        <w:tc>
          <w:tcPr>
            <w:tcW w:w="1481" w:type="dxa"/>
            <w:tcBorders>
              <w:top w:val="nil"/>
              <w:bottom w:val="nil"/>
            </w:tcBorders>
            <w:shd w:val="clear" w:color="auto" w:fill="auto"/>
            <w:vAlign w:val="center"/>
          </w:tcPr>
          <w:p w14:paraId="0FD5DCC6" w14:textId="77777777" w:rsidR="00BE5B5D" w:rsidRPr="00B14A49" w:rsidRDefault="00BE5B5D" w:rsidP="00CB07AD">
            <w:pPr>
              <w:spacing w:after="0"/>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200</w:t>
            </w:r>
          </w:p>
        </w:tc>
        <w:tc>
          <w:tcPr>
            <w:tcW w:w="1424" w:type="dxa"/>
            <w:tcBorders>
              <w:top w:val="nil"/>
              <w:bottom w:val="nil"/>
            </w:tcBorders>
            <w:shd w:val="clear" w:color="auto" w:fill="auto"/>
            <w:vAlign w:val="center"/>
          </w:tcPr>
          <w:p w14:paraId="1A835A65" w14:textId="77777777" w:rsidR="00BE5B5D" w:rsidRDefault="00BE5B5D" w:rsidP="00CB07AD">
            <w:pPr>
              <w:spacing w:after="0"/>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667</w:t>
            </w:r>
          </w:p>
        </w:tc>
        <w:tc>
          <w:tcPr>
            <w:tcW w:w="1459" w:type="dxa"/>
            <w:tcBorders>
              <w:top w:val="nil"/>
              <w:bottom w:val="nil"/>
            </w:tcBorders>
            <w:shd w:val="clear" w:color="auto" w:fill="auto"/>
            <w:vAlign w:val="center"/>
          </w:tcPr>
          <w:p w14:paraId="3C2F8C97" w14:textId="77777777" w:rsidR="00BE5B5D" w:rsidRPr="00B14A49" w:rsidRDefault="00BE5B5D" w:rsidP="00CB07AD">
            <w:pPr>
              <w:spacing w:after="0"/>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2000</w:t>
            </w:r>
          </w:p>
        </w:tc>
        <w:tc>
          <w:tcPr>
            <w:tcW w:w="1616" w:type="dxa"/>
            <w:tcBorders>
              <w:top w:val="nil"/>
              <w:bottom w:val="nil"/>
            </w:tcBorders>
            <w:shd w:val="clear" w:color="auto" w:fill="auto"/>
            <w:vAlign w:val="center"/>
          </w:tcPr>
          <w:p w14:paraId="073143AB" w14:textId="77777777" w:rsidR="00BE5B5D" w:rsidRPr="00B14A49" w:rsidRDefault="00BE5B5D" w:rsidP="00CB07AD">
            <w:pPr>
              <w:spacing w:after="0"/>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6667</w:t>
            </w:r>
          </w:p>
        </w:tc>
      </w:tr>
      <w:tr w:rsidR="00BE5B5D" w14:paraId="0C2FA58B" w14:textId="77777777" w:rsidTr="00CB07A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80" w:type="dxa"/>
            <w:tcBorders>
              <w:top w:val="nil"/>
              <w:bottom w:val="nil"/>
            </w:tcBorders>
            <w:shd w:val="clear" w:color="auto" w:fill="auto"/>
            <w:vAlign w:val="center"/>
          </w:tcPr>
          <w:p w14:paraId="2783F868" w14:textId="77777777" w:rsidR="00BE5B5D" w:rsidRPr="00B14A49" w:rsidRDefault="00BE5B5D" w:rsidP="00CB07AD">
            <w:pPr>
              <w:spacing w:after="0"/>
              <w:rPr>
                <w:lang w:val="en-US"/>
              </w:rPr>
            </w:pPr>
            <w:r w:rsidRPr="00B14A49">
              <w:rPr>
                <w:lang w:val="en-US"/>
              </w:rPr>
              <w:t>CO</w:t>
            </w:r>
            <w:r w:rsidRPr="003D7931">
              <w:rPr>
                <w:vertAlign w:val="subscript"/>
                <w:lang w:val="en-US"/>
              </w:rPr>
              <w:t>2</w:t>
            </w:r>
            <w:r w:rsidRPr="00B14A49">
              <w:rPr>
                <w:lang w:val="en-US"/>
              </w:rPr>
              <w:t xml:space="preserve"> </w:t>
            </w:r>
            <w:r>
              <w:rPr>
                <w:lang w:val="en-US"/>
              </w:rPr>
              <w:t>from oxidation</w:t>
            </w:r>
          </w:p>
        </w:tc>
        <w:tc>
          <w:tcPr>
            <w:tcW w:w="1481" w:type="dxa"/>
            <w:tcBorders>
              <w:top w:val="nil"/>
              <w:bottom w:val="nil"/>
            </w:tcBorders>
            <w:shd w:val="clear" w:color="auto" w:fill="auto"/>
            <w:vAlign w:val="center"/>
          </w:tcPr>
          <w:p w14:paraId="0CDD6994" w14:textId="77777777" w:rsidR="00BE5B5D" w:rsidRPr="00B14A49" w:rsidRDefault="00BE5B5D" w:rsidP="00CB07AD">
            <w:pPr>
              <w:spacing w:after="0"/>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285</w:t>
            </w:r>
          </w:p>
        </w:tc>
        <w:tc>
          <w:tcPr>
            <w:tcW w:w="1424" w:type="dxa"/>
            <w:tcBorders>
              <w:top w:val="nil"/>
              <w:bottom w:val="nil"/>
            </w:tcBorders>
            <w:shd w:val="clear" w:color="auto" w:fill="auto"/>
            <w:vAlign w:val="center"/>
          </w:tcPr>
          <w:p w14:paraId="2528044C" w14:textId="77777777" w:rsidR="00BE5B5D" w:rsidRDefault="00BE5B5D" w:rsidP="00CB07AD">
            <w:pPr>
              <w:spacing w:after="0"/>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950</w:t>
            </w:r>
          </w:p>
        </w:tc>
        <w:tc>
          <w:tcPr>
            <w:tcW w:w="1459" w:type="dxa"/>
            <w:tcBorders>
              <w:top w:val="nil"/>
              <w:bottom w:val="nil"/>
            </w:tcBorders>
            <w:shd w:val="clear" w:color="auto" w:fill="auto"/>
            <w:vAlign w:val="center"/>
          </w:tcPr>
          <w:p w14:paraId="0B398D90" w14:textId="77777777" w:rsidR="00BE5B5D" w:rsidRPr="00B14A49" w:rsidRDefault="00BE5B5D" w:rsidP="00CB07AD">
            <w:pPr>
              <w:spacing w:after="0"/>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2850</w:t>
            </w:r>
          </w:p>
        </w:tc>
        <w:tc>
          <w:tcPr>
            <w:tcW w:w="1616" w:type="dxa"/>
            <w:tcBorders>
              <w:top w:val="nil"/>
              <w:bottom w:val="nil"/>
            </w:tcBorders>
            <w:shd w:val="clear" w:color="auto" w:fill="auto"/>
            <w:vAlign w:val="center"/>
          </w:tcPr>
          <w:p w14:paraId="39F87866" w14:textId="77777777" w:rsidR="00BE5B5D" w:rsidRDefault="00BE5B5D" w:rsidP="00CB07AD">
            <w:pPr>
              <w:spacing w:after="0"/>
              <w:jc w:val="center"/>
              <w:cnfStyle w:val="000000100000" w:firstRow="0" w:lastRow="0" w:firstColumn="0" w:lastColumn="0" w:oddVBand="0" w:evenVBand="0" w:oddHBand="1" w:evenHBand="0" w:firstRowFirstColumn="0" w:firstRowLastColumn="0" w:lastRowFirstColumn="0" w:lastRowLastColumn="0"/>
              <w:rPr>
                <w:lang w:val="sv-SE"/>
              </w:rPr>
            </w:pPr>
            <w:r>
              <w:rPr>
                <w:lang w:val="sv-SE"/>
              </w:rPr>
              <w:t>9500</w:t>
            </w:r>
          </w:p>
        </w:tc>
      </w:tr>
      <w:tr w:rsidR="00BE5B5D" w14:paraId="333B2C55" w14:textId="77777777" w:rsidTr="00CB07AD">
        <w:trPr>
          <w:trHeight w:val="454"/>
        </w:trPr>
        <w:tc>
          <w:tcPr>
            <w:cnfStyle w:val="001000000000" w:firstRow="0" w:lastRow="0" w:firstColumn="1" w:lastColumn="0" w:oddVBand="0" w:evenVBand="0" w:oddHBand="0" w:evenHBand="0" w:firstRowFirstColumn="0" w:firstRowLastColumn="0" w:lastRowFirstColumn="0" w:lastRowLastColumn="0"/>
            <w:tcW w:w="3380" w:type="dxa"/>
            <w:tcBorders>
              <w:top w:val="nil"/>
              <w:bottom w:val="nil"/>
            </w:tcBorders>
            <w:shd w:val="clear" w:color="auto" w:fill="auto"/>
            <w:vAlign w:val="center"/>
          </w:tcPr>
          <w:p w14:paraId="1AEE79B9" w14:textId="77777777" w:rsidR="00BE5B5D" w:rsidRPr="00B14A49" w:rsidRDefault="00BE5B5D" w:rsidP="00CB07AD">
            <w:pPr>
              <w:spacing w:after="0"/>
              <w:rPr>
                <w:lang w:val="en-US"/>
              </w:rPr>
            </w:pPr>
            <w:r w:rsidRPr="00B14A49">
              <w:rPr>
                <w:lang w:val="en-US"/>
              </w:rPr>
              <w:t>CO</w:t>
            </w:r>
            <w:r w:rsidRPr="003D7931">
              <w:rPr>
                <w:vertAlign w:val="subscript"/>
                <w:lang w:val="en-US"/>
              </w:rPr>
              <w:t>2</w:t>
            </w:r>
            <w:r w:rsidRPr="00B14A49">
              <w:rPr>
                <w:lang w:val="en-US"/>
              </w:rPr>
              <w:t xml:space="preserve"> entering capture unit</w:t>
            </w:r>
          </w:p>
        </w:tc>
        <w:tc>
          <w:tcPr>
            <w:tcW w:w="1481" w:type="dxa"/>
            <w:tcBorders>
              <w:top w:val="nil"/>
              <w:bottom w:val="nil"/>
            </w:tcBorders>
            <w:shd w:val="clear" w:color="auto" w:fill="auto"/>
            <w:vAlign w:val="center"/>
          </w:tcPr>
          <w:p w14:paraId="49C078D6" w14:textId="77777777" w:rsidR="00BE5B5D" w:rsidRPr="00B14A49" w:rsidRDefault="00BE5B5D" w:rsidP="00CB07AD">
            <w:pPr>
              <w:spacing w:after="0"/>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905</w:t>
            </w:r>
          </w:p>
        </w:tc>
        <w:tc>
          <w:tcPr>
            <w:tcW w:w="1424" w:type="dxa"/>
            <w:tcBorders>
              <w:top w:val="nil"/>
              <w:bottom w:val="nil"/>
            </w:tcBorders>
            <w:shd w:val="clear" w:color="auto" w:fill="auto"/>
            <w:vAlign w:val="center"/>
          </w:tcPr>
          <w:p w14:paraId="77E88048" w14:textId="77777777" w:rsidR="00BE5B5D" w:rsidRDefault="00BE5B5D" w:rsidP="00CB07AD">
            <w:pPr>
              <w:spacing w:after="0"/>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2034</w:t>
            </w:r>
          </w:p>
        </w:tc>
        <w:tc>
          <w:tcPr>
            <w:tcW w:w="1459" w:type="dxa"/>
            <w:tcBorders>
              <w:top w:val="nil"/>
              <w:bottom w:val="nil"/>
            </w:tcBorders>
            <w:shd w:val="clear" w:color="auto" w:fill="auto"/>
            <w:vAlign w:val="center"/>
          </w:tcPr>
          <w:p w14:paraId="2D8E427E" w14:textId="77777777" w:rsidR="00BE5B5D" w:rsidRPr="00B14A49" w:rsidRDefault="00BE5B5D" w:rsidP="00CB07AD">
            <w:pPr>
              <w:spacing w:after="0"/>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5267</w:t>
            </w:r>
          </w:p>
        </w:tc>
        <w:tc>
          <w:tcPr>
            <w:tcW w:w="1616" w:type="dxa"/>
            <w:tcBorders>
              <w:top w:val="nil"/>
              <w:bottom w:val="nil"/>
            </w:tcBorders>
            <w:shd w:val="clear" w:color="auto" w:fill="auto"/>
            <w:vAlign w:val="center"/>
          </w:tcPr>
          <w:p w14:paraId="4599AAD3" w14:textId="77777777" w:rsidR="00BE5B5D" w:rsidRDefault="00BE5B5D" w:rsidP="00CB07AD">
            <w:pPr>
              <w:spacing w:after="0"/>
              <w:jc w:val="center"/>
              <w:cnfStyle w:val="000000000000" w:firstRow="0" w:lastRow="0" w:firstColumn="0" w:lastColumn="0" w:oddVBand="0" w:evenVBand="0" w:oddHBand="0" w:evenHBand="0" w:firstRowFirstColumn="0" w:firstRowLastColumn="0" w:lastRowFirstColumn="0" w:lastRowLastColumn="0"/>
              <w:rPr>
                <w:lang w:val="sv-SE"/>
              </w:rPr>
            </w:pPr>
            <w:r>
              <w:rPr>
                <w:lang w:val="sv-SE"/>
              </w:rPr>
              <w:t>16 584</w:t>
            </w:r>
          </w:p>
        </w:tc>
      </w:tr>
      <w:tr w:rsidR="00BE5B5D" w14:paraId="5C5C1641" w14:textId="77777777" w:rsidTr="00CB07A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80" w:type="dxa"/>
            <w:tcBorders>
              <w:top w:val="nil"/>
            </w:tcBorders>
            <w:shd w:val="clear" w:color="auto" w:fill="auto"/>
            <w:vAlign w:val="center"/>
          </w:tcPr>
          <w:p w14:paraId="00207DE4" w14:textId="77777777" w:rsidR="00BE5B5D" w:rsidRDefault="00BE5B5D" w:rsidP="00CB07AD">
            <w:pPr>
              <w:spacing w:after="0"/>
              <w:rPr>
                <w:lang w:val="sv-SE"/>
              </w:rPr>
            </w:pPr>
            <w:r>
              <w:rPr>
                <w:lang w:val="sv-SE"/>
              </w:rPr>
              <w:t>C</w:t>
            </w:r>
            <w:r w:rsidRPr="00085C1D">
              <w:t>O</w:t>
            </w:r>
            <w:r w:rsidRPr="00085C1D">
              <w:rPr>
                <w:vertAlign w:val="subscript"/>
              </w:rPr>
              <w:t>2</w:t>
            </w:r>
            <w:r w:rsidRPr="00085C1D">
              <w:t xml:space="preserve"> captured</w:t>
            </w:r>
            <w:r>
              <w:t xml:space="preserve"> (g/s)</w:t>
            </w:r>
          </w:p>
        </w:tc>
        <w:tc>
          <w:tcPr>
            <w:tcW w:w="1481" w:type="dxa"/>
            <w:tcBorders>
              <w:top w:val="nil"/>
            </w:tcBorders>
            <w:shd w:val="clear" w:color="auto" w:fill="auto"/>
            <w:vAlign w:val="center"/>
          </w:tcPr>
          <w:p w14:paraId="798A5277" w14:textId="77777777" w:rsidR="00BE5B5D" w:rsidRDefault="00BE5B5D" w:rsidP="00CB07AD">
            <w:pPr>
              <w:spacing w:after="0"/>
              <w:jc w:val="center"/>
              <w:cnfStyle w:val="000000100000" w:firstRow="0" w:lastRow="0" w:firstColumn="0" w:lastColumn="0" w:oddVBand="0" w:evenVBand="0" w:oddHBand="1" w:evenHBand="0" w:firstRowFirstColumn="0" w:firstRowLastColumn="0" w:lastRowFirstColumn="0" w:lastRowLastColumn="0"/>
              <w:rPr>
                <w:lang w:val="sv-SE"/>
              </w:rPr>
            </w:pPr>
            <w:r w:rsidRPr="00974034">
              <w:t>2.57</w:t>
            </w:r>
          </w:p>
        </w:tc>
        <w:tc>
          <w:tcPr>
            <w:tcW w:w="1424" w:type="dxa"/>
            <w:tcBorders>
              <w:top w:val="nil"/>
            </w:tcBorders>
            <w:shd w:val="clear" w:color="auto" w:fill="auto"/>
            <w:vAlign w:val="center"/>
          </w:tcPr>
          <w:p w14:paraId="4A8A99BD" w14:textId="77777777" w:rsidR="00BE5B5D" w:rsidRPr="00974034" w:rsidRDefault="00BE5B5D" w:rsidP="00CB07AD">
            <w:pPr>
              <w:spacing w:after="0"/>
              <w:jc w:val="center"/>
              <w:cnfStyle w:val="000000100000" w:firstRow="0" w:lastRow="0" w:firstColumn="0" w:lastColumn="0" w:oddVBand="0" w:evenVBand="0" w:oddHBand="1" w:evenHBand="0" w:firstRowFirstColumn="0" w:firstRowLastColumn="0" w:lastRowFirstColumn="0" w:lastRowLastColumn="0"/>
            </w:pPr>
            <w:r>
              <w:t>1.74</w:t>
            </w:r>
          </w:p>
        </w:tc>
        <w:tc>
          <w:tcPr>
            <w:tcW w:w="1459" w:type="dxa"/>
            <w:tcBorders>
              <w:top w:val="nil"/>
            </w:tcBorders>
            <w:shd w:val="clear" w:color="auto" w:fill="auto"/>
            <w:vAlign w:val="center"/>
          </w:tcPr>
          <w:p w14:paraId="4238CF49" w14:textId="77777777" w:rsidR="00BE5B5D" w:rsidRDefault="00BE5B5D" w:rsidP="00CB07AD">
            <w:pPr>
              <w:spacing w:after="0"/>
              <w:jc w:val="center"/>
              <w:cnfStyle w:val="000000100000" w:firstRow="0" w:lastRow="0" w:firstColumn="0" w:lastColumn="0" w:oddVBand="0" w:evenVBand="0" w:oddHBand="1" w:evenHBand="0" w:firstRowFirstColumn="0" w:firstRowLastColumn="0" w:lastRowFirstColumn="0" w:lastRowLastColumn="0"/>
              <w:rPr>
                <w:lang w:val="sv-SE"/>
              </w:rPr>
            </w:pPr>
            <w:r w:rsidRPr="00974034">
              <w:t>1.50</w:t>
            </w:r>
          </w:p>
        </w:tc>
        <w:tc>
          <w:tcPr>
            <w:tcW w:w="1616" w:type="dxa"/>
            <w:tcBorders>
              <w:top w:val="nil"/>
            </w:tcBorders>
            <w:shd w:val="clear" w:color="auto" w:fill="auto"/>
            <w:vAlign w:val="center"/>
          </w:tcPr>
          <w:p w14:paraId="18750561" w14:textId="77777777" w:rsidR="00BE5B5D" w:rsidRDefault="00BE5B5D" w:rsidP="00CB07AD">
            <w:pPr>
              <w:spacing w:after="0"/>
              <w:jc w:val="center"/>
              <w:cnfStyle w:val="000000100000" w:firstRow="0" w:lastRow="0" w:firstColumn="0" w:lastColumn="0" w:oddVBand="0" w:evenVBand="0" w:oddHBand="1" w:evenHBand="0" w:firstRowFirstColumn="0" w:firstRowLastColumn="0" w:lastRowFirstColumn="0" w:lastRowLastColumn="0"/>
              <w:rPr>
                <w:lang w:val="sv-SE"/>
              </w:rPr>
            </w:pPr>
            <w:r>
              <w:t>1.42</w:t>
            </w:r>
          </w:p>
        </w:tc>
      </w:tr>
    </w:tbl>
    <w:p w14:paraId="53CEA869" w14:textId="77777777" w:rsidR="00BE5B5D" w:rsidRDefault="00BE5B5D" w:rsidP="00BE5B5D">
      <w:pPr>
        <w:pStyle w:val="Caption"/>
        <w:spacing w:before="120" w:after="40"/>
      </w:pPr>
    </w:p>
    <w:p w14:paraId="7FBEC7A9" w14:textId="77777777" w:rsidR="00285A0B" w:rsidRPr="00442175" w:rsidRDefault="00285A0B" w:rsidP="00285A0B">
      <w:pPr>
        <w:rPr>
          <w:lang w:val="en-US"/>
        </w:rPr>
      </w:pPr>
    </w:p>
    <w:p w14:paraId="6DDDD92E" w14:textId="4FE25BE4" w:rsidR="00C921C1" w:rsidRDefault="00C921C1">
      <w:pPr>
        <w:spacing w:after="160"/>
        <w:rPr>
          <w:rFonts w:ascii="Arial" w:eastAsiaTheme="majorEastAsia" w:hAnsi="Arial" w:cs="Arial"/>
          <w:sz w:val="26"/>
          <w:szCs w:val="26"/>
          <w:lang w:val="en-US"/>
        </w:rPr>
      </w:pPr>
      <w:bookmarkStart w:id="5" w:name="_Toc185849916"/>
      <w:bookmarkEnd w:id="5"/>
    </w:p>
    <w:p w14:paraId="356DDA6C" w14:textId="06AE757C" w:rsidR="00EC749C" w:rsidRDefault="00461C22" w:rsidP="003B7A95">
      <w:pPr>
        <w:pStyle w:val="Heading2"/>
        <w:numPr>
          <w:ilvl w:val="0"/>
          <w:numId w:val="0"/>
        </w:numPr>
        <w:rPr>
          <w:lang w:val="en-US"/>
        </w:rPr>
      </w:pPr>
      <w:bookmarkStart w:id="6" w:name="_Toc194059692"/>
      <w:r>
        <w:rPr>
          <w:lang w:val="en-US"/>
        </w:rPr>
        <w:t>Additional results from the study</w:t>
      </w:r>
      <w:bookmarkEnd w:id="6"/>
    </w:p>
    <w:p w14:paraId="573CB9B8" w14:textId="68FDDF72" w:rsidR="00461C22" w:rsidRDefault="00461C22" w:rsidP="00461C22">
      <w:pPr>
        <w:rPr>
          <w:lang w:val="en-US"/>
        </w:rPr>
      </w:pPr>
      <w:r>
        <w:rPr>
          <w:lang w:val="en-US"/>
        </w:rPr>
        <w:t>This section presents some results that didn’t fit in the main text</w:t>
      </w:r>
      <w:r w:rsidR="00D757E0">
        <w:rPr>
          <w:lang w:val="en-US"/>
        </w:rPr>
        <w:t xml:space="preserve"> though the following figures</w:t>
      </w:r>
      <w:r>
        <w:rPr>
          <w:lang w:val="en-US"/>
        </w:rPr>
        <w:t xml:space="preserve">: </w:t>
      </w:r>
    </w:p>
    <w:p w14:paraId="6E720894" w14:textId="0EF6D12D" w:rsidR="00D419E4" w:rsidRPr="00D419E4" w:rsidRDefault="00D419E4" w:rsidP="00461C22">
      <w:pPr>
        <w:rPr>
          <w:i/>
          <w:lang w:val="en-US"/>
        </w:rPr>
      </w:pPr>
      <w:r w:rsidRPr="00D419E4">
        <w:rPr>
          <w:i/>
          <w:lang w:val="en-US"/>
        </w:rPr>
        <w:fldChar w:fldCharType="begin"/>
      </w:r>
      <w:r w:rsidRPr="00D419E4">
        <w:rPr>
          <w:i/>
          <w:lang w:val="en-US"/>
        </w:rPr>
        <w:instrText xml:space="preserve"> REF _Ref194059814 \h </w:instrText>
      </w:r>
      <w:r>
        <w:rPr>
          <w:i/>
          <w:lang w:val="en-US"/>
        </w:rPr>
        <w:instrText xml:space="preserve"> \* MERGEFORMAT </w:instrText>
      </w:r>
      <w:r w:rsidRPr="00D419E4">
        <w:rPr>
          <w:i/>
          <w:lang w:val="en-US"/>
        </w:rPr>
      </w:r>
      <w:r w:rsidRPr="00D419E4">
        <w:rPr>
          <w:i/>
          <w:lang w:val="en-US"/>
        </w:rPr>
        <w:fldChar w:fldCharType="separate"/>
      </w:r>
      <w:r w:rsidRPr="00D419E4">
        <w:rPr>
          <w:i/>
        </w:rPr>
        <w:t xml:space="preserve">Figure </w:t>
      </w:r>
      <w:r w:rsidRPr="00D419E4">
        <w:rPr>
          <w:i/>
          <w:noProof/>
        </w:rPr>
        <w:t>B</w:t>
      </w:r>
      <w:r w:rsidRPr="00D419E4">
        <w:rPr>
          <w:i/>
        </w:rPr>
        <w:t>. The share of primary energy demand for the treatment of GHG emissions from manure storage at the four studied CH</w:t>
      </w:r>
      <w:r w:rsidRPr="00D419E4">
        <w:rPr>
          <w:i/>
          <w:vertAlign w:val="subscript"/>
        </w:rPr>
        <w:t>4</w:t>
      </w:r>
      <w:r w:rsidRPr="00D419E4">
        <w:rPr>
          <w:i/>
        </w:rPr>
        <w:t xml:space="preserve"> concentrations, divided between manufacturing (mainly raw material extraction and processing) and operation. Emissions related to end of life are included in the manufacturing as they were too small to be clearly displayed in the figure.</w:t>
      </w:r>
      <w:r w:rsidRPr="00D419E4">
        <w:rPr>
          <w:i/>
          <w:lang w:val="en-US"/>
        </w:rPr>
        <w:fldChar w:fldCharType="end"/>
      </w:r>
    </w:p>
    <w:p w14:paraId="2963291C" w14:textId="0A9BD2FA" w:rsidR="00461C22" w:rsidRPr="00D757E0" w:rsidRDefault="00461C22" w:rsidP="00461C22">
      <w:pPr>
        <w:rPr>
          <w:i/>
          <w:iCs/>
          <w:lang w:val="en-US"/>
        </w:rPr>
      </w:pPr>
      <w:r w:rsidRPr="00D757E0">
        <w:rPr>
          <w:i/>
          <w:iCs/>
          <w:lang w:val="en-US"/>
        </w:rPr>
        <w:fldChar w:fldCharType="begin"/>
      </w:r>
      <w:r w:rsidRPr="00D757E0">
        <w:rPr>
          <w:i/>
          <w:iCs/>
          <w:lang w:val="en-US"/>
        </w:rPr>
        <w:instrText xml:space="preserve"> REF _Ref188522162 \h </w:instrText>
      </w:r>
      <w:r w:rsidR="00D757E0">
        <w:rPr>
          <w:i/>
          <w:iCs/>
          <w:lang w:val="en-US"/>
        </w:rPr>
        <w:instrText xml:space="preserve"> \* MERGEFORMAT </w:instrText>
      </w:r>
      <w:r w:rsidRPr="00D757E0">
        <w:rPr>
          <w:i/>
          <w:iCs/>
          <w:lang w:val="en-US"/>
        </w:rPr>
      </w:r>
      <w:r w:rsidRPr="00D757E0">
        <w:rPr>
          <w:i/>
          <w:iCs/>
          <w:lang w:val="en-US"/>
        </w:rPr>
        <w:fldChar w:fldCharType="separate"/>
      </w:r>
      <w:r w:rsidR="00D419E4" w:rsidRPr="00D419E4">
        <w:rPr>
          <w:i/>
          <w:iCs/>
        </w:rPr>
        <w:t xml:space="preserve">Figure </w:t>
      </w:r>
      <w:r w:rsidR="00D419E4" w:rsidRPr="00D419E4">
        <w:rPr>
          <w:i/>
          <w:iCs/>
          <w:noProof/>
        </w:rPr>
        <w:t>C</w:t>
      </w:r>
      <w:r w:rsidR="00D419E4" w:rsidRPr="00D419E4">
        <w:rPr>
          <w:i/>
          <w:iCs/>
        </w:rPr>
        <w:t>. The share of primary energy demand for running the CH4 oxidation process at the four studied CH4 concentrations. Divided over the energy using components used in the process. The contribution of the cooling pump is too small to view in the figure.</w:t>
      </w:r>
      <w:r w:rsidRPr="00D757E0">
        <w:rPr>
          <w:i/>
          <w:iCs/>
          <w:lang w:val="en-US"/>
        </w:rPr>
        <w:fldChar w:fldCharType="end"/>
      </w:r>
    </w:p>
    <w:p w14:paraId="68E00993" w14:textId="7D80F7F5" w:rsidR="00461C22" w:rsidRPr="00D757E0" w:rsidRDefault="00461C22" w:rsidP="00461C22">
      <w:pPr>
        <w:rPr>
          <w:i/>
          <w:iCs/>
          <w:lang w:val="en-US"/>
        </w:rPr>
      </w:pPr>
      <w:r w:rsidRPr="00D757E0">
        <w:rPr>
          <w:i/>
          <w:iCs/>
          <w:lang w:val="en-US"/>
        </w:rPr>
        <w:fldChar w:fldCharType="begin"/>
      </w:r>
      <w:r w:rsidRPr="00D757E0">
        <w:rPr>
          <w:i/>
          <w:iCs/>
          <w:lang w:val="en-US"/>
        </w:rPr>
        <w:instrText xml:space="preserve"> REF _Ref188522171 \h </w:instrText>
      </w:r>
      <w:r w:rsidR="007F65E7" w:rsidRPr="00D757E0">
        <w:rPr>
          <w:i/>
          <w:iCs/>
          <w:lang w:val="en-US"/>
        </w:rPr>
        <w:instrText xml:space="preserve"> \* MERGEFORMAT </w:instrText>
      </w:r>
      <w:r w:rsidRPr="00D757E0">
        <w:rPr>
          <w:i/>
          <w:iCs/>
          <w:lang w:val="en-US"/>
        </w:rPr>
      </w:r>
      <w:r w:rsidRPr="00D757E0">
        <w:rPr>
          <w:i/>
          <w:iCs/>
          <w:lang w:val="en-US"/>
        </w:rPr>
        <w:fldChar w:fldCharType="separate"/>
      </w:r>
      <w:r w:rsidR="00D419E4" w:rsidRPr="00D419E4">
        <w:rPr>
          <w:i/>
          <w:iCs/>
          <w:lang w:val="en-US"/>
        </w:rPr>
        <w:t xml:space="preserve">Figure </w:t>
      </w:r>
      <w:r w:rsidR="00D419E4" w:rsidRPr="00D419E4">
        <w:rPr>
          <w:i/>
          <w:iCs/>
          <w:noProof/>
          <w:szCs w:val="24"/>
          <w:lang w:val="en-US"/>
        </w:rPr>
        <w:t>D</w:t>
      </w:r>
      <w:r w:rsidR="00D419E4" w:rsidRPr="00D419E4">
        <w:rPr>
          <w:i/>
          <w:iCs/>
          <w:szCs w:val="24"/>
          <w:lang w:val="en-US"/>
        </w:rPr>
        <w:t>.</w:t>
      </w:r>
      <w:r w:rsidR="00D419E4" w:rsidRPr="00D419E4">
        <w:rPr>
          <w:rStyle w:val="CommentReference"/>
          <w:i/>
          <w:iCs/>
          <w:sz w:val="22"/>
          <w:szCs w:val="24"/>
          <w:lang w:val="en-US"/>
        </w:rPr>
        <w:t xml:space="preserve"> The share of the additional emissions causing the positive contribution</w:t>
      </w:r>
      <w:r w:rsidR="00D419E4" w:rsidRPr="00D419E4">
        <w:rPr>
          <w:rStyle w:val="CommentReference"/>
          <w:i/>
          <w:iCs/>
          <w:sz w:val="22"/>
          <w:szCs w:val="24"/>
        </w:rPr>
        <w:t xml:space="preserve"> to the system climate effect </w:t>
      </w:r>
      <w:r w:rsidR="00D419E4" w:rsidRPr="00D419E4">
        <w:rPr>
          <w:i/>
          <w:iCs/>
          <w:szCs w:val="24"/>
        </w:rPr>
        <w:t>at the four studied CH4 concentrations for the co-removal scenario</w:t>
      </w:r>
      <w:r w:rsidR="00D419E4" w:rsidRPr="00D419E4">
        <w:rPr>
          <w:rStyle w:val="CommentReference"/>
          <w:i/>
          <w:iCs/>
          <w:sz w:val="22"/>
          <w:szCs w:val="24"/>
        </w:rPr>
        <w:t>. The GHG emissions from the system can be attributed to either the manufacturing step (mainly raw material extraction and processing), the operations phase (energy related emissions) or managing the captured CO2.</w:t>
      </w:r>
      <w:r w:rsidRPr="00D757E0">
        <w:rPr>
          <w:i/>
          <w:iCs/>
          <w:lang w:val="en-US"/>
        </w:rPr>
        <w:fldChar w:fldCharType="end"/>
      </w:r>
    </w:p>
    <w:p w14:paraId="016A4F0D" w14:textId="5288F1C6" w:rsidR="00461C22" w:rsidRPr="00D757E0" w:rsidRDefault="00461C22" w:rsidP="00461C22">
      <w:pPr>
        <w:rPr>
          <w:i/>
          <w:iCs/>
          <w:lang w:val="en-US"/>
        </w:rPr>
      </w:pPr>
      <w:r w:rsidRPr="00D757E0">
        <w:rPr>
          <w:i/>
          <w:iCs/>
          <w:lang w:val="en-US"/>
        </w:rPr>
        <w:fldChar w:fldCharType="begin"/>
      </w:r>
      <w:r w:rsidRPr="00D757E0">
        <w:rPr>
          <w:i/>
          <w:iCs/>
          <w:lang w:val="en-US"/>
        </w:rPr>
        <w:instrText xml:space="preserve"> REF _Ref188522181 \h </w:instrText>
      </w:r>
      <w:r w:rsidR="00D757E0">
        <w:rPr>
          <w:i/>
          <w:iCs/>
          <w:lang w:val="en-US"/>
        </w:rPr>
        <w:instrText xml:space="preserve"> \* MERGEFORMAT </w:instrText>
      </w:r>
      <w:r w:rsidRPr="00D757E0">
        <w:rPr>
          <w:i/>
          <w:iCs/>
          <w:lang w:val="en-US"/>
        </w:rPr>
      </w:r>
      <w:r w:rsidRPr="00D757E0">
        <w:rPr>
          <w:i/>
          <w:iCs/>
          <w:lang w:val="en-US"/>
        </w:rPr>
        <w:fldChar w:fldCharType="separate"/>
      </w:r>
      <w:r w:rsidR="00D419E4" w:rsidRPr="00D419E4">
        <w:rPr>
          <w:i/>
          <w:iCs/>
        </w:rPr>
        <w:t xml:space="preserve">Figure </w:t>
      </w:r>
      <w:r w:rsidR="00D419E4" w:rsidRPr="00D419E4">
        <w:rPr>
          <w:i/>
          <w:iCs/>
          <w:noProof/>
        </w:rPr>
        <w:t>E</w:t>
      </w:r>
      <w:r w:rsidR="00D419E4" w:rsidRPr="00D419E4">
        <w:rPr>
          <w:i/>
          <w:iCs/>
        </w:rPr>
        <w:t>. Primary energy demand for producing the necessary components for the CH4 conversion process.</w:t>
      </w:r>
      <w:r w:rsidRPr="00D757E0">
        <w:rPr>
          <w:i/>
          <w:iCs/>
          <w:lang w:val="en-US"/>
        </w:rPr>
        <w:fldChar w:fldCharType="end"/>
      </w:r>
    </w:p>
    <w:p w14:paraId="1DE03D88" w14:textId="0BBFE3B3" w:rsidR="00461C22" w:rsidRPr="00D757E0" w:rsidRDefault="00461C22" w:rsidP="00461C22">
      <w:pPr>
        <w:rPr>
          <w:i/>
          <w:iCs/>
          <w:lang w:val="en-US"/>
        </w:rPr>
      </w:pPr>
      <w:r w:rsidRPr="00D757E0">
        <w:rPr>
          <w:i/>
          <w:iCs/>
          <w:lang w:val="en-US"/>
        </w:rPr>
        <w:lastRenderedPageBreak/>
        <w:fldChar w:fldCharType="begin"/>
      </w:r>
      <w:r w:rsidRPr="00D757E0">
        <w:rPr>
          <w:i/>
          <w:iCs/>
          <w:lang w:val="en-US"/>
        </w:rPr>
        <w:instrText xml:space="preserve"> REF _Ref188522189 \h </w:instrText>
      </w:r>
      <w:r w:rsidR="00D757E0">
        <w:rPr>
          <w:i/>
          <w:iCs/>
          <w:lang w:val="en-US"/>
        </w:rPr>
        <w:instrText xml:space="preserve"> \* MERGEFORMAT </w:instrText>
      </w:r>
      <w:r w:rsidRPr="00D757E0">
        <w:rPr>
          <w:i/>
          <w:iCs/>
          <w:lang w:val="en-US"/>
        </w:rPr>
      </w:r>
      <w:r w:rsidRPr="00D757E0">
        <w:rPr>
          <w:i/>
          <w:iCs/>
          <w:lang w:val="en-US"/>
        </w:rPr>
        <w:fldChar w:fldCharType="separate"/>
      </w:r>
      <w:r w:rsidR="00D419E4" w:rsidRPr="00D419E4">
        <w:rPr>
          <w:i/>
          <w:iCs/>
        </w:rPr>
        <w:t xml:space="preserve">Figure </w:t>
      </w:r>
      <w:r w:rsidR="00D419E4" w:rsidRPr="00D419E4">
        <w:rPr>
          <w:i/>
          <w:iCs/>
          <w:noProof/>
        </w:rPr>
        <w:t>F</w:t>
      </w:r>
      <w:r w:rsidR="00D419E4" w:rsidRPr="00D419E4">
        <w:rPr>
          <w:i/>
          <w:iCs/>
        </w:rPr>
        <w:t>. The share of the climate effect from producing necessary components for the CH4 conversion process.</w:t>
      </w:r>
      <w:r w:rsidRPr="00D757E0">
        <w:rPr>
          <w:i/>
          <w:iCs/>
          <w:lang w:val="en-US"/>
        </w:rPr>
        <w:fldChar w:fldCharType="end"/>
      </w:r>
    </w:p>
    <w:p w14:paraId="7BD46E8C" w14:textId="23823C4F" w:rsidR="00461C22" w:rsidRPr="00D757E0" w:rsidRDefault="00461C22" w:rsidP="00461C22">
      <w:pPr>
        <w:rPr>
          <w:i/>
          <w:iCs/>
          <w:lang w:val="en-US"/>
        </w:rPr>
      </w:pPr>
      <w:r w:rsidRPr="00D757E0">
        <w:rPr>
          <w:i/>
          <w:iCs/>
          <w:lang w:val="en-US"/>
        </w:rPr>
        <w:fldChar w:fldCharType="begin"/>
      </w:r>
      <w:r w:rsidRPr="00D757E0">
        <w:rPr>
          <w:i/>
          <w:iCs/>
          <w:lang w:val="en-US"/>
        </w:rPr>
        <w:instrText xml:space="preserve"> REF _Ref188522195 \h </w:instrText>
      </w:r>
      <w:r w:rsidR="00D757E0">
        <w:rPr>
          <w:i/>
          <w:iCs/>
          <w:lang w:val="en-US"/>
        </w:rPr>
        <w:instrText xml:space="preserve"> \* MERGEFORMAT </w:instrText>
      </w:r>
      <w:r w:rsidRPr="00D757E0">
        <w:rPr>
          <w:i/>
          <w:iCs/>
          <w:lang w:val="en-US"/>
        </w:rPr>
      </w:r>
      <w:r w:rsidRPr="00D757E0">
        <w:rPr>
          <w:i/>
          <w:iCs/>
          <w:lang w:val="en-US"/>
        </w:rPr>
        <w:fldChar w:fldCharType="separate"/>
      </w:r>
      <w:r w:rsidR="00D419E4" w:rsidRPr="00D419E4">
        <w:rPr>
          <w:i/>
          <w:iCs/>
        </w:rPr>
        <w:t xml:space="preserve">Figure </w:t>
      </w:r>
      <w:r w:rsidR="00D419E4" w:rsidRPr="00D419E4">
        <w:rPr>
          <w:i/>
          <w:iCs/>
          <w:noProof/>
        </w:rPr>
        <w:t>G</w:t>
      </w:r>
      <w:r w:rsidR="00D419E4" w:rsidRPr="00D419E4">
        <w:rPr>
          <w:i/>
          <w:iCs/>
        </w:rPr>
        <w:t xml:space="preserve">. The share of the climate effect from producing necessary components for the co-removal process. The absolute values for the CH4 conversion are identical to Figure </w:t>
      </w:r>
      <w:r w:rsidR="00D419E4" w:rsidRPr="00D419E4">
        <w:rPr>
          <w:i/>
          <w:iCs/>
          <w:noProof/>
        </w:rPr>
        <w:t>F</w:t>
      </w:r>
      <w:r w:rsidR="00D419E4" w:rsidRPr="00D419E4">
        <w:rPr>
          <w:i/>
          <w:iCs/>
        </w:rPr>
        <w:t>.</w:t>
      </w:r>
      <w:r w:rsidRPr="00D757E0">
        <w:rPr>
          <w:i/>
          <w:iCs/>
          <w:lang w:val="en-US"/>
        </w:rPr>
        <w:fldChar w:fldCharType="end"/>
      </w:r>
    </w:p>
    <w:p w14:paraId="7EC856D1" w14:textId="376A0DBB" w:rsidR="00461C22" w:rsidRPr="00D757E0" w:rsidRDefault="00461C22" w:rsidP="00461C22">
      <w:pPr>
        <w:rPr>
          <w:i/>
          <w:iCs/>
          <w:lang w:val="en-US"/>
        </w:rPr>
      </w:pPr>
      <w:r w:rsidRPr="00D757E0">
        <w:rPr>
          <w:i/>
          <w:iCs/>
          <w:lang w:val="en-US"/>
        </w:rPr>
        <w:fldChar w:fldCharType="begin"/>
      </w:r>
      <w:r w:rsidRPr="00D757E0">
        <w:rPr>
          <w:i/>
          <w:iCs/>
          <w:lang w:val="en-US"/>
        </w:rPr>
        <w:instrText xml:space="preserve"> REF _Ref188522200 \h </w:instrText>
      </w:r>
      <w:r w:rsidR="00D757E0">
        <w:rPr>
          <w:i/>
          <w:iCs/>
          <w:lang w:val="en-US"/>
        </w:rPr>
        <w:instrText xml:space="preserve"> \* MERGEFORMAT </w:instrText>
      </w:r>
      <w:r w:rsidRPr="00D757E0">
        <w:rPr>
          <w:i/>
          <w:iCs/>
          <w:lang w:val="en-US"/>
        </w:rPr>
      </w:r>
      <w:r w:rsidRPr="00D757E0">
        <w:rPr>
          <w:i/>
          <w:iCs/>
          <w:lang w:val="en-US"/>
        </w:rPr>
        <w:fldChar w:fldCharType="separate"/>
      </w:r>
      <w:r w:rsidR="00D419E4" w:rsidRPr="00D419E4">
        <w:rPr>
          <w:i/>
          <w:iCs/>
        </w:rPr>
        <w:t xml:space="preserve">Figure </w:t>
      </w:r>
      <w:r w:rsidR="00D419E4" w:rsidRPr="00D419E4">
        <w:rPr>
          <w:i/>
          <w:iCs/>
          <w:noProof/>
        </w:rPr>
        <w:t>H</w:t>
      </w:r>
      <w:r w:rsidR="00D419E4" w:rsidRPr="00D419E4">
        <w:rPr>
          <w:i/>
          <w:iCs/>
        </w:rPr>
        <w:t>. Net climate effect for the co-removal process with subsequent CO2 capture at the four studied CH4 concentrations.</w:t>
      </w:r>
      <w:r w:rsidRPr="00D757E0">
        <w:rPr>
          <w:i/>
          <w:iCs/>
          <w:lang w:val="en-US"/>
        </w:rPr>
        <w:fldChar w:fldCharType="end"/>
      </w:r>
    </w:p>
    <w:p w14:paraId="22399C94" w14:textId="357C0531" w:rsidR="00461C22" w:rsidRPr="00D757E0" w:rsidRDefault="00461C22" w:rsidP="00461C22">
      <w:pPr>
        <w:rPr>
          <w:i/>
          <w:iCs/>
          <w:lang w:val="en-US"/>
        </w:rPr>
      </w:pPr>
      <w:r w:rsidRPr="00D757E0">
        <w:rPr>
          <w:i/>
          <w:iCs/>
          <w:lang w:val="en-US"/>
        </w:rPr>
        <w:fldChar w:fldCharType="begin"/>
      </w:r>
      <w:r w:rsidRPr="00D757E0">
        <w:rPr>
          <w:i/>
          <w:iCs/>
          <w:lang w:val="en-US"/>
        </w:rPr>
        <w:instrText xml:space="preserve"> REF _Ref188522206 \h </w:instrText>
      </w:r>
      <w:r w:rsidR="00D757E0">
        <w:rPr>
          <w:i/>
          <w:iCs/>
          <w:lang w:val="en-US"/>
        </w:rPr>
        <w:instrText xml:space="preserve"> \* MERGEFORMAT </w:instrText>
      </w:r>
      <w:r w:rsidRPr="00D757E0">
        <w:rPr>
          <w:i/>
          <w:iCs/>
          <w:lang w:val="en-US"/>
        </w:rPr>
      </w:r>
      <w:r w:rsidRPr="00D757E0">
        <w:rPr>
          <w:i/>
          <w:iCs/>
          <w:lang w:val="en-US"/>
        </w:rPr>
        <w:fldChar w:fldCharType="separate"/>
      </w:r>
      <w:r w:rsidR="00D419E4" w:rsidRPr="00D419E4">
        <w:rPr>
          <w:i/>
          <w:iCs/>
        </w:rPr>
        <w:t xml:space="preserve">Figure </w:t>
      </w:r>
      <w:r w:rsidR="00D419E4" w:rsidRPr="00D419E4">
        <w:rPr>
          <w:i/>
          <w:iCs/>
          <w:noProof/>
        </w:rPr>
        <w:t>I</w:t>
      </w:r>
      <w:r w:rsidR="00D419E4" w:rsidRPr="00D419E4">
        <w:rPr>
          <w:i/>
          <w:iCs/>
        </w:rPr>
        <w:t xml:space="preserve">. Sensitivity analysis of </w:t>
      </w:r>
      <w:r w:rsidR="00D419E4" w:rsidRPr="00D419E4">
        <w:rPr>
          <w:i/>
          <w:iCs/>
          <w:noProof/>
        </w:rPr>
        <w:t xml:space="preserve">the impact of the emissions factor for electricity on the net climate effect for co-removal at the four studied </w:t>
      </w:r>
      <w:r w:rsidR="00D419E4" w:rsidRPr="00D419E4">
        <w:rPr>
          <w:i/>
          <w:iCs/>
        </w:rPr>
        <w:t>CH4 concentrations. The data labels show the relative increase/decrease compared to the main scenario (European mix).</w:t>
      </w:r>
      <w:r w:rsidRPr="00D757E0">
        <w:rPr>
          <w:i/>
          <w:iCs/>
          <w:lang w:val="en-US"/>
        </w:rPr>
        <w:fldChar w:fldCharType="end"/>
      </w:r>
    </w:p>
    <w:p w14:paraId="70372850" w14:textId="1534B2FB" w:rsidR="00461C22" w:rsidRPr="00D757E0" w:rsidRDefault="00461C22" w:rsidP="00461C22">
      <w:pPr>
        <w:rPr>
          <w:i/>
          <w:iCs/>
          <w:lang w:val="en-US"/>
        </w:rPr>
      </w:pPr>
      <w:r w:rsidRPr="00D757E0">
        <w:rPr>
          <w:i/>
          <w:iCs/>
          <w:lang w:val="en-US"/>
        </w:rPr>
        <w:fldChar w:fldCharType="begin"/>
      </w:r>
      <w:r w:rsidRPr="00D757E0">
        <w:rPr>
          <w:i/>
          <w:iCs/>
          <w:lang w:val="en-US"/>
        </w:rPr>
        <w:instrText xml:space="preserve"> REF _Ref188522211 \h </w:instrText>
      </w:r>
      <w:r w:rsidR="00D757E0">
        <w:rPr>
          <w:i/>
          <w:iCs/>
          <w:lang w:val="en-US"/>
        </w:rPr>
        <w:instrText xml:space="preserve"> \* MERGEFORMAT </w:instrText>
      </w:r>
      <w:r w:rsidRPr="00D757E0">
        <w:rPr>
          <w:i/>
          <w:iCs/>
          <w:lang w:val="en-US"/>
        </w:rPr>
      </w:r>
      <w:r w:rsidRPr="00D757E0">
        <w:rPr>
          <w:i/>
          <w:iCs/>
          <w:lang w:val="en-US"/>
        </w:rPr>
        <w:fldChar w:fldCharType="separate"/>
      </w:r>
      <w:r w:rsidR="00D419E4" w:rsidRPr="00D419E4">
        <w:rPr>
          <w:i/>
          <w:iCs/>
        </w:rPr>
        <w:t xml:space="preserve">Figure </w:t>
      </w:r>
      <w:r w:rsidR="00D419E4" w:rsidRPr="00D419E4">
        <w:rPr>
          <w:i/>
          <w:iCs/>
          <w:noProof/>
        </w:rPr>
        <w:t>J</w:t>
      </w:r>
      <w:r w:rsidR="00D419E4" w:rsidRPr="00D419E4">
        <w:rPr>
          <w:i/>
          <w:iCs/>
        </w:rPr>
        <w:t>. Net climate effect of CH4 conversion for the four modelled CH4 concentrations. The data labels show the relative increase/decrease compared to the main scenario (GWP100 and European mix).</w:t>
      </w:r>
      <w:r w:rsidRPr="00D757E0">
        <w:rPr>
          <w:i/>
          <w:iCs/>
          <w:lang w:val="en-US"/>
        </w:rPr>
        <w:fldChar w:fldCharType="end"/>
      </w:r>
    </w:p>
    <w:p w14:paraId="5EC6DC0F" w14:textId="067C3171" w:rsidR="00461C22" w:rsidRDefault="00461C22" w:rsidP="00461C22">
      <w:pPr>
        <w:rPr>
          <w:i/>
          <w:iCs/>
          <w:lang w:val="en-US"/>
        </w:rPr>
      </w:pPr>
      <w:r w:rsidRPr="00D757E0">
        <w:rPr>
          <w:i/>
          <w:iCs/>
          <w:lang w:val="en-US"/>
        </w:rPr>
        <w:fldChar w:fldCharType="begin"/>
      </w:r>
      <w:r w:rsidRPr="00D757E0">
        <w:rPr>
          <w:i/>
          <w:iCs/>
          <w:lang w:val="en-US"/>
        </w:rPr>
        <w:instrText xml:space="preserve"> REF _Ref188522216 \h </w:instrText>
      </w:r>
      <w:r w:rsidR="00D757E0">
        <w:rPr>
          <w:i/>
          <w:iCs/>
          <w:lang w:val="en-US"/>
        </w:rPr>
        <w:instrText xml:space="preserve"> \* MERGEFORMAT </w:instrText>
      </w:r>
      <w:r w:rsidRPr="00D757E0">
        <w:rPr>
          <w:i/>
          <w:iCs/>
          <w:lang w:val="en-US"/>
        </w:rPr>
      </w:r>
      <w:r w:rsidRPr="00D757E0">
        <w:rPr>
          <w:i/>
          <w:iCs/>
          <w:lang w:val="en-US"/>
        </w:rPr>
        <w:fldChar w:fldCharType="separate"/>
      </w:r>
      <w:r w:rsidR="00D419E4" w:rsidRPr="00D419E4">
        <w:rPr>
          <w:i/>
          <w:iCs/>
        </w:rPr>
        <w:t xml:space="preserve">Figure </w:t>
      </w:r>
      <w:r w:rsidR="00D419E4" w:rsidRPr="00D419E4">
        <w:rPr>
          <w:i/>
          <w:iCs/>
          <w:noProof/>
        </w:rPr>
        <w:t>K</w:t>
      </w:r>
      <w:r w:rsidR="00D419E4" w:rsidRPr="00D419E4">
        <w:rPr>
          <w:i/>
          <w:iCs/>
        </w:rPr>
        <w:t>. Net climate effect of co-removal for the four modelled CH4 concentrations. The data labels show the relative increase/decrease compared to the main scenario (GWP100 and European mix).</w:t>
      </w:r>
      <w:r w:rsidRPr="00D757E0">
        <w:rPr>
          <w:i/>
          <w:iCs/>
          <w:lang w:val="en-US"/>
        </w:rPr>
        <w:fldChar w:fldCharType="end"/>
      </w:r>
    </w:p>
    <w:p w14:paraId="3EB06D8A" w14:textId="1E182BF3" w:rsidR="009D7853" w:rsidRPr="001F5366" w:rsidRDefault="00D419E4" w:rsidP="009D7853">
      <w:pPr>
        <w:rPr>
          <w:lang w:val="sv-SE"/>
        </w:rPr>
      </w:pPr>
      <w:r>
        <w:rPr>
          <w:noProof/>
          <w:lang w:val="sv-SE" w:eastAsia="sv-SE"/>
        </w:rPr>
        <w:drawing>
          <wp:inline distT="0" distB="0" distL="0" distR="0" wp14:anchorId="60324087" wp14:editId="430DE4A1">
            <wp:extent cx="5114925" cy="26954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t="12097"/>
                    <a:stretch/>
                  </pic:blipFill>
                  <pic:spPr bwMode="auto">
                    <a:xfrm>
                      <a:off x="0" y="0"/>
                      <a:ext cx="5114925" cy="2695479"/>
                    </a:xfrm>
                    <a:prstGeom prst="rect">
                      <a:avLst/>
                    </a:prstGeom>
                    <a:noFill/>
                    <a:ln>
                      <a:noFill/>
                    </a:ln>
                    <a:extLst>
                      <a:ext uri="{53640926-AAD7-44D8-BBD7-CCE9431645EC}">
                        <a14:shadowObscured xmlns:a14="http://schemas.microsoft.com/office/drawing/2010/main"/>
                      </a:ext>
                    </a:extLst>
                  </pic:spPr>
                </pic:pic>
              </a:graphicData>
            </a:graphic>
          </wp:inline>
        </w:drawing>
      </w:r>
    </w:p>
    <w:p w14:paraId="7A293418" w14:textId="710544E7" w:rsidR="009D7853" w:rsidRPr="009D7853" w:rsidRDefault="009D7853" w:rsidP="009D7853">
      <w:pPr>
        <w:pStyle w:val="Caption"/>
      </w:pPr>
      <w:bookmarkStart w:id="7" w:name="_Ref153273042"/>
      <w:bookmarkStart w:id="8" w:name="_Ref153272930"/>
      <w:bookmarkStart w:id="9" w:name="_Toc193876449"/>
      <w:bookmarkStart w:id="10" w:name="_Ref194059814"/>
      <w:r>
        <w:t xml:space="preserve">Figure </w:t>
      </w:r>
      <w:r>
        <w:fldChar w:fldCharType="begin"/>
      </w:r>
      <w:r>
        <w:instrText xml:space="preserve"> SEQ Figure \* </w:instrText>
      </w:r>
      <w:r w:rsidR="00D419E4">
        <w:instrText xml:space="preserve">ALPHABETIC </w:instrText>
      </w:r>
      <w:r>
        <w:fldChar w:fldCharType="separate"/>
      </w:r>
      <w:r w:rsidR="00D419E4">
        <w:rPr>
          <w:noProof/>
        </w:rPr>
        <w:t>B</w:t>
      </w:r>
      <w:r>
        <w:fldChar w:fldCharType="end"/>
      </w:r>
      <w:bookmarkEnd w:id="7"/>
      <w:r>
        <w:t>. The share of primary energy demand for the treatment of GHG emissions from manure storage at the four studied CH</w:t>
      </w:r>
      <w:r w:rsidRPr="5395933C">
        <w:rPr>
          <w:vertAlign w:val="subscript"/>
        </w:rPr>
        <w:t>4</w:t>
      </w:r>
      <w:r>
        <w:t xml:space="preserve"> concentrations, divided between manufacturing (mainly raw material extraction and processing) and operation.</w:t>
      </w:r>
      <w:bookmarkEnd w:id="8"/>
      <w:r>
        <w:t xml:space="preserve"> Emissions related to end of life are included in the manufacturing as they were too small to be clearly displayed in the figure.</w:t>
      </w:r>
      <w:bookmarkEnd w:id="9"/>
      <w:bookmarkEnd w:id="10"/>
    </w:p>
    <w:p w14:paraId="20CAE258" w14:textId="212DBB0F" w:rsidR="00194B81" w:rsidRPr="00CC6F8B" w:rsidRDefault="00593459" w:rsidP="00194B81">
      <w:bookmarkStart w:id="11" w:name="_Ref154052691"/>
      <w:r>
        <w:rPr>
          <w:noProof/>
          <w:lang w:val="sv-SE" w:eastAsia="sv-SE"/>
        </w:rPr>
        <w:lastRenderedPageBreak/>
        <w:drawing>
          <wp:inline distT="0" distB="0" distL="0" distR="0" wp14:anchorId="7773B611" wp14:editId="23C2ABF2">
            <wp:extent cx="5114925" cy="321882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t="9900"/>
                    <a:stretch/>
                  </pic:blipFill>
                  <pic:spPr bwMode="auto">
                    <a:xfrm>
                      <a:off x="0" y="0"/>
                      <a:ext cx="5114925" cy="3218827"/>
                    </a:xfrm>
                    <a:prstGeom prst="rect">
                      <a:avLst/>
                    </a:prstGeom>
                    <a:noFill/>
                    <a:ln>
                      <a:noFill/>
                    </a:ln>
                    <a:extLst>
                      <a:ext uri="{53640926-AAD7-44D8-BBD7-CCE9431645EC}">
                        <a14:shadowObscured xmlns:a14="http://schemas.microsoft.com/office/drawing/2010/main"/>
                      </a:ext>
                    </a:extLst>
                  </pic:spPr>
                </pic:pic>
              </a:graphicData>
            </a:graphic>
          </wp:inline>
        </w:drawing>
      </w:r>
    </w:p>
    <w:p w14:paraId="20416AB2" w14:textId="5C2807F5" w:rsidR="00194B81" w:rsidRDefault="00194B81" w:rsidP="00B137D3">
      <w:pPr>
        <w:pStyle w:val="Caption"/>
      </w:pPr>
      <w:bookmarkStart w:id="12" w:name="_Ref155548339"/>
      <w:bookmarkStart w:id="13" w:name="_Ref188522162"/>
      <w:r>
        <w:t xml:space="preserve">Figure </w:t>
      </w:r>
      <w:r w:rsidR="00DA4CB3">
        <w:fldChar w:fldCharType="begin"/>
      </w:r>
      <w:r w:rsidR="00DA4CB3">
        <w:instrText xml:space="preserve"> SEQ Figure \* ALPHABETIC </w:instrText>
      </w:r>
      <w:r w:rsidR="00DA4CB3">
        <w:fldChar w:fldCharType="separate"/>
      </w:r>
      <w:r w:rsidR="00D419E4">
        <w:rPr>
          <w:noProof/>
        </w:rPr>
        <w:t>C</w:t>
      </w:r>
      <w:r w:rsidR="00DA4CB3">
        <w:fldChar w:fldCharType="end"/>
      </w:r>
      <w:bookmarkEnd w:id="11"/>
      <w:bookmarkEnd w:id="12"/>
      <w:r w:rsidR="00876CE3">
        <w:t xml:space="preserve">. The share of </w:t>
      </w:r>
      <w:r>
        <w:t>primary energy demand for running the CH</w:t>
      </w:r>
      <w:r w:rsidRPr="5780419F">
        <w:rPr>
          <w:vertAlign w:val="subscript"/>
        </w:rPr>
        <w:t>4</w:t>
      </w:r>
      <w:r>
        <w:t xml:space="preserve"> oxidation process at the four studied CH</w:t>
      </w:r>
      <w:r w:rsidRPr="5780419F">
        <w:rPr>
          <w:vertAlign w:val="subscript"/>
        </w:rPr>
        <w:t>4</w:t>
      </w:r>
      <w:r>
        <w:t xml:space="preserve"> </w:t>
      </w:r>
      <w:r w:rsidR="00461C22">
        <w:t>c</w:t>
      </w:r>
      <w:r>
        <w:t>oncentrations. Divided over the energy using co</w:t>
      </w:r>
      <w:r w:rsidR="00B137D3">
        <w:t>mponents used in the process.</w:t>
      </w:r>
      <w:r w:rsidR="00DA4CB3">
        <w:t xml:space="preserve"> The contribution of the cooling pump is too small to view in the figure.</w:t>
      </w:r>
      <w:bookmarkEnd w:id="13"/>
    </w:p>
    <w:p w14:paraId="71872940" w14:textId="77777777" w:rsidR="00B137D3" w:rsidRPr="00B137D3" w:rsidRDefault="00B137D3" w:rsidP="00B137D3"/>
    <w:p w14:paraId="364C1F52" w14:textId="03B41787" w:rsidR="00EC749C" w:rsidRPr="002177AA" w:rsidRDefault="002E04D4" w:rsidP="00194B81">
      <w:pPr>
        <w:rPr>
          <w:lang w:val="sv-SE"/>
        </w:rPr>
      </w:pPr>
      <w:r>
        <w:rPr>
          <w:noProof/>
          <w:lang w:val="sv-SE" w:eastAsia="sv-SE"/>
        </w:rPr>
        <w:drawing>
          <wp:inline distT="0" distB="0" distL="0" distR="0" wp14:anchorId="4B972683" wp14:editId="544011E5">
            <wp:extent cx="5710687" cy="3256274"/>
            <wp:effectExtent l="0" t="0" r="444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val="0"/>
                        </a:ext>
                      </a:extLst>
                    </a:blip>
                    <a:srcRect t="9759"/>
                    <a:stretch/>
                  </pic:blipFill>
                  <pic:spPr bwMode="auto">
                    <a:xfrm>
                      <a:off x="0" y="0"/>
                      <a:ext cx="5716593" cy="3259642"/>
                    </a:xfrm>
                    <a:prstGeom prst="rect">
                      <a:avLst/>
                    </a:prstGeom>
                    <a:noFill/>
                    <a:ln>
                      <a:noFill/>
                    </a:ln>
                    <a:extLst>
                      <a:ext uri="{53640926-AAD7-44D8-BBD7-CCE9431645EC}">
                        <a14:shadowObscured xmlns:a14="http://schemas.microsoft.com/office/drawing/2010/main"/>
                      </a:ext>
                    </a:extLst>
                  </pic:spPr>
                </pic:pic>
              </a:graphicData>
            </a:graphic>
          </wp:inline>
        </w:drawing>
      </w:r>
    </w:p>
    <w:p w14:paraId="215A5D57" w14:textId="79102293" w:rsidR="00EC749C" w:rsidRDefault="00EC749C" w:rsidP="00EC749C">
      <w:pPr>
        <w:pStyle w:val="Caption"/>
        <w:rPr>
          <w:rStyle w:val="CommentReference"/>
          <w:sz w:val="18"/>
          <w:szCs w:val="18"/>
        </w:rPr>
      </w:pPr>
      <w:bookmarkStart w:id="14" w:name="_Ref154051948"/>
      <w:bookmarkStart w:id="15" w:name="_Ref188522171"/>
      <w:r w:rsidRPr="00744CAC">
        <w:rPr>
          <w:lang w:val="en-US"/>
        </w:rPr>
        <w:t xml:space="preserve">Figure </w:t>
      </w:r>
      <w:r w:rsidR="00DA4CB3">
        <w:rPr>
          <w:lang w:val="en-US"/>
        </w:rPr>
        <w:fldChar w:fldCharType="begin"/>
      </w:r>
      <w:r w:rsidR="00DA4CB3">
        <w:rPr>
          <w:lang w:val="en-US"/>
        </w:rPr>
        <w:instrText xml:space="preserve"> SEQ Figure \* ALPHABETIC </w:instrText>
      </w:r>
      <w:r w:rsidR="00DA4CB3">
        <w:rPr>
          <w:lang w:val="en-US"/>
        </w:rPr>
        <w:fldChar w:fldCharType="separate"/>
      </w:r>
      <w:r w:rsidR="00D419E4">
        <w:rPr>
          <w:noProof/>
          <w:lang w:val="en-US"/>
        </w:rPr>
        <w:t>D</w:t>
      </w:r>
      <w:r w:rsidR="00DA4CB3">
        <w:rPr>
          <w:lang w:val="en-US"/>
        </w:rPr>
        <w:fldChar w:fldCharType="end"/>
      </w:r>
      <w:bookmarkEnd w:id="14"/>
      <w:r w:rsidRPr="0015583D">
        <w:rPr>
          <w:lang w:val="en-US"/>
        </w:rPr>
        <w:t>.</w:t>
      </w:r>
      <w:r w:rsidR="00876CE3">
        <w:rPr>
          <w:rStyle w:val="CommentReference"/>
          <w:sz w:val="18"/>
          <w:szCs w:val="18"/>
          <w:lang w:val="en-US"/>
        </w:rPr>
        <w:t xml:space="preserve"> The s</w:t>
      </w:r>
      <w:r w:rsidRPr="0015583D">
        <w:rPr>
          <w:rStyle w:val="CommentReference"/>
          <w:sz w:val="18"/>
          <w:szCs w:val="18"/>
          <w:lang w:val="en-US"/>
        </w:rPr>
        <w:t xml:space="preserve">hare of </w:t>
      </w:r>
      <w:r w:rsidR="00CF4D8F" w:rsidRPr="0015583D">
        <w:rPr>
          <w:rStyle w:val="CommentReference"/>
          <w:sz w:val="18"/>
          <w:szCs w:val="18"/>
          <w:lang w:val="en-US"/>
        </w:rPr>
        <w:t xml:space="preserve">the additional emissions causing the </w:t>
      </w:r>
      <w:r w:rsidRPr="0015583D">
        <w:rPr>
          <w:rStyle w:val="CommentReference"/>
          <w:sz w:val="18"/>
          <w:szCs w:val="18"/>
          <w:lang w:val="en-US"/>
        </w:rPr>
        <w:t>positive co</w:t>
      </w:r>
      <w:r w:rsidRPr="0015583D">
        <w:rPr>
          <w:rStyle w:val="CommentReference"/>
          <w:sz w:val="18"/>
          <w:szCs w:val="18"/>
        </w:rPr>
        <w:t xml:space="preserve">ntribution to the system climate effect </w:t>
      </w:r>
      <w:r w:rsidRPr="0015583D">
        <w:t xml:space="preserve">at </w:t>
      </w:r>
      <w:r w:rsidR="00CF4D8F" w:rsidRPr="0015583D">
        <w:t>the four studied</w:t>
      </w:r>
      <w:r w:rsidRPr="0015583D">
        <w:t xml:space="preserve"> CH</w:t>
      </w:r>
      <w:r w:rsidRPr="0015583D">
        <w:rPr>
          <w:vertAlign w:val="subscript"/>
        </w:rPr>
        <w:t>4</w:t>
      </w:r>
      <w:r w:rsidRPr="0015583D">
        <w:t xml:space="preserve"> </w:t>
      </w:r>
      <w:r w:rsidR="00461C22" w:rsidRPr="0015583D">
        <w:t>c</w:t>
      </w:r>
      <w:r w:rsidRPr="0015583D">
        <w:t>oncentration</w:t>
      </w:r>
      <w:r w:rsidR="00CF4D8F" w:rsidRPr="0015583D">
        <w:t>s for the co-removal scenario</w:t>
      </w:r>
      <w:r w:rsidRPr="0015583D">
        <w:rPr>
          <w:rStyle w:val="CommentReference"/>
          <w:sz w:val="18"/>
          <w:szCs w:val="18"/>
        </w:rPr>
        <w:t>. The GHG emissions from the system can be attributed to either the manufacturing step (mainly raw material extraction and processi</w:t>
      </w:r>
      <w:r w:rsidR="00CF4D8F" w:rsidRPr="0015583D">
        <w:rPr>
          <w:rStyle w:val="CommentReference"/>
          <w:sz w:val="18"/>
          <w:szCs w:val="18"/>
        </w:rPr>
        <w:t xml:space="preserve">ng), </w:t>
      </w:r>
      <w:r w:rsidRPr="0015583D">
        <w:rPr>
          <w:rStyle w:val="CommentReference"/>
          <w:sz w:val="18"/>
          <w:szCs w:val="18"/>
        </w:rPr>
        <w:t>the operations phase (energy related emissions)</w:t>
      </w:r>
      <w:r w:rsidR="00CF4D8F" w:rsidRPr="0015583D">
        <w:rPr>
          <w:rStyle w:val="CommentReference"/>
          <w:sz w:val="18"/>
          <w:szCs w:val="18"/>
        </w:rPr>
        <w:t xml:space="preserve"> or managing the captured CO</w:t>
      </w:r>
      <w:r w:rsidR="00CF4D8F" w:rsidRPr="0015583D">
        <w:rPr>
          <w:rStyle w:val="CommentReference"/>
          <w:sz w:val="18"/>
          <w:szCs w:val="18"/>
          <w:vertAlign w:val="subscript"/>
        </w:rPr>
        <w:t>2</w:t>
      </w:r>
      <w:r w:rsidRPr="00B918B1">
        <w:rPr>
          <w:rStyle w:val="CommentReference"/>
          <w:sz w:val="18"/>
          <w:szCs w:val="18"/>
        </w:rPr>
        <w:t>.</w:t>
      </w:r>
      <w:bookmarkEnd w:id="15"/>
      <w:r w:rsidRPr="00B918B1">
        <w:rPr>
          <w:rStyle w:val="CommentReference"/>
          <w:sz w:val="18"/>
          <w:szCs w:val="18"/>
        </w:rPr>
        <w:t xml:space="preserve"> </w:t>
      </w:r>
    </w:p>
    <w:p w14:paraId="7C1F6AF5" w14:textId="77777777" w:rsidR="008B7C07" w:rsidRPr="008B7C07" w:rsidRDefault="008B7C07" w:rsidP="008B7C07"/>
    <w:p w14:paraId="536C90BC" w14:textId="77777777" w:rsidR="00E64537" w:rsidRPr="00E64537" w:rsidRDefault="00EC749C" w:rsidP="00C921C1">
      <w:pPr>
        <w:pStyle w:val="Heading3"/>
        <w:numPr>
          <w:ilvl w:val="0"/>
          <w:numId w:val="0"/>
        </w:numPr>
      </w:pPr>
      <w:bookmarkStart w:id="16" w:name="_Toc185849918"/>
      <w:bookmarkStart w:id="17" w:name="_Toc194059693"/>
      <w:r w:rsidRPr="00E64537">
        <w:t>Manufacturing</w:t>
      </w:r>
      <w:bookmarkEnd w:id="16"/>
      <w:bookmarkEnd w:id="17"/>
    </w:p>
    <w:p w14:paraId="05331D16" w14:textId="66CD34FD" w:rsidR="00EC749C" w:rsidRPr="00E64537" w:rsidRDefault="00E64537" w:rsidP="00E64537">
      <w:r>
        <w:t xml:space="preserve">At the lowest concentrations, additional heat was required to reach a high enough temperature for oxidation to initiate, but at 1000 ppmv </w:t>
      </w:r>
      <w:r>
        <w:rPr>
          <w:lang w:val="en-US"/>
        </w:rPr>
        <w:t>CH</w:t>
      </w:r>
      <w:r w:rsidRPr="00500851">
        <w:rPr>
          <w:vertAlign w:val="subscript"/>
          <w:lang w:val="en-US"/>
        </w:rPr>
        <w:t>4</w:t>
      </w:r>
      <w:r>
        <w:t xml:space="preserve"> and above, the heat transfer in the recuperator is sufficient to sustain the reaction.</w:t>
      </w:r>
      <w:r w:rsidR="0065428C" w:rsidRPr="00E64537">
        <w:br/>
      </w:r>
    </w:p>
    <w:p w14:paraId="02EF2EC5" w14:textId="793BC705" w:rsidR="00EC749C" w:rsidRDefault="002E04D4" w:rsidP="00EC749C">
      <w:r>
        <w:rPr>
          <w:noProof/>
          <w:lang w:val="sv-SE" w:eastAsia="sv-SE"/>
        </w:rPr>
        <w:drawing>
          <wp:inline distT="0" distB="0" distL="0" distR="0" wp14:anchorId="325CB94E" wp14:editId="003F11B9">
            <wp:extent cx="6003985" cy="3535457"/>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1">
                      <a:extLst>
                        <a:ext uri="{28A0092B-C50C-407E-A947-70E740481C1C}">
                          <a14:useLocalDpi xmlns:a14="http://schemas.microsoft.com/office/drawing/2010/main" val="0"/>
                        </a:ext>
                      </a:extLst>
                    </a:blip>
                    <a:srcRect t="8912"/>
                    <a:stretch/>
                  </pic:blipFill>
                  <pic:spPr bwMode="auto">
                    <a:xfrm>
                      <a:off x="0" y="0"/>
                      <a:ext cx="6011144" cy="3539672"/>
                    </a:xfrm>
                    <a:prstGeom prst="rect">
                      <a:avLst/>
                    </a:prstGeom>
                    <a:noFill/>
                    <a:ln>
                      <a:noFill/>
                    </a:ln>
                    <a:extLst>
                      <a:ext uri="{53640926-AAD7-44D8-BBD7-CCE9431645EC}">
                        <a14:shadowObscured xmlns:a14="http://schemas.microsoft.com/office/drawing/2010/main"/>
                      </a:ext>
                    </a:extLst>
                  </pic:spPr>
                </pic:pic>
              </a:graphicData>
            </a:graphic>
          </wp:inline>
        </w:drawing>
      </w:r>
    </w:p>
    <w:p w14:paraId="2CE1E65A" w14:textId="0EFA46AE" w:rsidR="00EC749C" w:rsidRDefault="00EC749C" w:rsidP="00EC749C">
      <w:pPr>
        <w:pStyle w:val="Caption"/>
      </w:pPr>
      <w:bookmarkStart w:id="18" w:name="_Ref153273329"/>
      <w:bookmarkStart w:id="19" w:name="_Ref188522181"/>
      <w:r>
        <w:t xml:space="preserve">Figure </w:t>
      </w:r>
      <w:r w:rsidR="00DA4CB3">
        <w:fldChar w:fldCharType="begin"/>
      </w:r>
      <w:r w:rsidR="00DA4CB3">
        <w:instrText xml:space="preserve"> SEQ Figure \* ALPHABETIC </w:instrText>
      </w:r>
      <w:r w:rsidR="00DA4CB3">
        <w:fldChar w:fldCharType="separate"/>
      </w:r>
      <w:r w:rsidR="00D419E4">
        <w:rPr>
          <w:noProof/>
        </w:rPr>
        <w:t>E</w:t>
      </w:r>
      <w:r w:rsidR="00DA4CB3">
        <w:fldChar w:fldCharType="end"/>
      </w:r>
      <w:bookmarkEnd w:id="18"/>
      <w:r>
        <w:t xml:space="preserve">. Primary </w:t>
      </w:r>
      <w:r w:rsidR="00590176">
        <w:t xml:space="preserve">energy demand </w:t>
      </w:r>
      <w:r>
        <w:t xml:space="preserve">for producing </w:t>
      </w:r>
      <w:r w:rsidR="0015583D">
        <w:t xml:space="preserve">the </w:t>
      </w:r>
      <w:r>
        <w:t xml:space="preserve">necessary components for the </w:t>
      </w:r>
      <w:r w:rsidR="00590176">
        <w:t>CH</w:t>
      </w:r>
      <w:r w:rsidR="00590176" w:rsidRPr="00590176">
        <w:rPr>
          <w:vertAlign w:val="subscript"/>
        </w:rPr>
        <w:t>4</w:t>
      </w:r>
      <w:r w:rsidR="00590176">
        <w:t xml:space="preserve"> conversion process</w:t>
      </w:r>
      <w:r>
        <w:t>.</w:t>
      </w:r>
      <w:bookmarkEnd w:id="19"/>
    </w:p>
    <w:p w14:paraId="4A57C4B3" w14:textId="16B10304" w:rsidR="008D6D94" w:rsidRDefault="002E04D4" w:rsidP="008D6D94">
      <w:r>
        <w:rPr>
          <w:noProof/>
          <w:lang w:val="sv-SE" w:eastAsia="sv-SE"/>
        </w:rPr>
        <w:lastRenderedPageBreak/>
        <w:drawing>
          <wp:inline distT="0" distB="0" distL="0" distR="0" wp14:anchorId="1FCD7B75" wp14:editId="729DC3AE">
            <wp:extent cx="5995358" cy="3247739"/>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a:extLst>
                        <a:ext uri="{28A0092B-C50C-407E-A947-70E740481C1C}">
                          <a14:useLocalDpi xmlns:a14="http://schemas.microsoft.com/office/drawing/2010/main" val="0"/>
                        </a:ext>
                      </a:extLst>
                    </a:blip>
                    <a:srcRect t="9492"/>
                    <a:stretch/>
                  </pic:blipFill>
                  <pic:spPr bwMode="auto">
                    <a:xfrm>
                      <a:off x="0" y="0"/>
                      <a:ext cx="6023647" cy="3263064"/>
                    </a:xfrm>
                    <a:prstGeom prst="rect">
                      <a:avLst/>
                    </a:prstGeom>
                    <a:noFill/>
                    <a:ln>
                      <a:noFill/>
                    </a:ln>
                    <a:extLst>
                      <a:ext uri="{53640926-AAD7-44D8-BBD7-CCE9431645EC}">
                        <a14:shadowObscured xmlns:a14="http://schemas.microsoft.com/office/drawing/2010/main"/>
                      </a:ext>
                    </a:extLst>
                  </pic:spPr>
                </pic:pic>
              </a:graphicData>
            </a:graphic>
          </wp:inline>
        </w:drawing>
      </w:r>
    </w:p>
    <w:p w14:paraId="2421EA16" w14:textId="18DCCE74" w:rsidR="008D6D94" w:rsidRDefault="008D6D94" w:rsidP="008D6D94">
      <w:pPr>
        <w:pStyle w:val="Caption"/>
      </w:pPr>
      <w:bookmarkStart w:id="20" w:name="_Ref155276538"/>
      <w:bookmarkStart w:id="21" w:name="_Ref185578393"/>
      <w:bookmarkStart w:id="22" w:name="_Ref188522189"/>
      <w:r>
        <w:t xml:space="preserve">Figure </w:t>
      </w:r>
      <w:r w:rsidR="00DA4CB3">
        <w:fldChar w:fldCharType="begin"/>
      </w:r>
      <w:r w:rsidR="00DA4CB3">
        <w:instrText xml:space="preserve"> SEQ Figure \* ALPHABETIC </w:instrText>
      </w:r>
      <w:r w:rsidR="00DA4CB3">
        <w:fldChar w:fldCharType="separate"/>
      </w:r>
      <w:r w:rsidR="00D419E4">
        <w:rPr>
          <w:noProof/>
        </w:rPr>
        <w:t>F</w:t>
      </w:r>
      <w:r w:rsidR="00DA4CB3">
        <w:fldChar w:fldCharType="end"/>
      </w:r>
      <w:bookmarkEnd w:id="20"/>
      <w:bookmarkEnd w:id="21"/>
      <w:r>
        <w:t xml:space="preserve">. </w:t>
      </w:r>
      <w:r w:rsidR="00876CE3">
        <w:t>The</w:t>
      </w:r>
      <w:r w:rsidRPr="00C104CE">
        <w:t xml:space="preserve"> share of </w:t>
      </w:r>
      <w:r>
        <w:t>the climate effect</w:t>
      </w:r>
      <w:r w:rsidRPr="00C104CE">
        <w:t xml:space="preserve"> </w:t>
      </w:r>
      <w:r>
        <w:t>from</w:t>
      </w:r>
      <w:r w:rsidRPr="00C104CE">
        <w:t xml:space="preserve"> producing necessary components for </w:t>
      </w:r>
      <w:r w:rsidR="00D51326">
        <w:t>the CH</w:t>
      </w:r>
      <w:r w:rsidR="00D51326" w:rsidRPr="00D51326">
        <w:rPr>
          <w:vertAlign w:val="subscript"/>
        </w:rPr>
        <w:t>4</w:t>
      </w:r>
      <w:r w:rsidR="00D51326">
        <w:t xml:space="preserve"> conversion process</w:t>
      </w:r>
      <w:r>
        <w:t>.</w:t>
      </w:r>
      <w:bookmarkEnd w:id="22"/>
    </w:p>
    <w:p w14:paraId="48F6CA12" w14:textId="312BBBFD" w:rsidR="00D51326" w:rsidRPr="00D51326" w:rsidRDefault="00D51326" w:rsidP="00D51326">
      <w:r>
        <w:t xml:space="preserve">The </w:t>
      </w:r>
      <w:r w:rsidR="005756A1">
        <w:t>impact</w:t>
      </w:r>
      <w:r w:rsidR="00B9602D">
        <w:t xml:space="preserve"> of the </w:t>
      </w:r>
      <w:r>
        <w:t xml:space="preserve">carbon capture </w:t>
      </w:r>
      <w:r w:rsidR="00B9602D">
        <w:t>unit is largely</w:t>
      </w:r>
      <w:r>
        <w:t xml:space="preserve"> due to the sorbent (</w:t>
      </w:r>
      <w:r>
        <w:fldChar w:fldCharType="begin"/>
      </w:r>
      <w:r>
        <w:instrText xml:space="preserve"> REF _Ref185578323 \h </w:instrText>
      </w:r>
      <w:r>
        <w:fldChar w:fldCharType="separate"/>
      </w:r>
      <w:r w:rsidR="00D419E4">
        <w:t xml:space="preserve">Figure </w:t>
      </w:r>
      <w:r w:rsidR="00D419E4">
        <w:rPr>
          <w:noProof/>
        </w:rPr>
        <w:t>G</w:t>
      </w:r>
      <w:r>
        <w:fldChar w:fldCharType="end"/>
      </w:r>
      <w:r>
        <w:t xml:space="preserve">). </w:t>
      </w:r>
    </w:p>
    <w:p w14:paraId="472E035B" w14:textId="5B473EE1" w:rsidR="008D6D94" w:rsidRDefault="002E04D4" w:rsidP="008D6D94">
      <w:r>
        <w:rPr>
          <w:noProof/>
          <w:lang w:val="sv-SE" w:eastAsia="sv-SE"/>
        </w:rPr>
        <w:drawing>
          <wp:inline distT="0" distB="0" distL="0" distR="0" wp14:anchorId="205F149F" wp14:editId="06B3D101">
            <wp:extent cx="6315710" cy="3234331"/>
            <wp:effectExtent l="0" t="0" r="889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3">
                      <a:extLst>
                        <a:ext uri="{28A0092B-C50C-407E-A947-70E740481C1C}">
                          <a14:useLocalDpi xmlns:a14="http://schemas.microsoft.com/office/drawing/2010/main" val="0"/>
                        </a:ext>
                      </a:extLst>
                    </a:blip>
                    <a:srcRect t="10074"/>
                    <a:stretch/>
                  </pic:blipFill>
                  <pic:spPr bwMode="auto">
                    <a:xfrm>
                      <a:off x="0" y="0"/>
                      <a:ext cx="6315710" cy="3234331"/>
                    </a:xfrm>
                    <a:prstGeom prst="rect">
                      <a:avLst/>
                    </a:prstGeom>
                    <a:noFill/>
                    <a:ln>
                      <a:noFill/>
                    </a:ln>
                    <a:extLst>
                      <a:ext uri="{53640926-AAD7-44D8-BBD7-CCE9431645EC}">
                        <a14:shadowObscured xmlns:a14="http://schemas.microsoft.com/office/drawing/2010/main"/>
                      </a:ext>
                    </a:extLst>
                  </pic:spPr>
                </pic:pic>
              </a:graphicData>
            </a:graphic>
          </wp:inline>
        </w:drawing>
      </w:r>
    </w:p>
    <w:p w14:paraId="1EC5E117" w14:textId="6C43EF26" w:rsidR="00D51326" w:rsidRPr="008D6D94" w:rsidRDefault="00D51326" w:rsidP="00D51326">
      <w:pPr>
        <w:pStyle w:val="Caption"/>
      </w:pPr>
      <w:bookmarkStart w:id="23" w:name="_Ref185578323"/>
      <w:bookmarkStart w:id="24" w:name="_Ref188522195"/>
      <w:r>
        <w:t xml:space="preserve">Figure </w:t>
      </w:r>
      <w:r w:rsidR="00DA4CB3">
        <w:fldChar w:fldCharType="begin"/>
      </w:r>
      <w:r w:rsidR="00DA4CB3">
        <w:instrText xml:space="preserve"> SEQ Figure \* ALPHABETIC </w:instrText>
      </w:r>
      <w:r w:rsidR="00DA4CB3">
        <w:fldChar w:fldCharType="separate"/>
      </w:r>
      <w:r w:rsidR="00D419E4">
        <w:rPr>
          <w:noProof/>
        </w:rPr>
        <w:t>G</w:t>
      </w:r>
      <w:r w:rsidR="00DA4CB3">
        <w:fldChar w:fldCharType="end"/>
      </w:r>
      <w:bookmarkEnd w:id="23"/>
      <w:r>
        <w:t xml:space="preserve">. </w:t>
      </w:r>
      <w:r w:rsidR="00876CE3">
        <w:t>The</w:t>
      </w:r>
      <w:r w:rsidRPr="00C104CE">
        <w:t xml:space="preserve"> share of </w:t>
      </w:r>
      <w:r>
        <w:t>the climate effect</w:t>
      </w:r>
      <w:r w:rsidRPr="00C104CE">
        <w:t xml:space="preserve"> </w:t>
      </w:r>
      <w:r>
        <w:t>from</w:t>
      </w:r>
      <w:r w:rsidRPr="00C104CE">
        <w:t xml:space="preserve"> producing necessary components for </w:t>
      </w:r>
      <w:r>
        <w:t xml:space="preserve">the co-removal process. </w:t>
      </w:r>
      <w:r w:rsidR="00876CE3">
        <w:t>The a</w:t>
      </w:r>
      <w:r>
        <w:t xml:space="preserve">bsolute values for </w:t>
      </w:r>
      <w:r w:rsidR="00984F6E">
        <w:t xml:space="preserve">the </w:t>
      </w:r>
      <w:r>
        <w:t>CH</w:t>
      </w:r>
      <w:r w:rsidRPr="00984F6E">
        <w:rPr>
          <w:vertAlign w:val="subscript"/>
        </w:rPr>
        <w:t>4</w:t>
      </w:r>
      <w:r>
        <w:t xml:space="preserve"> conversion are identical to </w:t>
      </w:r>
      <w:r>
        <w:fldChar w:fldCharType="begin"/>
      </w:r>
      <w:r>
        <w:instrText xml:space="preserve"> REF _Ref185578393 \h </w:instrText>
      </w:r>
      <w:r>
        <w:fldChar w:fldCharType="separate"/>
      </w:r>
      <w:r w:rsidR="00D419E4">
        <w:t xml:space="preserve">Figure </w:t>
      </w:r>
      <w:r w:rsidR="00D419E4">
        <w:rPr>
          <w:noProof/>
        </w:rPr>
        <w:t>F</w:t>
      </w:r>
      <w:r>
        <w:fldChar w:fldCharType="end"/>
      </w:r>
      <w:r>
        <w:t>.</w:t>
      </w:r>
      <w:bookmarkEnd w:id="24"/>
    </w:p>
    <w:p w14:paraId="43AE946F" w14:textId="572D9686" w:rsidR="00CE3A46" w:rsidRDefault="00CE3A46" w:rsidP="00C921C1">
      <w:pPr>
        <w:pStyle w:val="Heading3"/>
        <w:numPr>
          <w:ilvl w:val="0"/>
          <w:numId w:val="0"/>
        </w:numPr>
      </w:pPr>
      <w:bookmarkStart w:id="25" w:name="_Toc185849919"/>
      <w:bookmarkStart w:id="26" w:name="_Toc194059694"/>
      <w:r>
        <w:lastRenderedPageBreak/>
        <w:t>Net climate impact</w:t>
      </w:r>
      <w:bookmarkEnd w:id="25"/>
      <w:bookmarkEnd w:id="26"/>
    </w:p>
    <w:p w14:paraId="78023805" w14:textId="2EB5F352" w:rsidR="00CE3A46" w:rsidRPr="0043269F" w:rsidRDefault="0028091B" w:rsidP="00CE3A46">
      <w:r>
        <w:rPr>
          <w:noProof/>
          <w:lang w:val="sv-SE" w:eastAsia="sv-SE"/>
        </w:rPr>
        <w:drawing>
          <wp:inline distT="0" distB="0" distL="0" distR="0" wp14:anchorId="41986AB3" wp14:editId="1913FBF7">
            <wp:extent cx="5407660" cy="3084830"/>
            <wp:effectExtent l="0" t="0" r="254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7660" cy="3084830"/>
                    </a:xfrm>
                    <a:prstGeom prst="rect">
                      <a:avLst/>
                    </a:prstGeom>
                    <a:noFill/>
                  </pic:spPr>
                </pic:pic>
              </a:graphicData>
            </a:graphic>
          </wp:inline>
        </w:drawing>
      </w:r>
    </w:p>
    <w:p w14:paraId="082C0956" w14:textId="7AD2965C" w:rsidR="00CE3A46" w:rsidRPr="00CE3A46" w:rsidRDefault="00CE3A46" w:rsidP="00CE3A46">
      <w:pPr>
        <w:pStyle w:val="Caption"/>
        <w:rPr>
          <w:lang w:val="en-US"/>
        </w:rPr>
      </w:pPr>
      <w:bookmarkStart w:id="27" w:name="_Ref153273309"/>
      <w:bookmarkStart w:id="28" w:name="_Ref188522200"/>
      <w:r>
        <w:t xml:space="preserve">Figure </w:t>
      </w:r>
      <w:r w:rsidR="00DA4CB3">
        <w:fldChar w:fldCharType="begin"/>
      </w:r>
      <w:r w:rsidR="00DA4CB3">
        <w:instrText xml:space="preserve"> SEQ Figure \* ALPHABETIC </w:instrText>
      </w:r>
      <w:r w:rsidR="00DA4CB3">
        <w:fldChar w:fldCharType="separate"/>
      </w:r>
      <w:r w:rsidR="00D419E4">
        <w:rPr>
          <w:noProof/>
        </w:rPr>
        <w:t>H</w:t>
      </w:r>
      <w:r w:rsidR="00DA4CB3">
        <w:fldChar w:fldCharType="end"/>
      </w:r>
      <w:bookmarkEnd w:id="27"/>
      <w:r>
        <w:t xml:space="preserve">. Net climate effect for the </w:t>
      </w:r>
      <w:r w:rsidR="00714B05">
        <w:t>co-removal</w:t>
      </w:r>
      <w:r>
        <w:t xml:space="preserve"> process with subsequent CO</w:t>
      </w:r>
      <w:r w:rsidRPr="00BF3CBE">
        <w:rPr>
          <w:vertAlign w:val="subscript"/>
        </w:rPr>
        <w:t>2</w:t>
      </w:r>
      <w:r>
        <w:t xml:space="preserve"> capture at </w:t>
      </w:r>
      <w:r w:rsidR="00714B05">
        <w:t>the four studied</w:t>
      </w:r>
      <w:r>
        <w:t xml:space="preserve"> CH</w:t>
      </w:r>
      <w:r w:rsidRPr="00BF3CBE">
        <w:rPr>
          <w:vertAlign w:val="subscript"/>
        </w:rPr>
        <w:t>4</w:t>
      </w:r>
      <w:r>
        <w:t xml:space="preserve"> concentration</w:t>
      </w:r>
      <w:r w:rsidR="00714B05">
        <w:t>s</w:t>
      </w:r>
      <w:r>
        <w:t>.</w:t>
      </w:r>
      <w:bookmarkEnd w:id="28"/>
      <w:r>
        <w:t xml:space="preserve"> </w:t>
      </w:r>
    </w:p>
    <w:p w14:paraId="306F795A" w14:textId="77777777" w:rsidR="00CE3A46" w:rsidRDefault="00CE3A46" w:rsidP="00085BEF">
      <w:pPr>
        <w:rPr>
          <w:lang w:val="en-US"/>
        </w:rPr>
      </w:pPr>
    </w:p>
    <w:p w14:paraId="1A492357" w14:textId="77777777" w:rsidR="0065428C" w:rsidRDefault="0065428C" w:rsidP="00085BEF">
      <w:pPr>
        <w:rPr>
          <w:lang w:val="en-US"/>
        </w:rPr>
      </w:pPr>
    </w:p>
    <w:p w14:paraId="00CCFCDE" w14:textId="77777777" w:rsidR="0065428C" w:rsidRPr="00CE3A46" w:rsidRDefault="0065428C" w:rsidP="00085BEF">
      <w:pPr>
        <w:rPr>
          <w:lang w:val="en-US"/>
        </w:rPr>
      </w:pPr>
    </w:p>
    <w:p w14:paraId="0ED4D91E" w14:textId="77777777" w:rsidR="0065428C" w:rsidRDefault="0065428C">
      <w:pPr>
        <w:spacing w:after="160"/>
        <w:rPr>
          <w:rFonts w:ascii="Arial" w:eastAsiaTheme="majorEastAsia" w:hAnsi="Arial" w:cs="Arial"/>
          <w:i/>
          <w:szCs w:val="24"/>
        </w:rPr>
      </w:pPr>
      <w:bookmarkStart w:id="29" w:name="_Toc185849920"/>
      <w:r>
        <w:br w:type="page"/>
      </w:r>
    </w:p>
    <w:p w14:paraId="5F35A77E" w14:textId="2FB005A2" w:rsidR="00085BEF" w:rsidRDefault="000B0610" w:rsidP="00C921C1">
      <w:pPr>
        <w:pStyle w:val="Heading3"/>
        <w:numPr>
          <w:ilvl w:val="0"/>
          <w:numId w:val="0"/>
        </w:numPr>
      </w:pPr>
      <w:bookmarkStart w:id="30" w:name="_Toc194059695"/>
      <w:r>
        <w:lastRenderedPageBreak/>
        <w:t>Sensitivity analysis</w:t>
      </w:r>
      <w:bookmarkEnd w:id="29"/>
      <w:bookmarkEnd w:id="30"/>
    </w:p>
    <w:p w14:paraId="2BDF7C89" w14:textId="72C53B75" w:rsidR="000B0610" w:rsidRDefault="0032348A" w:rsidP="00085BEF">
      <w:r>
        <w:t>This section presents the same sensitivity analysis as was presented in the article text but for the co-removal scenario.</w:t>
      </w:r>
    </w:p>
    <w:p w14:paraId="2EDF3A5B" w14:textId="7712EC46" w:rsidR="00626ACD" w:rsidRDefault="0040500B" w:rsidP="00085BEF">
      <w:r>
        <w:rPr>
          <w:noProof/>
          <w:lang w:val="sv-SE" w:eastAsia="sv-SE"/>
        </w:rPr>
        <w:drawing>
          <wp:inline distT="0" distB="0" distL="0" distR="0" wp14:anchorId="0CE7D4B2" wp14:editId="722BE517">
            <wp:extent cx="5370830" cy="2438412"/>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5">
                      <a:extLst>
                        <a:ext uri="{28A0092B-C50C-407E-A947-70E740481C1C}">
                          <a14:useLocalDpi xmlns:a14="http://schemas.microsoft.com/office/drawing/2010/main" val="0"/>
                        </a:ext>
                      </a:extLst>
                    </a:blip>
                    <a:srcRect t="12667"/>
                    <a:stretch/>
                  </pic:blipFill>
                  <pic:spPr bwMode="auto">
                    <a:xfrm>
                      <a:off x="0" y="0"/>
                      <a:ext cx="5370830" cy="2438412"/>
                    </a:xfrm>
                    <a:prstGeom prst="rect">
                      <a:avLst/>
                    </a:prstGeom>
                    <a:noFill/>
                    <a:ln>
                      <a:noFill/>
                    </a:ln>
                    <a:extLst>
                      <a:ext uri="{53640926-AAD7-44D8-BBD7-CCE9431645EC}">
                        <a14:shadowObscured xmlns:a14="http://schemas.microsoft.com/office/drawing/2010/main"/>
                      </a:ext>
                    </a:extLst>
                  </pic:spPr>
                </pic:pic>
              </a:graphicData>
            </a:graphic>
          </wp:inline>
        </w:drawing>
      </w:r>
    </w:p>
    <w:p w14:paraId="179E64D0" w14:textId="7B4096C3" w:rsidR="00626ACD" w:rsidRDefault="00626ACD" w:rsidP="00626ACD">
      <w:pPr>
        <w:pStyle w:val="Caption"/>
      </w:pPr>
      <w:bookmarkStart w:id="31" w:name="_Ref188522206"/>
      <w:r>
        <w:t xml:space="preserve">Figure </w:t>
      </w:r>
      <w:r w:rsidR="00DA4CB3">
        <w:fldChar w:fldCharType="begin"/>
      </w:r>
      <w:r w:rsidR="00DA4CB3">
        <w:instrText xml:space="preserve"> SEQ Figure \* ALPHABETIC </w:instrText>
      </w:r>
      <w:r w:rsidR="00DA4CB3">
        <w:fldChar w:fldCharType="separate"/>
      </w:r>
      <w:r w:rsidR="00D419E4">
        <w:rPr>
          <w:noProof/>
        </w:rPr>
        <w:t>I</w:t>
      </w:r>
      <w:r w:rsidR="00DA4CB3">
        <w:fldChar w:fldCharType="end"/>
      </w:r>
      <w:r>
        <w:t xml:space="preserve">. Sensitivity analysis of </w:t>
      </w:r>
      <w:r w:rsidRPr="4E42C232">
        <w:rPr>
          <w:noProof/>
        </w:rPr>
        <w:t xml:space="preserve">the impact of the emissions factor for electricity </w:t>
      </w:r>
      <w:r w:rsidR="0015583D">
        <w:rPr>
          <w:noProof/>
        </w:rPr>
        <w:t>on</w:t>
      </w:r>
      <w:r w:rsidRPr="4E42C232">
        <w:rPr>
          <w:noProof/>
        </w:rPr>
        <w:t xml:space="preserve"> the net climate effect </w:t>
      </w:r>
      <w:r>
        <w:rPr>
          <w:noProof/>
        </w:rPr>
        <w:t xml:space="preserve">for co-removal </w:t>
      </w:r>
      <w:r w:rsidRPr="4E42C232">
        <w:rPr>
          <w:noProof/>
        </w:rPr>
        <w:t>at</w:t>
      </w:r>
      <w:r>
        <w:rPr>
          <w:noProof/>
        </w:rPr>
        <w:t xml:space="preserve"> the four studied </w:t>
      </w:r>
      <w:r>
        <w:t>CH</w:t>
      </w:r>
      <w:r w:rsidRPr="4E42C232">
        <w:rPr>
          <w:vertAlign w:val="subscript"/>
        </w:rPr>
        <w:t>4</w:t>
      </w:r>
      <w:r>
        <w:t xml:space="preserve"> concentrations. The data labels show the relative increase/decrease compared to the main scenario (European mix).</w:t>
      </w:r>
      <w:bookmarkEnd w:id="31"/>
    </w:p>
    <w:p w14:paraId="6E52911D" w14:textId="13F9FCB9" w:rsidR="00626ACD" w:rsidRDefault="00626ACD" w:rsidP="00626ACD">
      <w:pPr>
        <w:pStyle w:val="Caption"/>
      </w:pPr>
    </w:p>
    <w:p w14:paraId="24B0C77C" w14:textId="74F07E41" w:rsidR="00085BEF" w:rsidRDefault="00085BEF" w:rsidP="003B1F81">
      <w:pPr>
        <w:pStyle w:val="Heading3"/>
        <w:numPr>
          <w:ilvl w:val="0"/>
          <w:numId w:val="0"/>
        </w:numPr>
      </w:pPr>
      <w:bookmarkStart w:id="32" w:name="_Toc185849921"/>
      <w:bookmarkStart w:id="33" w:name="_Toc194059696"/>
      <w:r>
        <w:t>Best &amp; worst case</w:t>
      </w:r>
      <w:bookmarkEnd w:id="32"/>
      <w:bookmarkEnd w:id="33"/>
    </w:p>
    <w:p w14:paraId="49288B3C" w14:textId="5CAB3D92" w:rsidR="00626ACD" w:rsidRPr="00626ACD" w:rsidRDefault="00626ACD" w:rsidP="00626ACD">
      <w:r>
        <w:t>To show the full range of possible results, we put together scenarios which give the maximum and minimum net climate effect. “Best” and “worst” refers to the quantitat</w:t>
      </w:r>
      <w:r w:rsidR="00B9602D">
        <w:t>ive</w:t>
      </w:r>
      <w:r>
        <w:t xml:space="preserve"> value and does not reflect any qualitative valuation of the authors. </w:t>
      </w:r>
    </w:p>
    <w:p w14:paraId="4E9E9055" w14:textId="275FFD5E" w:rsidR="00085BEF" w:rsidRDefault="00B9602D" w:rsidP="00085BEF">
      <w:r>
        <w:t xml:space="preserve">The </w:t>
      </w:r>
      <w:r w:rsidR="00626ACD">
        <w:t>“</w:t>
      </w:r>
      <w:r>
        <w:t>b</w:t>
      </w:r>
      <w:r w:rsidR="00085BEF">
        <w:t>est case</w:t>
      </w:r>
      <w:r w:rsidR="00626ACD">
        <w:t>”</w:t>
      </w:r>
      <w:r w:rsidR="00085BEF">
        <w:t xml:space="preserve"> </w:t>
      </w:r>
      <w:r w:rsidR="00626ACD">
        <w:t>scenario</w:t>
      </w:r>
      <w:r w:rsidR="00626ACD" w:rsidRPr="00626ACD">
        <w:t xml:space="preserve"> </w:t>
      </w:r>
      <w:r>
        <w:t xml:space="preserve">is a </w:t>
      </w:r>
      <w:r w:rsidR="00626ACD">
        <w:t>combination of</w:t>
      </w:r>
      <w:r w:rsidR="00085BEF">
        <w:t xml:space="preserve"> GWP20 </w:t>
      </w:r>
      <w:r w:rsidR="00626ACD">
        <w:t>and N</w:t>
      </w:r>
      <w:r w:rsidR="00085BEF">
        <w:t>ordic electricity</w:t>
      </w:r>
      <w:r w:rsidR="00626ACD">
        <w:t xml:space="preserve"> mix.</w:t>
      </w:r>
    </w:p>
    <w:p w14:paraId="066624D0" w14:textId="06763374" w:rsidR="00085BEF" w:rsidRDefault="00B9602D" w:rsidP="00085BEF">
      <w:r>
        <w:t xml:space="preserve">The </w:t>
      </w:r>
      <w:r w:rsidR="00626ACD">
        <w:t>“</w:t>
      </w:r>
      <w:r>
        <w:t>w</w:t>
      </w:r>
      <w:r w:rsidR="00085BEF">
        <w:t>orst case</w:t>
      </w:r>
      <w:r w:rsidR="00626ACD">
        <w:t>”</w:t>
      </w:r>
      <w:r w:rsidR="00085BEF">
        <w:t xml:space="preserve"> </w:t>
      </w:r>
      <w:r w:rsidR="00626ACD">
        <w:t xml:space="preserve">scenario </w:t>
      </w:r>
      <w:r>
        <w:t>is a</w:t>
      </w:r>
      <w:r w:rsidR="00626ACD">
        <w:t xml:space="preserve"> combination of GWP500 and n</w:t>
      </w:r>
      <w:r w:rsidR="00085BEF">
        <w:t>atural gas power</w:t>
      </w:r>
      <w:r w:rsidR="00626ACD">
        <w:t>.</w:t>
      </w:r>
    </w:p>
    <w:p w14:paraId="0B153ACE" w14:textId="0568B659" w:rsidR="00EC749C" w:rsidRDefault="0040500B" w:rsidP="00EC749C">
      <w:r>
        <w:rPr>
          <w:noProof/>
          <w:lang w:val="sv-SE" w:eastAsia="sv-SE"/>
        </w:rPr>
        <w:drawing>
          <wp:inline distT="0" distB="0" distL="0" distR="0" wp14:anchorId="3CDF3A42" wp14:editId="1DB0C979">
            <wp:extent cx="5669915" cy="3000866"/>
            <wp:effectExtent l="0" t="0" r="698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a:extLst>
                        <a:ext uri="{28A0092B-C50C-407E-A947-70E740481C1C}">
                          <a14:useLocalDpi xmlns:a14="http://schemas.microsoft.com/office/drawing/2010/main" val="0"/>
                        </a:ext>
                      </a:extLst>
                    </a:blip>
                    <a:srcRect t="9848"/>
                    <a:stretch/>
                  </pic:blipFill>
                  <pic:spPr bwMode="auto">
                    <a:xfrm>
                      <a:off x="0" y="0"/>
                      <a:ext cx="5669915" cy="3000866"/>
                    </a:xfrm>
                    <a:prstGeom prst="rect">
                      <a:avLst/>
                    </a:prstGeom>
                    <a:noFill/>
                    <a:ln>
                      <a:noFill/>
                    </a:ln>
                    <a:extLst>
                      <a:ext uri="{53640926-AAD7-44D8-BBD7-CCE9431645EC}">
                        <a14:shadowObscured xmlns:a14="http://schemas.microsoft.com/office/drawing/2010/main"/>
                      </a:ext>
                    </a:extLst>
                  </pic:spPr>
                </pic:pic>
              </a:graphicData>
            </a:graphic>
          </wp:inline>
        </w:drawing>
      </w:r>
    </w:p>
    <w:p w14:paraId="65F7247D" w14:textId="4AB6AE86" w:rsidR="00626ACD" w:rsidRDefault="00626ACD" w:rsidP="00626ACD">
      <w:pPr>
        <w:pStyle w:val="Caption"/>
      </w:pPr>
      <w:bookmarkStart w:id="34" w:name="_Ref188522211"/>
      <w:r>
        <w:lastRenderedPageBreak/>
        <w:t xml:space="preserve">Figure </w:t>
      </w:r>
      <w:r w:rsidR="00DA4CB3">
        <w:fldChar w:fldCharType="begin"/>
      </w:r>
      <w:r w:rsidR="00DA4CB3">
        <w:instrText xml:space="preserve"> SEQ Figure \* ALPHABETIC </w:instrText>
      </w:r>
      <w:r w:rsidR="00DA4CB3">
        <w:fldChar w:fldCharType="separate"/>
      </w:r>
      <w:r w:rsidR="00D419E4">
        <w:rPr>
          <w:noProof/>
        </w:rPr>
        <w:t>J</w:t>
      </w:r>
      <w:r w:rsidR="00DA4CB3">
        <w:fldChar w:fldCharType="end"/>
      </w:r>
      <w:r>
        <w:t>.</w:t>
      </w:r>
      <w:r w:rsidR="00693073">
        <w:t xml:space="preserve"> Net climate effect of CH</w:t>
      </w:r>
      <w:r w:rsidR="00693073" w:rsidRPr="00693073">
        <w:rPr>
          <w:vertAlign w:val="subscript"/>
        </w:rPr>
        <w:t>4</w:t>
      </w:r>
      <w:r w:rsidR="00693073">
        <w:t xml:space="preserve"> conversion</w:t>
      </w:r>
      <w:r w:rsidR="00714B05" w:rsidRPr="00AF27BA">
        <w:t xml:space="preserve"> </w:t>
      </w:r>
      <w:r w:rsidR="0015583D">
        <w:t>for</w:t>
      </w:r>
      <w:r w:rsidR="00714B05" w:rsidRPr="00AF27BA">
        <w:t xml:space="preserve"> the four modelled CH</w:t>
      </w:r>
      <w:r w:rsidR="00714B05" w:rsidRPr="00714B05">
        <w:rPr>
          <w:vertAlign w:val="subscript"/>
        </w:rPr>
        <w:t>4</w:t>
      </w:r>
      <w:r w:rsidR="00714B05" w:rsidRPr="00AF27BA">
        <w:t xml:space="preserve"> concentrations.</w:t>
      </w:r>
      <w:r w:rsidR="00714B05" w:rsidRPr="00714B05">
        <w:t xml:space="preserve"> </w:t>
      </w:r>
      <w:r w:rsidR="00714B05" w:rsidRPr="00AF27BA">
        <w:t>The data labels show the relative increase/decrease compared to the main scenario (GWP100</w:t>
      </w:r>
      <w:r w:rsidR="00714B05">
        <w:t xml:space="preserve"> and European mix</w:t>
      </w:r>
      <w:r w:rsidR="00714B05" w:rsidRPr="00AF27BA">
        <w:t>).</w:t>
      </w:r>
      <w:bookmarkEnd w:id="34"/>
    </w:p>
    <w:p w14:paraId="6BCE8B6B" w14:textId="5CE39D03" w:rsidR="004326D5" w:rsidRPr="00EC749C" w:rsidRDefault="0040500B" w:rsidP="00626ACD">
      <w:pPr>
        <w:pStyle w:val="Caption"/>
      </w:pPr>
      <w:r>
        <w:rPr>
          <w:noProof/>
          <w:lang w:val="sv-SE" w:eastAsia="sv-SE"/>
        </w:rPr>
        <w:drawing>
          <wp:inline distT="0" distB="0" distL="0" distR="0" wp14:anchorId="7D856292" wp14:editId="0E262FB8">
            <wp:extent cx="5541645" cy="2981289"/>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7">
                      <a:extLst>
                        <a:ext uri="{28A0092B-C50C-407E-A947-70E740481C1C}">
                          <a14:useLocalDpi xmlns:a14="http://schemas.microsoft.com/office/drawing/2010/main" val="0"/>
                        </a:ext>
                      </a:extLst>
                    </a:blip>
                    <a:srcRect t="9434"/>
                    <a:stretch/>
                  </pic:blipFill>
                  <pic:spPr bwMode="auto">
                    <a:xfrm>
                      <a:off x="0" y="0"/>
                      <a:ext cx="5541645" cy="2981289"/>
                    </a:xfrm>
                    <a:prstGeom prst="rect">
                      <a:avLst/>
                    </a:prstGeom>
                    <a:noFill/>
                    <a:ln>
                      <a:noFill/>
                    </a:ln>
                    <a:extLst>
                      <a:ext uri="{53640926-AAD7-44D8-BBD7-CCE9431645EC}">
                        <a14:shadowObscured xmlns:a14="http://schemas.microsoft.com/office/drawing/2010/main"/>
                      </a:ext>
                    </a:extLst>
                  </pic:spPr>
                </pic:pic>
              </a:graphicData>
            </a:graphic>
          </wp:inline>
        </w:drawing>
      </w:r>
      <w:bookmarkStart w:id="35" w:name="_GoBack"/>
      <w:bookmarkEnd w:id="35"/>
    </w:p>
    <w:p w14:paraId="2852BC2D" w14:textId="71981F77" w:rsidR="004326D5" w:rsidRDefault="00693073" w:rsidP="00693073">
      <w:pPr>
        <w:pStyle w:val="Caption"/>
        <w:rPr>
          <w:rFonts w:ascii="Arial" w:eastAsiaTheme="majorEastAsia" w:hAnsi="Arial" w:cs="Arial"/>
          <w:sz w:val="30"/>
          <w:szCs w:val="30"/>
        </w:rPr>
      </w:pPr>
      <w:bookmarkStart w:id="36" w:name="_Ref188522216"/>
      <w:r>
        <w:t xml:space="preserve">Figure </w:t>
      </w:r>
      <w:r w:rsidR="00DA4CB3">
        <w:fldChar w:fldCharType="begin"/>
      </w:r>
      <w:r w:rsidR="00DA4CB3">
        <w:instrText xml:space="preserve"> SEQ Figure \* ALPHABETIC </w:instrText>
      </w:r>
      <w:r w:rsidR="00DA4CB3">
        <w:fldChar w:fldCharType="separate"/>
      </w:r>
      <w:r w:rsidR="00D419E4">
        <w:rPr>
          <w:noProof/>
        </w:rPr>
        <w:t>K</w:t>
      </w:r>
      <w:r w:rsidR="00DA4CB3">
        <w:fldChar w:fldCharType="end"/>
      </w:r>
      <w:r>
        <w:t xml:space="preserve">. </w:t>
      </w:r>
      <w:r w:rsidRPr="00A84AD0">
        <w:t>Net climate effect of co-removal</w:t>
      </w:r>
      <w:r w:rsidR="00714B05" w:rsidRPr="00AF27BA">
        <w:t xml:space="preserve"> </w:t>
      </w:r>
      <w:r w:rsidR="0015583D">
        <w:t>for</w:t>
      </w:r>
      <w:r w:rsidR="00714B05" w:rsidRPr="00AF27BA">
        <w:t xml:space="preserve"> the four modelled CH</w:t>
      </w:r>
      <w:r w:rsidR="00714B05" w:rsidRPr="00714B05">
        <w:rPr>
          <w:vertAlign w:val="subscript"/>
        </w:rPr>
        <w:t>4</w:t>
      </w:r>
      <w:r w:rsidR="00714B05" w:rsidRPr="00AF27BA">
        <w:t xml:space="preserve"> concentrations.</w:t>
      </w:r>
      <w:r w:rsidR="00714B05">
        <w:t xml:space="preserve"> </w:t>
      </w:r>
      <w:r w:rsidR="00714B05" w:rsidRPr="00AF27BA">
        <w:t>The data labels show the relative increase/decrease compared to the main scenario (GWP100</w:t>
      </w:r>
      <w:r w:rsidR="00714B05">
        <w:t xml:space="preserve"> and European mix</w:t>
      </w:r>
      <w:r w:rsidR="00714B05" w:rsidRPr="00AF27BA">
        <w:t>).</w:t>
      </w:r>
      <w:bookmarkEnd w:id="36"/>
      <w:r w:rsidR="004326D5">
        <w:br w:type="page"/>
      </w:r>
    </w:p>
    <w:p w14:paraId="11918721" w14:textId="55209226" w:rsidR="008701E0" w:rsidRDefault="00C921C1" w:rsidP="00FC362D">
      <w:pPr>
        <w:pStyle w:val="Heading1"/>
        <w:numPr>
          <w:ilvl w:val="0"/>
          <w:numId w:val="0"/>
        </w:numPr>
      </w:pPr>
      <w:bookmarkStart w:id="37" w:name="_Toc185849922"/>
      <w:bookmarkStart w:id="38" w:name="_Toc194059697"/>
      <w:r>
        <w:lastRenderedPageBreak/>
        <w:t>Part</w:t>
      </w:r>
      <w:r w:rsidR="000C66F7">
        <w:t xml:space="preserve"> </w:t>
      </w:r>
      <w:r w:rsidR="00EC749C">
        <w:t>B</w:t>
      </w:r>
      <w:r w:rsidR="00BF1CC5">
        <w:t xml:space="preserve">: </w:t>
      </w:r>
      <w:r w:rsidR="008E4CF0">
        <w:t>Process</w:t>
      </w:r>
      <w:r w:rsidR="00BF1CC5">
        <w:t xml:space="preserve"> </w:t>
      </w:r>
      <w:r w:rsidR="000B0610">
        <w:t>model</w:t>
      </w:r>
      <w:bookmarkEnd w:id="37"/>
      <w:bookmarkEnd w:id="38"/>
    </w:p>
    <w:p w14:paraId="35466C7E" w14:textId="77777777" w:rsidR="002C137B" w:rsidRDefault="002C137B" w:rsidP="002C137B">
      <w:pPr>
        <w:rPr>
          <w:lang w:val="en-US"/>
        </w:rPr>
      </w:pPr>
      <w:r w:rsidRPr="28E70DCD">
        <w:rPr>
          <w:lang w:val="en-US"/>
        </w:rPr>
        <w:t>The following modifications were made to the process model for CH</w:t>
      </w:r>
      <w:r w:rsidRPr="28E70DCD">
        <w:rPr>
          <w:vertAlign w:val="subscript"/>
          <w:lang w:val="en-US"/>
        </w:rPr>
        <w:t>4</w:t>
      </w:r>
      <w:r w:rsidRPr="28E70DCD">
        <w:rPr>
          <w:lang w:val="en-US"/>
        </w:rPr>
        <w:t xml:space="preserve"> conversion presented in Sirigina et al. (2023)</w:t>
      </w:r>
    </w:p>
    <w:p w14:paraId="69BCFB5B" w14:textId="3E5B75B1" w:rsidR="002C137B" w:rsidRDefault="002C137B" w:rsidP="002C137B">
      <w:pPr>
        <w:pStyle w:val="ListParagraph"/>
        <w:numPr>
          <w:ilvl w:val="0"/>
          <w:numId w:val="7"/>
        </w:numPr>
        <w:rPr>
          <w:iCs/>
          <w:lang w:val="en-US"/>
        </w:rPr>
      </w:pPr>
      <w:r>
        <w:rPr>
          <w:iCs/>
          <w:lang w:val="en-US"/>
        </w:rPr>
        <w:t>The gas compositions and the volumetric flow rates corresponding to the three scenarios were considered.</w:t>
      </w:r>
    </w:p>
    <w:p w14:paraId="1203CD3E" w14:textId="78F30732" w:rsidR="002C137B" w:rsidRDefault="002C137B" w:rsidP="002C137B">
      <w:pPr>
        <w:pStyle w:val="ListParagraph"/>
        <w:numPr>
          <w:ilvl w:val="0"/>
          <w:numId w:val="7"/>
        </w:numPr>
        <w:rPr>
          <w:iCs/>
          <w:lang w:val="en-US"/>
        </w:rPr>
      </w:pPr>
      <w:r>
        <w:rPr>
          <w:iCs/>
          <w:lang w:val="en-US"/>
        </w:rPr>
        <w:t>The conversion of CH</w:t>
      </w:r>
      <w:r w:rsidRPr="009953E6">
        <w:rPr>
          <w:iCs/>
          <w:vertAlign w:val="subscript"/>
          <w:lang w:val="en-US"/>
        </w:rPr>
        <w:t>4</w:t>
      </w:r>
      <w:r>
        <w:rPr>
          <w:iCs/>
          <w:lang w:val="en-US"/>
        </w:rPr>
        <w:t xml:space="preserve"> in the reactor </w:t>
      </w:r>
      <w:r w:rsidR="00B9602D">
        <w:rPr>
          <w:iCs/>
          <w:lang w:val="en-US"/>
        </w:rPr>
        <w:t>wa</w:t>
      </w:r>
      <w:r>
        <w:rPr>
          <w:iCs/>
          <w:lang w:val="en-US"/>
        </w:rPr>
        <w:t>s set to 95%.</w:t>
      </w:r>
    </w:p>
    <w:p w14:paraId="36E58EAD" w14:textId="77777777" w:rsidR="002C137B" w:rsidRDefault="002C137B" w:rsidP="002C137B">
      <w:pPr>
        <w:pStyle w:val="ListParagraph"/>
        <w:numPr>
          <w:ilvl w:val="0"/>
          <w:numId w:val="7"/>
        </w:numPr>
        <w:rPr>
          <w:iCs/>
          <w:lang w:val="en-US"/>
        </w:rPr>
      </w:pPr>
      <w:r>
        <w:rPr>
          <w:iCs/>
          <w:lang w:val="en-US"/>
        </w:rPr>
        <w:t>Adiabatic conditions were assumed in the reactor.</w:t>
      </w:r>
    </w:p>
    <w:p w14:paraId="1F9F63CF" w14:textId="1D76144C" w:rsidR="002C137B" w:rsidRPr="00745E0B" w:rsidRDefault="002C137B" w:rsidP="002C137B">
      <w:pPr>
        <w:pStyle w:val="ListParagraph"/>
        <w:numPr>
          <w:ilvl w:val="0"/>
          <w:numId w:val="7"/>
        </w:numPr>
        <w:rPr>
          <w:iCs/>
          <w:lang w:val="en-US"/>
        </w:rPr>
      </w:pPr>
      <w:r w:rsidRPr="5780419F">
        <w:rPr>
          <w:lang w:val="en-US"/>
        </w:rPr>
        <w:t>a MEA based absorption process for CO</w:t>
      </w:r>
      <w:r w:rsidRPr="5780419F">
        <w:rPr>
          <w:vertAlign w:val="subscript"/>
          <w:lang w:val="en-US"/>
        </w:rPr>
        <w:t>2</w:t>
      </w:r>
      <w:r w:rsidRPr="5780419F">
        <w:rPr>
          <w:lang w:val="en-US"/>
        </w:rPr>
        <w:t xml:space="preserve"> capture </w:t>
      </w:r>
      <w:r w:rsidR="00B9602D">
        <w:rPr>
          <w:lang w:val="en-US"/>
        </w:rPr>
        <w:t>wa</w:t>
      </w:r>
      <w:r w:rsidRPr="5780419F">
        <w:rPr>
          <w:lang w:val="en-US"/>
        </w:rPr>
        <w:t>s considered for higher CO</w:t>
      </w:r>
      <w:r w:rsidRPr="5780419F">
        <w:rPr>
          <w:vertAlign w:val="subscript"/>
          <w:lang w:val="en-US"/>
        </w:rPr>
        <w:t>2</w:t>
      </w:r>
      <w:r w:rsidRPr="5780419F">
        <w:rPr>
          <w:lang w:val="en-US"/>
        </w:rPr>
        <w:t xml:space="preserve"> concentrations in contrast to amine-based adsorption at lower CO</w:t>
      </w:r>
      <w:r w:rsidRPr="5780419F">
        <w:rPr>
          <w:vertAlign w:val="subscript"/>
          <w:lang w:val="en-US"/>
        </w:rPr>
        <w:t>2</w:t>
      </w:r>
      <w:r w:rsidRPr="5780419F">
        <w:rPr>
          <w:lang w:val="en-US"/>
        </w:rPr>
        <w:t xml:space="preserve"> concentrations</w:t>
      </w:r>
      <w:r w:rsidR="00B9602D">
        <w:rPr>
          <w:lang w:val="en-US"/>
        </w:rPr>
        <w:t>.</w:t>
      </w:r>
    </w:p>
    <w:p w14:paraId="7765AC94" w14:textId="77777777" w:rsidR="002C137B" w:rsidRPr="002C137B" w:rsidRDefault="002C137B" w:rsidP="002C137B"/>
    <w:p w14:paraId="43768042" w14:textId="77777777" w:rsidR="006322EF" w:rsidRDefault="006322EF" w:rsidP="006322EF">
      <w:r>
        <w:rPr>
          <w:noProof/>
          <w:lang w:val="sv-SE" w:eastAsia="sv-SE"/>
        </w:rPr>
        <w:drawing>
          <wp:inline distT="0" distB="0" distL="0" distR="0" wp14:anchorId="45C83AF4" wp14:editId="2D8A791C">
            <wp:extent cx="5943600" cy="4418330"/>
            <wp:effectExtent l="0" t="0" r="0" b="1270"/>
            <wp:docPr id="1903792042" name="Picture 2" descr="A collage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792042" name="Picture 2" descr="A collage of a diagram&#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3600" cy="4418330"/>
                    </a:xfrm>
                    <a:prstGeom prst="rect">
                      <a:avLst/>
                    </a:prstGeom>
                    <a:noFill/>
                    <a:ln>
                      <a:noFill/>
                    </a:ln>
                  </pic:spPr>
                </pic:pic>
              </a:graphicData>
            </a:graphic>
          </wp:inline>
        </w:drawing>
      </w:r>
    </w:p>
    <w:p w14:paraId="34233580" w14:textId="102C148F" w:rsidR="006322EF" w:rsidRDefault="006322EF" w:rsidP="006322EF">
      <w:pPr>
        <w:pStyle w:val="Caption"/>
      </w:pPr>
      <w:bookmarkStart w:id="39" w:name="_Ref159794325"/>
      <w:bookmarkStart w:id="40" w:name="_Ref163038513"/>
      <w:r>
        <w:t xml:space="preserve">Figure </w:t>
      </w:r>
      <w:r w:rsidR="00DA4CB3">
        <w:fldChar w:fldCharType="begin"/>
      </w:r>
      <w:r w:rsidR="00DA4CB3">
        <w:instrText xml:space="preserve"> SEQ Figure \* ALPHABETIC </w:instrText>
      </w:r>
      <w:r w:rsidR="00DA4CB3">
        <w:fldChar w:fldCharType="separate"/>
      </w:r>
      <w:r w:rsidR="00D419E4">
        <w:rPr>
          <w:noProof/>
        </w:rPr>
        <w:t>L</w:t>
      </w:r>
      <w:r w:rsidR="00DA4CB3">
        <w:fldChar w:fldCharType="end"/>
      </w:r>
      <w:bookmarkEnd w:id="39"/>
      <w:r w:rsidR="00B339AF">
        <w:t>.</w:t>
      </w:r>
      <w:r>
        <w:t xml:space="preserve"> Process </w:t>
      </w:r>
      <w:r w:rsidR="008E4CF0">
        <w:t>schematics</w:t>
      </w:r>
      <w:r>
        <w:t xml:space="preserve"> for different cases considered in this study</w:t>
      </w:r>
      <w:r w:rsidR="00B9602D">
        <w:t>:</w:t>
      </w:r>
      <w:r>
        <w:t xml:space="preserve"> A) CH</w:t>
      </w:r>
      <w:r w:rsidRPr="00745E0B">
        <w:rPr>
          <w:vertAlign w:val="subscript"/>
        </w:rPr>
        <w:t>4</w:t>
      </w:r>
      <w:r>
        <w:t xml:space="preserve"> conversion unit</w:t>
      </w:r>
      <w:r w:rsidR="00B9602D">
        <w:t>,</w:t>
      </w:r>
      <w:r>
        <w:t xml:space="preserve"> B) CH</w:t>
      </w:r>
      <w:r w:rsidRPr="00DA4CB3">
        <w:rPr>
          <w:vertAlign w:val="subscript"/>
        </w:rPr>
        <w:t>4</w:t>
      </w:r>
      <w:r>
        <w:t xml:space="preserve"> Conversion unit with CO</w:t>
      </w:r>
      <w:r w:rsidRPr="00DA4CB3">
        <w:rPr>
          <w:vertAlign w:val="subscript"/>
        </w:rPr>
        <w:t>2</w:t>
      </w:r>
      <w:r>
        <w:t xml:space="preserve"> capture for the case with 300 ppmv inlet CH</w:t>
      </w:r>
      <w:r w:rsidRPr="00DA4CB3">
        <w:rPr>
          <w:vertAlign w:val="subscript"/>
        </w:rPr>
        <w:t>4</w:t>
      </w:r>
      <w:r>
        <w:t xml:space="preserve"> concentration (co-removal</w:t>
      </w:r>
      <w:r w:rsidR="00B9602D">
        <w:t>),</w:t>
      </w:r>
      <w:r>
        <w:t xml:space="preserve"> C) CH</w:t>
      </w:r>
      <w:r w:rsidRPr="00DA4CB3">
        <w:rPr>
          <w:vertAlign w:val="subscript"/>
        </w:rPr>
        <w:t>4</w:t>
      </w:r>
      <w:r>
        <w:t xml:space="preserve"> conversion with CO</w:t>
      </w:r>
      <w:r w:rsidRPr="00DA4CB3">
        <w:rPr>
          <w:vertAlign w:val="subscript"/>
        </w:rPr>
        <w:t>2</w:t>
      </w:r>
      <w:r>
        <w:t xml:space="preserve"> capture using MEA absorption (co-removal) for 3000 ppmv, and </w:t>
      </w:r>
      <w:r w:rsidR="00DA4CB3">
        <w:t>10</w:t>
      </w:r>
      <w:r w:rsidR="00B9602D">
        <w:t>,</w:t>
      </w:r>
      <w:r w:rsidR="00DA4CB3">
        <w:t>000 ppmv</w:t>
      </w:r>
      <w:r>
        <w:t xml:space="preserve"> CH</w:t>
      </w:r>
      <w:r w:rsidRPr="00745E0B">
        <w:rPr>
          <w:vertAlign w:val="subscript"/>
        </w:rPr>
        <w:t>4</w:t>
      </w:r>
      <w:r>
        <w:t xml:space="preserve"> concentration</w:t>
      </w:r>
      <w:r w:rsidR="00B9602D">
        <w:t>s, and</w:t>
      </w:r>
      <w:r>
        <w:t xml:space="preserve"> D) Includes heat integration between CH</w:t>
      </w:r>
      <w:r w:rsidRPr="00DA4CB3">
        <w:rPr>
          <w:vertAlign w:val="subscript"/>
        </w:rPr>
        <w:t>4</w:t>
      </w:r>
      <w:r>
        <w:t xml:space="preserve"> conversion and CO2 capture for cases with 3000 ppmv and </w:t>
      </w:r>
      <w:r w:rsidR="00DA4CB3">
        <w:t>10</w:t>
      </w:r>
      <w:r w:rsidR="00B9602D">
        <w:t>,</w:t>
      </w:r>
      <w:r w:rsidR="00DA4CB3">
        <w:t xml:space="preserve">000 ppmv </w:t>
      </w:r>
      <w:r>
        <w:t>CH</w:t>
      </w:r>
      <w:r w:rsidRPr="00D44D6B">
        <w:rPr>
          <w:vertAlign w:val="subscript"/>
        </w:rPr>
        <w:t>4</w:t>
      </w:r>
      <w:r>
        <w:t xml:space="preserve"> concentration</w:t>
      </w:r>
      <w:r w:rsidR="00B9602D">
        <w:t>s</w:t>
      </w:r>
      <w:r>
        <w:t>.</w:t>
      </w:r>
      <w:bookmarkEnd w:id="40"/>
    </w:p>
    <w:p w14:paraId="58CF6771" w14:textId="08C3E697" w:rsidR="00B67C95" w:rsidRDefault="004A09E4" w:rsidP="0058302F">
      <w:pPr>
        <w:pStyle w:val="Heading2"/>
        <w:numPr>
          <w:ilvl w:val="0"/>
          <w:numId w:val="0"/>
        </w:numPr>
      </w:pPr>
      <w:bookmarkStart w:id="41" w:name="_Toc185849923"/>
      <w:bookmarkStart w:id="42" w:name="_Toc194059698"/>
      <w:r>
        <w:t>Stream data</w:t>
      </w:r>
      <w:bookmarkEnd w:id="41"/>
      <w:bookmarkEnd w:id="42"/>
    </w:p>
    <w:p w14:paraId="1E056ED2" w14:textId="2549F754" w:rsidR="00BF1CC5" w:rsidRPr="0098432E" w:rsidRDefault="0006115A" w:rsidP="00B339AF">
      <w:pPr>
        <w:spacing w:after="200"/>
        <w:ind w:left="-20" w:right="-20"/>
        <w:rPr>
          <w:rFonts w:eastAsia="Times New Roman"/>
          <w:i/>
          <w:iCs/>
          <w:color w:val="44546A" w:themeColor="text2"/>
          <w:sz w:val="18"/>
          <w:szCs w:val="18"/>
        </w:rPr>
      </w:pPr>
      <w:r w:rsidRPr="0006115A">
        <w:rPr>
          <w:rFonts w:eastAsia="Times New Roman"/>
          <w:i/>
          <w:iCs/>
          <w:color w:val="44546A" w:themeColor="text2"/>
          <w:sz w:val="18"/>
          <w:szCs w:val="18"/>
        </w:rPr>
        <w:t xml:space="preserve">Table </w:t>
      </w:r>
      <w:r w:rsidR="00DA4CB3">
        <w:rPr>
          <w:rFonts w:eastAsia="Times New Roman"/>
          <w:i/>
          <w:iCs/>
          <w:color w:val="44546A" w:themeColor="text2"/>
          <w:sz w:val="18"/>
          <w:szCs w:val="18"/>
        </w:rPr>
        <w:fldChar w:fldCharType="begin"/>
      </w:r>
      <w:r w:rsidR="00DA4CB3">
        <w:rPr>
          <w:rFonts w:eastAsia="Times New Roman"/>
          <w:i/>
          <w:iCs/>
          <w:color w:val="44546A" w:themeColor="text2"/>
          <w:sz w:val="18"/>
          <w:szCs w:val="18"/>
        </w:rPr>
        <w:instrText xml:space="preserve"> SEQ Table \* ALPHABETIC </w:instrText>
      </w:r>
      <w:r w:rsidR="00DA4CB3">
        <w:rPr>
          <w:rFonts w:eastAsia="Times New Roman"/>
          <w:i/>
          <w:iCs/>
          <w:color w:val="44546A" w:themeColor="text2"/>
          <w:sz w:val="18"/>
          <w:szCs w:val="18"/>
        </w:rPr>
        <w:fldChar w:fldCharType="separate"/>
      </w:r>
      <w:r w:rsidR="00D419E4">
        <w:rPr>
          <w:rFonts w:eastAsia="Times New Roman"/>
          <w:i/>
          <w:iCs/>
          <w:noProof/>
          <w:color w:val="44546A" w:themeColor="text2"/>
          <w:sz w:val="18"/>
          <w:szCs w:val="18"/>
        </w:rPr>
        <w:t>C</w:t>
      </w:r>
      <w:r w:rsidR="00DA4CB3">
        <w:rPr>
          <w:rFonts w:eastAsia="Times New Roman"/>
          <w:i/>
          <w:iCs/>
          <w:color w:val="44546A" w:themeColor="text2"/>
          <w:sz w:val="18"/>
          <w:szCs w:val="18"/>
        </w:rPr>
        <w:fldChar w:fldCharType="end"/>
      </w:r>
      <w:r>
        <w:rPr>
          <w:rFonts w:eastAsia="Times New Roman"/>
          <w:i/>
          <w:iCs/>
          <w:color w:val="44546A" w:themeColor="text2"/>
          <w:sz w:val="18"/>
          <w:szCs w:val="18"/>
        </w:rPr>
        <w:t>.</w:t>
      </w:r>
      <w:r w:rsidR="64625FD3" w:rsidRPr="2F39BE83">
        <w:rPr>
          <w:rFonts w:eastAsia="Times New Roman"/>
          <w:i/>
          <w:iCs/>
          <w:color w:val="44546A" w:themeColor="text2"/>
          <w:sz w:val="18"/>
          <w:szCs w:val="18"/>
        </w:rPr>
        <w:t xml:space="preserve"> Stream data at process boundaries for the case with 300 ppmv CH</w:t>
      </w:r>
      <w:r w:rsidR="64625FD3" w:rsidRPr="00C92CF1">
        <w:rPr>
          <w:rFonts w:eastAsia="Times New Roman"/>
          <w:i/>
          <w:iCs/>
          <w:color w:val="44546A" w:themeColor="text2"/>
          <w:sz w:val="18"/>
          <w:szCs w:val="18"/>
          <w:vertAlign w:val="subscript"/>
        </w:rPr>
        <w:t>4</w:t>
      </w:r>
      <w:r w:rsidR="64625FD3" w:rsidRPr="2F39BE83">
        <w:rPr>
          <w:rFonts w:eastAsia="Times New Roman"/>
          <w:i/>
          <w:iCs/>
          <w:color w:val="44546A" w:themeColor="text2"/>
          <w:sz w:val="18"/>
          <w:szCs w:val="18"/>
        </w:rPr>
        <w:t xml:space="preserve"> concentration (</w:t>
      </w:r>
      <w:r w:rsidR="00892F6C">
        <w:rPr>
          <w:rFonts w:eastAsia="Times New Roman"/>
          <w:i/>
          <w:iCs/>
          <w:color w:val="44546A" w:themeColor="text2"/>
          <w:sz w:val="18"/>
          <w:szCs w:val="18"/>
        </w:rPr>
        <w:t>a</w:t>
      </w:r>
      <w:r w:rsidR="64625FD3" w:rsidRPr="2F39BE83">
        <w:rPr>
          <w:rFonts w:eastAsia="Times New Roman"/>
          <w:i/>
          <w:iCs/>
          <w:color w:val="44546A" w:themeColor="text2"/>
          <w:sz w:val="18"/>
          <w:szCs w:val="18"/>
        </w:rPr>
        <w:t>dapted from Sirigina et al.</w:t>
      </w:r>
      <w:r w:rsidR="00B9602D">
        <w:rPr>
          <w:rFonts w:eastAsia="Times New Roman"/>
          <w:i/>
          <w:iCs/>
          <w:color w:val="44546A" w:themeColor="text2"/>
          <w:sz w:val="18"/>
          <w:szCs w:val="18"/>
        </w:rPr>
        <w:t>,</w:t>
      </w:r>
      <w:r w:rsidR="64625FD3" w:rsidRPr="2F39BE83">
        <w:rPr>
          <w:rFonts w:eastAsia="Times New Roman"/>
          <w:i/>
          <w:iCs/>
          <w:color w:val="44546A" w:themeColor="text2"/>
          <w:sz w:val="18"/>
          <w:szCs w:val="18"/>
        </w:rPr>
        <w:t xml:space="preserve"> 2023)</w:t>
      </w:r>
    </w:p>
    <w:tbl>
      <w:tblPr>
        <w:tblStyle w:val="PlainTable2"/>
        <w:tblW w:w="9495" w:type="dxa"/>
        <w:tblLayout w:type="fixed"/>
        <w:tblLook w:val="04A0" w:firstRow="1" w:lastRow="0" w:firstColumn="1" w:lastColumn="0" w:noHBand="0" w:noVBand="1"/>
      </w:tblPr>
      <w:tblGrid>
        <w:gridCol w:w="1304"/>
        <w:gridCol w:w="1247"/>
        <w:gridCol w:w="964"/>
        <w:gridCol w:w="1446"/>
        <w:gridCol w:w="1020"/>
        <w:gridCol w:w="850"/>
        <w:gridCol w:w="964"/>
        <w:gridCol w:w="850"/>
        <w:gridCol w:w="850"/>
      </w:tblGrid>
      <w:tr w:rsidR="00067B65" w:rsidRPr="008A21A7" w14:paraId="67616A0C" w14:textId="77777777" w:rsidTr="00067B65">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130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E5B016A" w14:textId="7569D432" w:rsidR="2F39BE83" w:rsidRPr="008A21A7" w:rsidRDefault="2F39BE83" w:rsidP="00B339AF">
            <w:pPr>
              <w:spacing w:after="0"/>
              <w:ind w:left="-20" w:right="-20"/>
              <w:jc w:val="center"/>
              <w:rPr>
                <w:rFonts w:eastAsia="Times New Roman"/>
              </w:rPr>
            </w:pPr>
            <w:r w:rsidRPr="008A21A7">
              <w:rPr>
                <w:rFonts w:eastAsia="Times New Roman"/>
              </w:rPr>
              <w:lastRenderedPageBreak/>
              <w:t>Boundary Stream</w:t>
            </w:r>
          </w:p>
        </w:tc>
        <w:tc>
          <w:tcPr>
            <w:tcW w:w="1247"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1402F30" w14:textId="2518CAF5"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Volumetric flow (cum/hr)</w:t>
            </w:r>
          </w:p>
        </w:tc>
        <w:tc>
          <w:tcPr>
            <w:tcW w:w="96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741B5FB1" w14:textId="15F0DA11"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Mass flow (kg/hr)</w:t>
            </w:r>
          </w:p>
        </w:tc>
        <w:tc>
          <w:tcPr>
            <w:tcW w:w="1446"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EF2CB69" w14:textId="57119925"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Temperature (K)</w:t>
            </w:r>
          </w:p>
        </w:tc>
        <w:tc>
          <w:tcPr>
            <w:tcW w:w="102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D6B1FB7" w14:textId="661757B6"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Pressure (bar)</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115CF5F" w14:textId="20758C1A"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CO</w:t>
            </w:r>
            <w:r w:rsidRPr="00067B65">
              <w:rPr>
                <w:rFonts w:eastAsia="Times New Roman"/>
                <w:vertAlign w:val="subscript"/>
              </w:rPr>
              <w:t>2</w:t>
            </w:r>
            <w:r w:rsidRPr="008A21A7">
              <w:rPr>
                <w:rFonts w:eastAsia="Times New Roman"/>
              </w:rPr>
              <w:t xml:space="preserve"> mol%</w:t>
            </w:r>
          </w:p>
        </w:tc>
        <w:tc>
          <w:tcPr>
            <w:tcW w:w="96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FFE9B45" w14:textId="150332F6"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CH</w:t>
            </w:r>
            <w:r w:rsidRPr="00067B65">
              <w:rPr>
                <w:rFonts w:eastAsia="Times New Roman"/>
                <w:vertAlign w:val="subscript"/>
              </w:rPr>
              <w:t>4</w:t>
            </w:r>
            <w:r w:rsidRPr="008A21A7">
              <w:rPr>
                <w:rFonts w:eastAsia="Times New Roman"/>
              </w:rPr>
              <w:t xml:space="preserve"> mol%</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DA737DC" w14:textId="746A2142"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H</w:t>
            </w:r>
            <w:r w:rsidRPr="00067B65">
              <w:rPr>
                <w:rFonts w:eastAsia="Times New Roman"/>
                <w:vertAlign w:val="subscript"/>
              </w:rPr>
              <w:t>2</w:t>
            </w:r>
            <w:r w:rsidRPr="008A21A7">
              <w:rPr>
                <w:rFonts w:eastAsia="Times New Roman"/>
              </w:rPr>
              <w:t>O mol%</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18EB9006" w14:textId="3C13C58A"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Rem. mol%</w:t>
            </w:r>
          </w:p>
        </w:tc>
      </w:tr>
      <w:tr w:rsidR="00067B65" w:rsidRPr="008A21A7" w14:paraId="31772011" w14:textId="77777777" w:rsidTr="00067B6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30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19F9428" w14:textId="74953AA1" w:rsidR="2F39BE83" w:rsidRPr="008A21A7" w:rsidRDefault="2F39BE83" w:rsidP="00B339AF">
            <w:pPr>
              <w:spacing w:after="0"/>
              <w:ind w:left="-20" w:right="-20"/>
              <w:jc w:val="center"/>
              <w:rPr>
                <w:rFonts w:eastAsia="Times New Roman"/>
              </w:rPr>
            </w:pPr>
            <w:r w:rsidRPr="008A21A7">
              <w:rPr>
                <w:rFonts w:eastAsia="Times New Roman"/>
              </w:rPr>
              <w:t>1</w:t>
            </w:r>
          </w:p>
        </w:tc>
        <w:tc>
          <w:tcPr>
            <w:tcW w:w="1247"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5CB12FB" w14:textId="6A81E2DC"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A21A7">
              <w:rPr>
                <w:rFonts w:eastAsia="Times New Roman"/>
              </w:rPr>
              <w:t>6890</w:t>
            </w:r>
            <w:r w:rsidR="00DB18D6">
              <w:rPr>
                <w:rFonts w:eastAsia="Times New Roman"/>
              </w:rPr>
              <w:t>.</w:t>
            </w:r>
            <w:r w:rsidRPr="008A21A7">
              <w:rPr>
                <w:rFonts w:eastAsia="Times New Roman"/>
              </w:rPr>
              <w:t>00</w:t>
            </w:r>
          </w:p>
        </w:tc>
        <w:tc>
          <w:tcPr>
            <w:tcW w:w="96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6A3BE62" w14:textId="6F38497E"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A21A7">
              <w:rPr>
                <w:rFonts w:eastAsia="Times New Roman"/>
              </w:rPr>
              <w:t>8384</w:t>
            </w:r>
            <w:r w:rsidR="00DB18D6">
              <w:rPr>
                <w:rFonts w:eastAsia="Times New Roman"/>
              </w:rPr>
              <w:t>.</w:t>
            </w:r>
            <w:r w:rsidRPr="008A21A7">
              <w:rPr>
                <w:rFonts w:eastAsia="Times New Roman"/>
              </w:rPr>
              <w:t>03</w:t>
            </w:r>
          </w:p>
        </w:tc>
        <w:tc>
          <w:tcPr>
            <w:tcW w:w="1446"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D2D31E8" w14:textId="083242C8"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A21A7">
              <w:rPr>
                <w:rFonts w:eastAsia="Times New Roman"/>
              </w:rPr>
              <w:t>288</w:t>
            </w:r>
            <w:r w:rsidR="00DB18D6">
              <w:rPr>
                <w:rFonts w:eastAsia="Times New Roman"/>
              </w:rPr>
              <w:t>.</w:t>
            </w:r>
            <w:r w:rsidRPr="008A21A7">
              <w:rPr>
                <w:rFonts w:eastAsia="Times New Roman"/>
              </w:rPr>
              <w:t>15</w:t>
            </w:r>
          </w:p>
        </w:tc>
        <w:tc>
          <w:tcPr>
            <w:tcW w:w="102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B3055D8" w14:textId="1866CB39"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A21A7">
              <w:rPr>
                <w:rFonts w:eastAsia="Times New Roman"/>
              </w:rPr>
              <w:t>1</w:t>
            </w:r>
            <w:r w:rsidR="00DB18D6">
              <w:rPr>
                <w:rFonts w:eastAsia="Times New Roman"/>
              </w:rPr>
              <w:t>.</w:t>
            </w:r>
            <w:r w:rsidRPr="008A21A7">
              <w:rPr>
                <w:rFonts w:eastAsia="Times New Roman"/>
              </w:rPr>
              <w:t>01</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EDBEB78" w14:textId="1C9C0E57"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A21A7">
              <w:rPr>
                <w:rFonts w:eastAsia="Times New Roman"/>
              </w:rPr>
              <w:t>0</w:t>
            </w:r>
            <w:r w:rsidR="00DB18D6">
              <w:rPr>
                <w:rFonts w:eastAsia="Times New Roman"/>
              </w:rPr>
              <w:t>.</w:t>
            </w:r>
            <w:r w:rsidRPr="008A21A7">
              <w:rPr>
                <w:rFonts w:eastAsia="Times New Roman"/>
              </w:rPr>
              <w:t>06</w:t>
            </w:r>
          </w:p>
        </w:tc>
        <w:tc>
          <w:tcPr>
            <w:tcW w:w="96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D6D8B7C" w14:textId="67769A37"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A21A7">
              <w:rPr>
                <w:rFonts w:eastAsia="Times New Roman"/>
              </w:rPr>
              <w:t>0</w:t>
            </w:r>
            <w:r w:rsidR="00DB18D6">
              <w:rPr>
                <w:rFonts w:eastAsia="Times New Roman"/>
              </w:rPr>
              <w:t>.</w:t>
            </w:r>
            <w:r w:rsidRPr="008A21A7">
              <w:rPr>
                <w:rFonts w:eastAsia="Times New Roman"/>
              </w:rPr>
              <w:t>03</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B83AF5E" w14:textId="4AEA2B95"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A21A7">
              <w:rPr>
                <w:rFonts w:eastAsia="Times New Roman"/>
              </w:rPr>
              <w:t>1</w:t>
            </w:r>
            <w:r w:rsidR="00DB18D6">
              <w:rPr>
                <w:rFonts w:eastAsia="Times New Roman"/>
              </w:rPr>
              <w:t>.</w:t>
            </w:r>
            <w:r w:rsidRPr="008A21A7">
              <w:rPr>
                <w:rFonts w:eastAsia="Times New Roman"/>
              </w:rPr>
              <w:t>01</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CA2A8A7" w14:textId="7861B657"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A21A7">
              <w:rPr>
                <w:rFonts w:eastAsia="Times New Roman"/>
              </w:rPr>
              <w:t>98</w:t>
            </w:r>
            <w:r w:rsidR="00DB18D6">
              <w:rPr>
                <w:rFonts w:eastAsia="Times New Roman"/>
              </w:rPr>
              <w:t>.</w:t>
            </w:r>
            <w:r w:rsidRPr="008A21A7">
              <w:rPr>
                <w:rFonts w:eastAsia="Times New Roman"/>
              </w:rPr>
              <w:t>89</w:t>
            </w:r>
          </w:p>
        </w:tc>
      </w:tr>
      <w:tr w:rsidR="00067B65" w:rsidRPr="008A21A7" w14:paraId="77F05143" w14:textId="77777777" w:rsidTr="00067B65">
        <w:trPr>
          <w:trHeight w:val="345"/>
        </w:trPr>
        <w:tc>
          <w:tcPr>
            <w:cnfStyle w:val="001000000000" w:firstRow="0" w:lastRow="0" w:firstColumn="1" w:lastColumn="0" w:oddVBand="0" w:evenVBand="0" w:oddHBand="0" w:evenHBand="0" w:firstRowFirstColumn="0" w:firstRowLastColumn="0" w:lastRowFirstColumn="0" w:lastRowLastColumn="0"/>
            <w:tcW w:w="1304" w:type="dxa"/>
            <w:tcBorders>
              <w:top w:val="single" w:sz="8" w:space="0" w:color="7F7F7F" w:themeColor="text1" w:themeTint="80"/>
              <w:left w:val="nil"/>
              <w:bottom w:val="nil"/>
              <w:right w:val="nil"/>
            </w:tcBorders>
            <w:tcMar>
              <w:left w:w="108" w:type="dxa"/>
              <w:right w:w="108" w:type="dxa"/>
            </w:tcMar>
            <w:vAlign w:val="center"/>
          </w:tcPr>
          <w:p w14:paraId="113EEE61" w14:textId="70F3BD27" w:rsidR="2F39BE83" w:rsidRPr="008A21A7" w:rsidRDefault="2F39BE83" w:rsidP="00B339AF">
            <w:pPr>
              <w:spacing w:after="0"/>
              <w:ind w:left="-20" w:right="-20"/>
              <w:jc w:val="center"/>
              <w:rPr>
                <w:rFonts w:eastAsia="Times New Roman"/>
              </w:rPr>
            </w:pPr>
            <w:r w:rsidRPr="008A21A7">
              <w:rPr>
                <w:rFonts w:eastAsia="Times New Roman"/>
              </w:rPr>
              <w:t>Condensate</w:t>
            </w:r>
          </w:p>
        </w:tc>
        <w:tc>
          <w:tcPr>
            <w:tcW w:w="1247" w:type="dxa"/>
            <w:tcBorders>
              <w:top w:val="single" w:sz="8" w:space="0" w:color="7F7F7F" w:themeColor="text1" w:themeTint="80"/>
              <w:left w:val="nil"/>
              <w:bottom w:val="nil"/>
              <w:right w:val="nil"/>
            </w:tcBorders>
            <w:tcMar>
              <w:left w:w="108" w:type="dxa"/>
              <w:right w:w="108" w:type="dxa"/>
            </w:tcMar>
          </w:tcPr>
          <w:p w14:paraId="258394BC" w14:textId="41F06EAD"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A21A7">
              <w:rPr>
                <w:rFonts w:eastAsia="Times New Roman"/>
              </w:rPr>
              <w:t>0</w:t>
            </w:r>
            <w:r w:rsidR="00DB18D6">
              <w:rPr>
                <w:rFonts w:eastAsia="Times New Roman"/>
              </w:rPr>
              <w:t>.</w:t>
            </w:r>
            <w:r w:rsidRPr="008A21A7">
              <w:rPr>
                <w:rFonts w:eastAsia="Times New Roman"/>
              </w:rPr>
              <w:t>02</w:t>
            </w:r>
          </w:p>
        </w:tc>
        <w:tc>
          <w:tcPr>
            <w:tcW w:w="964" w:type="dxa"/>
            <w:tcBorders>
              <w:top w:val="single" w:sz="8" w:space="0" w:color="7F7F7F" w:themeColor="text1" w:themeTint="80"/>
              <w:left w:val="nil"/>
              <w:bottom w:val="nil"/>
              <w:right w:val="nil"/>
            </w:tcBorders>
            <w:tcMar>
              <w:left w:w="108" w:type="dxa"/>
              <w:right w:w="108" w:type="dxa"/>
            </w:tcMar>
          </w:tcPr>
          <w:p w14:paraId="7DF5592F" w14:textId="1072B693"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A21A7">
              <w:rPr>
                <w:rFonts w:eastAsia="Times New Roman"/>
              </w:rPr>
              <w:t>25</w:t>
            </w:r>
            <w:r w:rsidR="00DB18D6">
              <w:rPr>
                <w:rFonts w:eastAsia="Times New Roman"/>
              </w:rPr>
              <w:t>.</w:t>
            </w:r>
            <w:r w:rsidRPr="008A21A7">
              <w:rPr>
                <w:rFonts w:eastAsia="Times New Roman"/>
              </w:rPr>
              <w:t>35</w:t>
            </w:r>
          </w:p>
        </w:tc>
        <w:tc>
          <w:tcPr>
            <w:tcW w:w="1446" w:type="dxa"/>
            <w:tcBorders>
              <w:top w:val="single" w:sz="8" w:space="0" w:color="7F7F7F" w:themeColor="text1" w:themeTint="80"/>
              <w:left w:val="nil"/>
              <w:bottom w:val="nil"/>
              <w:right w:val="nil"/>
            </w:tcBorders>
            <w:tcMar>
              <w:left w:w="108" w:type="dxa"/>
              <w:right w:w="108" w:type="dxa"/>
            </w:tcMar>
          </w:tcPr>
          <w:p w14:paraId="246DF358" w14:textId="013BF3E8"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A21A7">
              <w:rPr>
                <w:rFonts w:eastAsia="Times New Roman"/>
              </w:rPr>
              <w:t>274</w:t>
            </w:r>
            <w:r w:rsidR="00DB18D6">
              <w:rPr>
                <w:rFonts w:eastAsia="Times New Roman"/>
              </w:rPr>
              <w:t>.</w:t>
            </w:r>
            <w:r w:rsidRPr="008A21A7">
              <w:rPr>
                <w:rFonts w:eastAsia="Times New Roman"/>
              </w:rPr>
              <w:t>15</w:t>
            </w:r>
          </w:p>
        </w:tc>
        <w:tc>
          <w:tcPr>
            <w:tcW w:w="1020" w:type="dxa"/>
            <w:tcBorders>
              <w:top w:val="single" w:sz="8" w:space="0" w:color="7F7F7F" w:themeColor="text1" w:themeTint="80"/>
              <w:left w:val="nil"/>
              <w:bottom w:val="nil"/>
              <w:right w:val="nil"/>
            </w:tcBorders>
            <w:tcMar>
              <w:left w:w="108" w:type="dxa"/>
              <w:right w:w="108" w:type="dxa"/>
            </w:tcMar>
          </w:tcPr>
          <w:p w14:paraId="011D3714" w14:textId="108D7301"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A21A7">
              <w:rPr>
                <w:rFonts w:eastAsia="Times New Roman"/>
              </w:rPr>
              <w:t>1</w:t>
            </w:r>
            <w:r w:rsidR="00DB18D6">
              <w:rPr>
                <w:rFonts w:eastAsia="Times New Roman"/>
              </w:rPr>
              <w:t>.</w:t>
            </w:r>
            <w:r w:rsidRPr="008A21A7">
              <w:rPr>
                <w:rFonts w:eastAsia="Times New Roman"/>
              </w:rPr>
              <w:t>24</w:t>
            </w:r>
          </w:p>
        </w:tc>
        <w:tc>
          <w:tcPr>
            <w:tcW w:w="850" w:type="dxa"/>
            <w:tcBorders>
              <w:top w:val="single" w:sz="8" w:space="0" w:color="7F7F7F" w:themeColor="text1" w:themeTint="80"/>
              <w:left w:val="nil"/>
              <w:bottom w:val="nil"/>
              <w:right w:val="nil"/>
            </w:tcBorders>
            <w:tcMar>
              <w:left w:w="108" w:type="dxa"/>
              <w:right w:w="108" w:type="dxa"/>
            </w:tcMar>
          </w:tcPr>
          <w:p w14:paraId="67F1E799" w14:textId="116025A4"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A21A7">
              <w:rPr>
                <w:rFonts w:eastAsia="Times New Roman"/>
              </w:rPr>
              <w:t>0</w:t>
            </w:r>
            <w:r w:rsidR="00DB18D6">
              <w:rPr>
                <w:rFonts w:eastAsia="Times New Roman"/>
              </w:rPr>
              <w:t>.</w:t>
            </w:r>
            <w:r w:rsidRPr="008A21A7">
              <w:rPr>
                <w:rFonts w:eastAsia="Times New Roman"/>
              </w:rPr>
              <w:t>00</w:t>
            </w:r>
          </w:p>
        </w:tc>
        <w:tc>
          <w:tcPr>
            <w:tcW w:w="964" w:type="dxa"/>
            <w:tcBorders>
              <w:top w:val="single" w:sz="8" w:space="0" w:color="7F7F7F" w:themeColor="text1" w:themeTint="80"/>
              <w:left w:val="nil"/>
              <w:bottom w:val="nil"/>
              <w:right w:val="nil"/>
            </w:tcBorders>
            <w:tcMar>
              <w:left w:w="108" w:type="dxa"/>
              <w:right w:w="108" w:type="dxa"/>
            </w:tcMar>
          </w:tcPr>
          <w:p w14:paraId="27F0D749" w14:textId="3E1C5E4A"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A21A7">
              <w:rPr>
                <w:rFonts w:eastAsia="Times New Roman"/>
              </w:rPr>
              <w:t>0</w:t>
            </w:r>
            <w:r w:rsidR="00DB18D6">
              <w:rPr>
                <w:rFonts w:eastAsia="Times New Roman"/>
              </w:rPr>
              <w:t>.</w:t>
            </w:r>
            <w:r w:rsidRPr="008A21A7">
              <w:rPr>
                <w:rFonts w:eastAsia="Times New Roman"/>
              </w:rPr>
              <w:t>00</w:t>
            </w:r>
          </w:p>
        </w:tc>
        <w:tc>
          <w:tcPr>
            <w:tcW w:w="850" w:type="dxa"/>
            <w:tcBorders>
              <w:top w:val="single" w:sz="8" w:space="0" w:color="7F7F7F" w:themeColor="text1" w:themeTint="80"/>
              <w:left w:val="nil"/>
              <w:bottom w:val="nil"/>
              <w:right w:val="nil"/>
            </w:tcBorders>
            <w:tcMar>
              <w:left w:w="108" w:type="dxa"/>
              <w:right w:w="108" w:type="dxa"/>
            </w:tcMar>
          </w:tcPr>
          <w:p w14:paraId="092157F6" w14:textId="56661D0D"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A21A7">
              <w:rPr>
                <w:rFonts w:eastAsia="Times New Roman"/>
              </w:rPr>
              <w:t>100</w:t>
            </w:r>
            <w:r w:rsidR="00DB18D6">
              <w:rPr>
                <w:rFonts w:eastAsia="Times New Roman"/>
              </w:rPr>
              <w:t>.</w:t>
            </w:r>
            <w:r w:rsidRPr="008A21A7">
              <w:rPr>
                <w:rFonts w:eastAsia="Times New Roman"/>
              </w:rPr>
              <w:t>00</w:t>
            </w:r>
          </w:p>
        </w:tc>
        <w:tc>
          <w:tcPr>
            <w:tcW w:w="850" w:type="dxa"/>
            <w:tcBorders>
              <w:top w:val="single" w:sz="8" w:space="0" w:color="7F7F7F" w:themeColor="text1" w:themeTint="80"/>
              <w:left w:val="nil"/>
              <w:bottom w:val="nil"/>
              <w:right w:val="nil"/>
            </w:tcBorders>
            <w:tcMar>
              <w:left w:w="108" w:type="dxa"/>
              <w:right w:w="108" w:type="dxa"/>
            </w:tcMar>
          </w:tcPr>
          <w:p w14:paraId="17FDDA8E" w14:textId="02AA5596"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A21A7">
              <w:rPr>
                <w:rFonts w:eastAsia="Times New Roman"/>
              </w:rPr>
              <w:t>0</w:t>
            </w:r>
            <w:r w:rsidR="00DB18D6">
              <w:rPr>
                <w:rFonts w:eastAsia="Times New Roman"/>
              </w:rPr>
              <w:t>.</w:t>
            </w:r>
            <w:r w:rsidRPr="008A21A7">
              <w:rPr>
                <w:rFonts w:eastAsia="Times New Roman"/>
              </w:rPr>
              <w:t>00</w:t>
            </w:r>
          </w:p>
        </w:tc>
      </w:tr>
      <w:tr w:rsidR="00067B65" w:rsidRPr="008A21A7" w14:paraId="3E7836F2" w14:textId="77777777" w:rsidTr="00067B6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30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76073C4D" w14:textId="0211F640" w:rsidR="2F39BE83" w:rsidRPr="008A21A7" w:rsidRDefault="2F39BE83" w:rsidP="00B339AF">
            <w:pPr>
              <w:spacing w:after="0"/>
              <w:ind w:left="-20" w:right="-20"/>
              <w:jc w:val="center"/>
              <w:rPr>
                <w:rFonts w:eastAsia="Times New Roman"/>
              </w:rPr>
            </w:pPr>
            <w:r w:rsidRPr="008A21A7">
              <w:rPr>
                <w:rFonts w:eastAsia="Times New Roman"/>
              </w:rPr>
              <w:t>9</w:t>
            </w:r>
          </w:p>
        </w:tc>
        <w:tc>
          <w:tcPr>
            <w:tcW w:w="1247"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08B7129" w14:textId="72E014DE"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A21A7">
              <w:rPr>
                <w:rFonts w:eastAsia="Times New Roman"/>
              </w:rPr>
              <w:t>6627</w:t>
            </w:r>
            <w:r w:rsidR="00DB18D6">
              <w:rPr>
                <w:rFonts w:eastAsia="Times New Roman"/>
              </w:rPr>
              <w:t>.</w:t>
            </w:r>
            <w:r w:rsidRPr="008A21A7">
              <w:rPr>
                <w:rFonts w:eastAsia="Times New Roman"/>
              </w:rPr>
              <w:t>29</w:t>
            </w:r>
          </w:p>
        </w:tc>
        <w:tc>
          <w:tcPr>
            <w:tcW w:w="96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FEABA6A" w14:textId="66BC39DF"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A21A7">
              <w:rPr>
                <w:rFonts w:eastAsia="Times New Roman"/>
              </w:rPr>
              <w:t>8358</w:t>
            </w:r>
            <w:r w:rsidR="00DB18D6">
              <w:rPr>
                <w:rFonts w:eastAsia="Times New Roman"/>
              </w:rPr>
              <w:t>.</w:t>
            </w:r>
            <w:r w:rsidRPr="008A21A7">
              <w:rPr>
                <w:rFonts w:eastAsia="Times New Roman"/>
              </w:rPr>
              <w:t>68</w:t>
            </w:r>
          </w:p>
        </w:tc>
        <w:tc>
          <w:tcPr>
            <w:tcW w:w="1446"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AD93CF3" w14:textId="04DFD919"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A21A7">
              <w:rPr>
                <w:rFonts w:eastAsia="Times New Roman"/>
              </w:rPr>
              <w:t>293</w:t>
            </w:r>
            <w:r w:rsidR="00DB18D6">
              <w:rPr>
                <w:rFonts w:eastAsia="Times New Roman"/>
              </w:rPr>
              <w:t>.</w:t>
            </w:r>
            <w:r w:rsidRPr="008A21A7">
              <w:rPr>
                <w:rFonts w:eastAsia="Times New Roman"/>
              </w:rPr>
              <w:t>15</w:t>
            </w:r>
          </w:p>
        </w:tc>
        <w:tc>
          <w:tcPr>
            <w:tcW w:w="102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026B284" w14:textId="5E03F5DF"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A21A7">
              <w:rPr>
                <w:rFonts w:eastAsia="Times New Roman"/>
              </w:rPr>
              <w:t>1</w:t>
            </w:r>
            <w:r w:rsidR="00DB18D6">
              <w:rPr>
                <w:rFonts w:eastAsia="Times New Roman"/>
              </w:rPr>
              <w:t>.</w:t>
            </w:r>
            <w:r w:rsidRPr="008A21A7">
              <w:rPr>
                <w:rFonts w:eastAsia="Times New Roman"/>
              </w:rPr>
              <w:t>07</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A052F2A" w14:textId="62FC17C0"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A21A7">
              <w:rPr>
                <w:rFonts w:eastAsia="Times New Roman"/>
              </w:rPr>
              <w:t>0</w:t>
            </w:r>
            <w:r w:rsidR="00DB18D6">
              <w:rPr>
                <w:rFonts w:eastAsia="Times New Roman"/>
              </w:rPr>
              <w:t>.</w:t>
            </w:r>
            <w:r w:rsidRPr="008A21A7">
              <w:rPr>
                <w:rFonts w:eastAsia="Times New Roman"/>
              </w:rPr>
              <w:t>09</w:t>
            </w:r>
          </w:p>
        </w:tc>
        <w:tc>
          <w:tcPr>
            <w:tcW w:w="96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D7F16A8" w14:textId="28547B88"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A21A7">
              <w:rPr>
                <w:rFonts w:eastAsia="Times New Roman"/>
              </w:rPr>
              <w:t>0</w:t>
            </w:r>
            <w:r w:rsidR="00DB18D6">
              <w:rPr>
                <w:rFonts w:eastAsia="Times New Roman"/>
              </w:rPr>
              <w:t>.</w:t>
            </w:r>
            <w:r w:rsidRPr="008A21A7">
              <w:rPr>
                <w:rFonts w:eastAsia="Times New Roman"/>
              </w:rPr>
              <w:t>00</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8EE2457" w14:textId="32B248B3"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A21A7">
              <w:rPr>
                <w:rFonts w:eastAsia="Times New Roman"/>
              </w:rPr>
              <w:t>0</w:t>
            </w:r>
            <w:r w:rsidR="00DB18D6">
              <w:rPr>
                <w:rFonts w:eastAsia="Times New Roman"/>
              </w:rPr>
              <w:t>.</w:t>
            </w:r>
            <w:r w:rsidRPr="008A21A7">
              <w:rPr>
                <w:rFonts w:eastAsia="Times New Roman"/>
              </w:rPr>
              <w:t>59</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C7497B7" w14:textId="7DF50057"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8A21A7">
              <w:rPr>
                <w:rFonts w:eastAsia="Times New Roman"/>
              </w:rPr>
              <w:t>99</w:t>
            </w:r>
            <w:r w:rsidR="00DB18D6">
              <w:rPr>
                <w:rFonts w:eastAsia="Times New Roman"/>
              </w:rPr>
              <w:t>.</w:t>
            </w:r>
            <w:r w:rsidRPr="008A21A7">
              <w:rPr>
                <w:rFonts w:eastAsia="Times New Roman"/>
              </w:rPr>
              <w:t>32</w:t>
            </w:r>
          </w:p>
        </w:tc>
      </w:tr>
    </w:tbl>
    <w:p w14:paraId="41F44240" w14:textId="19EF82D9" w:rsidR="00BF1CC5" w:rsidRPr="008A21A7" w:rsidRDefault="64625FD3" w:rsidP="00B339AF">
      <w:pPr>
        <w:spacing w:line="257" w:lineRule="auto"/>
        <w:ind w:left="-20" w:right="-20"/>
        <w:rPr>
          <w:rFonts w:eastAsia="Times New Roman"/>
        </w:rPr>
      </w:pPr>
      <w:r w:rsidRPr="28E70DCD">
        <w:rPr>
          <w:rFonts w:eastAsia="Times New Roman"/>
        </w:rPr>
        <w:t xml:space="preserve"> </w:t>
      </w:r>
    </w:p>
    <w:p w14:paraId="4BF8BA76" w14:textId="2C76DCEF" w:rsidR="6E1FFBC7" w:rsidRDefault="00DA4CB3" w:rsidP="00DA4CB3">
      <w:pPr>
        <w:pStyle w:val="Caption"/>
        <w:rPr>
          <w:rFonts w:eastAsia="Times New Roman"/>
          <w:i w:val="0"/>
          <w:iCs w:val="0"/>
        </w:rPr>
      </w:pPr>
      <w:r>
        <w:t xml:space="preserve">Table </w:t>
      </w:r>
      <w:r>
        <w:fldChar w:fldCharType="begin"/>
      </w:r>
      <w:r>
        <w:instrText xml:space="preserve"> SEQ Table \* ALPHABETIC </w:instrText>
      </w:r>
      <w:r>
        <w:fldChar w:fldCharType="separate"/>
      </w:r>
      <w:r w:rsidR="00D419E4">
        <w:rPr>
          <w:noProof/>
        </w:rPr>
        <w:t>D</w:t>
      </w:r>
      <w:r>
        <w:fldChar w:fldCharType="end"/>
      </w:r>
      <w:r>
        <w:t xml:space="preserve">. </w:t>
      </w:r>
      <w:r w:rsidR="6E1FFBC7" w:rsidRPr="28E70DCD">
        <w:rPr>
          <w:rFonts w:eastAsia="Times New Roman"/>
        </w:rPr>
        <w:t>S</w:t>
      </w:r>
      <w:r w:rsidR="7D2B6497" w:rsidRPr="28E70DCD">
        <w:rPr>
          <w:rFonts w:eastAsia="Times New Roman"/>
        </w:rPr>
        <w:t>tream data at process boundaries for the case with 1000 ppmv CH</w:t>
      </w:r>
      <w:r w:rsidR="7D2B6497" w:rsidRPr="28E70DCD">
        <w:rPr>
          <w:rFonts w:eastAsia="Times New Roman"/>
          <w:vertAlign w:val="subscript"/>
        </w:rPr>
        <w:t>4</w:t>
      </w:r>
      <w:r w:rsidR="7D2B6497" w:rsidRPr="28E70DCD">
        <w:rPr>
          <w:rFonts w:eastAsia="Times New Roman"/>
        </w:rPr>
        <w:t xml:space="preserve"> concentration</w:t>
      </w:r>
    </w:p>
    <w:tbl>
      <w:tblPr>
        <w:tblStyle w:val="PlainTable2"/>
        <w:tblW w:w="9393" w:type="dxa"/>
        <w:tblLook w:val="04A0" w:firstRow="1" w:lastRow="0" w:firstColumn="1" w:lastColumn="0" w:noHBand="0" w:noVBand="1"/>
      </w:tblPr>
      <w:tblGrid>
        <w:gridCol w:w="1304"/>
        <w:gridCol w:w="1259"/>
        <w:gridCol w:w="964"/>
        <w:gridCol w:w="1443"/>
        <w:gridCol w:w="1020"/>
        <w:gridCol w:w="850"/>
        <w:gridCol w:w="851"/>
        <w:gridCol w:w="851"/>
        <w:gridCol w:w="851"/>
      </w:tblGrid>
      <w:tr w:rsidR="28E70DCD" w14:paraId="14907892" w14:textId="77777777" w:rsidTr="00067B6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1FBEA5CD" w14:textId="7569D432" w:rsidR="28E70DCD" w:rsidRPr="00067B65" w:rsidRDefault="28E70DCD" w:rsidP="28E70DCD">
            <w:pPr>
              <w:spacing w:after="0"/>
              <w:ind w:left="-20" w:right="-20"/>
              <w:jc w:val="center"/>
              <w:rPr>
                <w:rFonts w:eastAsia="Times New Roman"/>
              </w:rPr>
            </w:pPr>
            <w:r w:rsidRPr="00067B65">
              <w:rPr>
                <w:rFonts w:eastAsia="Times New Roman"/>
              </w:rPr>
              <w:t>Boundary Stream</w:t>
            </w:r>
          </w:p>
        </w:tc>
        <w:tc>
          <w:tcPr>
            <w:tcW w:w="1259"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16DDF571" w14:textId="2518CAF5" w:rsidR="28E70DCD" w:rsidRPr="00067B65" w:rsidRDefault="28E70DCD" w:rsidP="28E70DCD">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067B65">
              <w:rPr>
                <w:rFonts w:eastAsia="Times New Roman"/>
              </w:rPr>
              <w:t>Volumetric flow (cum/hr)</w:t>
            </w:r>
          </w:p>
        </w:tc>
        <w:tc>
          <w:tcPr>
            <w:tcW w:w="96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51C48E1" w14:textId="15F0DA11" w:rsidR="28E70DCD" w:rsidRPr="00067B65" w:rsidRDefault="28E70DCD" w:rsidP="28E70DCD">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067B65">
              <w:rPr>
                <w:rFonts w:eastAsia="Times New Roman"/>
              </w:rPr>
              <w:t>Mass flow (kg/hr)</w:t>
            </w:r>
          </w:p>
        </w:tc>
        <w:tc>
          <w:tcPr>
            <w:tcW w:w="1443"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9EBB632" w14:textId="57119925" w:rsidR="28E70DCD" w:rsidRPr="00067B65" w:rsidRDefault="28E70DCD" w:rsidP="28E70DCD">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067B65">
              <w:rPr>
                <w:rFonts w:eastAsia="Times New Roman"/>
              </w:rPr>
              <w:t>Temperature (K)</w:t>
            </w:r>
          </w:p>
        </w:tc>
        <w:tc>
          <w:tcPr>
            <w:tcW w:w="102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9464CBA" w14:textId="661757B6" w:rsidR="28E70DCD" w:rsidRPr="00067B65" w:rsidRDefault="28E70DCD" w:rsidP="28E70DCD">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067B65">
              <w:rPr>
                <w:rFonts w:eastAsia="Times New Roman"/>
              </w:rPr>
              <w:t>Pressure (bar)</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B5B1209" w14:textId="20758C1A" w:rsidR="28E70DCD" w:rsidRPr="00067B65" w:rsidRDefault="28E70DCD" w:rsidP="28E70DCD">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067B65">
              <w:rPr>
                <w:rFonts w:eastAsia="Times New Roman"/>
              </w:rPr>
              <w:t>CO</w:t>
            </w:r>
            <w:r w:rsidRPr="00067B65">
              <w:rPr>
                <w:rFonts w:eastAsia="Times New Roman"/>
                <w:vertAlign w:val="subscript"/>
              </w:rPr>
              <w:t>2</w:t>
            </w:r>
            <w:r w:rsidRPr="00067B65">
              <w:rPr>
                <w:rFonts w:eastAsia="Times New Roman"/>
              </w:rPr>
              <w:t xml:space="preserve"> mol%</w:t>
            </w:r>
          </w:p>
        </w:tc>
        <w:tc>
          <w:tcPr>
            <w:tcW w:w="851"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3736AD7" w14:textId="150332F6" w:rsidR="28E70DCD" w:rsidRPr="00067B65" w:rsidRDefault="28E70DCD" w:rsidP="28E70DCD">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067B65">
              <w:rPr>
                <w:rFonts w:eastAsia="Times New Roman"/>
              </w:rPr>
              <w:t>CH</w:t>
            </w:r>
            <w:r w:rsidRPr="00067B65">
              <w:rPr>
                <w:rFonts w:eastAsia="Times New Roman"/>
                <w:vertAlign w:val="subscript"/>
              </w:rPr>
              <w:t>4</w:t>
            </w:r>
            <w:r w:rsidRPr="00067B65">
              <w:rPr>
                <w:rFonts w:eastAsia="Times New Roman"/>
              </w:rPr>
              <w:t xml:space="preserve"> mol%</w:t>
            </w:r>
          </w:p>
        </w:tc>
        <w:tc>
          <w:tcPr>
            <w:tcW w:w="851"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0B8FA83" w14:textId="746A2142" w:rsidR="28E70DCD" w:rsidRPr="00067B65" w:rsidRDefault="28E70DCD" w:rsidP="28E70DCD">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067B65">
              <w:rPr>
                <w:rFonts w:eastAsia="Times New Roman"/>
              </w:rPr>
              <w:t>H</w:t>
            </w:r>
            <w:r w:rsidRPr="00067B65">
              <w:rPr>
                <w:rFonts w:eastAsia="Times New Roman"/>
                <w:vertAlign w:val="subscript"/>
              </w:rPr>
              <w:t>2</w:t>
            </w:r>
            <w:r w:rsidRPr="00067B65">
              <w:rPr>
                <w:rFonts w:eastAsia="Times New Roman"/>
              </w:rPr>
              <w:t>O mol%</w:t>
            </w:r>
          </w:p>
        </w:tc>
        <w:tc>
          <w:tcPr>
            <w:tcW w:w="851"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48F541F" w14:textId="3C13C58A" w:rsidR="28E70DCD" w:rsidRPr="00067B65" w:rsidRDefault="28E70DCD" w:rsidP="28E70DCD">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067B65">
              <w:rPr>
                <w:rFonts w:eastAsia="Times New Roman"/>
              </w:rPr>
              <w:t>Rem. mol%</w:t>
            </w:r>
          </w:p>
        </w:tc>
      </w:tr>
      <w:tr w:rsidR="28E70DCD" w14:paraId="0BAC9E10" w14:textId="77777777" w:rsidTr="00067B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1F6BD46" w14:textId="74953AA1" w:rsidR="28E70DCD" w:rsidRPr="00067B65" w:rsidRDefault="28E70DCD" w:rsidP="28E70DCD">
            <w:pPr>
              <w:spacing w:after="0"/>
              <w:ind w:left="-20" w:right="-20"/>
              <w:jc w:val="center"/>
              <w:rPr>
                <w:rFonts w:eastAsia="Times New Roman"/>
              </w:rPr>
            </w:pPr>
            <w:r w:rsidRPr="00067B65">
              <w:rPr>
                <w:rFonts w:eastAsia="Times New Roman"/>
              </w:rPr>
              <w:t>1</w:t>
            </w:r>
          </w:p>
        </w:tc>
        <w:tc>
          <w:tcPr>
            <w:tcW w:w="1259"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E253909" w14:textId="2A117861" w:rsidR="28E70DCD" w:rsidRPr="00067B65" w:rsidRDefault="28E70DCD" w:rsidP="28E70DCD">
            <w:pPr>
              <w:spacing w:after="0"/>
              <w:jc w:val="center"/>
              <w:cnfStyle w:val="000000100000" w:firstRow="0" w:lastRow="0" w:firstColumn="0" w:lastColumn="0" w:oddVBand="0" w:evenVBand="0" w:oddHBand="1" w:evenHBand="0" w:firstRowFirstColumn="0" w:firstRowLastColumn="0" w:lastRowFirstColumn="0" w:lastRowLastColumn="0"/>
            </w:pPr>
            <w:r w:rsidRPr="00067B65">
              <w:rPr>
                <w:rFonts w:eastAsia="Calibri"/>
                <w:color w:val="000000" w:themeColor="text1"/>
              </w:rPr>
              <w:t>2067</w:t>
            </w:r>
            <w:r w:rsidR="00DB18D6">
              <w:rPr>
                <w:rFonts w:eastAsia="Calibri"/>
                <w:color w:val="000000" w:themeColor="text1"/>
              </w:rPr>
              <w:t>.</w:t>
            </w:r>
            <w:r w:rsidRPr="00067B65">
              <w:rPr>
                <w:rFonts w:eastAsia="Calibri"/>
                <w:color w:val="000000" w:themeColor="text1"/>
              </w:rPr>
              <w:t>00</w:t>
            </w:r>
          </w:p>
        </w:tc>
        <w:tc>
          <w:tcPr>
            <w:tcW w:w="96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FBB9967" w14:textId="76F902FB" w:rsidR="28E70DCD" w:rsidRPr="00067B65" w:rsidRDefault="28E70DCD" w:rsidP="28E70DCD">
            <w:pPr>
              <w:spacing w:after="0"/>
              <w:jc w:val="center"/>
              <w:cnfStyle w:val="000000100000" w:firstRow="0" w:lastRow="0" w:firstColumn="0" w:lastColumn="0" w:oddVBand="0" w:evenVBand="0" w:oddHBand="1" w:evenHBand="0" w:firstRowFirstColumn="0" w:firstRowLastColumn="0" w:lastRowFirstColumn="0" w:lastRowLastColumn="0"/>
            </w:pPr>
            <w:r w:rsidRPr="00067B65">
              <w:rPr>
                <w:rFonts w:eastAsia="Calibri"/>
                <w:color w:val="000000" w:themeColor="text1"/>
              </w:rPr>
              <w:t>2514</w:t>
            </w:r>
            <w:r w:rsidR="00DB18D6">
              <w:rPr>
                <w:rFonts w:eastAsia="Calibri"/>
                <w:color w:val="000000" w:themeColor="text1"/>
              </w:rPr>
              <w:t>.</w:t>
            </w:r>
            <w:r w:rsidRPr="00067B65">
              <w:rPr>
                <w:rFonts w:eastAsia="Calibri"/>
                <w:color w:val="000000" w:themeColor="text1"/>
              </w:rPr>
              <w:t>69</w:t>
            </w:r>
          </w:p>
        </w:tc>
        <w:tc>
          <w:tcPr>
            <w:tcW w:w="1443"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3311D90" w14:textId="3E5EBBFD" w:rsidR="28E70DCD" w:rsidRPr="00067B65" w:rsidRDefault="28E70DCD" w:rsidP="28E70DCD">
            <w:pPr>
              <w:spacing w:after="0"/>
              <w:jc w:val="center"/>
              <w:cnfStyle w:val="000000100000" w:firstRow="0" w:lastRow="0" w:firstColumn="0" w:lastColumn="0" w:oddVBand="0" w:evenVBand="0" w:oddHBand="1" w:evenHBand="0" w:firstRowFirstColumn="0" w:firstRowLastColumn="0" w:lastRowFirstColumn="0" w:lastRowLastColumn="0"/>
            </w:pPr>
            <w:r w:rsidRPr="00067B65">
              <w:rPr>
                <w:rFonts w:eastAsia="Calibri"/>
                <w:color w:val="000000" w:themeColor="text1"/>
              </w:rPr>
              <w:t>288</w:t>
            </w:r>
            <w:r w:rsidR="00DB18D6">
              <w:rPr>
                <w:rFonts w:eastAsia="Calibri"/>
                <w:color w:val="000000" w:themeColor="text1"/>
              </w:rPr>
              <w:t>.</w:t>
            </w:r>
            <w:r w:rsidRPr="00067B65">
              <w:rPr>
                <w:rFonts w:eastAsia="Calibri"/>
                <w:color w:val="000000" w:themeColor="text1"/>
              </w:rPr>
              <w:t>15</w:t>
            </w:r>
          </w:p>
        </w:tc>
        <w:tc>
          <w:tcPr>
            <w:tcW w:w="102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65C9BC2" w14:textId="7097FCF7" w:rsidR="28E70DCD" w:rsidRPr="00067B65" w:rsidRDefault="28E70DCD" w:rsidP="28E70DCD">
            <w:pPr>
              <w:spacing w:after="0"/>
              <w:jc w:val="center"/>
              <w:cnfStyle w:val="000000100000" w:firstRow="0" w:lastRow="0" w:firstColumn="0" w:lastColumn="0" w:oddVBand="0" w:evenVBand="0" w:oddHBand="1" w:evenHBand="0" w:firstRowFirstColumn="0" w:firstRowLastColumn="0" w:lastRowFirstColumn="0" w:lastRowLastColumn="0"/>
            </w:pPr>
            <w:r w:rsidRPr="00067B65">
              <w:rPr>
                <w:rFonts w:eastAsia="Calibri"/>
                <w:color w:val="000000" w:themeColor="text1"/>
              </w:rPr>
              <w:t>1</w:t>
            </w:r>
            <w:r w:rsidR="00DB18D6">
              <w:rPr>
                <w:rFonts w:eastAsia="Calibri"/>
                <w:color w:val="000000" w:themeColor="text1"/>
              </w:rPr>
              <w:t>.</w:t>
            </w:r>
            <w:r w:rsidRPr="00067B65">
              <w:rPr>
                <w:rFonts w:eastAsia="Calibri"/>
                <w:color w:val="000000" w:themeColor="text1"/>
              </w:rPr>
              <w:t>01</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D80D8DC" w14:textId="086DFE2A" w:rsidR="28E70DCD" w:rsidRPr="00067B65" w:rsidRDefault="28E70DCD" w:rsidP="28E70DCD">
            <w:pPr>
              <w:spacing w:after="0"/>
              <w:jc w:val="center"/>
              <w:cnfStyle w:val="000000100000" w:firstRow="0" w:lastRow="0" w:firstColumn="0" w:lastColumn="0" w:oddVBand="0" w:evenVBand="0" w:oddHBand="1" w:evenHBand="0" w:firstRowFirstColumn="0" w:firstRowLastColumn="0" w:lastRowFirstColumn="0" w:lastRowLastColumn="0"/>
            </w:pPr>
            <w:r w:rsidRPr="00067B65">
              <w:rPr>
                <w:rFonts w:eastAsia="Calibri"/>
                <w:color w:val="000000" w:themeColor="text1"/>
              </w:rPr>
              <w:t>0</w:t>
            </w:r>
            <w:r w:rsidR="00DB18D6">
              <w:rPr>
                <w:rFonts w:eastAsia="Calibri"/>
                <w:color w:val="000000" w:themeColor="text1"/>
              </w:rPr>
              <w:t>.</w:t>
            </w:r>
            <w:r w:rsidRPr="00067B65">
              <w:rPr>
                <w:rFonts w:eastAsia="Calibri"/>
                <w:color w:val="000000" w:themeColor="text1"/>
              </w:rPr>
              <w:t>11</w:t>
            </w:r>
          </w:p>
        </w:tc>
        <w:tc>
          <w:tcPr>
            <w:tcW w:w="851"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5FC533D" w14:textId="18B6C5AF" w:rsidR="28E70DCD" w:rsidRPr="00067B65" w:rsidRDefault="28E70DCD" w:rsidP="28E70DCD">
            <w:pPr>
              <w:spacing w:after="0"/>
              <w:jc w:val="center"/>
              <w:cnfStyle w:val="000000100000" w:firstRow="0" w:lastRow="0" w:firstColumn="0" w:lastColumn="0" w:oddVBand="0" w:evenVBand="0" w:oddHBand="1" w:evenHBand="0" w:firstRowFirstColumn="0" w:firstRowLastColumn="0" w:lastRowFirstColumn="0" w:lastRowLastColumn="0"/>
            </w:pPr>
            <w:r w:rsidRPr="00067B65">
              <w:rPr>
                <w:rFonts w:eastAsia="Calibri"/>
                <w:color w:val="000000" w:themeColor="text1"/>
              </w:rPr>
              <w:t>0</w:t>
            </w:r>
            <w:r w:rsidR="00DB18D6">
              <w:rPr>
                <w:rFonts w:eastAsia="Calibri"/>
                <w:color w:val="000000" w:themeColor="text1"/>
              </w:rPr>
              <w:t>.</w:t>
            </w:r>
            <w:r w:rsidRPr="00067B65">
              <w:rPr>
                <w:rFonts w:eastAsia="Calibri"/>
                <w:color w:val="000000" w:themeColor="text1"/>
              </w:rPr>
              <w:t>10</w:t>
            </w:r>
          </w:p>
        </w:tc>
        <w:tc>
          <w:tcPr>
            <w:tcW w:w="851"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8239171" w14:textId="15D61669" w:rsidR="28E70DCD" w:rsidRPr="00067B65" w:rsidRDefault="28E70DCD" w:rsidP="28E70DCD">
            <w:pPr>
              <w:spacing w:after="0"/>
              <w:jc w:val="center"/>
              <w:cnfStyle w:val="000000100000" w:firstRow="0" w:lastRow="0" w:firstColumn="0" w:lastColumn="0" w:oddVBand="0" w:evenVBand="0" w:oddHBand="1" w:evenHBand="0" w:firstRowFirstColumn="0" w:firstRowLastColumn="0" w:lastRowFirstColumn="0" w:lastRowLastColumn="0"/>
            </w:pPr>
            <w:r w:rsidRPr="00067B65">
              <w:rPr>
                <w:rFonts w:eastAsia="Calibri"/>
                <w:color w:val="000000" w:themeColor="text1"/>
              </w:rPr>
              <w:t>1</w:t>
            </w:r>
            <w:r w:rsidR="00DB18D6">
              <w:rPr>
                <w:rFonts w:eastAsia="Calibri"/>
                <w:color w:val="000000" w:themeColor="text1"/>
              </w:rPr>
              <w:t>.</w:t>
            </w:r>
            <w:r w:rsidRPr="00067B65">
              <w:rPr>
                <w:rFonts w:eastAsia="Calibri"/>
                <w:color w:val="000000" w:themeColor="text1"/>
              </w:rPr>
              <w:t>02</w:t>
            </w:r>
          </w:p>
        </w:tc>
        <w:tc>
          <w:tcPr>
            <w:tcW w:w="851"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4CF5ECC" w14:textId="4928CB5E" w:rsidR="28E70DCD" w:rsidRPr="00067B65" w:rsidRDefault="28E70DCD" w:rsidP="28E70DCD">
            <w:pPr>
              <w:spacing w:after="0"/>
              <w:jc w:val="center"/>
              <w:cnfStyle w:val="000000100000" w:firstRow="0" w:lastRow="0" w:firstColumn="0" w:lastColumn="0" w:oddVBand="0" w:evenVBand="0" w:oddHBand="1" w:evenHBand="0" w:firstRowFirstColumn="0" w:firstRowLastColumn="0" w:lastRowFirstColumn="0" w:lastRowLastColumn="0"/>
            </w:pPr>
            <w:r w:rsidRPr="00067B65">
              <w:rPr>
                <w:rFonts w:eastAsia="Calibri"/>
                <w:color w:val="000000" w:themeColor="text1"/>
              </w:rPr>
              <w:t>98</w:t>
            </w:r>
            <w:r w:rsidR="00DB18D6">
              <w:rPr>
                <w:rFonts w:eastAsia="Calibri"/>
                <w:color w:val="000000" w:themeColor="text1"/>
              </w:rPr>
              <w:t>.</w:t>
            </w:r>
            <w:r w:rsidRPr="00067B65">
              <w:rPr>
                <w:rFonts w:eastAsia="Calibri"/>
                <w:color w:val="000000" w:themeColor="text1"/>
              </w:rPr>
              <w:t>78</w:t>
            </w:r>
          </w:p>
        </w:tc>
      </w:tr>
      <w:tr w:rsidR="28E70DCD" w14:paraId="5F21695D" w14:textId="77777777" w:rsidTr="00067B65">
        <w:trPr>
          <w:trHeight w:val="300"/>
        </w:trPr>
        <w:tc>
          <w:tcPr>
            <w:cnfStyle w:val="001000000000" w:firstRow="0" w:lastRow="0" w:firstColumn="1" w:lastColumn="0" w:oddVBand="0" w:evenVBand="0" w:oddHBand="0" w:evenHBand="0" w:firstRowFirstColumn="0" w:firstRowLastColumn="0" w:lastRowFirstColumn="0" w:lastRowLastColumn="0"/>
            <w:tcW w:w="1304" w:type="dxa"/>
            <w:tcBorders>
              <w:top w:val="single" w:sz="8" w:space="0" w:color="7F7F7F" w:themeColor="text1" w:themeTint="80"/>
              <w:left w:val="nil"/>
              <w:bottom w:val="nil"/>
              <w:right w:val="nil"/>
            </w:tcBorders>
            <w:tcMar>
              <w:left w:w="108" w:type="dxa"/>
              <w:right w:w="108" w:type="dxa"/>
            </w:tcMar>
            <w:vAlign w:val="center"/>
          </w:tcPr>
          <w:p w14:paraId="5D17E49F" w14:textId="70F3BD27" w:rsidR="28E70DCD" w:rsidRPr="00067B65" w:rsidRDefault="28E70DCD" w:rsidP="28E70DCD">
            <w:pPr>
              <w:spacing w:after="0"/>
              <w:ind w:left="-20" w:right="-20"/>
              <w:jc w:val="center"/>
              <w:rPr>
                <w:rFonts w:eastAsia="Times New Roman"/>
              </w:rPr>
            </w:pPr>
            <w:r w:rsidRPr="00067B65">
              <w:rPr>
                <w:rFonts w:eastAsia="Times New Roman"/>
              </w:rPr>
              <w:t>Condensate</w:t>
            </w:r>
          </w:p>
        </w:tc>
        <w:tc>
          <w:tcPr>
            <w:tcW w:w="1259" w:type="dxa"/>
            <w:tcBorders>
              <w:top w:val="single" w:sz="8" w:space="0" w:color="7F7F7F" w:themeColor="text1" w:themeTint="80"/>
              <w:left w:val="nil"/>
              <w:bottom w:val="nil"/>
              <w:right w:val="nil"/>
            </w:tcBorders>
            <w:tcMar>
              <w:left w:w="108" w:type="dxa"/>
              <w:right w:w="108" w:type="dxa"/>
            </w:tcMar>
          </w:tcPr>
          <w:p w14:paraId="24D4545C" w14:textId="75CF436D" w:rsidR="28E70DCD" w:rsidRPr="00067B65" w:rsidRDefault="28E70DCD" w:rsidP="28E70DCD">
            <w:pPr>
              <w:spacing w:after="0"/>
              <w:jc w:val="center"/>
              <w:cnfStyle w:val="000000000000" w:firstRow="0" w:lastRow="0" w:firstColumn="0" w:lastColumn="0" w:oddVBand="0" w:evenVBand="0" w:oddHBand="0" w:evenHBand="0" w:firstRowFirstColumn="0" w:firstRowLastColumn="0" w:lastRowFirstColumn="0" w:lastRowLastColumn="0"/>
            </w:pPr>
            <w:r w:rsidRPr="00067B65">
              <w:rPr>
                <w:rFonts w:eastAsia="Calibri"/>
                <w:color w:val="000000" w:themeColor="text1"/>
              </w:rPr>
              <w:t>0</w:t>
            </w:r>
            <w:r w:rsidR="00DB18D6">
              <w:rPr>
                <w:rFonts w:eastAsia="Calibri"/>
                <w:color w:val="000000" w:themeColor="text1"/>
              </w:rPr>
              <w:t>.</w:t>
            </w:r>
            <w:r w:rsidRPr="00067B65">
              <w:rPr>
                <w:rFonts w:eastAsia="Calibri"/>
                <w:color w:val="000000" w:themeColor="text1"/>
              </w:rPr>
              <w:t>01</w:t>
            </w:r>
          </w:p>
        </w:tc>
        <w:tc>
          <w:tcPr>
            <w:tcW w:w="964" w:type="dxa"/>
            <w:tcBorders>
              <w:top w:val="single" w:sz="8" w:space="0" w:color="7F7F7F" w:themeColor="text1" w:themeTint="80"/>
              <w:left w:val="nil"/>
              <w:bottom w:val="nil"/>
              <w:right w:val="nil"/>
            </w:tcBorders>
            <w:tcMar>
              <w:left w:w="108" w:type="dxa"/>
              <w:right w:w="108" w:type="dxa"/>
            </w:tcMar>
          </w:tcPr>
          <w:p w14:paraId="4D39C527" w14:textId="4F9012A2" w:rsidR="28E70DCD" w:rsidRPr="00067B65" w:rsidRDefault="28E70DCD" w:rsidP="28E70DCD">
            <w:pPr>
              <w:spacing w:after="0"/>
              <w:jc w:val="center"/>
              <w:cnfStyle w:val="000000000000" w:firstRow="0" w:lastRow="0" w:firstColumn="0" w:lastColumn="0" w:oddVBand="0" w:evenVBand="0" w:oddHBand="0" w:evenHBand="0" w:firstRowFirstColumn="0" w:firstRowLastColumn="0" w:lastRowFirstColumn="0" w:lastRowLastColumn="0"/>
            </w:pPr>
            <w:r w:rsidRPr="00067B65">
              <w:rPr>
                <w:rFonts w:eastAsia="Calibri"/>
                <w:color w:val="000000" w:themeColor="text1"/>
              </w:rPr>
              <w:t>7</w:t>
            </w:r>
            <w:r w:rsidR="00DB18D6">
              <w:rPr>
                <w:rFonts w:eastAsia="Calibri"/>
                <w:color w:val="000000" w:themeColor="text1"/>
              </w:rPr>
              <w:t>.</w:t>
            </w:r>
            <w:r w:rsidRPr="00067B65">
              <w:rPr>
                <w:rFonts w:eastAsia="Calibri"/>
                <w:color w:val="000000" w:themeColor="text1"/>
              </w:rPr>
              <w:t>45</w:t>
            </w:r>
          </w:p>
        </w:tc>
        <w:tc>
          <w:tcPr>
            <w:tcW w:w="1443" w:type="dxa"/>
            <w:tcBorders>
              <w:top w:val="single" w:sz="8" w:space="0" w:color="7F7F7F" w:themeColor="text1" w:themeTint="80"/>
              <w:left w:val="nil"/>
              <w:bottom w:val="nil"/>
              <w:right w:val="nil"/>
            </w:tcBorders>
            <w:tcMar>
              <w:left w:w="108" w:type="dxa"/>
              <w:right w:w="108" w:type="dxa"/>
            </w:tcMar>
          </w:tcPr>
          <w:p w14:paraId="3C11B69B" w14:textId="40921A08" w:rsidR="28E70DCD" w:rsidRPr="00067B65" w:rsidRDefault="28E70DCD" w:rsidP="28E70DCD">
            <w:pPr>
              <w:spacing w:after="0"/>
              <w:jc w:val="center"/>
              <w:cnfStyle w:val="000000000000" w:firstRow="0" w:lastRow="0" w:firstColumn="0" w:lastColumn="0" w:oddVBand="0" w:evenVBand="0" w:oddHBand="0" w:evenHBand="0" w:firstRowFirstColumn="0" w:firstRowLastColumn="0" w:lastRowFirstColumn="0" w:lastRowLastColumn="0"/>
            </w:pPr>
            <w:r w:rsidRPr="00067B65">
              <w:rPr>
                <w:rFonts w:eastAsia="Calibri"/>
                <w:color w:val="000000" w:themeColor="text1"/>
              </w:rPr>
              <w:t>274</w:t>
            </w:r>
            <w:r w:rsidR="00DB18D6">
              <w:rPr>
                <w:rFonts w:eastAsia="Calibri"/>
                <w:color w:val="000000" w:themeColor="text1"/>
              </w:rPr>
              <w:t>.</w:t>
            </w:r>
            <w:r w:rsidRPr="00067B65">
              <w:rPr>
                <w:rFonts w:eastAsia="Calibri"/>
                <w:color w:val="000000" w:themeColor="text1"/>
              </w:rPr>
              <w:t>15</w:t>
            </w:r>
          </w:p>
        </w:tc>
        <w:tc>
          <w:tcPr>
            <w:tcW w:w="1020" w:type="dxa"/>
            <w:tcBorders>
              <w:top w:val="single" w:sz="8" w:space="0" w:color="7F7F7F" w:themeColor="text1" w:themeTint="80"/>
              <w:left w:val="nil"/>
              <w:bottom w:val="nil"/>
              <w:right w:val="nil"/>
            </w:tcBorders>
            <w:tcMar>
              <w:left w:w="108" w:type="dxa"/>
              <w:right w:w="108" w:type="dxa"/>
            </w:tcMar>
          </w:tcPr>
          <w:p w14:paraId="11B8F305" w14:textId="77D23B23" w:rsidR="28E70DCD" w:rsidRPr="00067B65" w:rsidRDefault="28E70DCD" w:rsidP="28E70DCD">
            <w:pPr>
              <w:spacing w:after="0"/>
              <w:jc w:val="center"/>
              <w:cnfStyle w:val="000000000000" w:firstRow="0" w:lastRow="0" w:firstColumn="0" w:lastColumn="0" w:oddVBand="0" w:evenVBand="0" w:oddHBand="0" w:evenHBand="0" w:firstRowFirstColumn="0" w:firstRowLastColumn="0" w:lastRowFirstColumn="0" w:lastRowLastColumn="0"/>
            </w:pPr>
            <w:r w:rsidRPr="00067B65">
              <w:rPr>
                <w:rFonts w:eastAsia="Calibri"/>
                <w:color w:val="000000" w:themeColor="text1"/>
              </w:rPr>
              <w:t>1</w:t>
            </w:r>
            <w:r w:rsidR="00DB18D6">
              <w:rPr>
                <w:rFonts w:eastAsia="Calibri"/>
                <w:color w:val="000000" w:themeColor="text1"/>
              </w:rPr>
              <w:t>.</w:t>
            </w:r>
            <w:r w:rsidRPr="00067B65">
              <w:rPr>
                <w:rFonts w:eastAsia="Calibri"/>
                <w:color w:val="000000" w:themeColor="text1"/>
              </w:rPr>
              <w:t>22</w:t>
            </w:r>
          </w:p>
        </w:tc>
        <w:tc>
          <w:tcPr>
            <w:tcW w:w="850" w:type="dxa"/>
            <w:tcBorders>
              <w:top w:val="single" w:sz="8" w:space="0" w:color="7F7F7F" w:themeColor="text1" w:themeTint="80"/>
              <w:left w:val="nil"/>
              <w:bottom w:val="nil"/>
              <w:right w:val="nil"/>
            </w:tcBorders>
            <w:tcMar>
              <w:left w:w="108" w:type="dxa"/>
              <w:right w:w="108" w:type="dxa"/>
            </w:tcMar>
          </w:tcPr>
          <w:p w14:paraId="5D4DDDE8" w14:textId="746784E8" w:rsidR="28E70DCD" w:rsidRPr="00067B65" w:rsidRDefault="28E70DCD" w:rsidP="28E70DCD">
            <w:pPr>
              <w:spacing w:after="0"/>
              <w:jc w:val="center"/>
              <w:cnfStyle w:val="000000000000" w:firstRow="0" w:lastRow="0" w:firstColumn="0" w:lastColumn="0" w:oddVBand="0" w:evenVBand="0" w:oddHBand="0" w:evenHBand="0" w:firstRowFirstColumn="0" w:firstRowLastColumn="0" w:lastRowFirstColumn="0" w:lastRowLastColumn="0"/>
            </w:pPr>
            <w:r w:rsidRPr="00067B65">
              <w:rPr>
                <w:rFonts w:eastAsia="Calibri"/>
                <w:color w:val="000000" w:themeColor="text1"/>
              </w:rPr>
              <w:t>0</w:t>
            </w:r>
            <w:r w:rsidR="00DB18D6">
              <w:rPr>
                <w:rFonts w:eastAsia="Calibri"/>
                <w:color w:val="000000" w:themeColor="text1"/>
              </w:rPr>
              <w:t>.</w:t>
            </w:r>
            <w:r w:rsidRPr="00067B65">
              <w:rPr>
                <w:rFonts w:eastAsia="Calibri"/>
                <w:color w:val="000000" w:themeColor="text1"/>
              </w:rPr>
              <w:t>00</w:t>
            </w:r>
          </w:p>
        </w:tc>
        <w:tc>
          <w:tcPr>
            <w:tcW w:w="851" w:type="dxa"/>
            <w:tcBorders>
              <w:top w:val="single" w:sz="8" w:space="0" w:color="7F7F7F" w:themeColor="text1" w:themeTint="80"/>
              <w:left w:val="nil"/>
              <w:bottom w:val="nil"/>
              <w:right w:val="nil"/>
            </w:tcBorders>
            <w:tcMar>
              <w:left w:w="108" w:type="dxa"/>
              <w:right w:w="108" w:type="dxa"/>
            </w:tcMar>
          </w:tcPr>
          <w:p w14:paraId="24E3B3F9" w14:textId="5E0A78DD" w:rsidR="28E70DCD" w:rsidRPr="00067B65" w:rsidRDefault="28E70DCD" w:rsidP="28E70DCD">
            <w:pPr>
              <w:spacing w:after="0"/>
              <w:jc w:val="center"/>
              <w:cnfStyle w:val="000000000000" w:firstRow="0" w:lastRow="0" w:firstColumn="0" w:lastColumn="0" w:oddVBand="0" w:evenVBand="0" w:oddHBand="0" w:evenHBand="0" w:firstRowFirstColumn="0" w:firstRowLastColumn="0" w:lastRowFirstColumn="0" w:lastRowLastColumn="0"/>
            </w:pPr>
            <w:r w:rsidRPr="00067B65">
              <w:rPr>
                <w:rFonts w:eastAsia="Calibri"/>
                <w:color w:val="000000" w:themeColor="text1"/>
              </w:rPr>
              <w:t>0</w:t>
            </w:r>
            <w:r w:rsidR="00DB18D6">
              <w:rPr>
                <w:rFonts w:eastAsia="Calibri"/>
                <w:color w:val="000000" w:themeColor="text1"/>
              </w:rPr>
              <w:t>.</w:t>
            </w:r>
            <w:r w:rsidRPr="00067B65">
              <w:rPr>
                <w:rFonts w:eastAsia="Calibri"/>
                <w:color w:val="000000" w:themeColor="text1"/>
              </w:rPr>
              <w:t>00</w:t>
            </w:r>
          </w:p>
        </w:tc>
        <w:tc>
          <w:tcPr>
            <w:tcW w:w="851" w:type="dxa"/>
            <w:tcBorders>
              <w:top w:val="single" w:sz="8" w:space="0" w:color="7F7F7F" w:themeColor="text1" w:themeTint="80"/>
              <w:left w:val="nil"/>
              <w:bottom w:val="nil"/>
              <w:right w:val="nil"/>
            </w:tcBorders>
            <w:tcMar>
              <w:left w:w="108" w:type="dxa"/>
              <w:right w:w="108" w:type="dxa"/>
            </w:tcMar>
          </w:tcPr>
          <w:p w14:paraId="6B55CDEB" w14:textId="6611910C" w:rsidR="28E70DCD" w:rsidRPr="00067B65" w:rsidRDefault="28E70DCD" w:rsidP="28E70DCD">
            <w:pPr>
              <w:spacing w:after="0"/>
              <w:jc w:val="center"/>
              <w:cnfStyle w:val="000000000000" w:firstRow="0" w:lastRow="0" w:firstColumn="0" w:lastColumn="0" w:oddVBand="0" w:evenVBand="0" w:oddHBand="0" w:evenHBand="0" w:firstRowFirstColumn="0" w:firstRowLastColumn="0" w:lastRowFirstColumn="0" w:lastRowLastColumn="0"/>
            </w:pPr>
            <w:r w:rsidRPr="00067B65">
              <w:rPr>
                <w:rFonts w:eastAsia="Calibri"/>
                <w:color w:val="000000" w:themeColor="text1"/>
              </w:rPr>
              <w:t>100</w:t>
            </w:r>
            <w:r w:rsidR="00DB18D6">
              <w:rPr>
                <w:rFonts w:eastAsia="Calibri"/>
                <w:color w:val="000000" w:themeColor="text1"/>
              </w:rPr>
              <w:t>.</w:t>
            </w:r>
            <w:r w:rsidRPr="00067B65">
              <w:rPr>
                <w:rFonts w:eastAsia="Calibri"/>
                <w:color w:val="000000" w:themeColor="text1"/>
              </w:rPr>
              <w:t>00</w:t>
            </w:r>
          </w:p>
        </w:tc>
        <w:tc>
          <w:tcPr>
            <w:tcW w:w="851" w:type="dxa"/>
            <w:tcBorders>
              <w:top w:val="single" w:sz="8" w:space="0" w:color="7F7F7F" w:themeColor="text1" w:themeTint="80"/>
              <w:left w:val="nil"/>
              <w:bottom w:val="nil"/>
              <w:right w:val="nil"/>
            </w:tcBorders>
            <w:tcMar>
              <w:left w:w="108" w:type="dxa"/>
              <w:right w:w="108" w:type="dxa"/>
            </w:tcMar>
          </w:tcPr>
          <w:p w14:paraId="3501DF86" w14:textId="677AF658" w:rsidR="28E70DCD" w:rsidRPr="00067B65" w:rsidRDefault="28E70DCD" w:rsidP="28E70DCD">
            <w:pPr>
              <w:spacing w:after="0"/>
              <w:jc w:val="center"/>
              <w:cnfStyle w:val="000000000000" w:firstRow="0" w:lastRow="0" w:firstColumn="0" w:lastColumn="0" w:oddVBand="0" w:evenVBand="0" w:oddHBand="0" w:evenHBand="0" w:firstRowFirstColumn="0" w:firstRowLastColumn="0" w:lastRowFirstColumn="0" w:lastRowLastColumn="0"/>
            </w:pPr>
            <w:r w:rsidRPr="00067B65">
              <w:rPr>
                <w:rFonts w:eastAsia="Calibri"/>
                <w:color w:val="000000" w:themeColor="text1"/>
              </w:rPr>
              <w:t>0</w:t>
            </w:r>
            <w:r w:rsidR="00DB18D6">
              <w:rPr>
                <w:rFonts w:eastAsia="Calibri"/>
                <w:color w:val="000000" w:themeColor="text1"/>
              </w:rPr>
              <w:t>.</w:t>
            </w:r>
            <w:r w:rsidRPr="00067B65">
              <w:rPr>
                <w:rFonts w:eastAsia="Calibri"/>
                <w:color w:val="000000" w:themeColor="text1"/>
              </w:rPr>
              <w:t>00</w:t>
            </w:r>
          </w:p>
        </w:tc>
      </w:tr>
      <w:tr w:rsidR="28E70DCD" w14:paraId="5A226355" w14:textId="77777777" w:rsidTr="00067B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6A485782" w14:textId="0211F640" w:rsidR="28E70DCD" w:rsidRPr="00067B65" w:rsidRDefault="28E70DCD" w:rsidP="28E70DCD">
            <w:pPr>
              <w:spacing w:after="0"/>
              <w:ind w:left="-20" w:right="-20"/>
              <w:jc w:val="center"/>
              <w:rPr>
                <w:rFonts w:eastAsia="Times New Roman"/>
              </w:rPr>
            </w:pPr>
            <w:r w:rsidRPr="00067B65">
              <w:rPr>
                <w:rFonts w:eastAsia="Times New Roman"/>
              </w:rPr>
              <w:t>9</w:t>
            </w:r>
          </w:p>
        </w:tc>
        <w:tc>
          <w:tcPr>
            <w:tcW w:w="1259"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FB3E14A" w14:textId="63D24E57" w:rsidR="28E70DCD" w:rsidRPr="00067B65" w:rsidRDefault="28E70DCD" w:rsidP="28E70DCD">
            <w:pPr>
              <w:spacing w:after="0"/>
              <w:jc w:val="center"/>
              <w:cnfStyle w:val="000000100000" w:firstRow="0" w:lastRow="0" w:firstColumn="0" w:lastColumn="0" w:oddVBand="0" w:evenVBand="0" w:oddHBand="1" w:evenHBand="0" w:firstRowFirstColumn="0" w:firstRowLastColumn="0" w:lastRowFirstColumn="0" w:lastRowLastColumn="0"/>
            </w:pPr>
            <w:r w:rsidRPr="00067B65">
              <w:rPr>
                <w:rFonts w:eastAsia="Calibri"/>
                <w:color w:val="000000" w:themeColor="text1"/>
              </w:rPr>
              <w:t>1988</w:t>
            </w:r>
            <w:r w:rsidR="00DB18D6">
              <w:rPr>
                <w:rFonts w:eastAsia="Calibri"/>
                <w:color w:val="000000" w:themeColor="text1"/>
              </w:rPr>
              <w:t>.</w:t>
            </w:r>
            <w:r w:rsidRPr="00067B65">
              <w:rPr>
                <w:rFonts w:eastAsia="Calibri"/>
                <w:color w:val="000000" w:themeColor="text1"/>
              </w:rPr>
              <w:t>42</w:t>
            </w:r>
          </w:p>
        </w:tc>
        <w:tc>
          <w:tcPr>
            <w:tcW w:w="96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B91B27B" w14:textId="25592922" w:rsidR="28E70DCD" w:rsidRPr="00067B65" w:rsidRDefault="28E70DCD" w:rsidP="28E70DCD">
            <w:pPr>
              <w:spacing w:after="0"/>
              <w:jc w:val="center"/>
              <w:cnfStyle w:val="000000100000" w:firstRow="0" w:lastRow="0" w:firstColumn="0" w:lastColumn="0" w:oddVBand="0" w:evenVBand="0" w:oddHBand="1" w:evenHBand="0" w:firstRowFirstColumn="0" w:firstRowLastColumn="0" w:lastRowFirstColumn="0" w:lastRowLastColumn="0"/>
            </w:pPr>
            <w:r w:rsidRPr="00067B65">
              <w:rPr>
                <w:rFonts w:eastAsia="Calibri"/>
                <w:color w:val="000000" w:themeColor="text1"/>
              </w:rPr>
              <w:t>2507</w:t>
            </w:r>
            <w:r w:rsidR="00DB18D6">
              <w:rPr>
                <w:rFonts w:eastAsia="Calibri"/>
                <w:color w:val="000000" w:themeColor="text1"/>
              </w:rPr>
              <w:t>.</w:t>
            </w:r>
            <w:r w:rsidRPr="00067B65">
              <w:rPr>
                <w:rFonts w:eastAsia="Calibri"/>
                <w:color w:val="000000" w:themeColor="text1"/>
              </w:rPr>
              <w:t>35</w:t>
            </w:r>
          </w:p>
        </w:tc>
        <w:tc>
          <w:tcPr>
            <w:tcW w:w="1443"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95D2F0A" w14:textId="55DCDAB7" w:rsidR="28E70DCD" w:rsidRPr="00067B65" w:rsidRDefault="28E70DCD" w:rsidP="28E70DCD">
            <w:pPr>
              <w:spacing w:after="0"/>
              <w:jc w:val="center"/>
              <w:cnfStyle w:val="000000100000" w:firstRow="0" w:lastRow="0" w:firstColumn="0" w:lastColumn="0" w:oddVBand="0" w:evenVBand="0" w:oddHBand="1" w:evenHBand="0" w:firstRowFirstColumn="0" w:firstRowLastColumn="0" w:lastRowFirstColumn="0" w:lastRowLastColumn="0"/>
            </w:pPr>
            <w:r w:rsidRPr="00067B65">
              <w:rPr>
                <w:rFonts w:eastAsia="Calibri"/>
                <w:color w:val="000000" w:themeColor="text1"/>
              </w:rPr>
              <w:t>293</w:t>
            </w:r>
            <w:r w:rsidR="00DB18D6">
              <w:rPr>
                <w:rFonts w:eastAsia="Calibri"/>
                <w:color w:val="000000" w:themeColor="text1"/>
              </w:rPr>
              <w:t>.</w:t>
            </w:r>
            <w:r w:rsidRPr="00067B65">
              <w:rPr>
                <w:rFonts w:eastAsia="Calibri"/>
                <w:color w:val="000000" w:themeColor="text1"/>
              </w:rPr>
              <w:t>15</w:t>
            </w:r>
          </w:p>
        </w:tc>
        <w:tc>
          <w:tcPr>
            <w:tcW w:w="102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5151AA4" w14:textId="1323D4AF" w:rsidR="28E70DCD" w:rsidRPr="00067B65" w:rsidRDefault="28E70DCD" w:rsidP="28E70DCD">
            <w:pPr>
              <w:spacing w:after="0"/>
              <w:jc w:val="center"/>
              <w:cnfStyle w:val="000000100000" w:firstRow="0" w:lastRow="0" w:firstColumn="0" w:lastColumn="0" w:oddVBand="0" w:evenVBand="0" w:oddHBand="1" w:evenHBand="0" w:firstRowFirstColumn="0" w:firstRowLastColumn="0" w:lastRowFirstColumn="0" w:lastRowLastColumn="0"/>
            </w:pPr>
            <w:r w:rsidRPr="00067B65">
              <w:rPr>
                <w:rFonts w:eastAsia="Calibri"/>
                <w:color w:val="000000" w:themeColor="text1"/>
              </w:rPr>
              <w:t>1</w:t>
            </w:r>
            <w:r w:rsidR="00DB18D6">
              <w:rPr>
                <w:rFonts w:eastAsia="Calibri"/>
                <w:color w:val="000000" w:themeColor="text1"/>
              </w:rPr>
              <w:t>.</w:t>
            </w:r>
            <w:r w:rsidRPr="00067B65">
              <w:rPr>
                <w:rFonts w:eastAsia="Calibri"/>
                <w:color w:val="000000" w:themeColor="text1"/>
              </w:rPr>
              <w:t>07</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7B3B24A" w14:textId="68733575" w:rsidR="28E70DCD" w:rsidRPr="00067B65" w:rsidRDefault="28E70DCD" w:rsidP="28E70DCD">
            <w:pPr>
              <w:spacing w:after="0"/>
              <w:jc w:val="center"/>
              <w:cnfStyle w:val="000000100000" w:firstRow="0" w:lastRow="0" w:firstColumn="0" w:lastColumn="0" w:oddVBand="0" w:evenVBand="0" w:oddHBand="1" w:evenHBand="0" w:firstRowFirstColumn="0" w:firstRowLastColumn="0" w:lastRowFirstColumn="0" w:lastRowLastColumn="0"/>
            </w:pPr>
            <w:r w:rsidRPr="00067B65">
              <w:rPr>
                <w:rFonts w:eastAsia="Calibri"/>
                <w:color w:val="000000" w:themeColor="text1"/>
              </w:rPr>
              <w:t>0</w:t>
            </w:r>
            <w:r w:rsidR="00DB18D6">
              <w:rPr>
                <w:rFonts w:eastAsia="Calibri"/>
                <w:color w:val="000000" w:themeColor="text1"/>
              </w:rPr>
              <w:t>.</w:t>
            </w:r>
            <w:r w:rsidRPr="00067B65">
              <w:rPr>
                <w:rFonts w:eastAsia="Calibri"/>
                <w:color w:val="000000" w:themeColor="text1"/>
              </w:rPr>
              <w:t>20</w:t>
            </w:r>
          </w:p>
        </w:tc>
        <w:tc>
          <w:tcPr>
            <w:tcW w:w="851"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7F873D4" w14:textId="17C8C4A8" w:rsidR="28E70DCD" w:rsidRPr="00067B65" w:rsidRDefault="28E70DCD" w:rsidP="28E70DCD">
            <w:pPr>
              <w:spacing w:after="0"/>
              <w:jc w:val="center"/>
              <w:cnfStyle w:val="000000100000" w:firstRow="0" w:lastRow="0" w:firstColumn="0" w:lastColumn="0" w:oddVBand="0" w:evenVBand="0" w:oddHBand="1" w:evenHBand="0" w:firstRowFirstColumn="0" w:firstRowLastColumn="0" w:lastRowFirstColumn="0" w:lastRowLastColumn="0"/>
            </w:pPr>
            <w:r w:rsidRPr="00067B65">
              <w:rPr>
                <w:rFonts w:eastAsia="Calibri"/>
                <w:color w:val="000000" w:themeColor="text1"/>
              </w:rPr>
              <w:t>0</w:t>
            </w:r>
            <w:r w:rsidR="00DB18D6">
              <w:rPr>
                <w:rFonts w:eastAsia="Calibri"/>
                <w:color w:val="000000" w:themeColor="text1"/>
              </w:rPr>
              <w:t>.</w:t>
            </w:r>
            <w:r w:rsidRPr="00067B65">
              <w:rPr>
                <w:rFonts w:eastAsia="Calibri"/>
                <w:color w:val="000000" w:themeColor="text1"/>
              </w:rPr>
              <w:t>01</w:t>
            </w:r>
          </w:p>
        </w:tc>
        <w:tc>
          <w:tcPr>
            <w:tcW w:w="851"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27510F3" w14:textId="37591DD5" w:rsidR="28E70DCD" w:rsidRPr="00067B65" w:rsidRDefault="28E70DCD" w:rsidP="28E70DCD">
            <w:pPr>
              <w:spacing w:after="0"/>
              <w:jc w:val="center"/>
              <w:cnfStyle w:val="000000100000" w:firstRow="0" w:lastRow="0" w:firstColumn="0" w:lastColumn="0" w:oddVBand="0" w:evenVBand="0" w:oddHBand="1" w:evenHBand="0" w:firstRowFirstColumn="0" w:firstRowLastColumn="0" w:lastRowFirstColumn="0" w:lastRowLastColumn="0"/>
            </w:pPr>
            <w:r w:rsidRPr="00067B65">
              <w:rPr>
                <w:rFonts w:eastAsia="Calibri"/>
                <w:color w:val="000000" w:themeColor="text1"/>
              </w:rPr>
              <w:t>0</w:t>
            </w:r>
            <w:r w:rsidR="00DB18D6">
              <w:rPr>
                <w:rFonts w:eastAsia="Calibri"/>
                <w:color w:val="000000" w:themeColor="text1"/>
              </w:rPr>
              <w:t>.</w:t>
            </w:r>
            <w:r w:rsidRPr="00067B65">
              <w:rPr>
                <w:rFonts w:eastAsia="Calibri"/>
                <w:color w:val="000000" w:themeColor="text1"/>
              </w:rPr>
              <w:t>74</w:t>
            </w:r>
          </w:p>
        </w:tc>
        <w:tc>
          <w:tcPr>
            <w:tcW w:w="851"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D669B60" w14:textId="006ADDDE" w:rsidR="28E70DCD" w:rsidRPr="00067B65" w:rsidRDefault="28E70DCD" w:rsidP="28E70DCD">
            <w:pPr>
              <w:spacing w:after="0"/>
              <w:jc w:val="center"/>
              <w:cnfStyle w:val="000000100000" w:firstRow="0" w:lastRow="0" w:firstColumn="0" w:lastColumn="0" w:oddVBand="0" w:evenVBand="0" w:oddHBand="1" w:evenHBand="0" w:firstRowFirstColumn="0" w:firstRowLastColumn="0" w:lastRowFirstColumn="0" w:lastRowLastColumn="0"/>
            </w:pPr>
            <w:r w:rsidRPr="00067B65">
              <w:rPr>
                <w:rFonts w:eastAsia="Calibri"/>
                <w:color w:val="000000" w:themeColor="text1"/>
              </w:rPr>
              <w:t>99</w:t>
            </w:r>
            <w:r w:rsidR="00DB18D6">
              <w:rPr>
                <w:rFonts w:eastAsia="Calibri"/>
                <w:color w:val="000000" w:themeColor="text1"/>
              </w:rPr>
              <w:t>.</w:t>
            </w:r>
            <w:r w:rsidRPr="00067B65">
              <w:rPr>
                <w:rFonts w:eastAsia="Calibri"/>
                <w:color w:val="000000" w:themeColor="text1"/>
              </w:rPr>
              <w:t>05</w:t>
            </w:r>
          </w:p>
        </w:tc>
      </w:tr>
    </w:tbl>
    <w:p w14:paraId="68E1E43C" w14:textId="224E4184" w:rsidR="28E70DCD" w:rsidRDefault="28E70DCD" w:rsidP="28E70DCD">
      <w:pPr>
        <w:spacing w:after="200"/>
        <w:ind w:left="-20" w:right="-20"/>
        <w:rPr>
          <w:rFonts w:eastAsia="Times New Roman"/>
          <w:i/>
          <w:iCs/>
          <w:color w:val="44546A" w:themeColor="text2"/>
          <w:sz w:val="18"/>
          <w:szCs w:val="18"/>
        </w:rPr>
      </w:pPr>
    </w:p>
    <w:p w14:paraId="22D7AEE9" w14:textId="4BCAC0F0" w:rsidR="00BF1CC5" w:rsidRPr="008A21A7" w:rsidRDefault="0006115A" w:rsidP="00B339AF">
      <w:pPr>
        <w:spacing w:after="200"/>
        <w:ind w:left="-20" w:right="-20"/>
        <w:rPr>
          <w:rFonts w:eastAsia="Times New Roman"/>
          <w:i/>
          <w:iCs/>
          <w:color w:val="44546A" w:themeColor="text2"/>
          <w:sz w:val="18"/>
          <w:szCs w:val="18"/>
        </w:rPr>
      </w:pPr>
      <w:r w:rsidRPr="0006115A">
        <w:rPr>
          <w:rFonts w:eastAsia="Times New Roman"/>
          <w:i/>
          <w:iCs/>
          <w:color w:val="44546A" w:themeColor="text2"/>
          <w:sz w:val="18"/>
          <w:szCs w:val="18"/>
        </w:rPr>
        <w:t xml:space="preserve">Table </w:t>
      </w:r>
      <w:r w:rsidR="00DA4CB3">
        <w:rPr>
          <w:rFonts w:eastAsia="Times New Roman"/>
          <w:i/>
          <w:iCs/>
          <w:color w:val="44546A" w:themeColor="text2"/>
          <w:sz w:val="18"/>
          <w:szCs w:val="18"/>
        </w:rPr>
        <w:fldChar w:fldCharType="begin"/>
      </w:r>
      <w:r w:rsidR="00DA4CB3">
        <w:rPr>
          <w:rFonts w:eastAsia="Times New Roman"/>
          <w:i/>
          <w:iCs/>
          <w:color w:val="44546A" w:themeColor="text2"/>
          <w:sz w:val="18"/>
          <w:szCs w:val="18"/>
        </w:rPr>
        <w:instrText xml:space="preserve"> SEQ Table \* ALPHABETIC </w:instrText>
      </w:r>
      <w:r w:rsidR="00DA4CB3">
        <w:rPr>
          <w:rFonts w:eastAsia="Times New Roman"/>
          <w:i/>
          <w:iCs/>
          <w:color w:val="44546A" w:themeColor="text2"/>
          <w:sz w:val="18"/>
          <w:szCs w:val="18"/>
        </w:rPr>
        <w:fldChar w:fldCharType="separate"/>
      </w:r>
      <w:r w:rsidR="00D419E4">
        <w:rPr>
          <w:rFonts w:eastAsia="Times New Roman"/>
          <w:i/>
          <w:iCs/>
          <w:noProof/>
          <w:color w:val="44546A" w:themeColor="text2"/>
          <w:sz w:val="18"/>
          <w:szCs w:val="18"/>
        </w:rPr>
        <w:t>E</w:t>
      </w:r>
      <w:r w:rsidR="00DA4CB3">
        <w:rPr>
          <w:rFonts w:eastAsia="Times New Roman"/>
          <w:i/>
          <w:iCs/>
          <w:color w:val="44546A" w:themeColor="text2"/>
          <w:sz w:val="18"/>
          <w:szCs w:val="18"/>
        </w:rPr>
        <w:fldChar w:fldCharType="end"/>
      </w:r>
      <w:r>
        <w:rPr>
          <w:rFonts w:eastAsia="Times New Roman"/>
          <w:i/>
          <w:iCs/>
          <w:color w:val="44546A" w:themeColor="text2"/>
          <w:sz w:val="18"/>
          <w:szCs w:val="18"/>
        </w:rPr>
        <w:t>.</w:t>
      </w:r>
      <w:r w:rsidR="64625FD3" w:rsidRPr="008A21A7">
        <w:rPr>
          <w:rFonts w:eastAsia="Times New Roman"/>
          <w:i/>
          <w:iCs/>
          <w:color w:val="44546A" w:themeColor="text2"/>
          <w:sz w:val="18"/>
          <w:szCs w:val="18"/>
          <w:lang w:val="en-US"/>
        </w:rPr>
        <w:t xml:space="preserve"> </w:t>
      </w:r>
      <w:r w:rsidR="64625FD3" w:rsidRPr="008A21A7">
        <w:rPr>
          <w:rFonts w:eastAsia="Times New Roman"/>
          <w:i/>
          <w:iCs/>
          <w:color w:val="44546A" w:themeColor="text2"/>
          <w:sz w:val="18"/>
          <w:szCs w:val="18"/>
        </w:rPr>
        <w:t>Stream data at process boundaries for the case with 3000 ppmv CH</w:t>
      </w:r>
      <w:r w:rsidR="64625FD3" w:rsidRPr="00C92CF1">
        <w:rPr>
          <w:rFonts w:eastAsia="Times New Roman"/>
          <w:i/>
          <w:iCs/>
          <w:color w:val="44546A" w:themeColor="text2"/>
          <w:sz w:val="18"/>
          <w:szCs w:val="18"/>
          <w:vertAlign w:val="subscript"/>
        </w:rPr>
        <w:t>4</w:t>
      </w:r>
      <w:r w:rsidR="64625FD3" w:rsidRPr="008A21A7">
        <w:rPr>
          <w:rFonts w:eastAsia="Times New Roman"/>
          <w:i/>
          <w:iCs/>
          <w:color w:val="44546A" w:themeColor="text2"/>
          <w:sz w:val="18"/>
          <w:szCs w:val="18"/>
        </w:rPr>
        <w:t xml:space="preserve"> concentration</w:t>
      </w:r>
    </w:p>
    <w:tbl>
      <w:tblPr>
        <w:tblStyle w:val="PlainTable2"/>
        <w:tblW w:w="9450" w:type="dxa"/>
        <w:tblLayout w:type="fixed"/>
        <w:tblLook w:val="04A0" w:firstRow="1" w:lastRow="0" w:firstColumn="1" w:lastColumn="0" w:noHBand="0" w:noVBand="1"/>
      </w:tblPr>
      <w:tblGrid>
        <w:gridCol w:w="1361"/>
        <w:gridCol w:w="1259"/>
        <w:gridCol w:w="964"/>
        <w:gridCol w:w="1446"/>
        <w:gridCol w:w="1020"/>
        <w:gridCol w:w="850"/>
        <w:gridCol w:w="850"/>
        <w:gridCol w:w="850"/>
        <w:gridCol w:w="850"/>
      </w:tblGrid>
      <w:tr w:rsidR="00067B65" w:rsidRPr="008A21A7" w14:paraId="122E23BD" w14:textId="77777777" w:rsidTr="00067B65">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1361"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714BC903" w14:textId="48303004" w:rsidR="2F39BE83" w:rsidRPr="008A21A7" w:rsidRDefault="2F39BE83" w:rsidP="00B339AF">
            <w:pPr>
              <w:spacing w:after="0"/>
              <w:ind w:left="-20" w:right="-20"/>
              <w:jc w:val="center"/>
              <w:rPr>
                <w:rFonts w:eastAsia="Times New Roman"/>
              </w:rPr>
            </w:pPr>
            <w:r w:rsidRPr="008A21A7">
              <w:rPr>
                <w:rFonts w:eastAsia="Times New Roman"/>
              </w:rPr>
              <w:t>Boundary Stream</w:t>
            </w:r>
          </w:p>
        </w:tc>
        <w:tc>
          <w:tcPr>
            <w:tcW w:w="1259"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F3DD651" w14:textId="43A8765F"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Volumetric flow (cum/hr)</w:t>
            </w:r>
          </w:p>
        </w:tc>
        <w:tc>
          <w:tcPr>
            <w:tcW w:w="96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18000998" w14:textId="2D38FCC5"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Mass flow (kg/hr)</w:t>
            </w:r>
          </w:p>
        </w:tc>
        <w:tc>
          <w:tcPr>
            <w:tcW w:w="1446"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A82E4C5" w14:textId="152E9A87"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Temperature (K)</w:t>
            </w:r>
          </w:p>
        </w:tc>
        <w:tc>
          <w:tcPr>
            <w:tcW w:w="102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F4434BE" w14:textId="15E25435"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Pressure (bar)</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27B2D4C" w14:textId="69ED0177"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CO</w:t>
            </w:r>
            <w:r w:rsidRPr="00067B65">
              <w:rPr>
                <w:rFonts w:eastAsia="Times New Roman"/>
                <w:vertAlign w:val="subscript"/>
              </w:rPr>
              <w:t>2</w:t>
            </w:r>
            <w:r w:rsidRPr="008A21A7">
              <w:rPr>
                <w:rFonts w:eastAsia="Times New Roman"/>
              </w:rPr>
              <w:t xml:space="preserve"> mol%</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719EEA5" w14:textId="68B6F0DC"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CH</w:t>
            </w:r>
            <w:r w:rsidRPr="00067B65">
              <w:rPr>
                <w:rFonts w:eastAsia="Times New Roman"/>
                <w:vertAlign w:val="subscript"/>
              </w:rPr>
              <w:t>4</w:t>
            </w:r>
            <w:r w:rsidRPr="008A21A7">
              <w:rPr>
                <w:rFonts w:eastAsia="Times New Roman"/>
              </w:rPr>
              <w:t xml:space="preserve"> mol%</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66469A61" w14:textId="3355DAF8"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H</w:t>
            </w:r>
            <w:r w:rsidRPr="00067B65">
              <w:rPr>
                <w:rFonts w:eastAsia="Times New Roman"/>
                <w:vertAlign w:val="subscript"/>
              </w:rPr>
              <w:t>2</w:t>
            </w:r>
            <w:r w:rsidRPr="008A21A7">
              <w:rPr>
                <w:rFonts w:eastAsia="Times New Roman"/>
              </w:rPr>
              <w:t>O mol%</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C1B0CB7" w14:textId="625BD00A"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Rem. mol%</w:t>
            </w:r>
          </w:p>
        </w:tc>
      </w:tr>
      <w:tr w:rsidR="00067B65" w:rsidRPr="008A21A7" w14:paraId="27D399A3" w14:textId="77777777" w:rsidTr="00067B6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361"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79DE5736" w14:textId="41B2457D" w:rsidR="2F39BE83" w:rsidRPr="008A21A7" w:rsidRDefault="2F39BE83" w:rsidP="00B339AF">
            <w:pPr>
              <w:spacing w:after="0"/>
              <w:ind w:left="-20" w:right="-20"/>
              <w:jc w:val="center"/>
              <w:rPr>
                <w:rFonts w:eastAsia="Times New Roman"/>
              </w:rPr>
            </w:pPr>
            <w:r w:rsidRPr="008A21A7">
              <w:rPr>
                <w:rFonts w:eastAsia="Times New Roman"/>
              </w:rPr>
              <w:t>1</w:t>
            </w:r>
          </w:p>
        </w:tc>
        <w:tc>
          <w:tcPr>
            <w:tcW w:w="1259"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01295DD" w14:textId="13E1C387"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689</w:t>
            </w:r>
            <w:r w:rsidR="00DB18D6">
              <w:rPr>
                <w:rFonts w:eastAsia="Calibri"/>
                <w:color w:val="000000" w:themeColor="text1"/>
              </w:rPr>
              <w:t>.</w:t>
            </w:r>
            <w:r w:rsidRPr="008A21A7">
              <w:rPr>
                <w:rFonts w:eastAsia="Calibri"/>
                <w:color w:val="000000" w:themeColor="text1"/>
              </w:rPr>
              <w:t>00</w:t>
            </w:r>
          </w:p>
        </w:tc>
        <w:tc>
          <w:tcPr>
            <w:tcW w:w="96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6D83C309" w14:textId="1F2E764B"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838</w:t>
            </w:r>
            <w:r w:rsidR="00DB18D6">
              <w:rPr>
                <w:rFonts w:eastAsia="Calibri"/>
                <w:color w:val="000000" w:themeColor="text1"/>
              </w:rPr>
              <w:t>.</w:t>
            </w:r>
            <w:r w:rsidRPr="008A21A7">
              <w:rPr>
                <w:rFonts w:eastAsia="Calibri"/>
                <w:color w:val="000000" w:themeColor="text1"/>
              </w:rPr>
              <w:t>16</w:t>
            </w:r>
          </w:p>
        </w:tc>
        <w:tc>
          <w:tcPr>
            <w:tcW w:w="1446"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62FEDF6A" w14:textId="555526E2"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288</w:t>
            </w:r>
            <w:r w:rsidR="00DB18D6">
              <w:rPr>
                <w:rFonts w:eastAsia="Calibri"/>
                <w:color w:val="000000" w:themeColor="text1"/>
              </w:rPr>
              <w:t>.</w:t>
            </w:r>
            <w:r w:rsidRPr="008A21A7">
              <w:rPr>
                <w:rFonts w:eastAsia="Calibri"/>
                <w:color w:val="000000" w:themeColor="text1"/>
              </w:rPr>
              <w:t>15</w:t>
            </w:r>
          </w:p>
        </w:tc>
        <w:tc>
          <w:tcPr>
            <w:tcW w:w="102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73AE2EDD" w14:textId="2383C5F9"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1</w:t>
            </w:r>
            <w:r w:rsidR="00DB18D6">
              <w:rPr>
                <w:rFonts w:eastAsia="Calibri"/>
                <w:color w:val="000000" w:themeColor="text1"/>
              </w:rPr>
              <w:t>.</w:t>
            </w:r>
            <w:r w:rsidRPr="008A21A7">
              <w:rPr>
                <w:rFonts w:eastAsia="Calibri"/>
                <w:color w:val="000000" w:themeColor="text1"/>
              </w:rPr>
              <w:t>01</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F0CCF1F" w14:textId="0FBFBA79"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24</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74E9E9F6" w14:textId="38C6FF20"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30</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E429D78" w14:textId="4F13A891"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1</w:t>
            </w:r>
            <w:r w:rsidR="00DB18D6">
              <w:rPr>
                <w:rFonts w:eastAsia="Calibri"/>
                <w:color w:val="000000" w:themeColor="text1"/>
              </w:rPr>
              <w:t>.</w:t>
            </w:r>
            <w:r w:rsidRPr="008A21A7">
              <w:rPr>
                <w:rFonts w:eastAsia="Calibri"/>
                <w:color w:val="000000" w:themeColor="text1"/>
              </w:rPr>
              <w:t>01</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33D8325" w14:textId="0889F7DD"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98</w:t>
            </w:r>
            <w:r w:rsidR="00DB18D6">
              <w:rPr>
                <w:rFonts w:eastAsia="Calibri"/>
                <w:color w:val="000000" w:themeColor="text1"/>
              </w:rPr>
              <w:t>.</w:t>
            </w:r>
            <w:r w:rsidRPr="008A21A7">
              <w:rPr>
                <w:rFonts w:eastAsia="Calibri"/>
                <w:color w:val="000000" w:themeColor="text1"/>
              </w:rPr>
              <w:t>44</w:t>
            </w:r>
          </w:p>
        </w:tc>
      </w:tr>
      <w:tr w:rsidR="00067B65" w:rsidRPr="008A21A7" w14:paraId="47BCC2E4" w14:textId="77777777" w:rsidTr="00067B65">
        <w:trPr>
          <w:trHeight w:val="345"/>
        </w:trPr>
        <w:tc>
          <w:tcPr>
            <w:cnfStyle w:val="001000000000" w:firstRow="0" w:lastRow="0" w:firstColumn="1" w:lastColumn="0" w:oddVBand="0" w:evenVBand="0" w:oddHBand="0" w:evenHBand="0" w:firstRowFirstColumn="0" w:firstRowLastColumn="0" w:lastRowFirstColumn="0" w:lastRowLastColumn="0"/>
            <w:tcW w:w="1361" w:type="dxa"/>
            <w:tcBorders>
              <w:top w:val="single" w:sz="8" w:space="0" w:color="7F7F7F" w:themeColor="text1" w:themeTint="80"/>
              <w:left w:val="nil"/>
              <w:bottom w:val="nil"/>
              <w:right w:val="nil"/>
            </w:tcBorders>
            <w:tcMar>
              <w:left w:w="108" w:type="dxa"/>
              <w:right w:w="108" w:type="dxa"/>
            </w:tcMar>
            <w:vAlign w:val="center"/>
          </w:tcPr>
          <w:p w14:paraId="2213C360" w14:textId="02B53C06" w:rsidR="2F39BE83" w:rsidRPr="008A21A7" w:rsidRDefault="2F39BE83" w:rsidP="00B339AF">
            <w:pPr>
              <w:spacing w:after="0"/>
              <w:ind w:left="-20" w:right="-20"/>
              <w:jc w:val="center"/>
              <w:rPr>
                <w:rFonts w:eastAsia="Times New Roman"/>
              </w:rPr>
            </w:pPr>
            <w:r w:rsidRPr="008A21A7">
              <w:rPr>
                <w:rFonts w:eastAsia="Times New Roman"/>
              </w:rPr>
              <w:t>Condensate</w:t>
            </w:r>
          </w:p>
        </w:tc>
        <w:tc>
          <w:tcPr>
            <w:tcW w:w="1259" w:type="dxa"/>
            <w:tcBorders>
              <w:top w:val="single" w:sz="8" w:space="0" w:color="7F7F7F" w:themeColor="text1" w:themeTint="80"/>
              <w:left w:val="nil"/>
              <w:bottom w:val="nil"/>
              <w:right w:val="nil"/>
            </w:tcBorders>
            <w:tcMar>
              <w:left w:w="108" w:type="dxa"/>
              <w:right w:w="108" w:type="dxa"/>
            </w:tcMar>
            <w:vAlign w:val="center"/>
          </w:tcPr>
          <w:p w14:paraId="5A3C846A" w14:textId="21493D97"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00</w:t>
            </w:r>
          </w:p>
        </w:tc>
        <w:tc>
          <w:tcPr>
            <w:tcW w:w="964" w:type="dxa"/>
            <w:tcBorders>
              <w:top w:val="single" w:sz="8" w:space="0" w:color="7F7F7F" w:themeColor="text1" w:themeTint="80"/>
              <w:left w:val="nil"/>
              <w:bottom w:val="nil"/>
              <w:right w:val="nil"/>
            </w:tcBorders>
            <w:tcMar>
              <w:left w:w="108" w:type="dxa"/>
              <w:right w:w="108" w:type="dxa"/>
            </w:tcMar>
            <w:vAlign w:val="center"/>
          </w:tcPr>
          <w:p w14:paraId="1971A2AD" w14:textId="7040F166"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2</w:t>
            </w:r>
            <w:r w:rsidR="00DB18D6">
              <w:rPr>
                <w:rFonts w:eastAsia="Calibri"/>
                <w:color w:val="000000" w:themeColor="text1"/>
              </w:rPr>
              <w:t>.</w:t>
            </w:r>
            <w:r w:rsidRPr="008A21A7">
              <w:rPr>
                <w:rFonts w:eastAsia="Calibri"/>
                <w:color w:val="000000" w:themeColor="text1"/>
              </w:rPr>
              <w:t>46</w:t>
            </w:r>
          </w:p>
        </w:tc>
        <w:tc>
          <w:tcPr>
            <w:tcW w:w="1446" w:type="dxa"/>
            <w:tcBorders>
              <w:top w:val="single" w:sz="8" w:space="0" w:color="7F7F7F" w:themeColor="text1" w:themeTint="80"/>
              <w:left w:val="nil"/>
              <w:bottom w:val="nil"/>
              <w:right w:val="nil"/>
            </w:tcBorders>
            <w:tcMar>
              <w:left w:w="108" w:type="dxa"/>
              <w:right w:w="108" w:type="dxa"/>
            </w:tcMar>
            <w:vAlign w:val="center"/>
          </w:tcPr>
          <w:p w14:paraId="03EB4C13" w14:textId="07158215"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274</w:t>
            </w:r>
            <w:r w:rsidR="00DB18D6">
              <w:rPr>
                <w:rFonts w:eastAsia="Calibri"/>
                <w:color w:val="000000" w:themeColor="text1"/>
              </w:rPr>
              <w:t>.</w:t>
            </w:r>
            <w:r w:rsidRPr="008A21A7">
              <w:rPr>
                <w:rFonts w:eastAsia="Calibri"/>
                <w:color w:val="000000" w:themeColor="text1"/>
              </w:rPr>
              <w:t>15</w:t>
            </w:r>
          </w:p>
        </w:tc>
        <w:tc>
          <w:tcPr>
            <w:tcW w:w="1020" w:type="dxa"/>
            <w:tcBorders>
              <w:top w:val="single" w:sz="8" w:space="0" w:color="7F7F7F" w:themeColor="text1" w:themeTint="80"/>
              <w:left w:val="nil"/>
              <w:bottom w:val="nil"/>
              <w:right w:val="nil"/>
            </w:tcBorders>
            <w:tcMar>
              <w:left w:w="108" w:type="dxa"/>
              <w:right w:w="108" w:type="dxa"/>
            </w:tcMar>
            <w:vAlign w:val="center"/>
          </w:tcPr>
          <w:p w14:paraId="2A0417CC" w14:textId="36538219"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1</w:t>
            </w:r>
            <w:r w:rsidR="00DB18D6">
              <w:rPr>
                <w:rFonts w:eastAsia="Calibri"/>
                <w:color w:val="000000" w:themeColor="text1"/>
              </w:rPr>
              <w:t>.</w:t>
            </w:r>
            <w:r w:rsidRPr="008A21A7">
              <w:rPr>
                <w:rFonts w:eastAsia="Calibri"/>
                <w:color w:val="000000" w:themeColor="text1"/>
              </w:rPr>
              <w:t>22</w:t>
            </w:r>
          </w:p>
        </w:tc>
        <w:tc>
          <w:tcPr>
            <w:tcW w:w="850" w:type="dxa"/>
            <w:tcBorders>
              <w:top w:val="single" w:sz="8" w:space="0" w:color="7F7F7F" w:themeColor="text1" w:themeTint="80"/>
              <w:left w:val="nil"/>
              <w:bottom w:val="nil"/>
              <w:right w:val="nil"/>
            </w:tcBorders>
            <w:tcMar>
              <w:left w:w="108" w:type="dxa"/>
              <w:right w:w="108" w:type="dxa"/>
            </w:tcMar>
            <w:vAlign w:val="center"/>
          </w:tcPr>
          <w:p w14:paraId="3CAE7962" w14:textId="30F3F4B2"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00</w:t>
            </w:r>
          </w:p>
        </w:tc>
        <w:tc>
          <w:tcPr>
            <w:tcW w:w="850" w:type="dxa"/>
            <w:tcBorders>
              <w:top w:val="single" w:sz="8" w:space="0" w:color="7F7F7F" w:themeColor="text1" w:themeTint="80"/>
              <w:left w:val="nil"/>
              <w:bottom w:val="nil"/>
              <w:right w:val="nil"/>
            </w:tcBorders>
            <w:tcMar>
              <w:left w:w="108" w:type="dxa"/>
              <w:right w:w="108" w:type="dxa"/>
            </w:tcMar>
            <w:vAlign w:val="center"/>
          </w:tcPr>
          <w:p w14:paraId="54777B79" w14:textId="6B119F6C"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00</w:t>
            </w:r>
          </w:p>
        </w:tc>
        <w:tc>
          <w:tcPr>
            <w:tcW w:w="850" w:type="dxa"/>
            <w:tcBorders>
              <w:top w:val="single" w:sz="8" w:space="0" w:color="7F7F7F" w:themeColor="text1" w:themeTint="80"/>
              <w:left w:val="nil"/>
              <w:bottom w:val="nil"/>
              <w:right w:val="nil"/>
            </w:tcBorders>
            <w:tcMar>
              <w:left w:w="108" w:type="dxa"/>
              <w:right w:w="108" w:type="dxa"/>
            </w:tcMar>
            <w:vAlign w:val="center"/>
          </w:tcPr>
          <w:p w14:paraId="22F70DD7" w14:textId="7DED643A"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100</w:t>
            </w:r>
            <w:r w:rsidR="00DB18D6">
              <w:rPr>
                <w:rFonts w:eastAsia="Calibri"/>
                <w:color w:val="000000" w:themeColor="text1"/>
              </w:rPr>
              <w:t>.</w:t>
            </w:r>
            <w:r w:rsidRPr="008A21A7">
              <w:rPr>
                <w:rFonts w:eastAsia="Calibri"/>
                <w:color w:val="000000" w:themeColor="text1"/>
              </w:rPr>
              <w:t>00</w:t>
            </w:r>
          </w:p>
        </w:tc>
        <w:tc>
          <w:tcPr>
            <w:tcW w:w="850" w:type="dxa"/>
            <w:tcBorders>
              <w:top w:val="single" w:sz="8" w:space="0" w:color="7F7F7F" w:themeColor="text1" w:themeTint="80"/>
              <w:left w:val="nil"/>
              <w:bottom w:val="nil"/>
              <w:right w:val="nil"/>
            </w:tcBorders>
            <w:tcMar>
              <w:left w:w="108" w:type="dxa"/>
              <w:right w:w="108" w:type="dxa"/>
            </w:tcMar>
            <w:vAlign w:val="center"/>
          </w:tcPr>
          <w:p w14:paraId="0130BA2B" w14:textId="67C6C823"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00</w:t>
            </w:r>
          </w:p>
        </w:tc>
      </w:tr>
      <w:tr w:rsidR="00067B65" w:rsidRPr="008A21A7" w14:paraId="337069A6" w14:textId="77777777" w:rsidTr="00067B6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361"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AFA11E9" w14:textId="07B0796C" w:rsidR="2F39BE83" w:rsidRPr="008A21A7" w:rsidRDefault="2F39BE83" w:rsidP="00B339AF">
            <w:pPr>
              <w:spacing w:after="0"/>
              <w:ind w:left="-20" w:right="-20"/>
              <w:jc w:val="center"/>
              <w:rPr>
                <w:rFonts w:eastAsia="Times New Roman"/>
              </w:rPr>
            </w:pPr>
            <w:r w:rsidRPr="008A21A7">
              <w:rPr>
                <w:rFonts w:eastAsia="Times New Roman"/>
              </w:rPr>
              <w:t>Outlet stream</w:t>
            </w:r>
          </w:p>
        </w:tc>
        <w:tc>
          <w:tcPr>
            <w:tcW w:w="1259"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08DEF31" w14:textId="1A32BD62"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720</w:t>
            </w:r>
            <w:r w:rsidR="00DB18D6">
              <w:rPr>
                <w:rFonts w:eastAsia="Calibri"/>
                <w:color w:val="000000" w:themeColor="text1"/>
              </w:rPr>
              <w:t>.</w:t>
            </w:r>
            <w:r w:rsidRPr="008A21A7">
              <w:rPr>
                <w:rFonts w:eastAsia="Calibri"/>
                <w:color w:val="000000" w:themeColor="text1"/>
              </w:rPr>
              <w:t>07</w:t>
            </w:r>
          </w:p>
        </w:tc>
        <w:tc>
          <w:tcPr>
            <w:tcW w:w="96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4E4E183" w14:textId="1086FC42"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839</w:t>
            </w:r>
            <w:r w:rsidR="00DB18D6">
              <w:rPr>
                <w:rFonts w:eastAsia="Calibri"/>
                <w:color w:val="000000" w:themeColor="text1"/>
              </w:rPr>
              <w:t>.</w:t>
            </w:r>
            <w:r w:rsidRPr="008A21A7">
              <w:rPr>
                <w:rFonts w:eastAsia="Calibri"/>
                <w:color w:val="000000" w:themeColor="text1"/>
              </w:rPr>
              <w:t>64</w:t>
            </w:r>
          </w:p>
        </w:tc>
        <w:tc>
          <w:tcPr>
            <w:tcW w:w="1446"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1A839AE9" w14:textId="73858225"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298</w:t>
            </w:r>
            <w:r w:rsidR="00DB18D6">
              <w:rPr>
                <w:rFonts w:eastAsia="Calibri"/>
                <w:color w:val="000000" w:themeColor="text1"/>
              </w:rPr>
              <w:t>.</w:t>
            </w:r>
            <w:r w:rsidRPr="008A21A7">
              <w:rPr>
                <w:rFonts w:eastAsia="Calibri"/>
                <w:color w:val="000000" w:themeColor="text1"/>
              </w:rPr>
              <w:t>423</w:t>
            </w:r>
          </w:p>
        </w:tc>
        <w:tc>
          <w:tcPr>
            <w:tcW w:w="102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D273B76" w14:textId="731D8A73"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1</w:t>
            </w:r>
            <w:r w:rsidR="00DB18D6">
              <w:rPr>
                <w:rFonts w:eastAsia="Calibri"/>
                <w:color w:val="000000" w:themeColor="text1"/>
              </w:rPr>
              <w:t>.</w:t>
            </w:r>
            <w:r w:rsidRPr="008A21A7">
              <w:rPr>
                <w:rFonts w:eastAsia="Calibri"/>
                <w:color w:val="000000" w:themeColor="text1"/>
              </w:rPr>
              <w:t>01</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75445901" w14:textId="16097A48"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09</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14BB8A5" w14:textId="40B2F78D"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01</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6B6981B7" w14:textId="3768B6E8"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2</w:t>
            </w:r>
            <w:r w:rsidR="00DB18D6">
              <w:rPr>
                <w:rFonts w:eastAsia="Calibri"/>
                <w:color w:val="000000" w:themeColor="text1"/>
              </w:rPr>
              <w:t>.</w:t>
            </w:r>
            <w:r w:rsidRPr="008A21A7">
              <w:rPr>
                <w:rFonts w:eastAsia="Calibri"/>
                <w:color w:val="000000" w:themeColor="text1"/>
              </w:rPr>
              <w:t>91</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793B8E65" w14:textId="2760D7AF"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96</w:t>
            </w:r>
            <w:r w:rsidR="00DB18D6">
              <w:rPr>
                <w:rFonts w:eastAsia="Calibri"/>
                <w:color w:val="000000" w:themeColor="text1"/>
              </w:rPr>
              <w:t>.</w:t>
            </w:r>
            <w:r w:rsidRPr="008A21A7">
              <w:rPr>
                <w:rFonts w:eastAsia="Calibri"/>
                <w:color w:val="000000" w:themeColor="text1"/>
              </w:rPr>
              <w:t>99</w:t>
            </w:r>
          </w:p>
        </w:tc>
      </w:tr>
      <w:tr w:rsidR="00067B65" w:rsidRPr="008A21A7" w14:paraId="1A26D6DE" w14:textId="77777777" w:rsidTr="00067B65">
        <w:trPr>
          <w:trHeight w:val="345"/>
        </w:trPr>
        <w:tc>
          <w:tcPr>
            <w:cnfStyle w:val="001000000000" w:firstRow="0" w:lastRow="0" w:firstColumn="1" w:lastColumn="0" w:oddVBand="0" w:evenVBand="0" w:oddHBand="0" w:evenHBand="0" w:firstRowFirstColumn="0" w:firstRowLastColumn="0" w:lastRowFirstColumn="0" w:lastRowLastColumn="0"/>
            <w:tcW w:w="1361" w:type="dxa"/>
            <w:tcBorders>
              <w:top w:val="single" w:sz="8" w:space="0" w:color="7F7F7F" w:themeColor="text1" w:themeTint="80"/>
              <w:left w:val="nil"/>
              <w:bottom w:val="nil"/>
              <w:right w:val="nil"/>
            </w:tcBorders>
            <w:tcMar>
              <w:left w:w="108" w:type="dxa"/>
              <w:right w:w="108" w:type="dxa"/>
            </w:tcMar>
            <w:vAlign w:val="center"/>
          </w:tcPr>
          <w:p w14:paraId="08768AFD" w14:textId="055D2C14" w:rsidR="2F39BE83" w:rsidRPr="008A21A7" w:rsidRDefault="2F39BE83" w:rsidP="00B339AF">
            <w:pPr>
              <w:spacing w:after="0"/>
              <w:ind w:left="-20" w:right="-20"/>
              <w:jc w:val="center"/>
              <w:rPr>
                <w:rFonts w:eastAsia="Times New Roman"/>
              </w:rPr>
            </w:pPr>
            <w:r w:rsidRPr="008A21A7">
              <w:rPr>
                <w:rFonts w:eastAsia="Times New Roman"/>
              </w:rPr>
              <w:t>CO</w:t>
            </w:r>
            <w:r w:rsidRPr="00067B65">
              <w:rPr>
                <w:rFonts w:eastAsia="Times New Roman"/>
                <w:vertAlign w:val="subscript"/>
              </w:rPr>
              <w:t>2</w:t>
            </w:r>
          </w:p>
        </w:tc>
        <w:tc>
          <w:tcPr>
            <w:tcW w:w="1259" w:type="dxa"/>
            <w:tcBorders>
              <w:top w:val="single" w:sz="8" w:space="0" w:color="7F7F7F" w:themeColor="text1" w:themeTint="80"/>
              <w:left w:val="nil"/>
              <w:bottom w:val="nil"/>
              <w:right w:val="nil"/>
            </w:tcBorders>
            <w:tcMar>
              <w:left w:w="108" w:type="dxa"/>
              <w:right w:w="108" w:type="dxa"/>
            </w:tcMar>
            <w:vAlign w:val="center"/>
          </w:tcPr>
          <w:p w14:paraId="369C2234" w14:textId="15D661D9"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1</w:t>
            </w:r>
            <w:r w:rsidR="00DB18D6">
              <w:rPr>
                <w:rFonts w:eastAsia="Calibri"/>
                <w:color w:val="000000" w:themeColor="text1"/>
              </w:rPr>
              <w:t>.</w:t>
            </w:r>
            <w:r w:rsidRPr="008A21A7">
              <w:rPr>
                <w:rFonts w:eastAsia="Calibri"/>
                <w:color w:val="000000" w:themeColor="text1"/>
              </w:rPr>
              <w:t>77</w:t>
            </w:r>
          </w:p>
        </w:tc>
        <w:tc>
          <w:tcPr>
            <w:tcW w:w="964" w:type="dxa"/>
            <w:tcBorders>
              <w:top w:val="single" w:sz="8" w:space="0" w:color="7F7F7F" w:themeColor="text1" w:themeTint="80"/>
              <w:left w:val="nil"/>
              <w:bottom w:val="nil"/>
              <w:right w:val="nil"/>
            </w:tcBorders>
            <w:tcMar>
              <w:left w:w="108" w:type="dxa"/>
              <w:right w:w="108" w:type="dxa"/>
            </w:tcMar>
            <w:vAlign w:val="center"/>
          </w:tcPr>
          <w:p w14:paraId="2D8710F9" w14:textId="7E7C9E90"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5</w:t>
            </w:r>
            <w:r w:rsidR="00DB18D6">
              <w:rPr>
                <w:rFonts w:eastAsia="Calibri"/>
                <w:color w:val="000000" w:themeColor="text1"/>
              </w:rPr>
              <w:t>.</w:t>
            </w:r>
            <w:r w:rsidRPr="008A21A7">
              <w:rPr>
                <w:rFonts w:eastAsia="Calibri"/>
                <w:color w:val="000000" w:themeColor="text1"/>
              </w:rPr>
              <w:t>71</w:t>
            </w:r>
          </w:p>
        </w:tc>
        <w:tc>
          <w:tcPr>
            <w:tcW w:w="1446" w:type="dxa"/>
            <w:tcBorders>
              <w:top w:val="single" w:sz="8" w:space="0" w:color="7F7F7F" w:themeColor="text1" w:themeTint="80"/>
              <w:left w:val="nil"/>
              <w:bottom w:val="nil"/>
              <w:right w:val="nil"/>
            </w:tcBorders>
            <w:tcMar>
              <w:left w:w="108" w:type="dxa"/>
              <w:right w:w="108" w:type="dxa"/>
            </w:tcMar>
            <w:vAlign w:val="center"/>
          </w:tcPr>
          <w:p w14:paraId="23D8049E" w14:textId="47E1F142"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308</w:t>
            </w:r>
            <w:r w:rsidR="00DB18D6">
              <w:rPr>
                <w:rFonts w:eastAsia="Calibri"/>
                <w:color w:val="000000" w:themeColor="text1"/>
              </w:rPr>
              <w:t>.</w:t>
            </w:r>
            <w:r w:rsidRPr="008A21A7">
              <w:rPr>
                <w:rFonts w:eastAsia="Calibri"/>
                <w:color w:val="000000" w:themeColor="text1"/>
              </w:rPr>
              <w:t>15</w:t>
            </w:r>
          </w:p>
        </w:tc>
        <w:tc>
          <w:tcPr>
            <w:tcW w:w="1020" w:type="dxa"/>
            <w:tcBorders>
              <w:top w:val="single" w:sz="8" w:space="0" w:color="7F7F7F" w:themeColor="text1" w:themeTint="80"/>
              <w:left w:val="nil"/>
              <w:bottom w:val="nil"/>
              <w:right w:val="nil"/>
            </w:tcBorders>
            <w:tcMar>
              <w:left w:w="108" w:type="dxa"/>
              <w:right w:w="108" w:type="dxa"/>
            </w:tcMar>
            <w:vAlign w:val="center"/>
          </w:tcPr>
          <w:p w14:paraId="4DA8440C" w14:textId="623D152C"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1</w:t>
            </w:r>
            <w:r w:rsidR="00DB18D6">
              <w:rPr>
                <w:rFonts w:eastAsia="Calibri"/>
                <w:color w:val="000000" w:themeColor="text1"/>
              </w:rPr>
              <w:t>.</w:t>
            </w:r>
            <w:r w:rsidRPr="008A21A7">
              <w:rPr>
                <w:rFonts w:eastAsia="Calibri"/>
                <w:color w:val="000000" w:themeColor="text1"/>
              </w:rPr>
              <w:t>90</w:t>
            </w:r>
          </w:p>
        </w:tc>
        <w:tc>
          <w:tcPr>
            <w:tcW w:w="850" w:type="dxa"/>
            <w:tcBorders>
              <w:top w:val="single" w:sz="8" w:space="0" w:color="7F7F7F" w:themeColor="text1" w:themeTint="80"/>
              <w:left w:val="nil"/>
              <w:bottom w:val="nil"/>
              <w:right w:val="nil"/>
            </w:tcBorders>
            <w:tcMar>
              <w:left w:w="108" w:type="dxa"/>
              <w:right w:w="108" w:type="dxa"/>
            </w:tcMar>
            <w:vAlign w:val="center"/>
          </w:tcPr>
          <w:p w14:paraId="41F8A7C7" w14:textId="3B75C36F"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96</w:t>
            </w:r>
            <w:r w:rsidR="00DB18D6">
              <w:rPr>
                <w:rFonts w:eastAsia="Calibri"/>
                <w:color w:val="000000" w:themeColor="text1"/>
              </w:rPr>
              <w:t>.</w:t>
            </w:r>
            <w:r w:rsidRPr="008A21A7">
              <w:rPr>
                <w:rFonts w:eastAsia="Calibri"/>
                <w:color w:val="000000" w:themeColor="text1"/>
              </w:rPr>
              <w:t>80</w:t>
            </w:r>
          </w:p>
        </w:tc>
        <w:tc>
          <w:tcPr>
            <w:tcW w:w="850" w:type="dxa"/>
            <w:tcBorders>
              <w:top w:val="single" w:sz="8" w:space="0" w:color="7F7F7F" w:themeColor="text1" w:themeTint="80"/>
              <w:left w:val="nil"/>
              <w:bottom w:val="nil"/>
              <w:right w:val="nil"/>
            </w:tcBorders>
            <w:tcMar>
              <w:left w:w="108" w:type="dxa"/>
              <w:right w:w="108" w:type="dxa"/>
            </w:tcMar>
            <w:vAlign w:val="center"/>
          </w:tcPr>
          <w:p w14:paraId="1498A934" w14:textId="7278E59C"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00</w:t>
            </w:r>
          </w:p>
        </w:tc>
        <w:tc>
          <w:tcPr>
            <w:tcW w:w="850" w:type="dxa"/>
            <w:tcBorders>
              <w:top w:val="single" w:sz="8" w:space="0" w:color="7F7F7F" w:themeColor="text1" w:themeTint="80"/>
              <w:left w:val="nil"/>
              <w:bottom w:val="nil"/>
              <w:right w:val="nil"/>
            </w:tcBorders>
            <w:tcMar>
              <w:left w:w="108" w:type="dxa"/>
              <w:right w:w="108" w:type="dxa"/>
            </w:tcMar>
            <w:vAlign w:val="center"/>
          </w:tcPr>
          <w:p w14:paraId="153F1D26" w14:textId="571898C9"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3</w:t>
            </w:r>
            <w:r w:rsidR="00DB18D6">
              <w:rPr>
                <w:rFonts w:eastAsia="Calibri"/>
                <w:color w:val="000000" w:themeColor="text1"/>
              </w:rPr>
              <w:t>.</w:t>
            </w:r>
            <w:r w:rsidRPr="008A21A7">
              <w:rPr>
                <w:rFonts w:eastAsia="Calibri"/>
                <w:color w:val="000000" w:themeColor="text1"/>
              </w:rPr>
              <w:t>03</w:t>
            </w:r>
          </w:p>
        </w:tc>
        <w:tc>
          <w:tcPr>
            <w:tcW w:w="850" w:type="dxa"/>
            <w:tcBorders>
              <w:top w:val="single" w:sz="8" w:space="0" w:color="7F7F7F" w:themeColor="text1" w:themeTint="80"/>
              <w:left w:val="nil"/>
              <w:bottom w:val="nil"/>
              <w:right w:val="nil"/>
            </w:tcBorders>
            <w:tcMar>
              <w:left w:w="108" w:type="dxa"/>
              <w:right w:w="108" w:type="dxa"/>
            </w:tcMar>
            <w:vAlign w:val="center"/>
          </w:tcPr>
          <w:p w14:paraId="793EA359" w14:textId="4C21651A"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18</w:t>
            </w:r>
          </w:p>
        </w:tc>
      </w:tr>
      <w:tr w:rsidR="00067B65" w:rsidRPr="008A21A7" w14:paraId="70B041B3" w14:textId="77777777" w:rsidTr="00067B6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361"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D97444C" w14:textId="69A21306" w:rsidR="2F39BE83" w:rsidRPr="008A21A7" w:rsidRDefault="2F39BE83" w:rsidP="00B339AF">
            <w:pPr>
              <w:spacing w:after="0"/>
              <w:ind w:left="-20" w:right="-20"/>
              <w:jc w:val="center"/>
              <w:rPr>
                <w:rFonts w:eastAsia="Times New Roman"/>
              </w:rPr>
            </w:pPr>
            <w:r w:rsidRPr="008A21A7">
              <w:rPr>
                <w:rFonts w:eastAsia="Times New Roman"/>
              </w:rPr>
              <w:t>H</w:t>
            </w:r>
            <w:r w:rsidRPr="00067B65">
              <w:rPr>
                <w:rFonts w:eastAsia="Times New Roman"/>
                <w:vertAlign w:val="subscript"/>
              </w:rPr>
              <w:t>2</w:t>
            </w:r>
            <w:r w:rsidRPr="008A21A7">
              <w:rPr>
                <w:rFonts w:eastAsia="Times New Roman"/>
              </w:rPr>
              <w:t>O/MEA Makeup</w:t>
            </w:r>
          </w:p>
        </w:tc>
        <w:tc>
          <w:tcPr>
            <w:tcW w:w="1259"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88C79CD" w14:textId="38782DDA"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01</w:t>
            </w:r>
          </w:p>
        </w:tc>
        <w:tc>
          <w:tcPr>
            <w:tcW w:w="96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AAAF4F3" w14:textId="5DC77E00"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9</w:t>
            </w:r>
            <w:r w:rsidR="00DB18D6">
              <w:rPr>
                <w:rFonts w:eastAsia="Calibri"/>
                <w:color w:val="000000" w:themeColor="text1"/>
              </w:rPr>
              <w:t>.</w:t>
            </w:r>
            <w:r w:rsidRPr="008A21A7">
              <w:rPr>
                <w:rFonts w:eastAsia="Calibri"/>
                <w:color w:val="000000" w:themeColor="text1"/>
              </w:rPr>
              <w:t>64</w:t>
            </w:r>
          </w:p>
        </w:tc>
        <w:tc>
          <w:tcPr>
            <w:tcW w:w="1446"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1CFC8A41" w14:textId="14A28B88"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300</w:t>
            </w:r>
          </w:p>
        </w:tc>
        <w:tc>
          <w:tcPr>
            <w:tcW w:w="102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64FF78D" w14:textId="4789D52B"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1</w:t>
            </w:r>
            <w:r w:rsidR="00DB18D6">
              <w:rPr>
                <w:rFonts w:eastAsia="Calibri"/>
                <w:color w:val="000000" w:themeColor="text1"/>
              </w:rPr>
              <w:t>.</w:t>
            </w:r>
            <w:r w:rsidRPr="008A21A7">
              <w:rPr>
                <w:rFonts w:eastAsia="Calibri"/>
                <w:color w:val="000000" w:themeColor="text1"/>
              </w:rPr>
              <w:t>03</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F8C3DF2" w14:textId="259109FE"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00</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7FDDDE8" w14:textId="4FFD34D1"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00</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4CAC0B0" w14:textId="12D217FB"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99</w:t>
            </w:r>
            <w:r w:rsidR="00DB18D6">
              <w:rPr>
                <w:rFonts w:eastAsia="Calibri"/>
                <w:color w:val="000000" w:themeColor="text1"/>
              </w:rPr>
              <w:t>.</w:t>
            </w:r>
            <w:r w:rsidRPr="008A21A7">
              <w:rPr>
                <w:rFonts w:eastAsia="Calibri"/>
                <w:color w:val="000000" w:themeColor="text1"/>
              </w:rPr>
              <w:t>96</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EA3047F" w14:textId="7FD77D14"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04</w:t>
            </w:r>
          </w:p>
        </w:tc>
      </w:tr>
    </w:tbl>
    <w:p w14:paraId="16AFF45C" w14:textId="4825BEBA" w:rsidR="00BF1CC5" w:rsidRPr="008A21A7" w:rsidRDefault="64625FD3" w:rsidP="00B339AF">
      <w:pPr>
        <w:spacing w:line="257" w:lineRule="auto"/>
        <w:ind w:left="-20" w:right="-20"/>
        <w:jc w:val="center"/>
        <w:rPr>
          <w:rFonts w:eastAsia="Times New Roman"/>
          <w:lang w:val="en-US"/>
        </w:rPr>
      </w:pPr>
      <w:r w:rsidRPr="008A21A7">
        <w:rPr>
          <w:rFonts w:eastAsia="Times New Roman"/>
          <w:lang w:val="en-US"/>
        </w:rPr>
        <w:t xml:space="preserve"> </w:t>
      </w:r>
    </w:p>
    <w:p w14:paraId="06DA090D" w14:textId="4DCD2BA1" w:rsidR="00BF1CC5" w:rsidRPr="008A21A7" w:rsidRDefault="0006115A" w:rsidP="00B339AF">
      <w:pPr>
        <w:spacing w:after="200"/>
        <w:ind w:left="-20" w:right="-20"/>
        <w:rPr>
          <w:rFonts w:eastAsia="Times New Roman"/>
          <w:i/>
          <w:iCs/>
          <w:color w:val="44546A" w:themeColor="text2"/>
          <w:sz w:val="18"/>
          <w:szCs w:val="18"/>
        </w:rPr>
      </w:pPr>
      <w:r w:rsidRPr="0006115A">
        <w:rPr>
          <w:rFonts w:eastAsia="Times New Roman"/>
          <w:i/>
          <w:iCs/>
          <w:color w:val="44546A" w:themeColor="text2"/>
          <w:sz w:val="18"/>
          <w:szCs w:val="18"/>
        </w:rPr>
        <w:t xml:space="preserve">Table </w:t>
      </w:r>
      <w:r w:rsidR="00DA4CB3">
        <w:rPr>
          <w:rFonts w:eastAsia="Times New Roman"/>
          <w:i/>
          <w:iCs/>
          <w:color w:val="44546A" w:themeColor="text2"/>
          <w:sz w:val="18"/>
          <w:szCs w:val="18"/>
        </w:rPr>
        <w:fldChar w:fldCharType="begin"/>
      </w:r>
      <w:r w:rsidR="00DA4CB3">
        <w:rPr>
          <w:rFonts w:eastAsia="Times New Roman"/>
          <w:i/>
          <w:iCs/>
          <w:color w:val="44546A" w:themeColor="text2"/>
          <w:sz w:val="18"/>
          <w:szCs w:val="18"/>
        </w:rPr>
        <w:instrText xml:space="preserve"> SEQ Table \* ALPHABETIC </w:instrText>
      </w:r>
      <w:r w:rsidR="00DA4CB3">
        <w:rPr>
          <w:rFonts w:eastAsia="Times New Roman"/>
          <w:i/>
          <w:iCs/>
          <w:color w:val="44546A" w:themeColor="text2"/>
          <w:sz w:val="18"/>
          <w:szCs w:val="18"/>
        </w:rPr>
        <w:fldChar w:fldCharType="separate"/>
      </w:r>
      <w:r w:rsidR="00D419E4">
        <w:rPr>
          <w:rFonts w:eastAsia="Times New Roman"/>
          <w:i/>
          <w:iCs/>
          <w:noProof/>
          <w:color w:val="44546A" w:themeColor="text2"/>
          <w:sz w:val="18"/>
          <w:szCs w:val="18"/>
        </w:rPr>
        <w:t>F</w:t>
      </w:r>
      <w:r w:rsidR="00DA4CB3">
        <w:rPr>
          <w:rFonts w:eastAsia="Times New Roman"/>
          <w:i/>
          <w:iCs/>
          <w:color w:val="44546A" w:themeColor="text2"/>
          <w:sz w:val="18"/>
          <w:szCs w:val="18"/>
        </w:rPr>
        <w:fldChar w:fldCharType="end"/>
      </w:r>
      <w:r w:rsidR="00B339AF" w:rsidRPr="008A21A7">
        <w:rPr>
          <w:rFonts w:eastAsia="Times New Roman"/>
          <w:i/>
          <w:iCs/>
          <w:color w:val="44546A" w:themeColor="text2"/>
          <w:sz w:val="18"/>
          <w:szCs w:val="18"/>
        </w:rPr>
        <w:t>.</w:t>
      </w:r>
      <w:r w:rsidR="64625FD3" w:rsidRPr="008A21A7">
        <w:rPr>
          <w:rFonts w:eastAsia="Times New Roman"/>
          <w:i/>
          <w:iCs/>
          <w:color w:val="44546A" w:themeColor="text2"/>
          <w:sz w:val="18"/>
          <w:szCs w:val="18"/>
        </w:rPr>
        <w:t xml:space="preserve"> Stream data at process boundaries for the case with 10</w:t>
      </w:r>
      <w:r w:rsidR="00892F6C">
        <w:rPr>
          <w:rFonts w:eastAsia="Times New Roman"/>
          <w:i/>
          <w:iCs/>
          <w:color w:val="44546A" w:themeColor="text2"/>
          <w:sz w:val="18"/>
          <w:szCs w:val="18"/>
        </w:rPr>
        <w:t>,</w:t>
      </w:r>
      <w:r w:rsidR="64625FD3" w:rsidRPr="008A21A7">
        <w:rPr>
          <w:rFonts w:eastAsia="Times New Roman"/>
          <w:i/>
          <w:iCs/>
          <w:color w:val="44546A" w:themeColor="text2"/>
          <w:sz w:val="18"/>
          <w:szCs w:val="18"/>
        </w:rPr>
        <w:t>000 ppmv CH</w:t>
      </w:r>
      <w:r w:rsidR="64625FD3" w:rsidRPr="00C92CF1">
        <w:rPr>
          <w:rFonts w:eastAsia="Times New Roman"/>
          <w:i/>
          <w:iCs/>
          <w:color w:val="44546A" w:themeColor="text2"/>
          <w:sz w:val="18"/>
          <w:szCs w:val="18"/>
          <w:vertAlign w:val="subscript"/>
        </w:rPr>
        <w:t>4</w:t>
      </w:r>
      <w:r w:rsidR="64625FD3" w:rsidRPr="008A21A7">
        <w:rPr>
          <w:rFonts w:eastAsia="Times New Roman"/>
          <w:i/>
          <w:iCs/>
          <w:color w:val="44546A" w:themeColor="text2"/>
          <w:sz w:val="18"/>
          <w:szCs w:val="18"/>
        </w:rPr>
        <w:t xml:space="preserve"> concentration</w:t>
      </w:r>
    </w:p>
    <w:tbl>
      <w:tblPr>
        <w:tblStyle w:val="PlainTable2"/>
        <w:tblW w:w="9450" w:type="dxa"/>
        <w:tblLayout w:type="fixed"/>
        <w:tblLook w:val="04A0" w:firstRow="1" w:lastRow="0" w:firstColumn="1" w:lastColumn="0" w:noHBand="0" w:noVBand="1"/>
      </w:tblPr>
      <w:tblGrid>
        <w:gridCol w:w="1361"/>
        <w:gridCol w:w="1259"/>
        <w:gridCol w:w="964"/>
        <w:gridCol w:w="1446"/>
        <w:gridCol w:w="1020"/>
        <w:gridCol w:w="850"/>
        <w:gridCol w:w="850"/>
        <w:gridCol w:w="850"/>
        <w:gridCol w:w="850"/>
      </w:tblGrid>
      <w:tr w:rsidR="00067B65" w:rsidRPr="008A21A7" w14:paraId="59EE5B1F" w14:textId="77777777" w:rsidTr="00067B65">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1361"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6809A583" w14:textId="544B9D62" w:rsidR="2F39BE83" w:rsidRPr="008A21A7" w:rsidRDefault="2F39BE83" w:rsidP="00B339AF">
            <w:pPr>
              <w:spacing w:after="0"/>
              <w:ind w:left="-20" w:right="-20"/>
              <w:jc w:val="center"/>
              <w:rPr>
                <w:rFonts w:eastAsia="Times New Roman"/>
              </w:rPr>
            </w:pPr>
            <w:r w:rsidRPr="008A21A7">
              <w:rPr>
                <w:rFonts w:eastAsia="Times New Roman"/>
              </w:rPr>
              <w:t>Boundary Stream</w:t>
            </w:r>
          </w:p>
        </w:tc>
        <w:tc>
          <w:tcPr>
            <w:tcW w:w="1259"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1235D5EB" w14:textId="2B88DE96"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Volumetric flow (cum/hr)</w:t>
            </w:r>
          </w:p>
        </w:tc>
        <w:tc>
          <w:tcPr>
            <w:tcW w:w="96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D4A4BFB" w14:textId="132DE55F"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Mass flow (kg/hr)</w:t>
            </w:r>
          </w:p>
        </w:tc>
        <w:tc>
          <w:tcPr>
            <w:tcW w:w="1446"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6872EE49" w14:textId="792F1356"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Temperature (K)</w:t>
            </w:r>
          </w:p>
        </w:tc>
        <w:tc>
          <w:tcPr>
            <w:tcW w:w="102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023A834" w14:textId="440CC2A1"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Pressure (bar)</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1C637640" w14:textId="2E20C5D9"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CO</w:t>
            </w:r>
            <w:r w:rsidRPr="00067B65">
              <w:rPr>
                <w:rFonts w:eastAsia="Times New Roman"/>
                <w:vertAlign w:val="subscript"/>
              </w:rPr>
              <w:t>2</w:t>
            </w:r>
            <w:r w:rsidRPr="008A21A7">
              <w:rPr>
                <w:rFonts w:eastAsia="Times New Roman"/>
              </w:rPr>
              <w:t xml:space="preserve"> mol%</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0B05444" w14:textId="796D5FAA"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CH</w:t>
            </w:r>
            <w:r w:rsidRPr="00067B65">
              <w:rPr>
                <w:rFonts w:eastAsia="Times New Roman"/>
                <w:vertAlign w:val="subscript"/>
              </w:rPr>
              <w:t>4</w:t>
            </w:r>
            <w:r w:rsidRPr="008A21A7">
              <w:rPr>
                <w:rFonts w:eastAsia="Times New Roman"/>
              </w:rPr>
              <w:t xml:space="preserve"> mol%</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5224F24" w14:textId="2EEBFE81"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H</w:t>
            </w:r>
            <w:r w:rsidRPr="00067B65">
              <w:rPr>
                <w:rFonts w:eastAsia="Times New Roman"/>
                <w:vertAlign w:val="subscript"/>
              </w:rPr>
              <w:t>2</w:t>
            </w:r>
            <w:r w:rsidRPr="008A21A7">
              <w:rPr>
                <w:rFonts w:eastAsia="Times New Roman"/>
              </w:rPr>
              <w:t>O mol%</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9D1DE6D" w14:textId="3C0843E3" w:rsidR="2F39BE83" w:rsidRPr="008A21A7"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8A21A7">
              <w:rPr>
                <w:rFonts w:eastAsia="Times New Roman"/>
              </w:rPr>
              <w:t>Rem. mol%</w:t>
            </w:r>
          </w:p>
        </w:tc>
      </w:tr>
      <w:tr w:rsidR="00067B65" w:rsidRPr="008A21A7" w14:paraId="0BD9DF4C" w14:textId="77777777" w:rsidTr="00067B6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361"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84641A3" w14:textId="5392A757" w:rsidR="2F39BE83" w:rsidRPr="008A21A7" w:rsidRDefault="2F39BE83" w:rsidP="00B339AF">
            <w:pPr>
              <w:spacing w:after="0"/>
              <w:ind w:left="-20" w:right="-20"/>
              <w:jc w:val="center"/>
              <w:rPr>
                <w:rFonts w:eastAsia="Times New Roman"/>
              </w:rPr>
            </w:pPr>
            <w:r w:rsidRPr="008A21A7">
              <w:rPr>
                <w:rFonts w:eastAsia="Times New Roman"/>
              </w:rPr>
              <w:t>1</w:t>
            </w:r>
          </w:p>
        </w:tc>
        <w:tc>
          <w:tcPr>
            <w:tcW w:w="1259"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13A44DC3" w14:textId="05D63347"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207</w:t>
            </w:r>
            <w:r w:rsidR="00DB18D6">
              <w:rPr>
                <w:rFonts w:eastAsia="Calibri"/>
                <w:color w:val="000000" w:themeColor="text1"/>
              </w:rPr>
              <w:t>.</w:t>
            </w:r>
            <w:r w:rsidRPr="008A21A7">
              <w:rPr>
                <w:rFonts w:eastAsia="Calibri"/>
                <w:color w:val="000000" w:themeColor="text1"/>
              </w:rPr>
              <w:t>00</w:t>
            </w:r>
          </w:p>
        </w:tc>
        <w:tc>
          <w:tcPr>
            <w:tcW w:w="96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6271132" w14:textId="2DF21E84"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251</w:t>
            </w:r>
            <w:r w:rsidR="00DB18D6">
              <w:rPr>
                <w:rFonts w:eastAsia="Calibri"/>
                <w:color w:val="000000" w:themeColor="text1"/>
              </w:rPr>
              <w:t>.</w:t>
            </w:r>
            <w:r w:rsidRPr="008A21A7">
              <w:rPr>
                <w:rFonts w:eastAsia="Calibri"/>
                <w:color w:val="000000" w:themeColor="text1"/>
              </w:rPr>
              <w:t>64</w:t>
            </w:r>
          </w:p>
        </w:tc>
        <w:tc>
          <w:tcPr>
            <w:tcW w:w="1446"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38C62D4" w14:textId="03B54237"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288</w:t>
            </w:r>
            <w:r w:rsidR="00DB18D6">
              <w:rPr>
                <w:rFonts w:eastAsia="Calibri"/>
                <w:color w:val="000000" w:themeColor="text1"/>
              </w:rPr>
              <w:t>.</w:t>
            </w:r>
            <w:r w:rsidRPr="008A21A7">
              <w:rPr>
                <w:rFonts w:eastAsia="Calibri"/>
                <w:color w:val="000000" w:themeColor="text1"/>
              </w:rPr>
              <w:t>15</w:t>
            </w:r>
          </w:p>
        </w:tc>
        <w:tc>
          <w:tcPr>
            <w:tcW w:w="102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F52946D" w14:textId="0593844D"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1</w:t>
            </w:r>
            <w:r w:rsidR="00DB18D6">
              <w:rPr>
                <w:rFonts w:eastAsia="Calibri"/>
                <w:color w:val="000000" w:themeColor="text1"/>
              </w:rPr>
              <w:t>.</w:t>
            </w:r>
            <w:r w:rsidRPr="008A21A7">
              <w:rPr>
                <w:rFonts w:eastAsia="Calibri"/>
                <w:color w:val="000000" w:themeColor="text1"/>
              </w:rPr>
              <w:t>01</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4C8E21B" w14:textId="528E4B72"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71</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4BA10D9" w14:textId="3D90625E"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1</w:t>
            </w:r>
            <w:r w:rsidR="00DB18D6">
              <w:rPr>
                <w:rFonts w:eastAsia="Calibri"/>
                <w:color w:val="000000" w:themeColor="text1"/>
              </w:rPr>
              <w:t>.</w:t>
            </w:r>
            <w:r w:rsidRPr="008A21A7">
              <w:rPr>
                <w:rFonts w:eastAsia="Calibri"/>
                <w:color w:val="000000" w:themeColor="text1"/>
              </w:rPr>
              <w:t>00</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98C95EB" w14:textId="0015819F"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1</w:t>
            </w:r>
            <w:r w:rsidR="00DB18D6">
              <w:rPr>
                <w:rFonts w:eastAsia="Calibri"/>
                <w:color w:val="000000" w:themeColor="text1"/>
              </w:rPr>
              <w:t>.</w:t>
            </w:r>
            <w:r w:rsidRPr="008A21A7">
              <w:rPr>
                <w:rFonts w:eastAsia="Calibri"/>
                <w:color w:val="000000" w:themeColor="text1"/>
              </w:rPr>
              <w:t>03</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6C06B98A" w14:textId="12A413ED"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97</w:t>
            </w:r>
            <w:r w:rsidR="00DB18D6">
              <w:rPr>
                <w:rFonts w:eastAsia="Calibri"/>
                <w:color w:val="000000" w:themeColor="text1"/>
              </w:rPr>
              <w:t>.</w:t>
            </w:r>
            <w:r w:rsidRPr="008A21A7">
              <w:rPr>
                <w:rFonts w:eastAsia="Calibri"/>
                <w:color w:val="000000" w:themeColor="text1"/>
              </w:rPr>
              <w:t>27</w:t>
            </w:r>
          </w:p>
        </w:tc>
      </w:tr>
      <w:tr w:rsidR="00067B65" w:rsidRPr="008A21A7" w14:paraId="43D00424" w14:textId="77777777" w:rsidTr="00067B65">
        <w:trPr>
          <w:trHeight w:val="345"/>
        </w:trPr>
        <w:tc>
          <w:tcPr>
            <w:cnfStyle w:val="001000000000" w:firstRow="0" w:lastRow="0" w:firstColumn="1" w:lastColumn="0" w:oddVBand="0" w:evenVBand="0" w:oddHBand="0" w:evenHBand="0" w:firstRowFirstColumn="0" w:firstRowLastColumn="0" w:lastRowFirstColumn="0" w:lastRowLastColumn="0"/>
            <w:tcW w:w="1361" w:type="dxa"/>
            <w:tcBorders>
              <w:top w:val="single" w:sz="8" w:space="0" w:color="7F7F7F" w:themeColor="text1" w:themeTint="80"/>
              <w:left w:val="nil"/>
              <w:bottom w:val="nil"/>
              <w:right w:val="nil"/>
            </w:tcBorders>
            <w:tcMar>
              <w:left w:w="108" w:type="dxa"/>
              <w:right w:w="108" w:type="dxa"/>
            </w:tcMar>
            <w:vAlign w:val="center"/>
          </w:tcPr>
          <w:p w14:paraId="4192E293" w14:textId="53E73195" w:rsidR="2F39BE83" w:rsidRPr="008A21A7" w:rsidRDefault="2F39BE83" w:rsidP="00B339AF">
            <w:pPr>
              <w:spacing w:after="0"/>
              <w:ind w:left="-20" w:right="-20"/>
              <w:jc w:val="center"/>
              <w:rPr>
                <w:rFonts w:eastAsia="Times New Roman"/>
              </w:rPr>
            </w:pPr>
            <w:r w:rsidRPr="008A21A7">
              <w:rPr>
                <w:rFonts w:eastAsia="Times New Roman"/>
              </w:rPr>
              <w:t>Condensate</w:t>
            </w:r>
          </w:p>
        </w:tc>
        <w:tc>
          <w:tcPr>
            <w:tcW w:w="1259" w:type="dxa"/>
            <w:tcBorders>
              <w:top w:val="single" w:sz="8" w:space="0" w:color="7F7F7F" w:themeColor="text1" w:themeTint="80"/>
              <w:left w:val="nil"/>
              <w:bottom w:val="nil"/>
              <w:right w:val="nil"/>
            </w:tcBorders>
            <w:tcMar>
              <w:left w:w="108" w:type="dxa"/>
              <w:right w:w="108" w:type="dxa"/>
            </w:tcMar>
            <w:vAlign w:val="center"/>
          </w:tcPr>
          <w:p w14:paraId="33FF7038" w14:textId="14129171"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00</w:t>
            </w:r>
          </w:p>
        </w:tc>
        <w:tc>
          <w:tcPr>
            <w:tcW w:w="964" w:type="dxa"/>
            <w:tcBorders>
              <w:top w:val="single" w:sz="8" w:space="0" w:color="7F7F7F" w:themeColor="text1" w:themeTint="80"/>
              <w:left w:val="nil"/>
              <w:bottom w:val="nil"/>
              <w:right w:val="nil"/>
            </w:tcBorders>
            <w:tcMar>
              <w:left w:w="108" w:type="dxa"/>
              <w:right w:w="108" w:type="dxa"/>
            </w:tcMar>
            <w:vAlign w:val="center"/>
          </w:tcPr>
          <w:p w14:paraId="5DCFDE68" w14:textId="02F62FAF"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76</w:t>
            </w:r>
          </w:p>
        </w:tc>
        <w:tc>
          <w:tcPr>
            <w:tcW w:w="1446" w:type="dxa"/>
            <w:tcBorders>
              <w:top w:val="single" w:sz="8" w:space="0" w:color="7F7F7F" w:themeColor="text1" w:themeTint="80"/>
              <w:left w:val="nil"/>
              <w:bottom w:val="nil"/>
              <w:right w:val="nil"/>
            </w:tcBorders>
            <w:tcMar>
              <w:left w:w="108" w:type="dxa"/>
              <w:right w:w="108" w:type="dxa"/>
            </w:tcMar>
            <w:vAlign w:val="center"/>
          </w:tcPr>
          <w:p w14:paraId="798C7CA9" w14:textId="62761A61"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274</w:t>
            </w:r>
            <w:r w:rsidR="00DB18D6">
              <w:rPr>
                <w:rFonts w:eastAsia="Calibri"/>
                <w:color w:val="000000" w:themeColor="text1"/>
              </w:rPr>
              <w:t>.</w:t>
            </w:r>
            <w:r w:rsidRPr="008A21A7">
              <w:rPr>
                <w:rFonts w:eastAsia="Calibri"/>
                <w:color w:val="000000" w:themeColor="text1"/>
              </w:rPr>
              <w:t>15</w:t>
            </w:r>
          </w:p>
        </w:tc>
        <w:tc>
          <w:tcPr>
            <w:tcW w:w="1020" w:type="dxa"/>
            <w:tcBorders>
              <w:top w:val="single" w:sz="8" w:space="0" w:color="7F7F7F" w:themeColor="text1" w:themeTint="80"/>
              <w:left w:val="nil"/>
              <w:bottom w:val="nil"/>
              <w:right w:val="nil"/>
            </w:tcBorders>
            <w:tcMar>
              <w:left w:w="108" w:type="dxa"/>
              <w:right w:w="108" w:type="dxa"/>
            </w:tcMar>
            <w:vAlign w:val="center"/>
          </w:tcPr>
          <w:p w14:paraId="7F581003" w14:textId="6F8399AE"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1</w:t>
            </w:r>
            <w:r w:rsidR="00DB18D6">
              <w:rPr>
                <w:rFonts w:eastAsia="Calibri"/>
                <w:color w:val="000000" w:themeColor="text1"/>
              </w:rPr>
              <w:t>.</w:t>
            </w:r>
            <w:r w:rsidRPr="008A21A7">
              <w:rPr>
                <w:rFonts w:eastAsia="Calibri"/>
                <w:color w:val="000000" w:themeColor="text1"/>
              </w:rPr>
              <w:t>22</w:t>
            </w:r>
          </w:p>
        </w:tc>
        <w:tc>
          <w:tcPr>
            <w:tcW w:w="850" w:type="dxa"/>
            <w:tcBorders>
              <w:top w:val="single" w:sz="8" w:space="0" w:color="7F7F7F" w:themeColor="text1" w:themeTint="80"/>
              <w:left w:val="nil"/>
              <w:bottom w:val="nil"/>
              <w:right w:val="nil"/>
            </w:tcBorders>
            <w:tcMar>
              <w:left w:w="108" w:type="dxa"/>
              <w:right w:w="108" w:type="dxa"/>
            </w:tcMar>
            <w:vAlign w:val="center"/>
          </w:tcPr>
          <w:p w14:paraId="084246CD" w14:textId="1E274D32"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00</w:t>
            </w:r>
          </w:p>
        </w:tc>
        <w:tc>
          <w:tcPr>
            <w:tcW w:w="850" w:type="dxa"/>
            <w:tcBorders>
              <w:top w:val="single" w:sz="8" w:space="0" w:color="7F7F7F" w:themeColor="text1" w:themeTint="80"/>
              <w:left w:val="nil"/>
              <w:bottom w:val="nil"/>
              <w:right w:val="nil"/>
            </w:tcBorders>
            <w:tcMar>
              <w:left w:w="108" w:type="dxa"/>
              <w:right w:w="108" w:type="dxa"/>
            </w:tcMar>
            <w:vAlign w:val="center"/>
          </w:tcPr>
          <w:p w14:paraId="600D8EAA" w14:textId="187D98D3"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00</w:t>
            </w:r>
          </w:p>
        </w:tc>
        <w:tc>
          <w:tcPr>
            <w:tcW w:w="850" w:type="dxa"/>
            <w:tcBorders>
              <w:top w:val="single" w:sz="8" w:space="0" w:color="7F7F7F" w:themeColor="text1" w:themeTint="80"/>
              <w:left w:val="nil"/>
              <w:bottom w:val="nil"/>
              <w:right w:val="nil"/>
            </w:tcBorders>
            <w:tcMar>
              <w:left w:w="108" w:type="dxa"/>
              <w:right w:w="108" w:type="dxa"/>
            </w:tcMar>
            <w:vAlign w:val="center"/>
          </w:tcPr>
          <w:p w14:paraId="3EF2251A" w14:textId="6C9BA998"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100</w:t>
            </w:r>
            <w:r w:rsidR="00DB18D6">
              <w:rPr>
                <w:rFonts w:eastAsia="Calibri"/>
                <w:color w:val="000000" w:themeColor="text1"/>
              </w:rPr>
              <w:t>.</w:t>
            </w:r>
            <w:r w:rsidRPr="008A21A7">
              <w:rPr>
                <w:rFonts w:eastAsia="Calibri"/>
                <w:color w:val="000000" w:themeColor="text1"/>
              </w:rPr>
              <w:t>00</w:t>
            </w:r>
          </w:p>
        </w:tc>
        <w:tc>
          <w:tcPr>
            <w:tcW w:w="850" w:type="dxa"/>
            <w:tcBorders>
              <w:top w:val="single" w:sz="8" w:space="0" w:color="7F7F7F" w:themeColor="text1" w:themeTint="80"/>
              <w:left w:val="nil"/>
              <w:bottom w:val="nil"/>
              <w:right w:val="nil"/>
            </w:tcBorders>
            <w:tcMar>
              <w:left w:w="108" w:type="dxa"/>
              <w:right w:w="108" w:type="dxa"/>
            </w:tcMar>
            <w:vAlign w:val="center"/>
          </w:tcPr>
          <w:p w14:paraId="7C237452" w14:textId="0DC8B266"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00</w:t>
            </w:r>
          </w:p>
        </w:tc>
      </w:tr>
      <w:tr w:rsidR="00067B65" w:rsidRPr="008A21A7" w14:paraId="04607299" w14:textId="77777777" w:rsidTr="00067B6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361"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D15E29E" w14:textId="6C58F139" w:rsidR="2F39BE83" w:rsidRPr="008A21A7" w:rsidRDefault="2F39BE83" w:rsidP="00B339AF">
            <w:pPr>
              <w:spacing w:after="0"/>
              <w:ind w:left="-20" w:right="-20"/>
              <w:jc w:val="center"/>
              <w:rPr>
                <w:rFonts w:eastAsia="Times New Roman"/>
              </w:rPr>
            </w:pPr>
            <w:r w:rsidRPr="008A21A7">
              <w:rPr>
                <w:rFonts w:eastAsia="Times New Roman"/>
              </w:rPr>
              <w:t>Outlet stream</w:t>
            </w:r>
          </w:p>
        </w:tc>
        <w:tc>
          <w:tcPr>
            <w:tcW w:w="1259"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618390A" w14:textId="68219C08"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228</w:t>
            </w:r>
            <w:r w:rsidR="00DB18D6">
              <w:rPr>
                <w:rFonts w:eastAsia="Calibri"/>
                <w:color w:val="000000" w:themeColor="text1"/>
              </w:rPr>
              <w:t>.</w:t>
            </w:r>
            <w:r w:rsidRPr="008A21A7">
              <w:rPr>
                <w:rFonts w:eastAsia="Calibri"/>
                <w:color w:val="000000" w:themeColor="text1"/>
              </w:rPr>
              <w:t>64</w:t>
            </w:r>
          </w:p>
        </w:tc>
        <w:tc>
          <w:tcPr>
            <w:tcW w:w="96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6D31A23A" w14:textId="0032F42B"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252</w:t>
            </w:r>
            <w:r w:rsidR="00DB18D6">
              <w:rPr>
                <w:rFonts w:eastAsia="Calibri"/>
                <w:color w:val="000000" w:themeColor="text1"/>
              </w:rPr>
              <w:t>.</w:t>
            </w:r>
            <w:r w:rsidRPr="008A21A7">
              <w:rPr>
                <w:rFonts w:eastAsia="Calibri"/>
                <w:color w:val="000000" w:themeColor="text1"/>
              </w:rPr>
              <w:t>43</w:t>
            </w:r>
          </w:p>
        </w:tc>
        <w:tc>
          <w:tcPr>
            <w:tcW w:w="1446"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47AB9A9" w14:textId="1AF91223"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313</w:t>
            </w:r>
            <w:r w:rsidR="00DB18D6">
              <w:rPr>
                <w:rFonts w:eastAsia="Calibri"/>
                <w:color w:val="000000" w:themeColor="text1"/>
              </w:rPr>
              <w:t>.</w:t>
            </w:r>
            <w:r w:rsidRPr="008A21A7">
              <w:rPr>
                <w:rFonts w:eastAsia="Calibri"/>
                <w:color w:val="000000" w:themeColor="text1"/>
              </w:rPr>
              <w:t>91</w:t>
            </w:r>
          </w:p>
        </w:tc>
        <w:tc>
          <w:tcPr>
            <w:tcW w:w="102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3D51BD2" w14:textId="1A695DF0"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1</w:t>
            </w:r>
            <w:r w:rsidR="00DB18D6">
              <w:rPr>
                <w:rFonts w:eastAsia="Calibri"/>
                <w:color w:val="000000" w:themeColor="text1"/>
              </w:rPr>
              <w:t>.</w:t>
            </w:r>
            <w:r w:rsidRPr="008A21A7">
              <w:rPr>
                <w:rFonts w:eastAsia="Calibri"/>
                <w:color w:val="000000" w:themeColor="text1"/>
              </w:rPr>
              <w:t>03</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B2758F4" w14:textId="20F6F576"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18</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D523F4F" w14:textId="7CC97B56"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05</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322FBCB" w14:textId="4A9F6C81"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6</w:t>
            </w:r>
            <w:r w:rsidR="00DB18D6">
              <w:rPr>
                <w:rFonts w:eastAsia="Calibri"/>
                <w:color w:val="000000" w:themeColor="text1"/>
              </w:rPr>
              <w:t>.</w:t>
            </w:r>
            <w:r w:rsidRPr="008A21A7">
              <w:rPr>
                <w:rFonts w:eastAsia="Calibri"/>
                <w:color w:val="000000" w:themeColor="text1"/>
              </w:rPr>
              <w:t>85</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61BFE1AB" w14:textId="1C51D905"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92</w:t>
            </w:r>
            <w:r w:rsidR="00DB18D6">
              <w:rPr>
                <w:rFonts w:eastAsia="Calibri"/>
                <w:color w:val="000000" w:themeColor="text1"/>
              </w:rPr>
              <w:t>.</w:t>
            </w:r>
            <w:r w:rsidRPr="008A21A7">
              <w:rPr>
                <w:rFonts w:eastAsia="Calibri"/>
                <w:color w:val="000000" w:themeColor="text1"/>
              </w:rPr>
              <w:t>93</w:t>
            </w:r>
          </w:p>
        </w:tc>
      </w:tr>
      <w:tr w:rsidR="00067B65" w:rsidRPr="008A21A7" w14:paraId="5F82C730" w14:textId="77777777" w:rsidTr="00067B65">
        <w:trPr>
          <w:trHeight w:val="345"/>
        </w:trPr>
        <w:tc>
          <w:tcPr>
            <w:cnfStyle w:val="001000000000" w:firstRow="0" w:lastRow="0" w:firstColumn="1" w:lastColumn="0" w:oddVBand="0" w:evenVBand="0" w:oddHBand="0" w:evenHBand="0" w:firstRowFirstColumn="0" w:firstRowLastColumn="0" w:lastRowFirstColumn="0" w:lastRowLastColumn="0"/>
            <w:tcW w:w="1361" w:type="dxa"/>
            <w:tcBorders>
              <w:top w:val="single" w:sz="8" w:space="0" w:color="7F7F7F" w:themeColor="text1" w:themeTint="80"/>
              <w:left w:val="nil"/>
              <w:bottom w:val="nil"/>
              <w:right w:val="nil"/>
            </w:tcBorders>
            <w:tcMar>
              <w:left w:w="108" w:type="dxa"/>
              <w:right w:w="108" w:type="dxa"/>
            </w:tcMar>
            <w:vAlign w:val="center"/>
          </w:tcPr>
          <w:p w14:paraId="4456B085" w14:textId="5F59BEBE" w:rsidR="2F39BE83" w:rsidRPr="008A21A7" w:rsidRDefault="2F39BE83" w:rsidP="00B339AF">
            <w:pPr>
              <w:spacing w:after="0"/>
              <w:ind w:left="-20" w:right="-20"/>
              <w:jc w:val="center"/>
              <w:rPr>
                <w:rFonts w:eastAsia="Times New Roman"/>
              </w:rPr>
            </w:pPr>
            <w:r w:rsidRPr="008A21A7">
              <w:rPr>
                <w:rFonts w:eastAsia="Times New Roman"/>
              </w:rPr>
              <w:t>CO</w:t>
            </w:r>
            <w:r w:rsidRPr="00067B65">
              <w:rPr>
                <w:rFonts w:eastAsia="Times New Roman"/>
                <w:vertAlign w:val="subscript"/>
              </w:rPr>
              <w:t>2</w:t>
            </w:r>
          </w:p>
        </w:tc>
        <w:tc>
          <w:tcPr>
            <w:tcW w:w="1259" w:type="dxa"/>
            <w:tcBorders>
              <w:top w:val="single" w:sz="8" w:space="0" w:color="7F7F7F" w:themeColor="text1" w:themeTint="80"/>
              <w:left w:val="nil"/>
              <w:bottom w:val="nil"/>
              <w:right w:val="nil"/>
            </w:tcBorders>
            <w:tcMar>
              <w:left w:w="108" w:type="dxa"/>
              <w:right w:w="108" w:type="dxa"/>
            </w:tcMar>
            <w:vAlign w:val="center"/>
          </w:tcPr>
          <w:p w14:paraId="1D756BF4" w14:textId="0076808C"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1</w:t>
            </w:r>
            <w:r w:rsidR="00DB18D6">
              <w:rPr>
                <w:rFonts w:eastAsia="Calibri"/>
                <w:color w:val="000000" w:themeColor="text1"/>
              </w:rPr>
              <w:t>.</w:t>
            </w:r>
            <w:r w:rsidRPr="008A21A7">
              <w:rPr>
                <w:rFonts w:eastAsia="Calibri"/>
                <w:color w:val="000000" w:themeColor="text1"/>
              </w:rPr>
              <w:t>76</w:t>
            </w:r>
          </w:p>
        </w:tc>
        <w:tc>
          <w:tcPr>
            <w:tcW w:w="964" w:type="dxa"/>
            <w:tcBorders>
              <w:top w:val="single" w:sz="8" w:space="0" w:color="7F7F7F" w:themeColor="text1" w:themeTint="80"/>
              <w:left w:val="nil"/>
              <w:bottom w:val="nil"/>
              <w:right w:val="nil"/>
            </w:tcBorders>
            <w:tcMar>
              <w:left w:w="108" w:type="dxa"/>
              <w:right w:w="108" w:type="dxa"/>
            </w:tcMar>
            <w:vAlign w:val="center"/>
          </w:tcPr>
          <w:p w14:paraId="1EF2B8EB" w14:textId="52077025"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5</w:t>
            </w:r>
            <w:r w:rsidR="00DB18D6">
              <w:rPr>
                <w:rFonts w:eastAsia="Calibri"/>
                <w:color w:val="000000" w:themeColor="text1"/>
              </w:rPr>
              <w:t>.</w:t>
            </w:r>
            <w:r w:rsidRPr="008A21A7">
              <w:rPr>
                <w:rFonts w:eastAsia="Calibri"/>
                <w:color w:val="000000" w:themeColor="text1"/>
              </w:rPr>
              <w:t>87</w:t>
            </w:r>
          </w:p>
        </w:tc>
        <w:tc>
          <w:tcPr>
            <w:tcW w:w="1446" w:type="dxa"/>
            <w:tcBorders>
              <w:top w:val="single" w:sz="8" w:space="0" w:color="7F7F7F" w:themeColor="text1" w:themeTint="80"/>
              <w:left w:val="nil"/>
              <w:bottom w:val="nil"/>
              <w:right w:val="nil"/>
            </w:tcBorders>
            <w:tcMar>
              <w:left w:w="108" w:type="dxa"/>
              <w:right w:w="108" w:type="dxa"/>
            </w:tcMar>
            <w:vAlign w:val="center"/>
          </w:tcPr>
          <w:p w14:paraId="5446F537" w14:textId="2195F978"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308</w:t>
            </w:r>
            <w:r w:rsidR="00DB18D6">
              <w:rPr>
                <w:rFonts w:eastAsia="Calibri"/>
                <w:color w:val="000000" w:themeColor="text1"/>
              </w:rPr>
              <w:t>.</w:t>
            </w:r>
            <w:r w:rsidRPr="008A21A7">
              <w:rPr>
                <w:rFonts w:eastAsia="Calibri"/>
                <w:color w:val="000000" w:themeColor="text1"/>
              </w:rPr>
              <w:t>15</w:t>
            </w:r>
          </w:p>
        </w:tc>
        <w:tc>
          <w:tcPr>
            <w:tcW w:w="1020" w:type="dxa"/>
            <w:tcBorders>
              <w:top w:val="single" w:sz="8" w:space="0" w:color="7F7F7F" w:themeColor="text1" w:themeTint="80"/>
              <w:left w:val="nil"/>
              <w:bottom w:val="nil"/>
              <w:right w:val="nil"/>
            </w:tcBorders>
            <w:tcMar>
              <w:left w:w="108" w:type="dxa"/>
              <w:right w:w="108" w:type="dxa"/>
            </w:tcMar>
            <w:vAlign w:val="center"/>
          </w:tcPr>
          <w:p w14:paraId="531DEE2C" w14:textId="62E42248"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1</w:t>
            </w:r>
            <w:r w:rsidR="00DB18D6">
              <w:rPr>
                <w:rFonts w:eastAsia="Calibri"/>
                <w:color w:val="000000" w:themeColor="text1"/>
              </w:rPr>
              <w:t>.</w:t>
            </w:r>
            <w:r w:rsidRPr="008A21A7">
              <w:rPr>
                <w:rFonts w:eastAsia="Calibri"/>
                <w:color w:val="000000" w:themeColor="text1"/>
              </w:rPr>
              <w:t>96</w:t>
            </w:r>
          </w:p>
        </w:tc>
        <w:tc>
          <w:tcPr>
            <w:tcW w:w="850" w:type="dxa"/>
            <w:tcBorders>
              <w:top w:val="single" w:sz="8" w:space="0" w:color="7F7F7F" w:themeColor="text1" w:themeTint="80"/>
              <w:left w:val="nil"/>
              <w:bottom w:val="nil"/>
              <w:right w:val="nil"/>
            </w:tcBorders>
            <w:tcMar>
              <w:left w:w="108" w:type="dxa"/>
              <w:right w:w="108" w:type="dxa"/>
            </w:tcMar>
            <w:vAlign w:val="center"/>
          </w:tcPr>
          <w:p w14:paraId="57504925" w14:textId="654250A9"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96</w:t>
            </w:r>
            <w:r w:rsidR="00DB18D6">
              <w:rPr>
                <w:rFonts w:eastAsia="Calibri"/>
                <w:color w:val="000000" w:themeColor="text1"/>
              </w:rPr>
              <w:t>.</w:t>
            </w:r>
            <w:r w:rsidRPr="008A21A7">
              <w:rPr>
                <w:rFonts w:eastAsia="Calibri"/>
                <w:color w:val="000000" w:themeColor="text1"/>
              </w:rPr>
              <w:t>99</w:t>
            </w:r>
          </w:p>
        </w:tc>
        <w:tc>
          <w:tcPr>
            <w:tcW w:w="850" w:type="dxa"/>
            <w:tcBorders>
              <w:top w:val="single" w:sz="8" w:space="0" w:color="7F7F7F" w:themeColor="text1" w:themeTint="80"/>
              <w:left w:val="nil"/>
              <w:bottom w:val="nil"/>
              <w:right w:val="nil"/>
            </w:tcBorders>
            <w:tcMar>
              <w:left w:w="108" w:type="dxa"/>
              <w:right w:w="108" w:type="dxa"/>
            </w:tcMar>
            <w:vAlign w:val="center"/>
          </w:tcPr>
          <w:p w14:paraId="7F529C13" w14:textId="4B5AFA98"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00</w:t>
            </w:r>
          </w:p>
        </w:tc>
        <w:tc>
          <w:tcPr>
            <w:tcW w:w="850" w:type="dxa"/>
            <w:tcBorders>
              <w:top w:val="single" w:sz="8" w:space="0" w:color="7F7F7F" w:themeColor="text1" w:themeTint="80"/>
              <w:left w:val="nil"/>
              <w:bottom w:val="nil"/>
              <w:right w:val="nil"/>
            </w:tcBorders>
            <w:tcMar>
              <w:left w:w="108" w:type="dxa"/>
              <w:right w:w="108" w:type="dxa"/>
            </w:tcMar>
            <w:vAlign w:val="center"/>
          </w:tcPr>
          <w:p w14:paraId="0851A87B" w14:textId="1CE6AC9D"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2</w:t>
            </w:r>
            <w:r w:rsidR="00DB18D6">
              <w:rPr>
                <w:rFonts w:eastAsia="Calibri"/>
                <w:color w:val="000000" w:themeColor="text1"/>
              </w:rPr>
              <w:t>.</w:t>
            </w:r>
            <w:r w:rsidRPr="008A21A7">
              <w:rPr>
                <w:rFonts w:eastAsia="Calibri"/>
                <w:color w:val="000000" w:themeColor="text1"/>
              </w:rPr>
              <w:t>95</w:t>
            </w:r>
          </w:p>
        </w:tc>
        <w:tc>
          <w:tcPr>
            <w:tcW w:w="850" w:type="dxa"/>
            <w:tcBorders>
              <w:top w:val="single" w:sz="8" w:space="0" w:color="7F7F7F" w:themeColor="text1" w:themeTint="80"/>
              <w:left w:val="nil"/>
              <w:bottom w:val="nil"/>
              <w:right w:val="nil"/>
            </w:tcBorders>
            <w:tcMar>
              <w:left w:w="108" w:type="dxa"/>
              <w:right w:w="108" w:type="dxa"/>
            </w:tcMar>
            <w:vAlign w:val="center"/>
          </w:tcPr>
          <w:p w14:paraId="1C39FB9A" w14:textId="2C76F4D0" w:rsidR="2F39BE83" w:rsidRPr="008A21A7" w:rsidRDefault="2F39BE83"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07</w:t>
            </w:r>
          </w:p>
        </w:tc>
      </w:tr>
      <w:tr w:rsidR="00067B65" w:rsidRPr="008A21A7" w14:paraId="17800C99" w14:textId="77777777" w:rsidTr="00067B6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361"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3BE30DC" w14:textId="32EC0DE5" w:rsidR="2F39BE83" w:rsidRPr="008A21A7" w:rsidRDefault="2F39BE83" w:rsidP="00B339AF">
            <w:pPr>
              <w:spacing w:after="0"/>
              <w:ind w:left="-20" w:right="-20"/>
              <w:jc w:val="center"/>
              <w:rPr>
                <w:rFonts w:eastAsia="Times New Roman"/>
              </w:rPr>
            </w:pPr>
            <w:r w:rsidRPr="008A21A7">
              <w:rPr>
                <w:rFonts w:eastAsia="Times New Roman"/>
              </w:rPr>
              <w:t>H</w:t>
            </w:r>
            <w:r w:rsidRPr="00067B65">
              <w:rPr>
                <w:rFonts w:eastAsia="Times New Roman"/>
                <w:vertAlign w:val="subscript"/>
              </w:rPr>
              <w:t>2</w:t>
            </w:r>
            <w:r w:rsidRPr="008A21A7">
              <w:rPr>
                <w:rFonts w:eastAsia="Times New Roman"/>
              </w:rPr>
              <w:t>O/MEA Makeup</w:t>
            </w:r>
          </w:p>
        </w:tc>
        <w:tc>
          <w:tcPr>
            <w:tcW w:w="1259"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9DC3D3E" w14:textId="46AD10C4"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01</w:t>
            </w:r>
          </w:p>
        </w:tc>
        <w:tc>
          <w:tcPr>
            <w:tcW w:w="96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38EC2E5" w14:textId="73109FB2"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7</w:t>
            </w:r>
            <w:r w:rsidR="00DB18D6">
              <w:rPr>
                <w:rFonts w:eastAsia="Calibri"/>
                <w:color w:val="000000" w:themeColor="text1"/>
              </w:rPr>
              <w:t>.</w:t>
            </w:r>
            <w:r w:rsidRPr="008A21A7">
              <w:rPr>
                <w:rFonts w:eastAsia="Calibri"/>
                <w:color w:val="000000" w:themeColor="text1"/>
              </w:rPr>
              <w:t>00</w:t>
            </w:r>
          </w:p>
        </w:tc>
        <w:tc>
          <w:tcPr>
            <w:tcW w:w="1446"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154C612A" w14:textId="1A27EE0E"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313</w:t>
            </w:r>
            <w:r w:rsidR="00DB18D6">
              <w:rPr>
                <w:rFonts w:eastAsia="Calibri"/>
                <w:color w:val="000000" w:themeColor="text1"/>
              </w:rPr>
              <w:t>.</w:t>
            </w:r>
            <w:r w:rsidRPr="008A21A7">
              <w:rPr>
                <w:rFonts w:eastAsia="Calibri"/>
                <w:color w:val="000000" w:themeColor="text1"/>
              </w:rPr>
              <w:t>50</w:t>
            </w:r>
          </w:p>
        </w:tc>
        <w:tc>
          <w:tcPr>
            <w:tcW w:w="102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66404EF" w14:textId="3810FD87"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1</w:t>
            </w:r>
            <w:r w:rsidR="00DB18D6">
              <w:rPr>
                <w:rFonts w:eastAsia="Calibri"/>
                <w:color w:val="000000" w:themeColor="text1"/>
              </w:rPr>
              <w:t>.</w:t>
            </w:r>
            <w:r w:rsidRPr="008A21A7">
              <w:rPr>
                <w:rFonts w:eastAsia="Calibri"/>
                <w:color w:val="000000" w:themeColor="text1"/>
              </w:rPr>
              <w:t>03</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25096E9" w14:textId="31FCFC44"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00</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0D32BB0" w14:textId="67092B68"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00</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6993B57" w14:textId="72AA38F5"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100</w:t>
            </w:r>
            <w:r w:rsidR="00DB18D6">
              <w:rPr>
                <w:rFonts w:eastAsia="Calibri"/>
                <w:color w:val="000000" w:themeColor="text1"/>
              </w:rPr>
              <w:t>.</w:t>
            </w:r>
            <w:r w:rsidRPr="008A21A7">
              <w:rPr>
                <w:rFonts w:eastAsia="Calibri"/>
                <w:color w:val="000000" w:themeColor="text1"/>
              </w:rPr>
              <w:t>00</w:t>
            </w:r>
          </w:p>
        </w:tc>
        <w:tc>
          <w:tcPr>
            <w:tcW w:w="85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847DA71" w14:textId="56FEC500" w:rsidR="2F39BE83" w:rsidRPr="008A21A7" w:rsidRDefault="2F39BE83"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8A21A7">
              <w:rPr>
                <w:rFonts w:eastAsia="Calibri"/>
                <w:color w:val="000000" w:themeColor="text1"/>
              </w:rPr>
              <w:t>0</w:t>
            </w:r>
            <w:r w:rsidR="00DB18D6">
              <w:rPr>
                <w:rFonts w:eastAsia="Calibri"/>
                <w:color w:val="000000" w:themeColor="text1"/>
              </w:rPr>
              <w:t>.</w:t>
            </w:r>
            <w:r w:rsidRPr="008A21A7">
              <w:rPr>
                <w:rFonts w:eastAsia="Calibri"/>
                <w:color w:val="000000" w:themeColor="text1"/>
              </w:rPr>
              <w:t>00</w:t>
            </w:r>
          </w:p>
        </w:tc>
      </w:tr>
    </w:tbl>
    <w:p w14:paraId="06B9AB0F" w14:textId="79A4B78E" w:rsidR="00BF1CC5" w:rsidRPr="0098432E" w:rsidRDefault="64625FD3" w:rsidP="00B339AF">
      <w:pPr>
        <w:spacing w:line="257" w:lineRule="auto"/>
        <w:ind w:left="-20" w:right="-20"/>
        <w:rPr>
          <w:rFonts w:eastAsia="Times New Roman"/>
        </w:rPr>
      </w:pPr>
      <w:r w:rsidRPr="008A21A7">
        <w:rPr>
          <w:rFonts w:eastAsia="Times New Roman"/>
        </w:rPr>
        <w:t xml:space="preserve"> </w:t>
      </w:r>
    </w:p>
    <w:p w14:paraId="653346C0" w14:textId="5CD3C7AD" w:rsidR="00BF1CC5" w:rsidRPr="0098432E" w:rsidRDefault="0006115A" w:rsidP="00B339AF">
      <w:pPr>
        <w:spacing w:after="200"/>
        <w:ind w:left="-20" w:right="-20"/>
        <w:rPr>
          <w:rFonts w:eastAsia="Times New Roman"/>
          <w:i/>
          <w:iCs/>
          <w:color w:val="44546A" w:themeColor="text2"/>
          <w:sz w:val="18"/>
          <w:szCs w:val="18"/>
        </w:rPr>
      </w:pPr>
      <w:r w:rsidRPr="0006115A">
        <w:rPr>
          <w:rFonts w:eastAsia="Times New Roman"/>
          <w:i/>
          <w:iCs/>
          <w:color w:val="44546A" w:themeColor="text2"/>
          <w:sz w:val="18"/>
          <w:szCs w:val="18"/>
        </w:rPr>
        <w:lastRenderedPageBreak/>
        <w:t xml:space="preserve">Table </w:t>
      </w:r>
      <w:r w:rsidR="00DA4CB3">
        <w:rPr>
          <w:rFonts w:eastAsia="Times New Roman"/>
          <w:i/>
          <w:iCs/>
          <w:color w:val="44546A" w:themeColor="text2"/>
          <w:sz w:val="18"/>
          <w:szCs w:val="18"/>
        </w:rPr>
        <w:fldChar w:fldCharType="begin"/>
      </w:r>
      <w:r w:rsidR="00DA4CB3">
        <w:rPr>
          <w:rFonts w:eastAsia="Times New Roman"/>
          <w:i/>
          <w:iCs/>
          <w:color w:val="44546A" w:themeColor="text2"/>
          <w:sz w:val="18"/>
          <w:szCs w:val="18"/>
        </w:rPr>
        <w:instrText xml:space="preserve"> SEQ Table \* ALPHABETIC </w:instrText>
      </w:r>
      <w:r w:rsidR="00DA4CB3">
        <w:rPr>
          <w:rFonts w:eastAsia="Times New Roman"/>
          <w:i/>
          <w:iCs/>
          <w:color w:val="44546A" w:themeColor="text2"/>
          <w:sz w:val="18"/>
          <w:szCs w:val="18"/>
        </w:rPr>
        <w:fldChar w:fldCharType="separate"/>
      </w:r>
      <w:r w:rsidR="00D419E4">
        <w:rPr>
          <w:rFonts w:eastAsia="Times New Roman"/>
          <w:i/>
          <w:iCs/>
          <w:noProof/>
          <w:color w:val="44546A" w:themeColor="text2"/>
          <w:sz w:val="18"/>
          <w:szCs w:val="18"/>
        </w:rPr>
        <w:t>G</w:t>
      </w:r>
      <w:r w:rsidR="00DA4CB3">
        <w:rPr>
          <w:rFonts w:eastAsia="Times New Roman"/>
          <w:i/>
          <w:iCs/>
          <w:color w:val="44546A" w:themeColor="text2"/>
          <w:sz w:val="18"/>
          <w:szCs w:val="18"/>
        </w:rPr>
        <w:fldChar w:fldCharType="end"/>
      </w:r>
      <w:r w:rsidR="00B339AF">
        <w:rPr>
          <w:rFonts w:eastAsia="Times New Roman"/>
          <w:i/>
          <w:iCs/>
          <w:color w:val="44546A" w:themeColor="text2"/>
          <w:sz w:val="18"/>
          <w:szCs w:val="18"/>
        </w:rPr>
        <w:t>.</w:t>
      </w:r>
      <w:r w:rsidR="64625FD3" w:rsidRPr="2F39BE83">
        <w:rPr>
          <w:rFonts w:eastAsia="Times New Roman"/>
          <w:i/>
          <w:iCs/>
          <w:color w:val="44546A" w:themeColor="text2"/>
          <w:sz w:val="18"/>
          <w:szCs w:val="18"/>
        </w:rPr>
        <w:t xml:space="preserve"> </w:t>
      </w:r>
      <w:r w:rsidR="00B9602D">
        <w:rPr>
          <w:rFonts w:eastAsia="Times New Roman"/>
          <w:i/>
          <w:iCs/>
          <w:color w:val="44546A" w:themeColor="text2"/>
          <w:sz w:val="18"/>
          <w:szCs w:val="18"/>
        </w:rPr>
        <w:t>The h</w:t>
      </w:r>
      <w:r w:rsidR="64625FD3" w:rsidRPr="2F39BE83">
        <w:rPr>
          <w:rFonts w:eastAsia="Times New Roman"/>
          <w:i/>
          <w:iCs/>
          <w:color w:val="44546A" w:themeColor="text2"/>
          <w:sz w:val="18"/>
          <w:szCs w:val="18"/>
        </w:rPr>
        <w:t xml:space="preserve">eat transfer coefficient and material data used in </w:t>
      </w:r>
      <w:r w:rsidR="00B9602D">
        <w:rPr>
          <w:rFonts w:eastAsia="Times New Roman"/>
          <w:i/>
          <w:iCs/>
          <w:color w:val="44546A" w:themeColor="text2"/>
          <w:sz w:val="18"/>
          <w:szCs w:val="18"/>
        </w:rPr>
        <w:t xml:space="preserve">the </w:t>
      </w:r>
      <w:r w:rsidR="64625FD3" w:rsidRPr="2F39BE83">
        <w:rPr>
          <w:rFonts w:eastAsia="Times New Roman"/>
          <w:i/>
          <w:iCs/>
          <w:color w:val="44546A" w:themeColor="text2"/>
          <w:sz w:val="18"/>
          <w:szCs w:val="18"/>
        </w:rPr>
        <w:t>CH</w:t>
      </w:r>
      <w:r w:rsidR="64625FD3" w:rsidRPr="2F39BE83">
        <w:rPr>
          <w:rFonts w:eastAsia="Times New Roman"/>
          <w:i/>
          <w:iCs/>
          <w:color w:val="44546A" w:themeColor="text2"/>
          <w:sz w:val="18"/>
          <w:szCs w:val="18"/>
          <w:vertAlign w:val="subscript"/>
        </w:rPr>
        <w:t>4</w:t>
      </w:r>
      <w:r w:rsidR="64625FD3" w:rsidRPr="2F39BE83">
        <w:rPr>
          <w:rFonts w:eastAsia="Times New Roman"/>
          <w:i/>
          <w:iCs/>
          <w:color w:val="44546A" w:themeColor="text2"/>
          <w:sz w:val="18"/>
          <w:szCs w:val="18"/>
        </w:rPr>
        <w:t xml:space="preserve"> conversion unit.</w:t>
      </w:r>
    </w:p>
    <w:tbl>
      <w:tblPr>
        <w:tblStyle w:val="PlainTable2"/>
        <w:tblW w:w="0" w:type="auto"/>
        <w:tblLayout w:type="fixed"/>
        <w:tblLook w:val="04A0" w:firstRow="1" w:lastRow="0" w:firstColumn="1" w:lastColumn="0" w:noHBand="0" w:noVBand="1"/>
      </w:tblPr>
      <w:tblGrid>
        <w:gridCol w:w="2538"/>
        <w:gridCol w:w="3548"/>
        <w:gridCol w:w="2627"/>
      </w:tblGrid>
      <w:tr w:rsidR="2F39BE83" w14:paraId="09227938" w14:textId="77777777" w:rsidTr="00ED0FE1">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538"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74A85ED" w14:textId="4A5A6B3A" w:rsidR="2F39BE83" w:rsidRDefault="2F39BE83" w:rsidP="00B339AF">
            <w:pPr>
              <w:spacing w:after="0"/>
              <w:ind w:left="-20" w:right="-20"/>
              <w:jc w:val="center"/>
              <w:rPr>
                <w:rFonts w:eastAsia="Times New Roman"/>
              </w:rPr>
            </w:pPr>
            <w:r w:rsidRPr="2F39BE83">
              <w:rPr>
                <w:rFonts w:eastAsia="Times New Roman"/>
              </w:rPr>
              <w:t>Equipment</w:t>
            </w:r>
          </w:p>
        </w:tc>
        <w:tc>
          <w:tcPr>
            <w:tcW w:w="3548"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C4998C1" w14:textId="36E5C737" w:rsidR="2F39BE83"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2F39BE83">
              <w:rPr>
                <w:rFonts w:eastAsia="Times New Roman"/>
              </w:rPr>
              <w:t>Heat transfer coefficient (W / m</w:t>
            </w:r>
            <w:r w:rsidRPr="2F39BE83">
              <w:rPr>
                <w:rFonts w:eastAsia="Times New Roman"/>
                <w:vertAlign w:val="superscript"/>
              </w:rPr>
              <w:t>2</w:t>
            </w:r>
            <w:r w:rsidRPr="2F39BE83">
              <w:rPr>
                <w:rFonts w:eastAsia="Times New Roman"/>
              </w:rPr>
              <w:t xml:space="preserve"> K)</w:t>
            </w:r>
          </w:p>
        </w:tc>
        <w:tc>
          <w:tcPr>
            <w:tcW w:w="2627"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2F07E62" w14:textId="061C09F5" w:rsidR="2F39BE83" w:rsidRDefault="2F39BE83"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2F39BE83">
              <w:rPr>
                <w:rFonts w:eastAsia="Times New Roman"/>
              </w:rPr>
              <w:t>Material</w:t>
            </w:r>
          </w:p>
        </w:tc>
      </w:tr>
      <w:tr w:rsidR="2F39BE83" w14:paraId="553447A9" w14:textId="77777777" w:rsidTr="00067B6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538"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89C6605" w14:textId="397754CF" w:rsidR="2F39BE83" w:rsidRDefault="2F39BE83" w:rsidP="00B339AF">
            <w:pPr>
              <w:spacing w:after="0"/>
              <w:ind w:left="-20" w:right="-20"/>
              <w:jc w:val="center"/>
              <w:rPr>
                <w:rFonts w:eastAsia="Times New Roman"/>
              </w:rPr>
            </w:pPr>
            <w:r w:rsidRPr="2F39BE83">
              <w:rPr>
                <w:rFonts w:eastAsia="Times New Roman"/>
              </w:rPr>
              <w:t>Evaporator</w:t>
            </w:r>
          </w:p>
        </w:tc>
        <w:tc>
          <w:tcPr>
            <w:tcW w:w="3548"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03A892F" w14:textId="5D4B7059" w:rsidR="2F39BE83" w:rsidRDefault="2F39BE83" w:rsidP="00067B65">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2F39BE83">
              <w:rPr>
                <w:rFonts w:eastAsia="Times New Roman"/>
              </w:rPr>
              <w:t>138</w:t>
            </w:r>
          </w:p>
        </w:tc>
        <w:tc>
          <w:tcPr>
            <w:tcW w:w="2627"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0F60401" w14:textId="697A2AE6" w:rsidR="2F39BE83" w:rsidRDefault="2F39BE83" w:rsidP="00067B65">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2F39BE83">
              <w:rPr>
                <w:rFonts w:eastAsia="Times New Roman"/>
              </w:rPr>
              <w:t>304 Stainless steel</w:t>
            </w:r>
          </w:p>
        </w:tc>
      </w:tr>
      <w:tr w:rsidR="2F39BE83" w14:paraId="5558CF12" w14:textId="77777777" w:rsidTr="00067B65">
        <w:trPr>
          <w:trHeight w:val="345"/>
        </w:trPr>
        <w:tc>
          <w:tcPr>
            <w:cnfStyle w:val="001000000000" w:firstRow="0" w:lastRow="0" w:firstColumn="1" w:lastColumn="0" w:oddVBand="0" w:evenVBand="0" w:oddHBand="0" w:evenHBand="0" w:firstRowFirstColumn="0" w:firstRowLastColumn="0" w:lastRowFirstColumn="0" w:lastRowLastColumn="0"/>
            <w:tcW w:w="2538" w:type="dxa"/>
            <w:tcBorders>
              <w:top w:val="single" w:sz="8" w:space="0" w:color="7F7F7F" w:themeColor="text1" w:themeTint="80"/>
              <w:left w:val="nil"/>
              <w:bottom w:val="nil"/>
              <w:right w:val="nil"/>
            </w:tcBorders>
            <w:tcMar>
              <w:left w:w="108" w:type="dxa"/>
              <w:right w:w="108" w:type="dxa"/>
            </w:tcMar>
            <w:vAlign w:val="center"/>
          </w:tcPr>
          <w:p w14:paraId="1888D07B" w14:textId="4B5769BF" w:rsidR="2F39BE83" w:rsidRDefault="2F39BE83" w:rsidP="00B339AF">
            <w:pPr>
              <w:spacing w:after="0"/>
              <w:ind w:left="-20" w:right="-20"/>
              <w:jc w:val="center"/>
              <w:rPr>
                <w:rFonts w:eastAsia="Times New Roman"/>
              </w:rPr>
            </w:pPr>
            <w:r w:rsidRPr="2F39BE83">
              <w:rPr>
                <w:rFonts w:eastAsia="Times New Roman"/>
              </w:rPr>
              <w:t xml:space="preserve">Condenser </w:t>
            </w:r>
          </w:p>
        </w:tc>
        <w:tc>
          <w:tcPr>
            <w:tcW w:w="3548" w:type="dxa"/>
            <w:tcBorders>
              <w:top w:val="single" w:sz="8" w:space="0" w:color="7F7F7F" w:themeColor="text1" w:themeTint="80"/>
              <w:left w:val="nil"/>
              <w:bottom w:val="nil"/>
              <w:right w:val="nil"/>
            </w:tcBorders>
            <w:tcMar>
              <w:left w:w="108" w:type="dxa"/>
              <w:right w:w="108" w:type="dxa"/>
            </w:tcMar>
            <w:vAlign w:val="center"/>
          </w:tcPr>
          <w:p w14:paraId="3C656606" w14:textId="5D8C1C1F" w:rsidR="2F39BE83" w:rsidRDefault="2F39BE83" w:rsidP="00067B65">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lang w:val="sv"/>
              </w:rPr>
            </w:pPr>
            <w:r w:rsidRPr="008A21A7">
              <w:rPr>
                <w:rFonts w:eastAsia="Times New Roman"/>
                <w:lang w:val="sv-SE"/>
              </w:rPr>
              <w:t xml:space="preserve">122 (Condensing </w:t>
            </w:r>
            <w:r w:rsidRPr="2F39BE83">
              <w:rPr>
                <w:rFonts w:eastAsia="Times New Roman"/>
                <w:lang w:val="sv"/>
              </w:rPr>
              <w:t>refrigerant / Vapor)</w:t>
            </w:r>
          </w:p>
          <w:p w14:paraId="3CF9D957" w14:textId="4E8503EE" w:rsidR="2F39BE83" w:rsidRDefault="2F39BE83" w:rsidP="00067B65">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lang w:val="sv"/>
              </w:rPr>
            </w:pPr>
            <w:r w:rsidRPr="2F39BE83">
              <w:rPr>
                <w:rFonts w:eastAsia="Times New Roman"/>
                <w:lang w:val="sv"/>
              </w:rPr>
              <w:t>30 (Vapor refrigerant /Vapor)</w:t>
            </w:r>
          </w:p>
        </w:tc>
        <w:tc>
          <w:tcPr>
            <w:tcW w:w="2627" w:type="dxa"/>
            <w:tcBorders>
              <w:top w:val="single" w:sz="8" w:space="0" w:color="7F7F7F" w:themeColor="text1" w:themeTint="80"/>
              <w:left w:val="nil"/>
              <w:bottom w:val="nil"/>
              <w:right w:val="nil"/>
            </w:tcBorders>
            <w:tcMar>
              <w:left w:w="108" w:type="dxa"/>
              <w:right w:w="108" w:type="dxa"/>
            </w:tcMar>
            <w:vAlign w:val="center"/>
          </w:tcPr>
          <w:p w14:paraId="26005AF1" w14:textId="4F322CB6" w:rsidR="2F39BE83" w:rsidRDefault="2F39BE83" w:rsidP="00067B65">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2F39BE83">
              <w:rPr>
                <w:rFonts w:eastAsia="Times New Roman"/>
              </w:rPr>
              <w:t>304 Stainless steel</w:t>
            </w:r>
          </w:p>
        </w:tc>
      </w:tr>
      <w:tr w:rsidR="2F39BE83" w14:paraId="5C5C8DB8" w14:textId="77777777" w:rsidTr="00067B6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538"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66AE285A" w14:textId="54FC8166" w:rsidR="2F39BE83" w:rsidRDefault="2F39BE83" w:rsidP="00B339AF">
            <w:pPr>
              <w:spacing w:after="0"/>
              <w:ind w:left="-20" w:right="-20"/>
              <w:jc w:val="center"/>
              <w:rPr>
                <w:rFonts w:eastAsia="Times New Roman"/>
              </w:rPr>
            </w:pPr>
            <w:r w:rsidRPr="2F39BE83">
              <w:rPr>
                <w:rFonts w:eastAsia="Times New Roman"/>
              </w:rPr>
              <w:t>Recuperator</w:t>
            </w:r>
          </w:p>
        </w:tc>
        <w:tc>
          <w:tcPr>
            <w:tcW w:w="3548"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2D8B09E" w14:textId="20355114" w:rsidR="2F39BE83" w:rsidRDefault="2F39BE83" w:rsidP="00067B65">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2F39BE83">
              <w:rPr>
                <w:rFonts w:eastAsia="Times New Roman"/>
              </w:rPr>
              <w:t>30</w:t>
            </w:r>
          </w:p>
        </w:tc>
        <w:tc>
          <w:tcPr>
            <w:tcW w:w="2627"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7BA9282A" w14:textId="50AA2DEC" w:rsidR="2F39BE83" w:rsidRDefault="2F39BE83" w:rsidP="00067B65">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2F39BE83">
              <w:rPr>
                <w:rFonts w:eastAsia="Times New Roman"/>
              </w:rPr>
              <w:t>304 Stainless steel</w:t>
            </w:r>
          </w:p>
        </w:tc>
      </w:tr>
      <w:tr w:rsidR="2F39BE83" w14:paraId="6D7262C9" w14:textId="77777777" w:rsidTr="00067B65">
        <w:trPr>
          <w:trHeight w:val="345"/>
        </w:trPr>
        <w:tc>
          <w:tcPr>
            <w:cnfStyle w:val="001000000000" w:firstRow="0" w:lastRow="0" w:firstColumn="1" w:lastColumn="0" w:oddVBand="0" w:evenVBand="0" w:oddHBand="0" w:evenHBand="0" w:firstRowFirstColumn="0" w:firstRowLastColumn="0" w:lastRowFirstColumn="0" w:lastRowLastColumn="0"/>
            <w:tcW w:w="2538"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80188AB" w14:textId="5A8C5F29" w:rsidR="2F39BE83" w:rsidRDefault="2F39BE83" w:rsidP="00B339AF">
            <w:pPr>
              <w:spacing w:after="0"/>
              <w:ind w:left="-20" w:right="-20"/>
              <w:jc w:val="center"/>
              <w:rPr>
                <w:rFonts w:eastAsia="Times New Roman"/>
              </w:rPr>
            </w:pPr>
            <w:r w:rsidRPr="2F39BE83">
              <w:rPr>
                <w:rFonts w:eastAsia="Times New Roman"/>
              </w:rPr>
              <w:t>Heat exchanger – Cooling</w:t>
            </w:r>
          </w:p>
        </w:tc>
        <w:tc>
          <w:tcPr>
            <w:tcW w:w="3548"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7DA2809B" w14:textId="1ABC867F" w:rsidR="2F39BE83" w:rsidRDefault="2F39BE83" w:rsidP="00067B65">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2F39BE83">
              <w:rPr>
                <w:rFonts w:eastAsia="Times New Roman"/>
              </w:rPr>
              <w:t>170</w:t>
            </w:r>
          </w:p>
        </w:tc>
        <w:tc>
          <w:tcPr>
            <w:tcW w:w="2627"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A892317" w14:textId="2472A3C8" w:rsidR="2F39BE83" w:rsidRDefault="2F39BE83" w:rsidP="00067B65">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2F39BE83">
              <w:rPr>
                <w:rFonts w:eastAsia="Times New Roman"/>
              </w:rPr>
              <w:t>304 Stainless steel</w:t>
            </w:r>
          </w:p>
        </w:tc>
      </w:tr>
    </w:tbl>
    <w:p w14:paraId="0CB78A58" w14:textId="7222FADC" w:rsidR="00BF1CC5" w:rsidRPr="0098432E" w:rsidRDefault="64625FD3" w:rsidP="00B339AF">
      <w:pPr>
        <w:spacing w:line="257" w:lineRule="auto"/>
        <w:ind w:left="-20" w:right="-20"/>
        <w:rPr>
          <w:rFonts w:eastAsia="Times New Roman"/>
        </w:rPr>
      </w:pPr>
      <w:r w:rsidRPr="2F39BE83">
        <w:rPr>
          <w:rFonts w:eastAsia="Times New Roman"/>
        </w:rPr>
        <w:t xml:space="preserve"> </w:t>
      </w:r>
    </w:p>
    <w:p w14:paraId="61B4AC84" w14:textId="701658FF" w:rsidR="00BF1CC5" w:rsidRPr="0098432E" w:rsidRDefault="0006115A" w:rsidP="00B339AF">
      <w:pPr>
        <w:spacing w:after="200"/>
        <w:ind w:left="-20" w:right="-20"/>
        <w:rPr>
          <w:rFonts w:eastAsia="Times New Roman"/>
          <w:i/>
          <w:iCs/>
          <w:color w:val="44546A" w:themeColor="text2"/>
          <w:sz w:val="18"/>
          <w:szCs w:val="18"/>
        </w:rPr>
      </w:pPr>
      <w:r w:rsidRPr="0006115A">
        <w:rPr>
          <w:rFonts w:eastAsia="Times New Roman"/>
          <w:i/>
          <w:iCs/>
          <w:color w:val="44546A" w:themeColor="text2"/>
          <w:sz w:val="18"/>
          <w:szCs w:val="18"/>
        </w:rPr>
        <w:t xml:space="preserve">Table </w:t>
      </w:r>
      <w:r w:rsidR="00DA4CB3">
        <w:rPr>
          <w:rFonts w:eastAsia="Times New Roman"/>
          <w:i/>
          <w:iCs/>
          <w:color w:val="44546A" w:themeColor="text2"/>
          <w:sz w:val="18"/>
          <w:szCs w:val="18"/>
        </w:rPr>
        <w:fldChar w:fldCharType="begin"/>
      </w:r>
      <w:r w:rsidR="00DA4CB3">
        <w:rPr>
          <w:rFonts w:eastAsia="Times New Roman"/>
          <w:i/>
          <w:iCs/>
          <w:color w:val="44546A" w:themeColor="text2"/>
          <w:sz w:val="18"/>
          <w:szCs w:val="18"/>
        </w:rPr>
        <w:instrText xml:space="preserve"> SEQ Table \* ALPHABETIC </w:instrText>
      </w:r>
      <w:r w:rsidR="00DA4CB3">
        <w:rPr>
          <w:rFonts w:eastAsia="Times New Roman"/>
          <w:i/>
          <w:iCs/>
          <w:color w:val="44546A" w:themeColor="text2"/>
          <w:sz w:val="18"/>
          <w:szCs w:val="18"/>
        </w:rPr>
        <w:fldChar w:fldCharType="separate"/>
      </w:r>
      <w:r w:rsidR="00D419E4">
        <w:rPr>
          <w:rFonts w:eastAsia="Times New Roman"/>
          <w:i/>
          <w:iCs/>
          <w:noProof/>
          <w:color w:val="44546A" w:themeColor="text2"/>
          <w:sz w:val="18"/>
          <w:szCs w:val="18"/>
        </w:rPr>
        <w:t>H</w:t>
      </w:r>
      <w:r w:rsidR="00DA4CB3">
        <w:rPr>
          <w:rFonts w:eastAsia="Times New Roman"/>
          <w:i/>
          <w:iCs/>
          <w:color w:val="44546A" w:themeColor="text2"/>
          <w:sz w:val="18"/>
          <w:szCs w:val="18"/>
        </w:rPr>
        <w:fldChar w:fldCharType="end"/>
      </w:r>
      <w:r w:rsidR="00B339AF">
        <w:rPr>
          <w:rFonts w:eastAsia="Times New Roman"/>
          <w:i/>
          <w:iCs/>
          <w:color w:val="44546A" w:themeColor="text2"/>
          <w:sz w:val="18"/>
          <w:szCs w:val="18"/>
        </w:rPr>
        <w:t>.</w:t>
      </w:r>
      <w:r w:rsidR="64625FD3" w:rsidRPr="2F39BE83">
        <w:rPr>
          <w:rFonts w:eastAsia="Times New Roman"/>
          <w:i/>
          <w:iCs/>
          <w:color w:val="44546A" w:themeColor="text2"/>
          <w:sz w:val="18"/>
          <w:szCs w:val="18"/>
        </w:rPr>
        <w:t xml:space="preserve"> </w:t>
      </w:r>
      <w:r w:rsidR="00B9602D">
        <w:rPr>
          <w:rFonts w:eastAsia="Times New Roman"/>
          <w:i/>
          <w:iCs/>
          <w:color w:val="44546A" w:themeColor="text2"/>
          <w:sz w:val="18"/>
          <w:szCs w:val="18"/>
        </w:rPr>
        <w:t>The h</w:t>
      </w:r>
      <w:r w:rsidR="64625FD3" w:rsidRPr="2F39BE83">
        <w:rPr>
          <w:rFonts w:eastAsia="Times New Roman"/>
          <w:i/>
          <w:iCs/>
          <w:color w:val="44546A" w:themeColor="text2"/>
          <w:sz w:val="18"/>
          <w:szCs w:val="18"/>
        </w:rPr>
        <w:t>eat transfer coefficient and material data used in</w:t>
      </w:r>
      <w:r w:rsidR="00B9602D">
        <w:rPr>
          <w:rFonts w:eastAsia="Times New Roman"/>
          <w:i/>
          <w:iCs/>
          <w:color w:val="44546A" w:themeColor="text2"/>
          <w:sz w:val="18"/>
          <w:szCs w:val="18"/>
        </w:rPr>
        <w:t xml:space="preserve"> the</w:t>
      </w:r>
      <w:r w:rsidR="64625FD3" w:rsidRPr="2F39BE83">
        <w:rPr>
          <w:rFonts w:eastAsia="Times New Roman"/>
          <w:i/>
          <w:iCs/>
          <w:color w:val="44546A" w:themeColor="text2"/>
          <w:sz w:val="18"/>
          <w:szCs w:val="18"/>
        </w:rPr>
        <w:t xml:space="preserve"> CO</w:t>
      </w:r>
      <w:r w:rsidR="64625FD3" w:rsidRPr="2F39BE83">
        <w:rPr>
          <w:rFonts w:eastAsia="Times New Roman"/>
          <w:i/>
          <w:iCs/>
          <w:color w:val="44546A" w:themeColor="text2"/>
          <w:sz w:val="18"/>
          <w:szCs w:val="18"/>
          <w:vertAlign w:val="subscript"/>
        </w:rPr>
        <w:t>2</w:t>
      </w:r>
      <w:r w:rsidR="64625FD3" w:rsidRPr="2F39BE83">
        <w:rPr>
          <w:rFonts w:eastAsia="Times New Roman"/>
          <w:i/>
          <w:iCs/>
          <w:color w:val="44546A" w:themeColor="text2"/>
          <w:sz w:val="18"/>
          <w:szCs w:val="18"/>
        </w:rPr>
        <w:t xml:space="preserve"> Capture unit (only for </w:t>
      </w:r>
      <w:r w:rsidR="00B9602D">
        <w:rPr>
          <w:rFonts w:eastAsia="Times New Roman"/>
          <w:i/>
          <w:iCs/>
          <w:color w:val="44546A" w:themeColor="text2"/>
          <w:sz w:val="18"/>
          <w:szCs w:val="18"/>
        </w:rPr>
        <w:t xml:space="preserve">the </w:t>
      </w:r>
      <w:r w:rsidR="64625FD3" w:rsidRPr="2F39BE83">
        <w:rPr>
          <w:rFonts w:eastAsia="Times New Roman"/>
          <w:i/>
          <w:iCs/>
          <w:color w:val="44546A" w:themeColor="text2"/>
          <w:sz w:val="18"/>
          <w:szCs w:val="18"/>
        </w:rPr>
        <w:t>3000 pp</w:t>
      </w:r>
      <w:r w:rsidR="00975B6B">
        <w:rPr>
          <w:rFonts w:eastAsia="Times New Roman"/>
          <w:i/>
          <w:iCs/>
          <w:color w:val="44546A" w:themeColor="text2"/>
          <w:sz w:val="18"/>
          <w:szCs w:val="18"/>
        </w:rPr>
        <w:t xml:space="preserve">mv and </w:t>
      </w:r>
      <w:r w:rsidR="00975B6B" w:rsidRPr="00975B6B">
        <w:rPr>
          <w:rFonts w:eastAsia="Times New Roman"/>
          <w:i/>
          <w:iCs/>
          <w:color w:val="44546A" w:themeColor="text2"/>
          <w:sz w:val="18"/>
          <w:szCs w:val="18"/>
        </w:rPr>
        <w:t>10</w:t>
      </w:r>
      <w:r w:rsidR="00B9602D">
        <w:rPr>
          <w:rFonts w:eastAsia="Times New Roman"/>
          <w:i/>
          <w:iCs/>
          <w:color w:val="44546A" w:themeColor="text2"/>
          <w:sz w:val="18"/>
          <w:szCs w:val="18"/>
        </w:rPr>
        <w:t>,</w:t>
      </w:r>
      <w:r w:rsidR="00975B6B" w:rsidRPr="00975B6B">
        <w:rPr>
          <w:rFonts w:eastAsia="Times New Roman"/>
          <w:i/>
          <w:iCs/>
          <w:color w:val="44546A" w:themeColor="text2"/>
          <w:sz w:val="18"/>
          <w:szCs w:val="18"/>
        </w:rPr>
        <w:t>000 ppmv CH</w:t>
      </w:r>
      <w:r w:rsidR="00975B6B" w:rsidRPr="00975B6B">
        <w:rPr>
          <w:rFonts w:eastAsia="Times New Roman"/>
          <w:i/>
          <w:iCs/>
          <w:color w:val="44546A" w:themeColor="text2"/>
          <w:sz w:val="18"/>
          <w:szCs w:val="18"/>
          <w:vertAlign w:val="subscript"/>
        </w:rPr>
        <w:t>4</w:t>
      </w:r>
      <w:r w:rsidR="64625FD3" w:rsidRPr="2F39BE83">
        <w:rPr>
          <w:rFonts w:eastAsia="Times New Roman"/>
          <w:i/>
          <w:iCs/>
          <w:color w:val="44546A" w:themeColor="text2"/>
          <w:sz w:val="18"/>
          <w:szCs w:val="18"/>
        </w:rPr>
        <w:t xml:space="preserve"> cases)</w:t>
      </w:r>
    </w:p>
    <w:tbl>
      <w:tblPr>
        <w:tblStyle w:val="PlainTable2"/>
        <w:tblW w:w="0" w:type="auto"/>
        <w:tblLayout w:type="fixed"/>
        <w:tblLook w:val="04A0" w:firstRow="1" w:lastRow="0" w:firstColumn="1" w:lastColumn="0" w:noHBand="0" w:noVBand="1"/>
      </w:tblPr>
      <w:tblGrid>
        <w:gridCol w:w="3969"/>
        <w:gridCol w:w="2410"/>
        <w:gridCol w:w="2334"/>
      </w:tblGrid>
      <w:tr w:rsidR="2F39BE83" w14:paraId="662D21CB" w14:textId="77777777" w:rsidTr="00ED0FE1">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969"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75F4D06" w14:textId="47539791" w:rsidR="2F39BE83" w:rsidRDefault="2F39BE83" w:rsidP="00067B65">
            <w:pPr>
              <w:spacing w:after="0"/>
              <w:ind w:left="-20" w:right="-20"/>
              <w:jc w:val="center"/>
              <w:rPr>
                <w:rFonts w:eastAsia="Times New Roman"/>
              </w:rPr>
            </w:pPr>
            <w:r w:rsidRPr="2F39BE83">
              <w:rPr>
                <w:rFonts w:eastAsia="Times New Roman"/>
              </w:rPr>
              <w:t>Equipment</w:t>
            </w:r>
          </w:p>
        </w:tc>
        <w:tc>
          <w:tcPr>
            <w:tcW w:w="241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1FF3EE7E" w14:textId="3B660991" w:rsidR="2F39BE83" w:rsidRDefault="2F39BE83" w:rsidP="00067B65">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2F39BE83">
              <w:rPr>
                <w:rFonts w:eastAsia="Times New Roman"/>
              </w:rPr>
              <w:t>Heat transfer coefficient (W / m</w:t>
            </w:r>
            <w:r w:rsidRPr="2F39BE83">
              <w:rPr>
                <w:rFonts w:eastAsia="Times New Roman"/>
                <w:vertAlign w:val="superscript"/>
              </w:rPr>
              <w:t>2</w:t>
            </w:r>
            <w:r w:rsidRPr="2F39BE83">
              <w:rPr>
                <w:rFonts w:eastAsia="Times New Roman"/>
              </w:rPr>
              <w:t xml:space="preserve"> K)</w:t>
            </w:r>
          </w:p>
        </w:tc>
        <w:tc>
          <w:tcPr>
            <w:tcW w:w="233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6086E550" w14:textId="797F892D" w:rsidR="2F39BE83" w:rsidRDefault="2F39BE83" w:rsidP="00067B65">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2F39BE83">
              <w:rPr>
                <w:rFonts w:eastAsia="Times New Roman"/>
              </w:rPr>
              <w:t>Material</w:t>
            </w:r>
          </w:p>
        </w:tc>
      </w:tr>
      <w:tr w:rsidR="2F39BE83" w14:paraId="080EF888" w14:textId="77777777" w:rsidTr="00067B6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969"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76E5E7C7" w14:textId="1CF8EC3C" w:rsidR="2F39BE83" w:rsidRDefault="2F39BE83" w:rsidP="00067B65">
            <w:pPr>
              <w:spacing w:after="0"/>
              <w:ind w:left="-20" w:right="-20"/>
              <w:jc w:val="center"/>
              <w:rPr>
                <w:rFonts w:eastAsia="Times New Roman"/>
              </w:rPr>
            </w:pPr>
            <w:r w:rsidRPr="2F39BE83">
              <w:rPr>
                <w:rFonts w:eastAsia="Times New Roman"/>
              </w:rPr>
              <w:t>Rich-lean heat exchanger</w:t>
            </w:r>
          </w:p>
        </w:tc>
        <w:tc>
          <w:tcPr>
            <w:tcW w:w="241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AAB4A0F" w14:textId="06B8B440" w:rsidR="2F39BE83" w:rsidRDefault="2F39BE83" w:rsidP="00067B65">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2F39BE83">
              <w:rPr>
                <w:rFonts w:eastAsia="Times New Roman"/>
              </w:rPr>
              <w:t>500</w:t>
            </w:r>
          </w:p>
        </w:tc>
        <w:tc>
          <w:tcPr>
            <w:tcW w:w="233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6E9F2558" w14:textId="4B154F53" w:rsidR="2F39BE83" w:rsidRDefault="2F39BE83" w:rsidP="00067B65">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2F39BE83">
              <w:rPr>
                <w:rFonts w:eastAsia="Times New Roman"/>
              </w:rPr>
              <w:t>316 Stainless steel</w:t>
            </w:r>
          </w:p>
        </w:tc>
      </w:tr>
      <w:tr w:rsidR="2F39BE83" w14:paraId="36757BB1" w14:textId="77777777" w:rsidTr="00067B65">
        <w:trPr>
          <w:trHeight w:val="345"/>
        </w:trPr>
        <w:tc>
          <w:tcPr>
            <w:cnfStyle w:val="001000000000" w:firstRow="0" w:lastRow="0" w:firstColumn="1" w:lastColumn="0" w:oddVBand="0" w:evenVBand="0" w:oddHBand="0" w:evenHBand="0" w:firstRowFirstColumn="0" w:firstRowLastColumn="0" w:lastRowFirstColumn="0" w:lastRowLastColumn="0"/>
            <w:tcW w:w="3969" w:type="dxa"/>
            <w:tcBorders>
              <w:top w:val="single" w:sz="8" w:space="0" w:color="7F7F7F" w:themeColor="text1" w:themeTint="80"/>
              <w:left w:val="nil"/>
              <w:bottom w:val="nil"/>
              <w:right w:val="nil"/>
            </w:tcBorders>
            <w:tcMar>
              <w:left w:w="108" w:type="dxa"/>
              <w:right w:w="108" w:type="dxa"/>
            </w:tcMar>
            <w:vAlign w:val="center"/>
          </w:tcPr>
          <w:p w14:paraId="5825544A" w14:textId="0AB6C0BC" w:rsidR="2F39BE83" w:rsidRDefault="2F39BE83" w:rsidP="00067B65">
            <w:pPr>
              <w:spacing w:after="0"/>
              <w:ind w:left="-20" w:right="-20"/>
              <w:jc w:val="center"/>
              <w:rPr>
                <w:rFonts w:eastAsia="Times New Roman"/>
              </w:rPr>
            </w:pPr>
            <w:r w:rsidRPr="2F39BE83">
              <w:rPr>
                <w:rFonts w:eastAsia="Times New Roman"/>
              </w:rPr>
              <w:t>Cooler</w:t>
            </w:r>
          </w:p>
        </w:tc>
        <w:tc>
          <w:tcPr>
            <w:tcW w:w="2410" w:type="dxa"/>
            <w:tcBorders>
              <w:top w:val="single" w:sz="8" w:space="0" w:color="7F7F7F" w:themeColor="text1" w:themeTint="80"/>
              <w:left w:val="nil"/>
              <w:bottom w:val="nil"/>
              <w:right w:val="nil"/>
            </w:tcBorders>
            <w:tcMar>
              <w:left w:w="108" w:type="dxa"/>
              <w:right w:w="108" w:type="dxa"/>
            </w:tcMar>
            <w:vAlign w:val="center"/>
          </w:tcPr>
          <w:p w14:paraId="16491668" w14:textId="7BFC7B87" w:rsidR="2F39BE83" w:rsidRPr="00B339AF" w:rsidRDefault="2F39BE83" w:rsidP="00067B65">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B339AF">
              <w:rPr>
                <w:rFonts w:eastAsia="Times New Roman"/>
                <w:lang w:val="en-US"/>
              </w:rPr>
              <w:t>204</w:t>
            </w:r>
          </w:p>
        </w:tc>
        <w:tc>
          <w:tcPr>
            <w:tcW w:w="2334" w:type="dxa"/>
            <w:tcBorders>
              <w:top w:val="single" w:sz="8" w:space="0" w:color="7F7F7F" w:themeColor="text1" w:themeTint="80"/>
              <w:left w:val="nil"/>
              <w:bottom w:val="nil"/>
              <w:right w:val="nil"/>
            </w:tcBorders>
            <w:tcMar>
              <w:left w:w="108" w:type="dxa"/>
              <w:right w:w="108" w:type="dxa"/>
            </w:tcMar>
            <w:vAlign w:val="center"/>
          </w:tcPr>
          <w:p w14:paraId="27F89220" w14:textId="56125712" w:rsidR="2F39BE83" w:rsidRDefault="2F39BE83" w:rsidP="00067B65">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2F39BE83">
              <w:rPr>
                <w:rFonts w:eastAsia="Times New Roman"/>
              </w:rPr>
              <w:t>316 Stainless steel</w:t>
            </w:r>
          </w:p>
        </w:tc>
      </w:tr>
      <w:tr w:rsidR="2F39BE83" w14:paraId="4CB24EE5" w14:textId="77777777" w:rsidTr="00067B6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969"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7D823B7" w14:textId="723979A6" w:rsidR="2F39BE83" w:rsidRDefault="2F39BE83" w:rsidP="00067B65">
            <w:pPr>
              <w:spacing w:after="0"/>
              <w:ind w:left="-20" w:right="-20"/>
              <w:jc w:val="center"/>
              <w:rPr>
                <w:rFonts w:eastAsia="Times New Roman"/>
              </w:rPr>
            </w:pPr>
            <w:r w:rsidRPr="2F39BE83">
              <w:rPr>
                <w:rFonts w:eastAsia="Times New Roman"/>
              </w:rPr>
              <w:t>Reboiler (for heat integration between CH</w:t>
            </w:r>
            <w:r w:rsidRPr="00ED0FE1">
              <w:rPr>
                <w:rFonts w:eastAsia="Times New Roman"/>
                <w:vertAlign w:val="subscript"/>
              </w:rPr>
              <w:t>4</w:t>
            </w:r>
            <w:r w:rsidRPr="2F39BE83">
              <w:rPr>
                <w:rFonts w:eastAsia="Times New Roman"/>
              </w:rPr>
              <w:t xml:space="preserve"> conversion and CO</w:t>
            </w:r>
            <w:r w:rsidRPr="00ED0FE1">
              <w:rPr>
                <w:rFonts w:eastAsia="Times New Roman"/>
                <w:vertAlign w:val="subscript"/>
              </w:rPr>
              <w:t>2</w:t>
            </w:r>
            <w:r w:rsidRPr="2F39BE83">
              <w:rPr>
                <w:rFonts w:eastAsia="Times New Roman"/>
              </w:rPr>
              <w:t xml:space="preserve"> capture)</w:t>
            </w:r>
          </w:p>
        </w:tc>
        <w:tc>
          <w:tcPr>
            <w:tcW w:w="2410"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F9FED4F" w14:textId="5468BDC1" w:rsidR="2F39BE83" w:rsidRDefault="2F39BE83" w:rsidP="00067B65">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2F39BE83">
              <w:rPr>
                <w:rFonts w:eastAsia="Times New Roman"/>
              </w:rPr>
              <w:t>100</w:t>
            </w:r>
          </w:p>
        </w:tc>
        <w:tc>
          <w:tcPr>
            <w:tcW w:w="233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6BD968F3" w14:textId="1A32C239" w:rsidR="2F39BE83" w:rsidRDefault="2F39BE83" w:rsidP="00067B65">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2F39BE83">
              <w:rPr>
                <w:rFonts w:eastAsia="Times New Roman"/>
              </w:rPr>
              <w:t>316 Stainless steel</w:t>
            </w:r>
          </w:p>
        </w:tc>
      </w:tr>
    </w:tbl>
    <w:p w14:paraId="1DC16962" w14:textId="029373B5" w:rsidR="00BF1CC5" w:rsidRPr="0098432E" w:rsidRDefault="00BF1CC5" w:rsidP="2F39BE83">
      <w:pPr>
        <w:rPr>
          <w:lang w:val="en-US"/>
        </w:rPr>
      </w:pPr>
    </w:p>
    <w:p w14:paraId="43188365" w14:textId="11A1C907" w:rsidR="008701E0" w:rsidRPr="00FA6CC0" w:rsidRDefault="008701E0" w:rsidP="00FA6CC0"/>
    <w:p w14:paraId="2A6BF7A2" w14:textId="77777777" w:rsidR="00DD205E" w:rsidRDefault="00DD205E" w:rsidP="0058302F">
      <w:pPr>
        <w:pStyle w:val="Heading2"/>
        <w:numPr>
          <w:ilvl w:val="0"/>
          <w:numId w:val="0"/>
        </w:numPr>
        <w:rPr>
          <w:rFonts w:eastAsia="Times New Roman"/>
        </w:rPr>
      </w:pPr>
      <w:bookmarkStart w:id="43" w:name="_Toc185849924"/>
      <w:bookmarkStart w:id="44" w:name="_Toc194059699"/>
      <w:r>
        <w:rPr>
          <w:rFonts w:eastAsia="Times New Roman"/>
        </w:rPr>
        <w:t xml:space="preserve">Aspen output: </w:t>
      </w:r>
      <w:r w:rsidRPr="1424581A">
        <w:rPr>
          <w:rFonts w:eastAsia="Times New Roman"/>
        </w:rPr>
        <w:t>Energy and material demand</w:t>
      </w:r>
      <w:r>
        <w:rPr>
          <w:rFonts w:eastAsia="Times New Roman"/>
        </w:rPr>
        <w:t xml:space="preserve"> for the treatment process</w:t>
      </w:r>
      <w:bookmarkEnd w:id="43"/>
      <w:bookmarkEnd w:id="44"/>
    </w:p>
    <w:p w14:paraId="0B07BEB2" w14:textId="44537B69" w:rsidR="00DD205E" w:rsidRDefault="00DD205E" w:rsidP="00DD205E">
      <w:pPr>
        <w:spacing w:line="257" w:lineRule="auto"/>
        <w:ind w:left="-20" w:right="-20"/>
        <w:rPr>
          <w:rFonts w:eastAsia="Times New Roman"/>
          <w:lang w:val="en-US"/>
        </w:rPr>
      </w:pPr>
      <w:r w:rsidRPr="1424581A">
        <w:rPr>
          <w:rFonts w:eastAsia="Times New Roman"/>
        </w:rPr>
        <w:t>The results of energy demand for the t</w:t>
      </w:r>
      <w:r>
        <w:rPr>
          <w:rFonts w:eastAsia="Times New Roman"/>
        </w:rPr>
        <w:t xml:space="preserve">hree scenarios are presented in </w:t>
      </w:r>
      <w:r>
        <w:rPr>
          <w:rFonts w:eastAsia="Times New Roman"/>
        </w:rPr>
        <w:fldChar w:fldCharType="begin"/>
      </w:r>
      <w:r>
        <w:rPr>
          <w:rFonts w:eastAsia="Times New Roman"/>
        </w:rPr>
        <w:instrText xml:space="preserve"> REF _Ref163036999 \h </w:instrText>
      </w:r>
      <w:r>
        <w:rPr>
          <w:rFonts w:eastAsia="Times New Roman"/>
        </w:rPr>
      </w:r>
      <w:r>
        <w:rPr>
          <w:rFonts w:eastAsia="Times New Roman"/>
        </w:rPr>
        <w:fldChar w:fldCharType="separate"/>
      </w:r>
      <w:r w:rsidR="00D419E4">
        <w:t xml:space="preserve">Table </w:t>
      </w:r>
      <w:r w:rsidR="00D419E4">
        <w:rPr>
          <w:noProof/>
        </w:rPr>
        <w:t>I</w:t>
      </w:r>
      <w:r>
        <w:rPr>
          <w:rFonts w:eastAsia="Times New Roman"/>
        </w:rPr>
        <w:fldChar w:fldCharType="end"/>
      </w:r>
      <w:r w:rsidRPr="1424581A">
        <w:rPr>
          <w:rFonts w:eastAsia="Times New Roman"/>
        </w:rPr>
        <w:t>. The presented data includes both methane conversion and co</w:t>
      </w:r>
      <w:r w:rsidRPr="1424581A">
        <w:rPr>
          <w:rFonts w:eastAsia="Times New Roman"/>
          <w:lang w:val="en-US"/>
        </w:rPr>
        <w:t xml:space="preserve">-removal (of methane and carbon dioxide) for the scenarios. </w:t>
      </w:r>
    </w:p>
    <w:p w14:paraId="432B7906" w14:textId="07A81D0A" w:rsidR="00DD205E" w:rsidRDefault="00DD205E" w:rsidP="00DD205E">
      <w:pPr>
        <w:spacing w:line="257" w:lineRule="auto"/>
        <w:ind w:left="-20" w:right="-20"/>
        <w:rPr>
          <w:rFonts w:eastAsia="Times New Roman"/>
          <w:lang w:val="en-US"/>
        </w:rPr>
      </w:pPr>
      <w:r w:rsidRPr="1424581A">
        <w:rPr>
          <w:rFonts w:eastAsia="Times New Roman"/>
          <w:lang w:val="en-US"/>
        </w:rPr>
        <w:t>The energy demand presented in the table includes process heat integration between</w:t>
      </w:r>
      <w:r w:rsidR="00B9602D">
        <w:rPr>
          <w:rFonts w:eastAsia="Times New Roman"/>
          <w:lang w:val="en-US"/>
        </w:rPr>
        <w:t xml:space="preserve"> the</w:t>
      </w:r>
      <w:r w:rsidRPr="1424581A">
        <w:rPr>
          <w:rFonts w:eastAsia="Times New Roman"/>
          <w:lang w:val="en-US"/>
        </w:rPr>
        <w:t xml:space="preserve"> CH</w:t>
      </w:r>
      <w:r w:rsidRPr="0006115A">
        <w:rPr>
          <w:rFonts w:eastAsia="Times New Roman"/>
          <w:vertAlign w:val="subscript"/>
          <w:lang w:val="en-US"/>
        </w:rPr>
        <w:t>4</w:t>
      </w:r>
      <w:r w:rsidRPr="1424581A">
        <w:rPr>
          <w:rFonts w:eastAsia="Times New Roman"/>
          <w:lang w:val="en-US"/>
        </w:rPr>
        <w:t xml:space="preserve"> conversion and CO</w:t>
      </w:r>
      <w:r w:rsidRPr="0006115A">
        <w:rPr>
          <w:rFonts w:eastAsia="Times New Roman"/>
          <w:vertAlign w:val="subscript"/>
          <w:lang w:val="en-US"/>
        </w:rPr>
        <w:t>2</w:t>
      </w:r>
      <w:r w:rsidRPr="1424581A">
        <w:rPr>
          <w:rFonts w:eastAsia="Times New Roman"/>
          <w:lang w:val="en-US"/>
        </w:rPr>
        <w:t xml:space="preserve"> capture unit</w:t>
      </w:r>
      <w:r w:rsidR="00B9602D">
        <w:rPr>
          <w:rFonts w:eastAsia="Times New Roman"/>
          <w:lang w:val="en-US"/>
        </w:rPr>
        <w:t>s</w:t>
      </w:r>
      <w:r w:rsidRPr="1424581A">
        <w:rPr>
          <w:rFonts w:eastAsia="Times New Roman"/>
          <w:lang w:val="en-US"/>
        </w:rPr>
        <w:t>. The specific reboiler duty is 7.3 GJ/t-CO</w:t>
      </w:r>
      <w:r w:rsidRPr="0006115A">
        <w:rPr>
          <w:rFonts w:eastAsia="Times New Roman"/>
          <w:vertAlign w:val="subscript"/>
          <w:lang w:val="en-US"/>
        </w:rPr>
        <w:t>2</w:t>
      </w:r>
      <w:r w:rsidRPr="1424581A">
        <w:rPr>
          <w:rFonts w:eastAsia="Times New Roman"/>
          <w:lang w:val="en-US"/>
        </w:rPr>
        <w:t xml:space="preserve"> for </w:t>
      </w:r>
      <w:r w:rsidR="0006115A">
        <w:rPr>
          <w:rFonts w:eastAsia="Times New Roman"/>
          <w:lang w:val="en-US"/>
        </w:rPr>
        <w:t xml:space="preserve">the </w:t>
      </w:r>
      <w:r w:rsidRPr="1424581A">
        <w:rPr>
          <w:rFonts w:eastAsia="Times New Roman"/>
          <w:lang w:val="en-US"/>
        </w:rPr>
        <w:t>1</w:t>
      </w:r>
      <w:r w:rsidR="0006115A">
        <w:rPr>
          <w:rFonts w:eastAsia="Times New Roman"/>
          <w:lang w:val="en-US"/>
        </w:rPr>
        <w:t>0</w:t>
      </w:r>
      <w:r w:rsidR="00B9602D">
        <w:rPr>
          <w:rFonts w:eastAsia="Times New Roman"/>
          <w:lang w:val="en-US"/>
        </w:rPr>
        <w:t>,</w:t>
      </w:r>
      <w:r w:rsidR="0006115A">
        <w:rPr>
          <w:rFonts w:eastAsia="Times New Roman"/>
          <w:lang w:val="en-US"/>
        </w:rPr>
        <w:t>000 ppmv</w:t>
      </w:r>
      <w:r w:rsidRPr="1424581A">
        <w:rPr>
          <w:rFonts w:eastAsia="Times New Roman"/>
          <w:lang w:val="en-US"/>
        </w:rPr>
        <w:t xml:space="preserve"> CH</w:t>
      </w:r>
      <w:r w:rsidRPr="0006115A">
        <w:rPr>
          <w:rFonts w:eastAsia="Times New Roman"/>
          <w:vertAlign w:val="subscript"/>
          <w:lang w:val="en-US"/>
        </w:rPr>
        <w:t>4</w:t>
      </w:r>
      <w:r w:rsidRPr="1424581A">
        <w:rPr>
          <w:rFonts w:eastAsia="Times New Roman"/>
          <w:lang w:val="en-US"/>
        </w:rPr>
        <w:t xml:space="preserve"> case and 8.3 GJ/t-CO</w:t>
      </w:r>
      <w:r w:rsidRPr="0006115A">
        <w:rPr>
          <w:rFonts w:eastAsia="Times New Roman"/>
          <w:vertAlign w:val="subscript"/>
          <w:lang w:val="en-US"/>
        </w:rPr>
        <w:t>2</w:t>
      </w:r>
      <w:r w:rsidRPr="1424581A">
        <w:rPr>
          <w:rFonts w:eastAsia="Times New Roman"/>
          <w:lang w:val="en-US"/>
        </w:rPr>
        <w:t xml:space="preserve"> for </w:t>
      </w:r>
      <w:r w:rsidR="0006115A">
        <w:rPr>
          <w:rFonts w:eastAsia="Times New Roman"/>
          <w:lang w:val="en-US"/>
        </w:rPr>
        <w:t xml:space="preserve">the </w:t>
      </w:r>
      <w:r w:rsidRPr="1424581A">
        <w:rPr>
          <w:rFonts w:eastAsia="Times New Roman"/>
          <w:lang w:val="en-US"/>
        </w:rPr>
        <w:t>3000 ppmv CH</w:t>
      </w:r>
      <w:r w:rsidRPr="0006115A">
        <w:rPr>
          <w:rFonts w:eastAsia="Times New Roman"/>
          <w:vertAlign w:val="subscript"/>
          <w:lang w:val="en-US"/>
        </w:rPr>
        <w:t>4</w:t>
      </w:r>
      <w:r w:rsidRPr="1424581A">
        <w:rPr>
          <w:rFonts w:eastAsia="Times New Roman"/>
          <w:lang w:val="en-US"/>
        </w:rPr>
        <w:t xml:space="preserve"> case. The heat integration is maximum at</w:t>
      </w:r>
      <w:r w:rsidR="00B9602D">
        <w:rPr>
          <w:rFonts w:eastAsia="Times New Roman"/>
          <w:lang w:val="en-US"/>
        </w:rPr>
        <w:t xml:space="preserve"> a</w:t>
      </w:r>
      <w:r w:rsidRPr="1424581A">
        <w:rPr>
          <w:rFonts w:eastAsia="Times New Roman"/>
          <w:lang w:val="en-US"/>
        </w:rPr>
        <w:t xml:space="preserve"> </w:t>
      </w:r>
      <w:r w:rsidR="0006115A">
        <w:rPr>
          <w:rFonts w:eastAsia="Times New Roman"/>
          <w:lang w:val="en-US"/>
        </w:rPr>
        <w:t>10</w:t>
      </w:r>
      <w:r w:rsidR="00B9602D">
        <w:rPr>
          <w:rFonts w:eastAsia="Times New Roman"/>
          <w:lang w:val="en-US"/>
        </w:rPr>
        <w:t>,</w:t>
      </w:r>
      <w:r w:rsidR="0006115A">
        <w:rPr>
          <w:rFonts w:eastAsia="Times New Roman"/>
          <w:lang w:val="en-US"/>
        </w:rPr>
        <w:t>000 ppmv</w:t>
      </w:r>
      <w:r w:rsidRPr="1424581A">
        <w:rPr>
          <w:rFonts w:eastAsia="Times New Roman"/>
          <w:lang w:val="en-US"/>
        </w:rPr>
        <w:t xml:space="preserve"> CH</w:t>
      </w:r>
      <w:r w:rsidRPr="0006115A">
        <w:rPr>
          <w:rFonts w:eastAsia="Times New Roman"/>
          <w:vertAlign w:val="subscript"/>
          <w:lang w:val="en-US"/>
        </w:rPr>
        <w:t>4</w:t>
      </w:r>
      <w:r w:rsidRPr="1424581A">
        <w:rPr>
          <w:rFonts w:eastAsia="Times New Roman"/>
          <w:lang w:val="en-US"/>
        </w:rPr>
        <w:t xml:space="preserve"> concentration with all the energy requirement</w:t>
      </w:r>
      <w:r w:rsidR="00B9602D">
        <w:rPr>
          <w:rFonts w:eastAsia="Times New Roman"/>
          <w:lang w:val="en-US"/>
        </w:rPr>
        <w:t>s</w:t>
      </w:r>
      <w:r w:rsidRPr="1424581A">
        <w:rPr>
          <w:rFonts w:eastAsia="Times New Roman"/>
          <w:lang w:val="en-US"/>
        </w:rPr>
        <w:t xml:space="preserve"> of </w:t>
      </w:r>
      <w:r w:rsidR="00B9602D">
        <w:rPr>
          <w:rFonts w:eastAsia="Times New Roman"/>
          <w:lang w:val="en-US"/>
        </w:rPr>
        <w:t xml:space="preserve">the </w:t>
      </w:r>
      <w:r w:rsidRPr="1424581A">
        <w:rPr>
          <w:rFonts w:eastAsia="Times New Roman"/>
          <w:lang w:val="en-US"/>
        </w:rPr>
        <w:t>reboiler being met by waste heat from CH</w:t>
      </w:r>
      <w:r w:rsidRPr="0006115A">
        <w:rPr>
          <w:rFonts w:eastAsia="Times New Roman"/>
          <w:vertAlign w:val="subscript"/>
          <w:lang w:val="en-US"/>
        </w:rPr>
        <w:t>4</w:t>
      </w:r>
      <w:r w:rsidRPr="1424581A">
        <w:rPr>
          <w:rFonts w:eastAsia="Times New Roman"/>
          <w:lang w:val="en-US"/>
        </w:rPr>
        <w:t xml:space="preserve"> conversion. Around 18% of reboiler duty was met </w:t>
      </w:r>
      <w:r w:rsidR="00B9602D">
        <w:rPr>
          <w:rFonts w:eastAsia="Times New Roman"/>
          <w:lang w:val="en-US"/>
        </w:rPr>
        <w:t>by</w:t>
      </w:r>
      <w:r w:rsidR="00B9602D" w:rsidRPr="1424581A">
        <w:rPr>
          <w:rFonts w:eastAsia="Times New Roman"/>
          <w:lang w:val="en-US"/>
        </w:rPr>
        <w:t xml:space="preserve"> </w:t>
      </w:r>
      <w:r w:rsidRPr="1424581A">
        <w:rPr>
          <w:rFonts w:eastAsia="Times New Roman"/>
          <w:lang w:val="en-US"/>
        </w:rPr>
        <w:t>waste heat from</w:t>
      </w:r>
      <w:r w:rsidR="00B9602D">
        <w:rPr>
          <w:rFonts w:eastAsia="Times New Roman"/>
          <w:lang w:val="en-US"/>
        </w:rPr>
        <w:t xml:space="preserve"> the</w:t>
      </w:r>
      <w:r w:rsidRPr="1424581A">
        <w:rPr>
          <w:rFonts w:eastAsia="Times New Roman"/>
          <w:lang w:val="en-US"/>
        </w:rPr>
        <w:t xml:space="preserve"> CH</w:t>
      </w:r>
      <w:r w:rsidRPr="0006115A">
        <w:rPr>
          <w:rFonts w:eastAsia="Times New Roman"/>
          <w:vertAlign w:val="subscript"/>
          <w:lang w:val="en-US"/>
        </w:rPr>
        <w:t>4</w:t>
      </w:r>
      <w:r w:rsidRPr="1424581A">
        <w:rPr>
          <w:rFonts w:eastAsia="Times New Roman"/>
          <w:lang w:val="en-US"/>
        </w:rPr>
        <w:t xml:space="preserve"> conversion unit for the case with 3000 ppmv of CH</w:t>
      </w:r>
      <w:r w:rsidRPr="0006115A">
        <w:rPr>
          <w:rFonts w:eastAsia="Times New Roman"/>
          <w:vertAlign w:val="subscript"/>
          <w:lang w:val="en-US"/>
        </w:rPr>
        <w:t>4</w:t>
      </w:r>
      <w:r w:rsidRPr="1424581A">
        <w:rPr>
          <w:rFonts w:eastAsia="Times New Roman"/>
          <w:lang w:val="en-US"/>
        </w:rPr>
        <w:t xml:space="preserve"> concentration. </w:t>
      </w:r>
      <w:r w:rsidRPr="00027F39">
        <w:t>Heat integration was not possible for the case</w:t>
      </w:r>
      <w:r w:rsidR="00B9602D">
        <w:t>s</w:t>
      </w:r>
      <w:r w:rsidRPr="00027F39">
        <w:t xml:space="preserve"> with 300 ppmv </w:t>
      </w:r>
      <w:r w:rsidR="0006115A">
        <w:t xml:space="preserve">and 1000 ppmv </w:t>
      </w:r>
      <w:r w:rsidRPr="00027F39">
        <w:t>due to the low quality of</w:t>
      </w:r>
      <w:r w:rsidR="009F4964">
        <w:t xml:space="preserve"> the</w:t>
      </w:r>
      <w:r w:rsidRPr="00027F39">
        <w:t xml:space="preserve"> waste heat stream from</w:t>
      </w:r>
      <w:r w:rsidR="009F4964">
        <w:t xml:space="preserve"> the</w:t>
      </w:r>
      <w:r w:rsidRPr="00027F39">
        <w:t xml:space="preserve"> CH</w:t>
      </w:r>
      <w:r w:rsidRPr="0006115A">
        <w:rPr>
          <w:vertAlign w:val="subscript"/>
        </w:rPr>
        <w:t>4</w:t>
      </w:r>
      <w:r w:rsidRPr="00027F39">
        <w:t xml:space="preserve"> conversion unit.</w:t>
      </w:r>
    </w:p>
    <w:p w14:paraId="75CEA428" w14:textId="0ABBCB69" w:rsidR="00DD205E" w:rsidRDefault="00DD205E" w:rsidP="00DD205E">
      <w:pPr>
        <w:pStyle w:val="Caption"/>
      </w:pPr>
      <w:bookmarkStart w:id="45" w:name="_Ref163036999"/>
      <w:r>
        <w:t xml:space="preserve">Table </w:t>
      </w:r>
      <w:r w:rsidR="00DA4CB3">
        <w:fldChar w:fldCharType="begin"/>
      </w:r>
      <w:r w:rsidR="00DA4CB3">
        <w:instrText xml:space="preserve"> SEQ Table \* ALPHABETIC </w:instrText>
      </w:r>
      <w:r w:rsidR="00DA4CB3">
        <w:fldChar w:fldCharType="separate"/>
      </w:r>
      <w:r w:rsidR="00D419E4">
        <w:rPr>
          <w:noProof/>
        </w:rPr>
        <w:t>I</w:t>
      </w:r>
      <w:r w:rsidR="00DA4CB3">
        <w:fldChar w:fldCharType="end"/>
      </w:r>
      <w:bookmarkEnd w:id="45"/>
      <w:r w:rsidR="00912B15">
        <w:t>.</w:t>
      </w:r>
      <w:r w:rsidRPr="00650EF6">
        <w:t xml:space="preserve"> </w:t>
      </w:r>
      <w:r>
        <w:t xml:space="preserve">Energy demand </w:t>
      </w:r>
      <w:r w:rsidR="00E05BF0">
        <w:t>(GJ/tonne CO</w:t>
      </w:r>
      <w:r w:rsidR="00E05BF0">
        <w:softHyphen/>
      </w:r>
      <w:r w:rsidR="00E05BF0" w:rsidRPr="00E05BF0">
        <w:rPr>
          <w:vertAlign w:val="subscript"/>
        </w:rPr>
        <w:t>2</w:t>
      </w:r>
      <w:r w:rsidR="00E05BF0">
        <w:t>-eq mitigated)</w:t>
      </w:r>
      <w:r w:rsidR="00892F6C">
        <w:t xml:space="preserve"> </w:t>
      </w:r>
      <w:r>
        <w:t xml:space="preserve">for the three manure storage scenarios. The energy demand for 3000 ppmv and </w:t>
      </w:r>
      <w:r w:rsidR="00067B65">
        <w:t>10</w:t>
      </w:r>
      <w:r w:rsidR="009F4964">
        <w:t>,</w:t>
      </w:r>
      <w:r w:rsidR="00067B65">
        <w:t>000 ppmv</w:t>
      </w:r>
      <w:r>
        <w:t xml:space="preserve"> CH</w:t>
      </w:r>
      <w:r w:rsidRPr="00975B6B">
        <w:rPr>
          <w:vertAlign w:val="subscript"/>
        </w:rPr>
        <w:t>4</w:t>
      </w:r>
      <w:r>
        <w:t xml:space="preserve"> concentration</w:t>
      </w:r>
      <w:r w:rsidR="009F4964">
        <w:t>s</w:t>
      </w:r>
      <w:r>
        <w:t xml:space="preserve"> includes process heat integration</w:t>
      </w:r>
      <w:r w:rsidR="00067B65">
        <w:t>.</w:t>
      </w:r>
      <w:r w:rsidR="00643F4B">
        <w:t xml:space="preserve"> CH</w:t>
      </w:r>
      <w:r w:rsidR="00643F4B" w:rsidRPr="00643F4B">
        <w:rPr>
          <w:vertAlign w:val="subscript"/>
        </w:rPr>
        <w:t>4</w:t>
      </w:r>
      <w:r w:rsidR="00643F4B">
        <w:t xml:space="preserve"> conversion is denoted as Scenario A and Co-removal as Scenario B</w:t>
      </w:r>
      <w:r w:rsidR="00016D42">
        <w:t xml:space="preserve"> to decrease cluttering</w:t>
      </w:r>
      <w:r w:rsidR="00643F4B">
        <w:t xml:space="preserve"> due to limited space. </w:t>
      </w:r>
    </w:p>
    <w:tbl>
      <w:tblPr>
        <w:tblStyle w:val="PlainTable2"/>
        <w:tblW w:w="9360" w:type="dxa"/>
        <w:tblLayout w:type="fixed"/>
        <w:tblLook w:val="04A0" w:firstRow="1" w:lastRow="0" w:firstColumn="1" w:lastColumn="0" w:noHBand="0" w:noVBand="1"/>
      </w:tblPr>
      <w:tblGrid>
        <w:gridCol w:w="1985"/>
        <w:gridCol w:w="903"/>
        <w:gridCol w:w="904"/>
        <w:gridCol w:w="36"/>
        <w:gridCol w:w="867"/>
        <w:gridCol w:w="904"/>
        <w:gridCol w:w="73"/>
        <w:gridCol w:w="831"/>
        <w:gridCol w:w="903"/>
        <w:gridCol w:w="110"/>
        <w:gridCol w:w="794"/>
        <w:gridCol w:w="904"/>
        <w:gridCol w:w="146"/>
      </w:tblGrid>
      <w:tr w:rsidR="00643F4B" w14:paraId="6A7AB8E3" w14:textId="77777777" w:rsidTr="00ED0FE1">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985" w:type="dxa"/>
            <w:tcBorders>
              <w:top w:val="single" w:sz="12" w:space="0" w:color="auto"/>
              <w:left w:val="nil"/>
              <w:bottom w:val="single" w:sz="12" w:space="0" w:color="auto"/>
              <w:right w:val="single" w:sz="12" w:space="0" w:color="auto"/>
            </w:tcBorders>
            <w:tcMar>
              <w:left w:w="108" w:type="dxa"/>
              <w:right w:w="108" w:type="dxa"/>
            </w:tcMar>
            <w:vAlign w:val="center"/>
          </w:tcPr>
          <w:p w14:paraId="137C8F97" w14:textId="41548C9D" w:rsidR="00643F4B" w:rsidRPr="00650EF6" w:rsidRDefault="00643F4B" w:rsidP="00C63CAA">
            <w:pPr>
              <w:spacing w:after="0"/>
              <w:ind w:left="-20" w:right="-20"/>
              <w:jc w:val="center"/>
              <w:rPr>
                <w:rFonts w:eastAsia="Times New Roman"/>
                <w:lang w:val="en-US"/>
              </w:rPr>
            </w:pPr>
            <w:r>
              <w:rPr>
                <w:rFonts w:eastAsia="Times New Roman"/>
                <w:lang w:val="en-US"/>
              </w:rPr>
              <w:t>Concentration</w:t>
            </w:r>
          </w:p>
        </w:tc>
        <w:tc>
          <w:tcPr>
            <w:tcW w:w="1843" w:type="dxa"/>
            <w:gridSpan w:val="3"/>
            <w:tcBorders>
              <w:top w:val="single" w:sz="12" w:space="0" w:color="auto"/>
              <w:left w:val="single" w:sz="12" w:space="0" w:color="auto"/>
              <w:bottom w:val="single" w:sz="12" w:space="0" w:color="auto"/>
              <w:right w:val="nil"/>
            </w:tcBorders>
            <w:tcMar>
              <w:left w:w="108" w:type="dxa"/>
              <w:right w:w="108" w:type="dxa"/>
            </w:tcMar>
            <w:vAlign w:val="center"/>
          </w:tcPr>
          <w:p w14:paraId="2C9D4D7A" w14:textId="77777777" w:rsidR="00643F4B" w:rsidRPr="00650EF6" w:rsidRDefault="00643F4B" w:rsidP="00C63CAA">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300 ppmv</w:t>
            </w:r>
          </w:p>
        </w:tc>
        <w:tc>
          <w:tcPr>
            <w:tcW w:w="1844" w:type="dxa"/>
            <w:gridSpan w:val="3"/>
            <w:tcBorders>
              <w:top w:val="single" w:sz="12" w:space="0" w:color="auto"/>
              <w:left w:val="nil"/>
              <w:bottom w:val="single" w:sz="12" w:space="0" w:color="auto"/>
              <w:right w:val="nil"/>
            </w:tcBorders>
            <w:vAlign w:val="center"/>
          </w:tcPr>
          <w:p w14:paraId="72387BB3" w14:textId="4314D01B" w:rsidR="00643F4B" w:rsidRPr="00650EF6" w:rsidRDefault="00643F4B" w:rsidP="00643F4B">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1000 ppmv</w:t>
            </w:r>
          </w:p>
        </w:tc>
        <w:tc>
          <w:tcPr>
            <w:tcW w:w="1844" w:type="dxa"/>
            <w:gridSpan w:val="3"/>
            <w:tcBorders>
              <w:top w:val="single" w:sz="12" w:space="0" w:color="auto"/>
              <w:left w:val="nil"/>
              <w:bottom w:val="single" w:sz="12" w:space="0" w:color="auto"/>
              <w:right w:val="nil"/>
            </w:tcBorders>
            <w:tcMar>
              <w:left w:w="108" w:type="dxa"/>
              <w:right w:w="108" w:type="dxa"/>
            </w:tcMar>
            <w:vAlign w:val="center"/>
          </w:tcPr>
          <w:p w14:paraId="29B20EF3" w14:textId="0FEC2AF4" w:rsidR="00643F4B" w:rsidRPr="00650EF6" w:rsidRDefault="00643F4B" w:rsidP="00C63CAA">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3000 ppmv</w:t>
            </w:r>
          </w:p>
        </w:tc>
        <w:tc>
          <w:tcPr>
            <w:tcW w:w="1844" w:type="dxa"/>
            <w:gridSpan w:val="3"/>
            <w:tcBorders>
              <w:top w:val="single" w:sz="12" w:space="0" w:color="auto"/>
              <w:left w:val="nil"/>
              <w:bottom w:val="single" w:sz="12" w:space="0" w:color="auto"/>
              <w:right w:val="nil"/>
            </w:tcBorders>
            <w:tcMar>
              <w:left w:w="108" w:type="dxa"/>
              <w:right w:w="108" w:type="dxa"/>
            </w:tcMar>
            <w:vAlign w:val="center"/>
          </w:tcPr>
          <w:p w14:paraId="2EF43AA6" w14:textId="7CC1FCE2" w:rsidR="00643F4B" w:rsidRPr="00650EF6" w:rsidRDefault="00643F4B" w:rsidP="00C63CAA">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lang w:val="en-US"/>
              </w:rPr>
            </w:pPr>
            <w:r>
              <w:rPr>
                <w:rFonts w:eastAsia="Times New Roman"/>
                <w:lang w:val="en-US"/>
              </w:rPr>
              <w:t>10</w:t>
            </w:r>
            <w:r w:rsidR="009F4964">
              <w:rPr>
                <w:rFonts w:eastAsia="Times New Roman"/>
                <w:lang w:val="en-US"/>
              </w:rPr>
              <w:t>,</w:t>
            </w:r>
            <w:r>
              <w:rPr>
                <w:rFonts w:eastAsia="Times New Roman"/>
                <w:lang w:val="en-US"/>
              </w:rPr>
              <w:t>000 ppmv</w:t>
            </w:r>
          </w:p>
        </w:tc>
      </w:tr>
      <w:tr w:rsidR="00643F4B" w14:paraId="038113DA" w14:textId="77777777" w:rsidTr="00643F4B">
        <w:trPr>
          <w:gridAfter w:val="1"/>
          <w:cnfStyle w:val="000000100000" w:firstRow="0" w:lastRow="0" w:firstColumn="0" w:lastColumn="0" w:oddVBand="0" w:evenVBand="0" w:oddHBand="1" w:evenHBand="0" w:firstRowFirstColumn="0" w:firstRowLastColumn="0" w:lastRowFirstColumn="0" w:lastRowLastColumn="0"/>
          <w:wAfter w:w="146" w:type="dxa"/>
          <w:trHeight w:val="600"/>
        </w:trPr>
        <w:tc>
          <w:tcPr>
            <w:cnfStyle w:val="001000000000" w:firstRow="0" w:lastRow="0" w:firstColumn="1" w:lastColumn="0" w:oddVBand="0" w:evenVBand="0" w:oddHBand="0" w:evenHBand="0" w:firstRowFirstColumn="0" w:firstRowLastColumn="0" w:lastRowFirstColumn="0" w:lastRowLastColumn="0"/>
            <w:tcW w:w="1985" w:type="dxa"/>
            <w:tcBorders>
              <w:top w:val="single" w:sz="12" w:space="0" w:color="auto"/>
              <w:left w:val="nil"/>
              <w:bottom w:val="single" w:sz="12" w:space="0" w:color="auto"/>
              <w:right w:val="single" w:sz="12" w:space="0" w:color="auto"/>
            </w:tcBorders>
            <w:tcMar>
              <w:left w:w="108" w:type="dxa"/>
              <w:right w:w="108" w:type="dxa"/>
            </w:tcMar>
            <w:vAlign w:val="center"/>
          </w:tcPr>
          <w:p w14:paraId="0113BA5B" w14:textId="587133CB" w:rsidR="00643F4B" w:rsidRPr="00650EF6" w:rsidRDefault="00643F4B" w:rsidP="00643F4B">
            <w:pPr>
              <w:spacing w:after="0"/>
              <w:ind w:left="-20" w:right="-20"/>
              <w:jc w:val="center"/>
              <w:rPr>
                <w:rFonts w:eastAsia="Times New Roman"/>
                <w:lang w:val="en-US"/>
              </w:rPr>
            </w:pPr>
            <w:r w:rsidRPr="00650EF6">
              <w:rPr>
                <w:rFonts w:eastAsia="Times New Roman"/>
                <w:lang w:val="en-US"/>
              </w:rPr>
              <w:t xml:space="preserve"> </w:t>
            </w:r>
            <w:r>
              <w:rPr>
                <w:rFonts w:eastAsia="Times New Roman"/>
                <w:lang w:val="en-US"/>
              </w:rPr>
              <w:t>Scenario</w:t>
            </w:r>
          </w:p>
        </w:tc>
        <w:tc>
          <w:tcPr>
            <w:tcW w:w="903" w:type="dxa"/>
            <w:tcBorders>
              <w:top w:val="single" w:sz="12" w:space="0" w:color="auto"/>
              <w:left w:val="single" w:sz="12" w:space="0" w:color="auto"/>
              <w:bottom w:val="single" w:sz="12" w:space="0" w:color="auto"/>
              <w:right w:val="nil"/>
            </w:tcBorders>
            <w:tcMar>
              <w:left w:w="108" w:type="dxa"/>
              <w:right w:w="108" w:type="dxa"/>
            </w:tcMar>
            <w:vAlign w:val="center"/>
          </w:tcPr>
          <w:p w14:paraId="6CE0D906" w14:textId="78A9AE79" w:rsidR="00643F4B" w:rsidRPr="00650EF6"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b/>
                <w:bCs/>
                <w:color w:val="000000" w:themeColor="text1"/>
              </w:rPr>
            </w:pPr>
            <w:r>
              <w:rPr>
                <w:rFonts w:eastAsia="Calibri"/>
                <w:b/>
                <w:bCs/>
                <w:color w:val="000000" w:themeColor="text1"/>
              </w:rPr>
              <w:t>A</w:t>
            </w:r>
          </w:p>
        </w:tc>
        <w:tc>
          <w:tcPr>
            <w:tcW w:w="904" w:type="dxa"/>
            <w:tcBorders>
              <w:top w:val="single" w:sz="12" w:space="0" w:color="auto"/>
              <w:left w:val="nil"/>
              <w:bottom w:val="single" w:sz="12" w:space="0" w:color="auto"/>
              <w:right w:val="nil"/>
            </w:tcBorders>
            <w:tcMar>
              <w:left w:w="108" w:type="dxa"/>
              <w:right w:w="108" w:type="dxa"/>
            </w:tcMar>
            <w:vAlign w:val="center"/>
          </w:tcPr>
          <w:p w14:paraId="08F29C37" w14:textId="116A6CB6" w:rsidR="00643F4B" w:rsidRPr="00650EF6"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b/>
                <w:bCs/>
                <w:color w:val="000000" w:themeColor="text1"/>
              </w:rPr>
            </w:pPr>
            <w:r>
              <w:rPr>
                <w:rFonts w:eastAsia="Calibri"/>
                <w:b/>
                <w:bCs/>
                <w:color w:val="000000" w:themeColor="text1"/>
              </w:rPr>
              <w:t>B</w:t>
            </w:r>
          </w:p>
        </w:tc>
        <w:tc>
          <w:tcPr>
            <w:tcW w:w="903" w:type="dxa"/>
            <w:gridSpan w:val="2"/>
            <w:tcBorders>
              <w:top w:val="single" w:sz="12" w:space="0" w:color="auto"/>
              <w:left w:val="nil"/>
              <w:bottom w:val="single" w:sz="12" w:space="0" w:color="auto"/>
              <w:right w:val="nil"/>
            </w:tcBorders>
            <w:vAlign w:val="center"/>
          </w:tcPr>
          <w:p w14:paraId="618F767E" w14:textId="0A669F49" w:rsidR="00643F4B" w:rsidRPr="00650EF6"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b/>
                <w:bCs/>
                <w:color w:val="000000" w:themeColor="text1"/>
              </w:rPr>
            </w:pPr>
            <w:r>
              <w:rPr>
                <w:rFonts w:eastAsia="Calibri"/>
                <w:b/>
                <w:bCs/>
                <w:color w:val="000000" w:themeColor="text1"/>
              </w:rPr>
              <w:t>A</w:t>
            </w:r>
          </w:p>
        </w:tc>
        <w:tc>
          <w:tcPr>
            <w:tcW w:w="904" w:type="dxa"/>
            <w:tcBorders>
              <w:top w:val="single" w:sz="12" w:space="0" w:color="auto"/>
              <w:left w:val="nil"/>
              <w:bottom w:val="single" w:sz="12" w:space="0" w:color="auto"/>
              <w:right w:val="nil"/>
            </w:tcBorders>
            <w:vAlign w:val="center"/>
          </w:tcPr>
          <w:p w14:paraId="162438AA" w14:textId="0316A024" w:rsidR="00643F4B" w:rsidRPr="00650EF6"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b/>
                <w:bCs/>
                <w:color w:val="000000" w:themeColor="text1"/>
              </w:rPr>
            </w:pPr>
            <w:r>
              <w:rPr>
                <w:rFonts w:eastAsia="Calibri"/>
                <w:b/>
                <w:bCs/>
                <w:color w:val="000000" w:themeColor="text1"/>
              </w:rPr>
              <w:t>B</w:t>
            </w:r>
          </w:p>
        </w:tc>
        <w:tc>
          <w:tcPr>
            <w:tcW w:w="904" w:type="dxa"/>
            <w:gridSpan w:val="2"/>
            <w:tcBorders>
              <w:top w:val="single" w:sz="12" w:space="0" w:color="auto"/>
              <w:left w:val="nil"/>
              <w:bottom w:val="single" w:sz="12" w:space="0" w:color="auto"/>
              <w:right w:val="nil"/>
            </w:tcBorders>
            <w:tcMar>
              <w:left w:w="108" w:type="dxa"/>
              <w:right w:w="108" w:type="dxa"/>
            </w:tcMar>
            <w:vAlign w:val="center"/>
          </w:tcPr>
          <w:p w14:paraId="5E5FB1AF" w14:textId="2208A72D" w:rsidR="00643F4B" w:rsidRPr="00650EF6"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b/>
                <w:bCs/>
                <w:color w:val="000000" w:themeColor="text1"/>
              </w:rPr>
            </w:pPr>
            <w:r>
              <w:rPr>
                <w:rFonts w:eastAsia="Calibri"/>
                <w:b/>
                <w:bCs/>
                <w:color w:val="000000" w:themeColor="text1"/>
              </w:rPr>
              <w:t>A</w:t>
            </w:r>
          </w:p>
        </w:tc>
        <w:tc>
          <w:tcPr>
            <w:tcW w:w="903" w:type="dxa"/>
            <w:tcBorders>
              <w:top w:val="single" w:sz="12" w:space="0" w:color="auto"/>
              <w:left w:val="nil"/>
              <w:bottom w:val="single" w:sz="12" w:space="0" w:color="auto"/>
              <w:right w:val="nil"/>
            </w:tcBorders>
            <w:tcMar>
              <w:left w:w="108" w:type="dxa"/>
              <w:right w:w="108" w:type="dxa"/>
            </w:tcMar>
            <w:vAlign w:val="center"/>
          </w:tcPr>
          <w:p w14:paraId="18308043" w14:textId="0A4C2E7D" w:rsidR="00643F4B" w:rsidRPr="00650EF6"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b/>
                <w:bCs/>
                <w:color w:val="000000" w:themeColor="text1"/>
              </w:rPr>
            </w:pPr>
            <w:r>
              <w:rPr>
                <w:rFonts w:eastAsia="Calibri"/>
                <w:b/>
                <w:bCs/>
                <w:color w:val="000000" w:themeColor="text1"/>
              </w:rPr>
              <w:t>B</w:t>
            </w:r>
          </w:p>
        </w:tc>
        <w:tc>
          <w:tcPr>
            <w:tcW w:w="904" w:type="dxa"/>
            <w:gridSpan w:val="2"/>
            <w:tcBorders>
              <w:top w:val="single" w:sz="12" w:space="0" w:color="auto"/>
              <w:left w:val="nil"/>
              <w:bottom w:val="single" w:sz="12" w:space="0" w:color="auto"/>
              <w:right w:val="nil"/>
            </w:tcBorders>
            <w:tcMar>
              <w:left w:w="108" w:type="dxa"/>
              <w:right w:w="108" w:type="dxa"/>
            </w:tcMar>
            <w:vAlign w:val="center"/>
          </w:tcPr>
          <w:p w14:paraId="17B53D38" w14:textId="488B296B" w:rsidR="00643F4B" w:rsidRPr="00650EF6"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b/>
                <w:bCs/>
                <w:color w:val="000000" w:themeColor="text1"/>
              </w:rPr>
            </w:pPr>
            <w:r>
              <w:rPr>
                <w:rFonts w:eastAsia="Calibri"/>
                <w:b/>
                <w:bCs/>
                <w:color w:val="000000" w:themeColor="text1"/>
              </w:rPr>
              <w:t>A</w:t>
            </w:r>
          </w:p>
        </w:tc>
        <w:tc>
          <w:tcPr>
            <w:tcW w:w="904" w:type="dxa"/>
            <w:tcBorders>
              <w:top w:val="single" w:sz="12" w:space="0" w:color="auto"/>
              <w:left w:val="nil"/>
              <w:bottom w:val="single" w:sz="12" w:space="0" w:color="auto"/>
              <w:right w:val="nil"/>
            </w:tcBorders>
            <w:tcMar>
              <w:left w:w="108" w:type="dxa"/>
              <w:right w:w="108" w:type="dxa"/>
            </w:tcMar>
            <w:vAlign w:val="center"/>
          </w:tcPr>
          <w:p w14:paraId="1EFA4DA2" w14:textId="5C9B9A09" w:rsidR="00643F4B" w:rsidRPr="00650EF6"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b/>
                <w:bCs/>
                <w:lang w:val="en-US"/>
              </w:rPr>
            </w:pPr>
            <w:r>
              <w:rPr>
                <w:rFonts w:eastAsia="Calibri"/>
                <w:b/>
                <w:bCs/>
                <w:color w:val="000000" w:themeColor="text1"/>
              </w:rPr>
              <w:t>B</w:t>
            </w:r>
          </w:p>
        </w:tc>
      </w:tr>
      <w:tr w:rsidR="00643F4B" w14:paraId="0E65EF40" w14:textId="77777777" w:rsidTr="00643F4B">
        <w:trPr>
          <w:gridAfter w:val="1"/>
          <w:wAfter w:w="146" w:type="dxa"/>
          <w:trHeight w:val="600"/>
        </w:trPr>
        <w:tc>
          <w:tcPr>
            <w:cnfStyle w:val="001000000000" w:firstRow="0" w:lastRow="0" w:firstColumn="1" w:lastColumn="0" w:oddVBand="0" w:evenVBand="0" w:oddHBand="0" w:evenHBand="0" w:firstRowFirstColumn="0" w:firstRowLastColumn="0" w:lastRowFirstColumn="0" w:lastRowLastColumn="0"/>
            <w:tcW w:w="1985" w:type="dxa"/>
            <w:tcBorders>
              <w:top w:val="single" w:sz="12" w:space="0" w:color="auto"/>
              <w:left w:val="nil"/>
              <w:bottom w:val="nil"/>
              <w:right w:val="single" w:sz="12" w:space="0" w:color="auto"/>
            </w:tcBorders>
            <w:tcMar>
              <w:left w:w="108" w:type="dxa"/>
              <w:right w:w="108" w:type="dxa"/>
            </w:tcMar>
            <w:vAlign w:val="center"/>
          </w:tcPr>
          <w:p w14:paraId="09E33710" w14:textId="754719C9" w:rsidR="00643F4B" w:rsidRPr="00650EF6" w:rsidRDefault="00643F4B" w:rsidP="00643F4B">
            <w:pPr>
              <w:spacing w:after="0"/>
              <w:ind w:left="-20" w:right="-20"/>
              <w:jc w:val="center"/>
              <w:rPr>
                <w:rFonts w:eastAsia="Calibri"/>
                <w:color w:val="000000" w:themeColor="text1"/>
              </w:rPr>
            </w:pPr>
            <w:r w:rsidRPr="00650EF6">
              <w:rPr>
                <w:rFonts w:eastAsia="Calibri"/>
                <w:color w:val="000000" w:themeColor="text1"/>
              </w:rPr>
              <w:t>Blower</w:t>
            </w:r>
          </w:p>
        </w:tc>
        <w:tc>
          <w:tcPr>
            <w:tcW w:w="903" w:type="dxa"/>
            <w:tcBorders>
              <w:top w:val="single" w:sz="12" w:space="0" w:color="auto"/>
              <w:left w:val="single" w:sz="12" w:space="0" w:color="auto"/>
              <w:bottom w:val="nil"/>
              <w:right w:val="nil"/>
            </w:tcBorders>
            <w:tcMar>
              <w:left w:w="108" w:type="dxa"/>
              <w:right w:w="108" w:type="dxa"/>
            </w:tcMar>
            <w:vAlign w:val="center"/>
          </w:tcPr>
          <w:p w14:paraId="6CC4225F" w14:textId="683879F1" w:rsidR="00643F4B" w:rsidRPr="00650EF6"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6.</w:t>
            </w:r>
            <w:r w:rsidRPr="00650EF6">
              <w:rPr>
                <w:rFonts w:eastAsia="Calibri"/>
                <w:color w:val="000000" w:themeColor="text1"/>
              </w:rPr>
              <w:t>04</w:t>
            </w:r>
          </w:p>
        </w:tc>
        <w:tc>
          <w:tcPr>
            <w:tcW w:w="904" w:type="dxa"/>
            <w:tcBorders>
              <w:top w:val="single" w:sz="12" w:space="0" w:color="auto"/>
              <w:left w:val="nil"/>
              <w:bottom w:val="nil"/>
              <w:right w:val="nil"/>
            </w:tcBorders>
            <w:tcMar>
              <w:left w:w="108" w:type="dxa"/>
              <w:right w:w="108" w:type="dxa"/>
            </w:tcMar>
            <w:vAlign w:val="center"/>
          </w:tcPr>
          <w:p w14:paraId="3B67943E" w14:textId="1EF71633" w:rsidR="00643F4B" w:rsidRPr="00650EF6"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4</w:t>
            </w:r>
            <w:r>
              <w:rPr>
                <w:rFonts w:eastAsia="Calibri"/>
                <w:color w:val="000000" w:themeColor="text1"/>
              </w:rPr>
              <w:t>.</w:t>
            </w:r>
            <w:r w:rsidRPr="00650EF6">
              <w:rPr>
                <w:rFonts w:eastAsia="Calibri"/>
                <w:color w:val="000000" w:themeColor="text1"/>
              </w:rPr>
              <w:t>49</w:t>
            </w:r>
          </w:p>
        </w:tc>
        <w:tc>
          <w:tcPr>
            <w:tcW w:w="903" w:type="dxa"/>
            <w:gridSpan w:val="2"/>
            <w:tcBorders>
              <w:top w:val="single" w:sz="12" w:space="0" w:color="auto"/>
              <w:left w:val="nil"/>
              <w:bottom w:val="nil"/>
              <w:right w:val="nil"/>
            </w:tcBorders>
            <w:vAlign w:val="center"/>
          </w:tcPr>
          <w:p w14:paraId="7F25A62C" w14:textId="4842B4CB" w:rsidR="00643F4B" w:rsidRPr="00643F4B"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43F4B">
              <w:rPr>
                <w:color w:val="000000"/>
              </w:rPr>
              <w:t>1.64</w:t>
            </w:r>
          </w:p>
        </w:tc>
        <w:tc>
          <w:tcPr>
            <w:tcW w:w="904" w:type="dxa"/>
            <w:tcBorders>
              <w:top w:val="single" w:sz="12" w:space="0" w:color="auto"/>
              <w:left w:val="nil"/>
              <w:bottom w:val="nil"/>
              <w:right w:val="nil"/>
            </w:tcBorders>
            <w:vAlign w:val="center"/>
          </w:tcPr>
          <w:p w14:paraId="4038AA74" w14:textId="34100223" w:rsidR="00643F4B" w:rsidRPr="00643F4B"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43F4B">
              <w:t>1.33</w:t>
            </w:r>
          </w:p>
        </w:tc>
        <w:tc>
          <w:tcPr>
            <w:tcW w:w="904" w:type="dxa"/>
            <w:gridSpan w:val="2"/>
            <w:tcBorders>
              <w:top w:val="single" w:sz="12" w:space="0" w:color="auto"/>
              <w:left w:val="nil"/>
              <w:bottom w:val="nil"/>
              <w:right w:val="nil"/>
            </w:tcBorders>
            <w:tcMar>
              <w:left w:w="108" w:type="dxa"/>
              <w:right w:w="108" w:type="dxa"/>
            </w:tcMar>
            <w:vAlign w:val="center"/>
          </w:tcPr>
          <w:p w14:paraId="0FAEE093" w14:textId="147AA5D5" w:rsidR="00643F4B" w:rsidRPr="00650EF6"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0</w:t>
            </w:r>
            <w:r>
              <w:rPr>
                <w:rFonts w:eastAsia="Calibri"/>
                <w:color w:val="000000" w:themeColor="text1"/>
              </w:rPr>
              <w:t>.</w:t>
            </w:r>
            <w:r w:rsidRPr="00650EF6">
              <w:rPr>
                <w:rFonts w:eastAsia="Calibri"/>
                <w:color w:val="000000" w:themeColor="text1"/>
              </w:rPr>
              <w:t>55</w:t>
            </w:r>
          </w:p>
        </w:tc>
        <w:tc>
          <w:tcPr>
            <w:tcW w:w="903" w:type="dxa"/>
            <w:tcBorders>
              <w:top w:val="single" w:sz="12" w:space="0" w:color="auto"/>
              <w:left w:val="nil"/>
              <w:bottom w:val="nil"/>
              <w:right w:val="nil"/>
            </w:tcBorders>
            <w:tcMar>
              <w:left w:w="108" w:type="dxa"/>
              <w:right w:w="108" w:type="dxa"/>
            </w:tcMar>
            <w:vAlign w:val="center"/>
          </w:tcPr>
          <w:p w14:paraId="42EA16E8" w14:textId="075E496C" w:rsidR="00643F4B" w:rsidRPr="00650EF6"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0</w:t>
            </w:r>
            <w:r>
              <w:rPr>
                <w:rFonts w:eastAsia="Calibri"/>
                <w:color w:val="000000" w:themeColor="text1"/>
              </w:rPr>
              <w:t>.</w:t>
            </w:r>
            <w:r w:rsidRPr="00650EF6">
              <w:rPr>
                <w:rFonts w:eastAsia="Calibri"/>
                <w:color w:val="000000" w:themeColor="text1"/>
              </w:rPr>
              <w:t>47</w:t>
            </w:r>
          </w:p>
        </w:tc>
        <w:tc>
          <w:tcPr>
            <w:tcW w:w="904" w:type="dxa"/>
            <w:gridSpan w:val="2"/>
            <w:tcBorders>
              <w:top w:val="single" w:sz="12" w:space="0" w:color="auto"/>
              <w:left w:val="nil"/>
              <w:bottom w:val="nil"/>
              <w:right w:val="nil"/>
            </w:tcBorders>
            <w:tcMar>
              <w:left w:w="108" w:type="dxa"/>
              <w:right w:w="108" w:type="dxa"/>
            </w:tcMar>
            <w:vAlign w:val="center"/>
          </w:tcPr>
          <w:p w14:paraId="297DA244" w14:textId="17BFFE14" w:rsidR="00643F4B" w:rsidRPr="00650EF6"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0</w:t>
            </w:r>
            <w:r>
              <w:rPr>
                <w:rFonts w:eastAsia="Calibri"/>
                <w:color w:val="000000" w:themeColor="text1"/>
              </w:rPr>
              <w:t>.</w:t>
            </w:r>
            <w:r w:rsidRPr="00650EF6">
              <w:rPr>
                <w:rFonts w:eastAsia="Calibri"/>
                <w:color w:val="000000" w:themeColor="text1"/>
              </w:rPr>
              <w:t>16</w:t>
            </w:r>
          </w:p>
        </w:tc>
        <w:tc>
          <w:tcPr>
            <w:tcW w:w="904" w:type="dxa"/>
            <w:tcBorders>
              <w:top w:val="single" w:sz="12" w:space="0" w:color="auto"/>
              <w:left w:val="nil"/>
              <w:bottom w:val="nil"/>
              <w:right w:val="nil"/>
            </w:tcBorders>
            <w:tcMar>
              <w:left w:w="108" w:type="dxa"/>
              <w:right w:w="108" w:type="dxa"/>
            </w:tcMar>
            <w:vAlign w:val="center"/>
          </w:tcPr>
          <w:p w14:paraId="53C6D854" w14:textId="2B8DAD89" w:rsidR="00643F4B" w:rsidRPr="00650EF6"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0</w:t>
            </w:r>
            <w:r>
              <w:rPr>
                <w:rFonts w:eastAsia="Calibri"/>
                <w:color w:val="000000" w:themeColor="text1"/>
              </w:rPr>
              <w:t>.</w:t>
            </w:r>
            <w:r w:rsidRPr="00650EF6">
              <w:rPr>
                <w:rFonts w:eastAsia="Calibri"/>
                <w:color w:val="000000" w:themeColor="text1"/>
              </w:rPr>
              <w:t>14</w:t>
            </w:r>
          </w:p>
        </w:tc>
      </w:tr>
      <w:tr w:rsidR="00643F4B" w14:paraId="4E9A85F6" w14:textId="77777777" w:rsidTr="00643F4B">
        <w:trPr>
          <w:gridAfter w:val="1"/>
          <w:cnfStyle w:val="000000100000" w:firstRow="0" w:lastRow="0" w:firstColumn="0" w:lastColumn="0" w:oddVBand="0" w:evenVBand="0" w:oddHBand="1" w:evenHBand="0" w:firstRowFirstColumn="0" w:firstRowLastColumn="0" w:lastRowFirstColumn="0" w:lastRowLastColumn="0"/>
          <w:wAfter w:w="146" w:type="dxa"/>
          <w:trHeight w:val="600"/>
        </w:trPr>
        <w:tc>
          <w:tcPr>
            <w:cnfStyle w:val="001000000000" w:firstRow="0" w:lastRow="0" w:firstColumn="1" w:lastColumn="0" w:oddVBand="0" w:evenVBand="0" w:oddHBand="0" w:evenHBand="0" w:firstRowFirstColumn="0" w:firstRowLastColumn="0" w:lastRowFirstColumn="0" w:lastRowLastColumn="0"/>
            <w:tcW w:w="1985" w:type="dxa"/>
            <w:tcBorders>
              <w:top w:val="single" w:sz="8" w:space="0" w:color="7F7F7F" w:themeColor="text1" w:themeTint="80"/>
              <w:left w:val="nil"/>
              <w:bottom w:val="single" w:sz="8" w:space="0" w:color="7F7F7F" w:themeColor="text1" w:themeTint="80"/>
              <w:right w:val="single" w:sz="12" w:space="0" w:color="auto"/>
            </w:tcBorders>
            <w:tcMar>
              <w:left w:w="108" w:type="dxa"/>
              <w:right w:w="108" w:type="dxa"/>
            </w:tcMar>
            <w:vAlign w:val="center"/>
          </w:tcPr>
          <w:p w14:paraId="779830D4" w14:textId="736CAF4A" w:rsidR="00643F4B" w:rsidRPr="00650EF6" w:rsidRDefault="00643F4B" w:rsidP="00643F4B">
            <w:pPr>
              <w:spacing w:after="0"/>
              <w:ind w:left="-20" w:right="-20"/>
              <w:jc w:val="center"/>
              <w:rPr>
                <w:rFonts w:eastAsia="Calibri"/>
                <w:color w:val="000000" w:themeColor="text1"/>
              </w:rPr>
            </w:pPr>
            <w:r w:rsidRPr="00650EF6">
              <w:rPr>
                <w:rFonts w:eastAsia="Calibri"/>
                <w:color w:val="000000" w:themeColor="text1"/>
              </w:rPr>
              <w:lastRenderedPageBreak/>
              <w:t>Dehumidifier</w:t>
            </w:r>
          </w:p>
        </w:tc>
        <w:tc>
          <w:tcPr>
            <w:tcW w:w="903" w:type="dxa"/>
            <w:tcBorders>
              <w:top w:val="single" w:sz="8" w:space="0" w:color="7F7F7F" w:themeColor="text1" w:themeTint="80"/>
              <w:left w:val="single" w:sz="12" w:space="0" w:color="auto"/>
              <w:bottom w:val="single" w:sz="8" w:space="0" w:color="7F7F7F" w:themeColor="text1" w:themeTint="80"/>
              <w:right w:val="nil"/>
            </w:tcBorders>
            <w:tcMar>
              <w:left w:w="108" w:type="dxa"/>
              <w:right w:w="108" w:type="dxa"/>
            </w:tcMar>
            <w:vAlign w:val="center"/>
          </w:tcPr>
          <w:p w14:paraId="24963944" w14:textId="313D5290" w:rsidR="00643F4B" w:rsidRPr="00650EF6"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650EF6">
              <w:rPr>
                <w:rFonts w:eastAsia="Calibri"/>
                <w:color w:val="000000" w:themeColor="text1"/>
              </w:rPr>
              <w:t>4</w:t>
            </w:r>
            <w:r>
              <w:rPr>
                <w:rFonts w:eastAsia="Calibri"/>
                <w:color w:val="000000" w:themeColor="text1"/>
              </w:rPr>
              <w:t>.</w:t>
            </w:r>
            <w:r w:rsidRPr="00650EF6">
              <w:rPr>
                <w:rFonts w:eastAsia="Calibri"/>
                <w:color w:val="000000" w:themeColor="text1"/>
              </w:rPr>
              <w:t>56</w:t>
            </w:r>
          </w:p>
        </w:tc>
        <w:tc>
          <w:tcPr>
            <w:tcW w:w="90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21FB01C" w14:textId="2CF4803C" w:rsidR="00643F4B" w:rsidRPr="00650EF6"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650EF6">
              <w:rPr>
                <w:rFonts w:eastAsia="Calibri"/>
                <w:color w:val="000000" w:themeColor="text1"/>
              </w:rPr>
              <w:t>3</w:t>
            </w:r>
            <w:r>
              <w:rPr>
                <w:rFonts w:eastAsia="Calibri"/>
                <w:color w:val="000000" w:themeColor="text1"/>
              </w:rPr>
              <w:t>.</w:t>
            </w:r>
            <w:r w:rsidRPr="00650EF6">
              <w:rPr>
                <w:rFonts w:eastAsia="Calibri"/>
                <w:color w:val="000000" w:themeColor="text1"/>
              </w:rPr>
              <w:t>39</w:t>
            </w:r>
          </w:p>
        </w:tc>
        <w:tc>
          <w:tcPr>
            <w:tcW w:w="903" w:type="dxa"/>
            <w:gridSpan w:val="2"/>
            <w:tcBorders>
              <w:top w:val="single" w:sz="8" w:space="0" w:color="7F7F7F" w:themeColor="text1" w:themeTint="80"/>
              <w:left w:val="nil"/>
              <w:bottom w:val="single" w:sz="8" w:space="0" w:color="7F7F7F" w:themeColor="text1" w:themeTint="80"/>
              <w:right w:val="nil"/>
            </w:tcBorders>
            <w:vAlign w:val="center"/>
          </w:tcPr>
          <w:p w14:paraId="591532F4" w14:textId="421EA577" w:rsidR="00643F4B" w:rsidRPr="00643F4B"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643F4B">
              <w:rPr>
                <w:color w:val="000000"/>
              </w:rPr>
              <w:t>1.30</w:t>
            </w:r>
          </w:p>
        </w:tc>
        <w:tc>
          <w:tcPr>
            <w:tcW w:w="904" w:type="dxa"/>
            <w:tcBorders>
              <w:top w:val="single" w:sz="8" w:space="0" w:color="7F7F7F" w:themeColor="text1" w:themeTint="80"/>
              <w:left w:val="nil"/>
              <w:bottom w:val="single" w:sz="8" w:space="0" w:color="7F7F7F" w:themeColor="text1" w:themeTint="80"/>
              <w:right w:val="nil"/>
            </w:tcBorders>
            <w:vAlign w:val="center"/>
          </w:tcPr>
          <w:p w14:paraId="724D857B" w14:textId="652EBE9F" w:rsidR="00643F4B" w:rsidRPr="00643F4B"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643F4B">
              <w:t>1.05</w:t>
            </w:r>
          </w:p>
        </w:tc>
        <w:tc>
          <w:tcPr>
            <w:tcW w:w="904" w:type="dxa"/>
            <w:gridSpan w:val="2"/>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4B3E3D0" w14:textId="2FFF5ADC" w:rsidR="00643F4B" w:rsidRPr="00650EF6"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650EF6">
              <w:rPr>
                <w:rFonts w:eastAsia="Calibri"/>
                <w:color w:val="000000" w:themeColor="text1"/>
              </w:rPr>
              <w:t>0</w:t>
            </w:r>
            <w:r>
              <w:rPr>
                <w:rFonts w:eastAsia="Calibri"/>
                <w:color w:val="000000" w:themeColor="text1"/>
              </w:rPr>
              <w:t>.</w:t>
            </w:r>
            <w:r w:rsidRPr="00650EF6">
              <w:rPr>
                <w:rFonts w:eastAsia="Calibri"/>
                <w:color w:val="000000" w:themeColor="text1"/>
              </w:rPr>
              <w:t>43</w:t>
            </w:r>
          </w:p>
        </w:tc>
        <w:tc>
          <w:tcPr>
            <w:tcW w:w="903"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4375A8A" w14:textId="50602A19" w:rsidR="00643F4B" w:rsidRPr="00650EF6"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650EF6">
              <w:rPr>
                <w:rFonts w:eastAsia="Calibri"/>
                <w:color w:val="000000" w:themeColor="text1"/>
              </w:rPr>
              <w:t>0</w:t>
            </w:r>
            <w:r>
              <w:rPr>
                <w:rFonts w:eastAsia="Calibri"/>
                <w:color w:val="000000" w:themeColor="text1"/>
              </w:rPr>
              <w:t>.</w:t>
            </w:r>
            <w:r w:rsidRPr="00650EF6">
              <w:rPr>
                <w:rFonts w:eastAsia="Calibri"/>
                <w:color w:val="000000" w:themeColor="text1"/>
              </w:rPr>
              <w:t>37</w:t>
            </w:r>
          </w:p>
        </w:tc>
        <w:tc>
          <w:tcPr>
            <w:tcW w:w="904" w:type="dxa"/>
            <w:gridSpan w:val="2"/>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A99078B" w14:textId="559E14AD" w:rsidR="00643F4B" w:rsidRPr="00650EF6"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650EF6">
              <w:rPr>
                <w:rFonts w:eastAsia="Calibri"/>
                <w:color w:val="000000" w:themeColor="text1"/>
              </w:rPr>
              <w:t>0</w:t>
            </w:r>
            <w:r>
              <w:rPr>
                <w:rFonts w:eastAsia="Calibri"/>
                <w:color w:val="000000" w:themeColor="text1"/>
              </w:rPr>
              <w:t>.</w:t>
            </w:r>
            <w:r w:rsidRPr="00650EF6">
              <w:rPr>
                <w:rFonts w:eastAsia="Calibri"/>
                <w:color w:val="000000" w:themeColor="text1"/>
              </w:rPr>
              <w:t>13</w:t>
            </w:r>
          </w:p>
        </w:tc>
        <w:tc>
          <w:tcPr>
            <w:tcW w:w="90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BC34E2A" w14:textId="50554CB6" w:rsidR="00643F4B" w:rsidRPr="00650EF6"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650EF6">
              <w:rPr>
                <w:rFonts w:eastAsia="Calibri"/>
                <w:color w:val="000000" w:themeColor="text1"/>
              </w:rPr>
              <w:t>0</w:t>
            </w:r>
            <w:r>
              <w:rPr>
                <w:rFonts w:eastAsia="Calibri"/>
                <w:color w:val="000000" w:themeColor="text1"/>
              </w:rPr>
              <w:t>.</w:t>
            </w:r>
            <w:r w:rsidRPr="00650EF6">
              <w:rPr>
                <w:rFonts w:eastAsia="Calibri"/>
                <w:color w:val="000000" w:themeColor="text1"/>
              </w:rPr>
              <w:t>11</w:t>
            </w:r>
          </w:p>
        </w:tc>
      </w:tr>
      <w:tr w:rsidR="00643F4B" w14:paraId="42A4D9DF" w14:textId="77777777" w:rsidTr="00643F4B">
        <w:trPr>
          <w:gridAfter w:val="1"/>
          <w:wAfter w:w="146" w:type="dxa"/>
          <w:trHeight w:val="600"/>
        </w:trPr>
        <w:tc>
          <w:tcPr>
            <w:cnfStyle w:val="001000000000" w:firstRow="0" w:lastRow="0" w:firstColumn="1" w:lastColumn="0" w:oddVBand="0" w:evenVBand="0" w:oddHBand="0" w:evenHBand="0" w:firstRowFirstColumn="0" w:firstRowLastColumn="0" w:lastRowFirstColumn="0" w:lastRowLastColumn="0"/>
            <w:tcW w:w="1985" w:type="dxa"/>
            <w:tcBorders>
              <w:top w:val="single" w:sz="8" w:space="0" w:color="7F7F7F" w:themeColor="text1" w:themeTint="80"/>
              <w:left w:val="nil"/>
              <w:bottom w:val="nil"/>
              <w:right w:val="single" w:sz="12" w:space="0" w:color="auto"/>
            </w:tcBorders>
            <w:tcMar>
              <w:left w:w="108" w:type="dxa"/>
              <w:right w:w="108" w:type="dxa"/>
            </w:tcMar>
            <w:vAlign w:val="center"/>
          </w:tcPr>
          <w:p w14:paraId="19120D01" w14:textId="0EAAFA69" w:rsidR="00643F4B" w:rsidRPr="00650EF6" w:rsidRDefault="00643F4B" w:rsidP="00643F4B">
            <w:pPr>
              <w:spacing w:after="0"/>
              <w:ind w:left="-20" w:right="-20"/>
              <w:jc w:val="center"/>
              <w:rPr>
                <w:rFonts w:eastAsia="Calibri"/>
                <w:color w:val="000000" w:themeColor="text1"/>
              </w:rPr>
            </w:pPr>
            <w:r w:rsidRPr="00650EF6">
              <w:rPr>
                <w:rFonts w:eastAsia="Calibri"/>
                <w:color w:val="000000" w:themeColor="text1"/>
              </w:rPr>
              <w:t>Heater</w:t>
            </w:r>
          </w:p>
        </w:tc>
        <w:tc>
          <w:tcPr>
            <w:tcW w:w="903" w:type="dxa"/>
            <w:tcBorders>
              <w:top w:val="single" w:sz="8" w:space="0" w:color="7F7F7F" w:themeColor="text1" w:themeTint="80"/>
              <w:left w:val="single" w:sz="12" w:space="0" w:color="auto"/>
              <w:bottom w:val="nil"/>
              <w:right w:val="nil"/>
            </w:tcBorders>
            <w:tcMar>
              <w:left w:w="108" w:type="dxa"/>
              <w:right w:w="108" w:type="dxa"/>
            </w:tcMar>
            <w:vAlign w:val="center"/>
          </w:tcPr>
          <w:p w14:paraId="6489A2A6" w14:textId="71135247" w:rsidR="00643F4B" w:rsidRPr="00650EF6"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3</w:t>
            </w:r>
            <w:r>
              <w:rPr>
                <w:rFonts w:eastAsia="Calibri"/>
                <w:color w:val="000000" w:themeColor="text1"/>
              </w:rPr>
              <w:t>.</w:t>
            </w:r>
            <w:r w:rsidRPr="00650EF6">
              <w:rPr>
                <w:rFonts w:eastAsia="Calibri"/>
                <w:color w:val="000000" w:themeColor="text1"/>
              </w:rPr>
              <w:t>42</w:t>
            </w:r>
          </w:p>
        </w:tc>
        <w:tc>
          <w:tcPr>
            <w:tcW w:w="904" w:type="dxa"/>
            <w:vAlign w:val="center"/>
          </w:tcPr>
          <w:p w14:paraId="0F31987E" w14:textId="2A60D30C" w:rsidR="00643F4B" w:rsidRPr="00650EF6"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2</w:t>
            </w:r>
            <w:r>
              <w:rPr>
                <w:rFonts w:eastAsia="Calibri"/>
                <w:color w:val="000000" w:themeColor="text1"/>
              </w:rPr>
              <w:t>.</w:t>
            </w:r>
            <w:r w:rsidRPr="00650EF6">
              <w:rPr>
                <w:rFonts w:eastAsia="Calibri"/>
                <w:color w:val="000000" w:themeColor="text1"/>
              </w:rPr>
              <w:t>55</w:t>
            </w:r>
          </w:p>
        </w:tc>
        <w:tc>
          <w:tcPr>
            <w:tcW w:w="903" w:type="dxa"/>
            <w:gridSpan w:val="2"/>
            <w:vAlign w:val="center"/>
          </w:tcPr>
          <w:p w14:paraId="4763CE43" w14:textId="2CBE9847" w:rsidR="00643F4B" w:rsidRPr="00643F4B"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43F4B">
              <w:rPr>
                <w:color w:val="000000"/>
              </w:rPr>
              <w:t>0.00</w:t>
            </w:r>
          </w:p>
        </w:tc>
        <w:tc>
          <w:tcPr>
            <w:tcW w:w="904" w:type="dxa"/>
            <w:vAlign w:val="center"/>
          </w:tcPr>
          <w:p w14:paraId="4A3A1946" w14:textId="4D53C5A8" w:rsidR="00643F4B" w:rsidRPr="00643F4B"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43F4B">
              <w:t>0.00</w:t>
            </w:r>
          </w:p>
        </w:tc>
        <w:tc>
          <w:tcPr>
            <w:tcW w:w="904" w:type="dxa"/>
            <w:gridSpan w:val="2"/>
            <w:vAlign w:val="center"/>
          </w:tcPr>
          <w:p w14:paraId="7CB3D99C" w14:textId="2A383AF2" w:rsidR="00643F4B" w:rsidRPr="00650EF6"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0</w:t>
            </w:r>
            <w:r>
              <w:rPr>
                <w:rFonts w:eastAsia="Calibri"/>
                <w:color w:val="000000" w:themeColor="text1"/>
              </w:rPr>
              <w:t>.</w:t>
            </w:r>
            <w:r w:rsidRPr="00650EF6">
              <w:rPr>
                <w:rFonts w:eastAsia="Calibri"/>
                <w:color w:val="000000" w:themeColor="text1"/>
              </w:rPr>
              <w:t>00</w:t>
            </w:r>
          </w:p>
        </w:tc>
        <w:tc>
          <w:tcPr>
            <w:tcW w:w="903" w:type="dxa"/>
            <w:vAlign w:val="center"/>
          </w:tcPr>
          <w:p w14:paraId="1AB02C96" w14:textId="49BF8960" w:rsidR="00643F4B" w:rsidRPr="00650EF6"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0</w:t>
            </w:r>
            <w:r>
              <w:rPr>
                <w:rFonts w:eastAsia="Calibri"/>
                <w:color w:val="000000" w:themeColor="text1"/>
              </w:rPr>
              <w:t>.</w:t>
            </w:r>
            <w:r w:rsidRPr="00650EF6">
              <w:rPr>
                <w:rFonts w:eastAsia="Calibri"/>
                <w:color w:val="000000" w:themeColor="text1"/>
              </w:rPr>
              <w:t>00</w:t>
            </w:r>
          </w:p>
        </w:tc>
        <w:tc>
          <w:tcPr>
            <w:tcW w:w="904" w:type="dxa"/>
            <w:gridSpan w:val="2"/>
            <w:vAlign w:val="center"/>
          </w:tcPr>
          <w:p w14:paraId="73AB3428" w14:textId="04E44203" w:rsidR="00643F4B" w:rsidRPr="00650EF6"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0</w:t>
            </w:r>
            <w:r>
              <w:rPr>
                <w:rFonts w:eastAsia="Calibri"/>
                <w:color w:val="000000" w:themeColor="text1"/>
              </w:rPr>
              <w:t>.</w:t>
            </w:r>
            <w:r w:rsidRPr="00650EF6">
              <w:rPr>
                <w:rFonts w:eastAsia="Calibri"/>
                <w:color w:val="000000" w:themeColor="text1"/>
              </w:rPr>
              <w:t>00</w:t>
            </w:r>
          </w:p>
        </w:tc>
        <w:tc>
          <w:tcPr>
            <w:tcW w:w="904" w:type="dxa"/>
            <w:vAlign w:val="center"/>
          </w:tcPr>
          <w:p w14:paraId="09FCCF2E" w14:textId="17FE37AF" w:rsidR="00643F4B" w:rsidRPr="00650EF6"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0</w:t>
            </w:r>
            <w:r>
              <w:rPr>
                <w:rFonts w:eastAsia="Calibri"/>
                <w:color w:val="000000" w:themeColor="text1"/>
              </w:rPr>
              <w:t>.</w:t>
            </w:r>
            <w:r w:rsidRPr="00650EF6">
              <w:rPr>
                <w:rFonts w:eastAsia="Calibri"/>
                <w:color w:val="000000" w:themeColor="text1"/>
              </w:rPr>
              <w:t>00</w:t>
            </w:r>
          </w:p>
        </w:tc>
      </w:tr>
      <w:tr w:rsidR="00643F4B" w14:paraId="7DEEFDFC" w14:textId="77777777" w:rsidTr="00643F4B">
        <w:trPr>
          <w:gridAfter w:val="1"/>
          <w:cnfStyle w:val="000000100000" w:firstRow="0" w:lastRow="0" w:firstColumn="0" w:lastColumn="0" w:oddVBand="0" w:evenVBand="0" w:oddHBand="1" w:evenHBand="0" w:firstRowFirstColumn="0" w:firstRowLastColumn="0" w:lastRowFirstColumn="0" w:lastRowLastColumn="0"/>
          <w:wAfter w:w="146" w:type="dxa"/>
          <w:trHeight w:val="600"/>
        </w:trPr>
        <w:tc>
          <w:tcPr>
            <w:cnfStyle w:val="001000000000" w:firstRow="0" w:lastRow="0" w:firstColumn="1" w:lastColumn="0" w:oddVBand="0" w:evenVBand="0" w:oddHBand="0" w:evenHBand="0" w:firstRowFirstColumn="0" w:firstRowLastColumn="0" w:lastRowFirstColumn="0" w:lastRowLastColumn="0"/>
            <w:tcW w:w="1985" w:type="dxa"/>
            <w:tcBorders>
              <w:top w:val="single" w:sz="8" w:space="0" w:color="7F7F7F" w:themeColor="text1" w:themeTint="80"/>
              <w:left w:val="nil"/>
              <w:bottom w:val="single" w:sz="8" w:space="0" w:color="7F7F7F" w:themeColor="text1" w:themeTint="80"/>
              <w:right w:val="single" w:sz="12" w:space="0" w:color="auto"/>
            </w:tcBorders>
            <w:tcMar>
              <w:left w:w="108" w:type="dxa"/>
              <w:right w:w="108" w:type="dxa"/>
            </w:tcMar>
            <w:vAlign w:val="center"/>
          </w:tcPr>
          <w:p w14:paraId="494728C3" w14:textId="3FF79439" w:rsidR="00643F4B" w:rsidRPr="00650EF6" w:rsidRDefault="00643F4B" w:rsidP="00643F4B">
            <w:pPr>
              <w:spacing w:after="0"/>
              <w:ind w:left="-20" w:right="-20"/>
              <w:jc w:val="center"/>
              <w:rPr>
                <w:rFonts w:eastAsia="Calibri"/>
                <w:color w:val="000000" w:themeColor="text1"/>
              </w:rPr>
            </w:pPr>
            <w:r w:rsidRPr="00650EF6">
              <w:rPr>
                <w:rFonts w:eastAsia="Calibri"/>
                <w:color w:val="000000" w:themeColor="text1"/>
              </w:rPr>
              <w:t>Cooler Pump</w:t>
            </w:r>
          </w:p>
        </w:tc>
        <w:tc>
          <w:tcPr>
            <w:tcW w:w="903" w:type="dxa"/>
            <w:tcBorders>
              <w:top w:val="single" w:sz="8" w:space="0" w:color="7F7F7F" w:themeColor="text1" w:themeTint="80"/>
              <w:left w:val="single" w:sz="12" w:space="0" w:color="auto"/>
              <w:bottom w:val="single" w:sz="8" w:space="0" w:color="7F7F7F" w:themeColor="text1" w:themeTint="80"/>
              <w:right w:val="nil"/>
            </w:tcBorders>
            <w:tcMar>
              <w:left w:w="108" w:type="dxa"/>
              <w:right w:w="108" w:type="dxa"/>
            </w:tcMar>
            <w:vAlign w:val="center"/>
          </w:tcPr>
          <w:p w14:paraId="49F39822" w14:textId="34641588" w:rsidR="00643F4B" w:rsidRPr="00650EF6"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650EF6">
              <w:rPr>
                <w:rFonts w:eastAsia="Calibri"/>
                <w:color w:val="000000" w:themeColor="text1"/>
              </w:rPr>
              <w:t>0</w:t>
            </w:r>
            <w:r>
              <w:rPr>
                <w:rFonts w:eastAsia="Calibri"/>
                <w:color w:val="000000" w:themeColor="text1"/>
              </w:rPr>
              <w:t>.</w:t>
            </w:r>
            <w:r w:rsidRPr="00650EF6">
              <w:rPr>
                <w:rFonts w:eastAsia="Calibri"/>
                <w:color w:val="000000" w:themeColor="text1"/>
              </w:rPr>
              <w:t>02</w:t>
            </w:r>
          </w:p>
        </w:tc>
        <w:tc>
          <w:tcPr>
            <w:tcW w:w="90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1201B48" w14:textId="15C6B126" w:rsidR="00643F4B" w:rsidRPr="00650EF6"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650EF6">
              <w:rPr>
                <w:rFonts w:eastAsia="Calibri"/>
                <w:color w:val="000000" w:themeColor="text1"/>
              </w:rPr>
              <w:t>0</w:t>
            </w:r>
            <w:r>
              <w:rPr>
                <w:rFonts w:eastAsia="Calibri"/>
                <w:color w:val="000000" w:themeColor="text1"/>
              </w:rPr>
              <w:t>.</w:t>
            </w:r>
            <w:r w:rsidRPr="00650EF6">
              <w:rPr>
                <w:rFonts w:eastAsia="Calibri"/>
                <w:color w:val="000000" w:themeColor="text1"/>
              </w:rPr>
              <w:t>01</w:t>
            </w:r>
          </w:p>
        </w:tc>
        <w:tc>
          <w:tcPr>
            <w:tcW w:w="903" w:type="dxa"/>
            <w:gridSpan w:val="2"/>
            <w:tcBorders>
              <w:top w:val="single" w:sz="8" w:space="0" w:color="7F7F7F" w:themeColor="text1" w:themeTint="80"/>
              <w:left w:val="nil"/>
              <w:bottom w:val="single" w:sz="8" w:space="0" w:color="7F7F7F" w:themeColor="text1" w:themeTint="80"/>
              <w:right w:val="nil"/>
            </w:tcBorders>
            <w:vAlign w:val="center"/>
          </w:tcPr>
          <w:p w14:paraId="38277FE2" w14:textId="26E4B1AA" w:rsidR="00643F4B" w:rsidRPr="00643F4B"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643F4B">
              <w:rPr>
                <w:color w:val="000000"/>
              </w:rPr>
              <w:t>0.01</w:t>
            </w:r>
          </w:p>
        </w:tc>
        <w:tc>
          <w:tcPr>
            <w:tcW w:w="904" w:type="dxa"/>
            <w:tcBorders>
              <w:top w:val="single" w:sz="8" w:space="0" w:color="7F7F7F" w:themeColor="text1" w:themeTint="80"/>
              <w:left w:val="nil"/>
              <w:bottom w:val="single" w:sz="8" w:space="0" w:color="7F7F7F" w:themeColor="text1" w:themeTint="80"/>
              <w:right w:val="nil"/>
            </w:tcBorders>
            <w:vAlign w:val="center"/>
          </w:tcPr>
          <w:p w14:paraId="4F2F8F91" w14:textId="21D2AD74" w:rsidR="00643F4B" w:rsidRPr="00643F4B"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643F4B">
              <w:t>0.00</w:t>
            </w:r>
          </w:p>
        </w:tc>
        <w:tc>
          <w:tcPr>
            <w:tcW w:w="904" w:type="dxa"/>
            <w:gridSpan w:val="2"/>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67C36535" w14:textId="4943F58A" w:rsidR="00643F4B" w:rsidRPr="00650EF6"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650EF6">
              <w:rPr>
                <w:rFonts w:eastAsia="Calibri"/>
                <w:color w:val="000000" w:themeColor="text1"/>
              </w:rPr>
              <w:t>0</w:t>
            </w:r>
            <w:r>
              <w:rPr>
                <w:rFonts w:eastAsia="Calibri"/>
                <w:color w:val="000000" w:themeColor="text1"/>
              </w:rPr>
              <w:t>.</w:t>
            </w:r>
            <w:r w:rsidRPr="00650EF6">
              <w:rPr>
                <w:rFonts w:eastAsia="Calibri"/>
                <w:color w:val="000000" w:themeColor="text1"/>
              </w:rPr>
              <w:t>00</w:t>
            </w:r>
          </w:p>
        </w:tc>
        <w:tc>
          <w:tcPr>
            <w:tcW w:w="903"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E0E8A1B" w14:textId="5CE59C99" w:rsidR="00643F4B" w:rsidRPr="00650EF6"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650EF6">
              <w:rPr>
                <w:rFonts w:eastAsia="Calibri"/>
                <w:color w:val="000000" w:themeColor="text1"/>
              </w:rPr>
              <w:t>0</w:t>
            </w:r>
            <w:r>
              <w:rPr>
                <w:rFonts w:eastAsia="Calibri"/>
                <w:color w:val="000000" w:themeColor="text1"/>
              </w:rPr>
              <w:t>.</w:t>
            </w:r>
            <w:r w:rsidRPr="00650EF6">
              <w:rPr>
                <w:rFonts w:eastAsia="Calibri"/>
                <w:color w:val="000000" w:themeColor="text1"/>
              </w:rPr>
              <w:t>00</w:t>
            </w:r>
          </w:p>
        </w:tc>
        <w:tc>
          <w:tcPr>
            <w:tcW w:w="904" w:type="dxa"/>
            <w:gridSpan w:val="2"/>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1ED4FE36" w14:textId="21573E25" w:rsidR="00643F4B" w:rsidRPr="00650EF6"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650EF6">
              <w:rPr>
                <w:rFonts w:eastAsia="Calibri"/>
                <w:color w:val="000000" w:themeColor="text1"/>
              </w:rPr>
              <w:t>0</w:t>
            </w:r>
            <w:r>
              <w:rPr>
                <w:rFonts w:eastAsia="Calibri"/>
                <w:color w:val="000000" w:themeColor="text1"/>
              </w:rPr>
              <w:t>.</w:t>
            </w:r>
            <w:r w:rsidRPr="00650EF6">
              <w:rPr>
                <w:rFonts w:eastAsia="Calibri"/>
                <w:color w:val="000000" w:themeColor="text1"/>
              </w:rPr>
              <w:t>00</w:t>
            </w:r>
          </w:p>
        </w:tc>
        <w:tc>
          <w:tcPr>
            <w:tcW w:w="904"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6C290D45" w14:textId="45A0AC1C" w:rsidR="00643F4B" w:rsidRPr="00650EF6"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650EF6">
              <w:rPr>
                <w:rFonts w:eastAsia="Calibri"/>
                <w:color w:val="000000" w:themeColor="text1"/>
              </w:rPr>
              <w:t>0</w:t>
            </w:r>
            <w:r>
              <w:rPr>
                <w:rFonts w:eastAsia="Calibri"/>
                <w:color w:val="000000" w:themeColor="text1"/>
              </w:rPr>
              <w:t>.</w:t>
            </w:r>
            <w:r w:rsidRPr="00650EF6">
              <w:rPr>
                <w:rFonts w:eastAsia="Calibri"/>
                <w:color w:val="000000" w:themeColor="text1"/>
              </w:rPr>
              <w:t>00</w:t>
            </w:r>
          </w:p>
        </w:tc>
      </w:tr>
      <w:tr w:rsidR="00643F4B" w14:paraId="6B00EE6D" w14:textId="77777777" w:rsidTr="00643F4B">
        <w:trPr>
          <w:gridAfter w:val="1"/>
          <w:wAfter w:w="146" w:type="dxa"/>
          <w:trHeight w:val="600"/>
        </w:trPr>
        <w:tc>
          <w:tcPr>
            <w:cnfStyle w:val="001000000000" w:firstRow="0" w:lastRow="0" w:firstColumn="1" w:lastColumn="0" w:oddVBand="0" w:evenVBand="0" w:oddHBand="0" w:evenHBand="0" w:firstRowFirstColumn="0" w:firstRowLastColumn="0" w:lastRowFirstColumn="0" w:lastRowLastColumn="0"/>
            <w:tcW w:w="1985" w:type="dxa"/>
            <w:tcBorders>
              <w:top w:val="single" w:sz="8" w:space="0" w:color="7F7F7F" w:themeColor="text1" w:themeTint="80"/>
              <w:left w:val="nil"/>
              <w:bottom w:val="single" w:sz="6" w:space="0" w:color="auto"/>
              <w:right w:val="single" w:sz="12" w:space="0" w:color="auto"/>
            </w:tcBorders>
            <w:tcMar>
              <w:left w:w="108" w:type="dxa"/>
              <w:right w:w="108" w:type="dxa"/>
            </w:tcMar>
            <w:vAlign w:val="center"/>
          </w:tcPr>
          <w:p w14:paraId="5492985E" w14:textId="77777777" w:rsidR="00643F4B" w:rsidRPr="00650EF6" w:rsidRDefault="00643F4B" w:rsidP="00643F4B">
            <w:pPr>
              <w:spacing w:after="0"/>
              <w:ind w:left="-20" w:right="-20"/>
              <w:jc w:val="center"/>
              <w:rPr>
                <w:rFonts w:eastAsia="Calibri"/>
                <w:color w:val="000000" w:themeColor="text1"/>
              </w:rPr>
            </w:pPr>
            <w:r w:rsidRPr="00650EF6">
              <w:rPr>
                <w:rFonts w:eastAsia="Calibri"/>
                <w:color w:val="000000" w:themeColor="text1"/>
              </w:rPr>
              <w:t>CO</w:t>
            </w:r>
            <w:r w:rsidRPr="00975B6B">
              <w:rPr>
                <w:rFonts w:eastAsia="Calibri"/>
                <w:color w:val="000000" w:themeColor="text1"/>
                <w:vertAlign w:val="subscript"/>
              </w:rPr>
              <w:t>2</w:t>
            </w:r>
            <w:r w:rsidRPr="00650EF6">
              <w:rPr>
                <w:rFonts w:eastAsia="Calibri"/>
                <w:color w:val="000000" w:themeColor="text1"/>
              </w:rPr>
              <w:t xml:space="preserve"> Capture Unit</w:t>
            </w:r>
          </w:p>
        </w:tc>
        <w:tc>
          <w:tcPr>
            <w:tcW w:w="903" w:type="dxa"/>
            <w:tcBorders>
              <w:top w:val="single" w:sz="8" w:space="0" w:color="7F7F7F" w:themeColor="text1" w:themeTint="80"/>
              <w:left w:val="single" w:sz="12" w:space="0" w:color="auto"/>
              <w:bottom w:val="single" w:sz="6" w:space="0" w:color="auto"/>
              <w:right w:val="nil"/>
            </w:tcBorders>
            <w:tcMar>
              <w:left w:w="108" w:type="dxa"/>
              <w:right w:w="108" w:type="dxa"/>
            </w:tcMar>
            <w:vAlign w:val="center"/>
          </w:tcPr>
          <w:p w14:paraId="16EC36AD" w14:textId="77777777" w:rsidR="00643F4B" w:rsidRPr="00650EF6"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w:t>
            </w:r>
          </w:p>
        </w:tc>
        <w:tc>
          <w:tcPr>
            <w:tcW w:w="904" w:type="dxa"/>
            <w:tcBorders>
              <w:bottom w:val="single" w:sz="6" w:space="0" w:color="auto"/>
            </w:tcBorders>
            <w:vAlign w:val="center"/>
          </w:tcPr>
          <w:p w14:paraId="7EFA4D3B" w14:textId="5784AF82" w:rsidR="00643F4B" w:rsidRPr="00650EF6"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2</w:t>
            </w:r>
            <w:r>
              <w:rPr>
                <w:rFonts w:eastAsia="Calibri"/>
                <w:color w:val="000000" w:themeColor="text1"/>
              </w:rPr>
              <w:t>.</w:t>
            </w:r>
            <w:r w:rsidRPr="00650EF6">
              <w:rPr>
                <w:rFonts w:eastAsia="Calibri"/>
                <w:color w:val="000000" w:themeColor="text1"/>
              </w:rPr>
              <w:t>83</w:t>
            </w:r>
          </w:p>
        </w:tc>
        <w:tc>
          <w:tcPr>
            <w:tcW w:w="903" w:type="dxa"/>
            <w:gridSpan w:val="2"/>
            <w:tcBorders>
              <w:bottom w:val="single" w:sz="6" w:space="0" w:color="auto"/>
            </w:tcBorders>
            <w:vAlign w:val="center"/>
          </w:tcPr>
          <w:p w14:paraId="0B90A5CB" w14:textId="4DD77EEF" w:rsidR="00643F4B" w:rsidRPr="00643F4B"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43F4B">
              <w:rPr>
                <w:rFonts w:eastAsia="Calibri"/>
                <w:color w:val="000000" w:themeColor="text1"/>
              </w:rPr>
              <w:t>-</w:t>
            </w:r>
          </w:p>
        </w:tc>
        <w:tc>
          <w:tcPr>
            <w:tcW w:w="904" w:type="dxa"/>
            <w:tcBorders>
              <w:bottom w:val="single" w:sz="6" w:space="0" w:color="auto"/>
            </w:tcBorders>
            <w:vAlign w:val="center"/>
          </w:tcPr>
          <w:p w14:paraId="212C3954" w14:textId="2A54F270" w:rsidR="00643F4B" w:rsidRPr="00643F4B"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43F4B">
              <w:t>2.08</w:t>
            </w:r>
          </w:p>
        </w:tc>
        <w:tc>
          <w:tcPr>
            <w:tcW w:w="904" w:type="dxa"/>
            <w:gridSpan w:val="2"/>
            <w:tcBorders>
              <w:bottom w:val="single" w:sz="6" w:space="0" w:color="auto"/>
            </w:tcBorders>
            <w:vAlign w:val="center"/>
          </w:tcPr>
          <w:p w14:paraId="6371CE16" w14:textId="38940262" w:rsidR="00643F4B" w:rsidRPr="00650EF6"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w:t>
            </w:r>
          </w:p>
        </w:tc>
        <w:tc>
          <w:tcPr>
            <w:tcW w:w="903" w:type="dxa"/>
            <w:tcBorders>
              <w:bottom w:val="single" w:sz="6" w:space="0" w:color="auto"/>
            </w:tcBorders>
            <w:vAlign w:val="center"/>
          </w:tcPr>
          <w:p w14:paraId="1FFC135C" w14:textId="0424B7CA" w:rsidR="00643F4B" w:rsidRPr="00650EF6"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1</w:t>
            </w:r>
            <w:r>
              <w:rPr>
                <w:rFonts w:eastAsia="Calibri"/>
                <w:color w:val="000000" w:themeColor="text1"/>
              </w:rPr>
              <w:t>.</w:t>
            </w:r>
            <w:r w:rsidRPr="00650EF6">
              <w:rPr>
                <w:rFonts w:eastAsia="Calibri"/>
                <w:color w:val="000000" w:themeColor="text1"/>
              </w:rPr>
              <w:t>01</w:t>
            </w:r>
          </w:p>
        </w:tc>
        <w:tc>
          <w:tcPr>
            <w:tcW w:w="904" w:type="dxa"/>
            <w:gridSpan w:val="2"/>
            <w:tcBorders>
              <w:bottom w:val="single" w:sz="6" w:space="0" w:color="auto"/>
            </w:tcBorders>
            <w:vAlign w:val="center"/>
          </w:tcPr>
          <w:p w14:paraId="247F8372" w14:textId="77777777" w:rsidR="00643F4B" w:rsidRPr="00650EF6"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w:t>
            </w:r>
          </w:p>
        </w:tc>
        <w:tc>
          <w:tcPr>
            <w:tcW w:w="904" w:type="dxa"/>
            <w:tcBorders>
              <w:bottom w:val="single" w:sz="6" w:space="0" w:color="auto"/>
            </w:tcBorders>
            <w:vAlign w:val="center"/>
          </w:tcPr>
          <w:p w14:paraId="4AE269C8" w14:textId="419C58AB" w:rsidR="00643F4B" w:rsidRPr="00650EF6" w:rsidRDefault="00643F4B" w:rsidP="00643F4B">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0</w:t>
            </w:r>
            <w:r>
              <w:rPr>
                <w:rFonts w:eastAsia="Calibri"/>
                <w:color w:val="000000" w:themeColor="text1"/>
              </w:rPr>
              <w:t>.</w:t>
            </w:r>
            <w:r w:rsidRPr="00650EF6">
              <w:rPr>
                <w:rFonts w:eastAsia="Calibri"/>
                <w:color w:val="000000" w:themeColor="text1"/>
              </w:rPr>
              <w:t>04</w:t>
            </w:r>
          </w:p>
        </w:tc>
      </w:tr>
      <w:tr w:rsidR="00643F4B" w14:paraId="6DCCB5E9" w14:textId="77777777" w:rsidTr="00643F4B">
        <w:trPr>
          <w:gridAfter w:val="1"/>
          <w:cnfStyle w:val="000000100000" w:firstRow="0" w:lastRow="0" w:firstColumn="0" w:lastColumn="0" w:oddVBand="0" w:evenVBand="0" w:oddHBand="1" w:evenHBand="0" w:firstRowFirstColumn="0" w:firstRowLastColumn="0" w:lastRowFirstColumn="0" w:lastRowLastColumn="0"/>
          <w:wAfter w:w="146" w:type="dxa"/>
          <w:trHeight w:val="600"/>
        </w:trPr>
        <w:tc>
          <w:tcPr>
            <w:cnfStyle w:val="001000000000" w:firstRow="0" w:lastRow="0" w:firstColumn="1" w:lastColumn="0" w:oddVBand="0" w:evenVBand="0" w:oddHBand="0" w:evenHBand="0" w:firstRowFirstColumn="0" w:firstRowLastColumn="0" w:lastRowFirstColumn="0" w:lastRowLastColumn="0"/>
            <w:tcW w:w="1985" w:type="dxa"/>
            <w:tcBorders>
              <w:top w:val="single" w:sz="6" w:space="0" w:color="auto"/>
              <w:left w:val="nil"/>
              <w:bottom w:val="single" w:sz="12" w:space="0" w:color="auto"/>
              <w:right w:val="single" w:sz="12" w:space="0" w:color="auto"/>
            </w:tcBorders>
            <w:tcMar>
              <w:left w:w="108" w:type="dxa"/>
              <w:right w:w="108" w:type="dxa"/>
            </w:tcMar>
            <w:vAlign w:val="center"/>
          </w:tcPr>
          <w:p w14:paraId="1DC7C476" w14:textId="77777777" w:rsidR="00643F4B" w:rsidRPr="00650EF6" w:rsidRDefault="00643F4B" w:rsidP="00C63CAA">
            <w:pPr>
              <w:spacing w:after="0"/>
              <w:ind w:left="-20" w:right="-20"/>
              <w:jc w:val="center"/>
              <w:rPr>
                <w:rFonts w:eastAsia="Calibri"/>
                <w:color w:val="000000" w:themeColor="text1"/>
                <w:lang w:val="en-US"/>
              </w:rPr>
            </w:pPr>
            <w:r w:rsidRPr="00650EF6">
              <w:rPr>
                <w:rFonts w:eastAsia="Calibri"/>
                <w:color w:val="000000" w:themeColor="text1"/>
                <w:lang w:val="en-US"/>
              </w:rPr>
              <w:t>Total</w:t>
            </w:r>
          </w:p>
        </w:tc>
        <w:tc>
          <w:tcPr>
            <w:tcW w:w="903" w:type="dxa"/>
            <w:tcBorders>
              <w:top w:val="single" w:sz="6" w:space="0" w:color="auto"/>
              <w:left w:val="single" w:sz="12" w:space="0" w:color="auto"/>
              <w:bottom w:val="single" w:sz="12" w:space="0" w:color="auto"/>
              <w:right w:val="nil"/>
            </w:tcBorders>
            <w:tcMar>
              <w:left w:w="108" w:type="dxa"/>
              <w:right w:w="108" w:type="dxa"/>
            </w:tcMar>
            <w:vAlign w:val="center"/>
          </w:tcPr>
          <w:p w14:paraId="13C895E5" w14:textId="47845469" w:rsidR="00643F4B" w:rsidRPr="00650EF6" w:rsidRDefault="00643F4B" w:rsidP="00C63CAA">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b/>
                <w:bCs/>
                <w:color w:val="000000" w:themeColor="text1"/>
              </w:rPr>
            </w:pPr>
            <w:r w:rsidRPr="00650EF6">
              <w:rPr>
                <w:rFonts w:eastAsia="Calibri"/>
                <w:b/>
                <w:bCs/>
                <w:color w:val="000000" w:themeColor="text1"/>
              </w:rPr>
              <w:t>14</w:t>
            </w:r>
            <w:r>
              <w:rPr>
                <w:rFonts w:eastAsia="Calibri"/>
                <w:b/>
                <w:bCs/>
                <w:color w:val="000000" w:themeColor="text1"/>
              </w:rPr>
              <w:t>.</w:t>
            </w:r>
            <w:r w:rsidRPr="00650EF6">
              <w:rPr>
                <w:rFonts w:eastAsia="Calibri"/>
                <w:b/>
                <w:bCs/>
                <w:color w:val="000000" w:themeColor="text1"/>
              </w:rPr>
              <w:t>03</w:t>
            </w:r>
          </w:p>
        </w:tc>
        <w:tc>
          <w:tcPr>
            <w:tcW w:w="904" w:type="dxa"/>
            <w:tcBorders>
              <w:top w:val="single" w:sz="6" w:space="0" w:color="auto"/>
              <w:left w:val="nil"/>
              <w:bottom w:val="single" w:sz="12" w:space="0" w:color="auto"/>
              <w:right w:val="nil"/>
            </w:tcBorders>
            <w:tcMar>
              <w:left w:w="108" w:type="dxa"/>
              <w:right w:w="108" w:type="dxa"/>
            </w:tcMar>
            <w:vAlign w:val="center"/>
          </w:tcPr>
          <w:p w14:paraId="112B406B" w14:textId="359A215E" w:rsidR="00643F4B" w:rsidRPr="00650EF6" w:rsidRDefault="00643F4B" w:rsidP="00C63CAA">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b/>
                <w:bCs/>
                <w:color w:val="000000" w:themeColor="text1"/>
              </w:rPr>
            </w:pPr>
            <w:r w:rsidRPr="00650EF6">
              <w:rPr>
                <w:rFonts w:eastAsia="Calibri"/>
                <w:b/>
                <w:bCs/>
                <w:color w:val="000000" w:themeColor="text1"/>
              </w:rPr>
              <w:t>13</w:t>
            </w:r>
            <w:r>
              <w:rPr>
                <w:rFonts w:eastAsia="Calibri"/>
                <w:b/>
                <w:bCs/>
                <w:color w:val="000000" w:themeColor="text1"/>
              </w:rPr>
              <w:t>.</w:t>
            </w:r>
            <w:r w:rsidRPr="00650EF6">
              <w:rPr>
                <w:rFonts w:eastAsia="Calibri"/>
                <w:b/>
                <w:bCs/>
                <w:color w:val="000000" w:themeColor="text1"/>
              </w:rPr>
              <w:t>27</w:t>
            </w:r>
          </w:p>
        </w:tc>
        <w:tc>
          <w:tcPr>
            <w:tcW w:w="903" w:type="dxa"/>
            <w:gridSpan w:val="2"/>
            <w:tcBorders>
              <w:top w:val="single" w:sz="6" w:space="0" w:color="auto"/>
              <w:left w:val="nil"/>
              <w:bottom w:val="single" w:sz="12" w:space="0" w:color="auto"/>
              <w:right w:val="nil"/>
            </w:tcBorders>
            <w:vAlign w:val="center"/>
          </w:tcPr>
          <w:p w14:paraId="6B2B8F17" w14:textId="5E732982" w:rsidR="00643F4B" w:rsidRPr="00643F4B" w:rsidRDefault="00643F4B" w:rsidP="00643F4B">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b/>
                <w:bCs/>
                <w:color w:val="000000" w:themeColor="text1"/>
              </w:rPr>
            </w:pPr>
            <w:r w:rsidRPr="00643F4B">
              <w:rPr>
                <w:rFonts w:eastAsia="Calibri"/>
                <w:b/>
                <w:bCs/>
                <w:color w:val="000000" w:themeColor="text1"/>
              </w:rPr>
              <w:t>2.94</w:t>
            </w:r>
          </w:p>
        </w:tc>
        <w:tc>
          <w:tcPr>
            <w:tcW w:w="904" w:type="dxa"/>
            <w:tcBorders>
              <w:top w:val="single" w:sz="6" w:space="0" w:color="auto"/>
              <w:left w:val="nil"/>
              <w:bottom w:val="single" w:sz="12" w:space="0" w:color="auto"/>
              <w:right w:val="nil"/>
            </w:tcBorders>
            <w:vAlign w:val="center"/>
          </w:tcPr>
          <w:p w14:paraId="44684236" w14:textId="243C2182" w:rsidR="00643F4B" w:rsidRPr="00643F4B" w:rsidRDefault="00643F4B" w:rsidP="00643F4B">
            <w:pPr>
              <w:spacing w:after="0"/>
              <w:jc w:val="center"/>
              <w:cnfStyle w:val="000000100000" w:firstRow="0" w:lastRow="0" w:firstColumn="0" w:lastColumn="0" w:oddVBand="0" w:evenVBand="0" w:oddHBand="1" w:evenHBand="0" w:firstRowFirstColumn="0" w:firstRowLastColumn="0" w:lastRowFirstColumn="0" w:lastRowLastColumn="0"/>
              <w:rPr>
                <w:b/>
                <w:bCs/>
                <w:color w:val="000000"/>
                <w:lang w:val="sv-SE"/>
              </w:rPr>
            </w:pPr>
            <w:r w:rsidRPr="00643F4B">
              <w:rPr>
                <w:b/>
                <w:bCs/>
                <w:color w:val="000000"/>
              </w:rPr>
              <w:t>4.47</w:t>
            </w:r>
          </w:p>
        </w:tc>
        <w:tc>
          <w:tcPr>
            <w:tcW w:w="904" w:type="dxa"/>
            <w:gridSpan w:val="2"/>
            <w:tcBorders>
              <w:top w:val="single" w:sz="6" w:space="0" w:color="auto"/>
              <w:left w:val="nil"/>
              <w:bottom w:val="single" w:sz="12" w:space="0" w:color="auto"/>
              <w:right w:val="nil"/>
            </w:tcBorders>
            <w:tcMar>
              <w:left w:w="108" w:type="dxa"/>
              <w:right w:w="108" w:type="dxa"/>
            </w:tcMar>
            <w:vAlign w:val="center"/>
          </w:tcPr>
          <w:p w14:paraId="435314A0" w14:textId="359F896F" w:rsidR="00643F4B" w:rsidRPr="00650EF6" w:rsidRDefault="00643F4B" w:rsidP="00C63CAA">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b/>
                <w:bCs/>
                <w:color w:val="000000" w:themeColor="text1"/>
              </w:rPr>
            </w:pPr>
            <w:r w:rsidRPr="00650EF6">
              <w:rPr>
                <w:rFonts w:eastAsia="Calibri"/>
                <w:b/>
                <w:bCs/>
                <w:color w:val="000000" w:themeColor="text1"/>
              </w:rPr>
              <w:t>0</w:t>
            </w:r>
            <w:r>
              <w:rPr>
                <w:rFonts w:eastAsia="Calibri"/>
                <w:b/>
                <w:bCs/>
                <w:color w:val="000000" w:themeColor="text1"/>
              </w:rPr>
              <w:t>.</w:t>
            </w:r>
            <w:r w:rsidRPr="00650EF6">
              <w:rPr>
                <w:rFonts w:eastAsia="Calibri"/>
                <w:b/>
                <w:bCs/>
                <w:color w:val="000000" w:themeColor="text1"/>
              </w:rPr>
              <w:t>98</w:t>
            </w:r>
          </w:p>
        </w:tc>
        <w:tc>
          <w:tcPr>
            <w:tcW w:w="903" w:type="dxa"/>
            <w:tcBorders>
              <w:top w:val="single" w:sz="6" w:space="0" w:color="auto"/>
              <w:left w:val="nil"/>
              <w:bottom w:val="single" w:sz="12" w:space="0" w:color="auto"/>
              <w:right w:val="nil"/>
            </w:tcBorders>
            <w:tcMar>
              <w:left w:w="108" w:type="dxa"/>
              <w:right w:w="108" w:type="dxa"/>
            </w:tcMar>
            <w:vAlign w:val="center"/>
          </w:tcPr>
          <w:p w14:paraId="654B0A1A" w14:textId="66EE2AFE" w:rsidR="00643F4B" w:rsidRPr="00650EF6" w:rsidRDefault="00643F4B" w:rsidP="00C63CAA">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b/>
                <w:bCs/>
                <w:color w:val="000000" w:themeColor="text1"/>
              </w:rPr>
            </w:pPr>
            <w:r w:rsidRPr="00650EF6">
              <w:rPr>
                <w:rFonts w:eastAsia="Calibri"/>
                <w:b/>
                <w:bCs/>
                <w:color w:val="000000" w:themeColor="text1"/>
              </w:rPr>
              <w:t>1</w:t>
            </w:r>
            <w:r>
              <w:rPr>
                <w:rFonts w:eastAsia="Calibri"/>
                <w:b/>
                <w:bCs/>
                <w:color w:val="000000" w:themeColor="text1"/>
              </w:rPr>
              <w:t>.</w:t>
            </w:r>
            <w:r w:rsidRPr="00650EF6">
              <w:rPr>
                <w:rFonts w:eastAsia="Calibri"/>
                <w:b/>
                <w:bCs/>
                <w:color w:val="000000" w:themeColor="text1"/>
              </w:rPr>
              <w:t>85</w:t>
            </w:r>
          </w:p>
        </w:tc>
        <w:tc>
          <w:tcPr>
            <w:tcW w:w="904" w:type="dxa"/>
            <w:gridSpan w:val="2"/>
            <w:tcBorders>
              <w:top w:val="single" w:sz="6" w:space="0" w:color="auto"/>
              <w:left w:val="nil"/>
              <w:bottom w:val="single" w:sz="12" w:space="0" w:color="auto"/>
              <w:right w:val="nil"/>
            </w:tcBorders>
            <w:tcMar>
              <w:left w:w="108" w:type="dxa"/>
              <w:right w:w="108" w:type="dxa"/>
            </w:tcMar>
            <w:vAlign w:val="center"/>
          </w:tcPr>
          <w:p w14:paraId="0ACF6855" w14:textId="0FA53498" w:rsidR="00643F4B" w:rsidRPr="00650EF6" w:rsidRDefault="00643F4B" w:rsidP="00C63CAA">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b/>
                <w:bCs/>
                <w:color w:val="000000" w:themeColor="text1"/>
              </w:rPr>
            </w:pPr>
            <w:r w:rsidRPr="00650EF6">
              <w:rPr>
                <w:rFonts w:eastAsia="Calibri"/>
                <w:b/>
                <w:bCs/>
                <w:color w:val="000000" w:themeColor="text1"/>
              </w:rPr>
              <w:t>0</w:t>
            </w:r>
            <w:r>
              <w:rPr>
                <w:rFonts w:eastAsia="Calibri"/>
                <w:b/>
                <w:bCs/>
                <w:color w:val="000000" w:themeColor="text1"/>
              </w:rPr>
              <w:t>.</w:t>
            </w:r>
            <w:r w:rsidRPr="00650EF6">
              <w:rPr>
                <w:rFonts w:eastAsia="Calibri"/>
                <w:b/>
                <w:bCs/>
                <w:color w:val="000000" w:themeColor="text1"/>
              </w:rPr>
              <w:t>30</w:t>
            </w:r>
          </w:p>
        </w:tc>
        <w:tc>
          <w:tcPr>
            <w:tcW w:w="904" w:type="dxa"/>
            <w:tcBorders>
              <w:top w:val="single" w:sz="6" w:space="0" w:color="auto"/>
              <w:left w:val="nil"/>
              <w:bottom w:val="single" w:sz="12" w:space="0" w:color="auto"/>
              <w:right w:val="nil"/>
            </w:tcBorders>
            <w:tcMar>
              <w:left w:w="108" w:type="dxa"/>
              <w:right w:w="108" w:type="dxa"/>
            </w:tcMar>
            <w:vAlign w:val="center"/>
          </w:tcPr>
          <w:p w14:paraId="51E23309" w14:textId="4632707E" w:rsidR="00643F4B" w:rsidRPr="00650EF6" w:rsidRDefault="00643F4B" w:rsidP="00C63CAA">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b/>
                <w:bCs/>
                <w:color w:val="000000" w:themeColor="text1"/>
              </w:rPr>
            </w:pPr>
            <w:r w:rsidRPr="00650EF6">
              <w:rPr>
                <w:rFonts w:eastAsia="Calibri"/>
                <w:b/>
                <w:bCs/>
                <w:color w:val="000000" w:themeColor="text1"/>
              </w:rPr>
              <w:t>0</w:t>
            </w:r>
            <w:r>
              <w:rPr>
                <w:rFonts w:eastAsia="Calibri"/>
                <w:b/>
                <w:bCs/>
                <w:color w:val="000000" w:themeColor="text1"/>
              </w:rPr>
              <w:t>.</w:t>
            </w:r>
            <w:r w:rsidRPr="00650EF6">
              <w:rPr>
                <w:rFonts w:eastAsia="Calibri"/>
                <w:b/>
                <w:bCs/>
                <w:color w:val="000000" w:themeColor="text1"/>
              </w:rPr>
              <w:t>30</w:t>
            </w:r>
          </w:p>
        </w:tc>
      </w:tr>
    </w:tbl>
    <w:p w14:paraId="616B9D16" w14:textId="77777777" w:rsidR="00DD205E" w:rsidRDefault="00DD205E" w:rsidP="00DD205E"/>
    <w:p w14:paraId="78762F21" w14:textId="5B3E9985" w:rsidR="00DD205E" w:rsidRDefault="00DD205E" w:rsidP="28E70DCD">
      <w:pPr>
        <w:rPr>
          <w:rFonts w:eastAsia="Times New Roman"/>
          <w:b/>
          <w:bCs/>
        </w:rPr>
      </w:pPr>
      <w:r w:rsidRPr="28E70DCD">
        <w:rPr>
          <w:rFonts w:eastAsia="Times New Roman"/>
          <w:lang w:val="en-US"/>
        </w:rPr>
        <w:t>The material requirement for CH</w:t>
      </w:r>
      <w:r w:rsidRPr="28E70DCD">
        <w:rPr>
          <w:rFonts w:eastAsia="Times New Roman"/>
          <w:vertAlign w:val="subscript"/>
          <w:lang w:val="en-US"/>
        </w:rPr>
        <w:t>4</w:t>
      </w:r>
      <w:r w:rsidRPr="28E70DCD">
        <w:rPr>
          <w:rFonts w:eastAsia="Times New Roman"/>
          <w:lang w:val="en-US"/>
        </w:rPr>
        <w:t xml:space="preserve"> conversion and CO</w:t>
      </w:r>
      <w:r w:rsidRPr="28E70DCD">
        <w:rPr>
          <w:rFonts w:eastAsia="Times New Roman"/>
          <w:vertAlign w:val="subscript"/>
          <w:lang w:val="en-US"/>
        </w:rPr>
        <w:t>2</w:t>
      </w:r>
      <w:r w:rsidRPr="28E70DCD">
        <w:rPr>
          <w:rFonts w:eastAsia="Times New Roman"/>
          <w:lang w:val="en-US"/>
        </w:rPr>
        <w:t xml:space="preserve"> capture is shown in Table </w:t>
      </w:r>
      <w:r w:rsidR="0006115A" w:rsidRPr="28E70DCD">
        <w:rPr>
          <w:rFonts w:eastAsia="Times New Roman"/>
          <w:lang w:val="en-US"/>
        </w:rPr>
        <w:t>K</w:t>
      </w:r>
      <w:r w:rsidRPr="28E70DCD">
        <w:rPr>
          <w:rFonts w:eastAsia="Times New Roman"/>
          <w:lang w:val="en-US"/>
        </w:rPr>
        <w:t>. As described above, the CO</w:t>
      </w:r>
      <w:r w:rsidRPr="28E70DCD">
        <w:rPr>
          <w:rFonts w:eastAsia="Times New Roman"/>
          <w:vertAlign w:val="subscript"/>
          <w:lang w:val="en-US"/>
        </w:rPr>
        <w:t>2</w:t>
      </w:r>
      <w:r w:rsidRPr="28E70DCD">
        <w:rPr>
          <w:rFonts w:eastAsia="Times New Roman"/>
          <w:lang w:val="en-US"/>
        </w:rPr>
        <w:t xml:space="preserve"> capture technology differs with inlet CH</w:t>
      </w:r>
      <w:r w:rsidRPr="28E70DCD">
        <w:rPr>
          <w:rFonts w:eastAsia="Times New Roman"/>
          <w:vertAlign w:val="subscript"/>
          <w:lang w:val="en-US"/>
        </w:rPr>
        <w:t>4</w:t>
      </w:r>
      <w:r w:rsidRPr="28E70DCD">
        <w:rPr>
          <w:rFonts w:eastAsia="Times New Roman"/>
          <w:lang w:val="en-US"/>
        </w:rPr>
        <w:t xml:space="preserve"> concentration</w:t>
      </w:r>
      <w:r w:rsidR="009F4964">
        <w:rPr>
          <w:rFonts w:eastAsia="Times New Roman"/>
          <w:lang w:val="en-US"/>
        </w:rPr>
        <w:t>;</w:t>
      </w:r>
      <w:r w:rsidRPr="28E70DCD">
        <w:rPr>
          <w:rFonts w:eastAsia="Times New Roman"/>
          <w:lang w:val="en-US"/>
        </w:rPr>
        <w:t xml:space="preserve"> an adsorption-based capture technology was considered for 300 ppmv</w:t>
      </w:r>
      <w:r w:rsidR="009F4964">
        <w:rPr>
          <w:rFonts w:eastAsia="Times New Roman"/>
          <w:lang w:val="en-US"/>
        </w:rPr>
        <w:t>,</w:t>
      </w:r>
      <w:r w:rsidRPr="28E70DCD">
        <w:rPr>
          <w:rFonts w:eastAsia="Times New Roman"/>
          <w:lang w:val="en-US"/>
        </w:rPr>
        <w:t xml:space="preserve"> whereas an absorption-based process was considered for 3000 ppmv and 1% inlet CH</w:t>
      </w:r>
      <w:r w:rsidRPr="28E70DCD">
        <w:rPr>
          <w:rFonts w:eastAsia="Times New Roman"/>
          <w:vertAlign w:val="subscript"/>
          <w:lang w:val="en-US"/>
        </w:rPr>
        <w:t>4</w:t>
      </w:r>
      <w:r w:rsidRPr="28E70DCD">
        <w:rPr>
          <w:rFonts w:eastAsia="Times New Roman"/>
          <w:lang w:val="en-US"/>
        </w:rPr>
        <w:t xml:space="preserve"> concentrations. The catalyst estimation for CH</w:t>
      </w:r>
      <w:r w:rsidRPr="28E70DCD">
        <w:rPr>
          <w:rFonts w:eastAsia="Times New Roman"/>
          <w:vertAlign w:val="subscript"/>
          <w:lang w:val="en-US"/>
        </w:rPr>
        <w:t>4</w:t>
      </w:r>
      <w:r w:rsidRPr="28E70DCD">
        <w:rPr>
          <w:rFonts w:eastAsia="Times New Roman"/>
          <w:lang w:val="en-US"/>
        </w:rPr>
        <w:t xml:space="preserve"> conversion was based on</w:t>
      </w:r>
      <w:r w:rsidR="009F4964">
        <w:rPr>
          <w:rFonts w:eastAsia="Times New Roman"/>
          <w:lang w:val="en-US"/>
        </w:rPr>
        <w:t xml:space="preserve"> the</w:t>
      </w:r>
      <w:r w:rsidRPr="28E70DCD">
        <w:rPr>
          <w:rFonts w:eastAsia="Times New Roman"/>
          <w:lang w:val="en-US"/>
        </w:rPr>
        <w:t xml:space="preserve"> kinetic model presented in Alyani and Smith (2016). The catalyst amount was obtained </w:t>
      </w:r>
      <w:r w:rsidR="009F4964">
        <w:rPr>
          <w:rFonts w:eastAsia="Times New Roman"/>
          <w:lang w:val="en-US"/>
        </w:rPr>
        <w:t>assum</w:t>
      </w:r>
      <w:r w:rsidR="009F4964" w:rsidRPr="28E70DCD">
        <w:rPr>
          <w:rFonts w:eastAsia="Times New Roman"/>
          <w:lang w:val="en-US"/>
        </w:rPr>
        <w:t xml:space="preserve">ing </w:t>
      </w:r>
      <w:r w:rsidRPr="28E70DCD">
        <w:rPr>
          <w:rFonts w:eastAsia="Times New Roman"/>
          <w:lang w:val="en-US"/>
        </w:rPr>
        <w:t>95% conversion in the reactor. The amount of adsorbent for CO</w:t>
      </w:r>
      <w:r w:rsidRPr="28E70DCD">
        <w:rPr>
          <w:rFonts w:eastAsia="Times New Roman"/>
          <w:vertAlign w:val="subscript"/>
          <w:lang w:val="en-US"/>
        </w:rPr>
        <w:t>2</w:t>
      </w:r>
      <w:r w:rsidRPr="28E70DCD">
        <w:rPr>
          <w:rFonts w:eastAsia="Times New Roman"/>
          <w:lang w:val="en-US"/>
        </w:rPr>
        <w:t xml:space="preserve"> capture at 300 ppmv was based on data presented in Sabatino et al. (2021). For CO</w:t>
      </w:r>
      <w:r w:rsidRPr="28E70DCD">
        <w:rPr>
          <w:rFonts w:eastAsia="Times New Roman"/>
          <w:vertAlign w:val="subscript"/>
          <w:lang w:val="en-US"/>
        </w:rPr>
        <w:t>2</w:t>
      </w:r>
      <w:r w:rsidRPr="28E70DCD">
        <w:rPr>
          <w:rFonts w:eastAsia="Times New Roman"/>
          <w:lang w:val="en-US"/>
        </w:rPr>
        <w:t xml:space="preserve"> capture by MEA absorption, the makeup corresponding to the loss of MEA through the gas stream from the top of absorber is presented.</w:t>
      </w:r>
    </w:p>
    <w:p w14:paraId="68FAF288" w14:textId="7BF3F1B0" w:rsidR="00DD205E" w:rsidRDefault="00DD205E" w:rsidP="00DD205E">
      <w:pPr>
        <w:pStyle w:val="Caption"/>
        <w:rPr>
          <w:rFonts w:eastAsia="Times New Roman"/>
          <w:lang w:val="en-US"/>
        </w:rPr>
      </w:pPr>
      <w:r>
        <w:t xml:space="preserve">Table </w:t>
      </w:r>
      <w:r w:rsidR="00DA4CB3">
        <w:fldChar w:fldCharType="begin"/>
      </w:r>
      <w:r w:rsidR="00DA4CB3">
        <w:instrText xml:space="preserve"> SEQ Table \* ALPHABETIC </w:instrText>
      </w:r>
      <w:r w:rsidR="00DA4CB3">
        <w:fldChar w:fldCharType="separate"/>
      </w:r>
      <w:r w:rsidR="00D419E4">
        <w:rPr>
          <w:noProof/>
        </w:rPr>
        <w:t>J</w:t>
      </w:r>
      <w:r w:rsidR="00DA4CB3">
        <w:fldChar w:fldCharType="end"/>
      </w:r>
      <w:r>
        <w:t>. Material requirements for CH</w:t>
      </w:r>
      <w:r w:rsidRPr="00DB575F">
        <w:rPr>
          <w:vertAlign w:val="subscript"/>
        </w:rPr>
        <w:t>4</w:t>
      </w:r>
      <w:r>
        <w:t xml:space="preserve"> conversion and CO</w:t>
      </w:r>
      <w:r w:rsidRPr="00DB575F">
        <w:rPr>
          <w:vertAlign w:val="subscript"/>
        </w:rPr>
        <w:t>2</w:t>
      </w:r>
      <w:r>
        <w:t xml:space="preserve"> capture.</w:t>
      </w:r>
    </w:p>
    <w:tbl>
      <w:tblPr>
        <w:tblStyle w:val="PlainTable2"/>
        <w:tblW w:w="0" w:type="auto"/>
        <w:tblLayout w:type="fixed"/>
        <w:tblLook w:val="04A0" w:firstRow="1" w:lastRow="0" w:firstColumn="1" w:lastColumn="0" w:noHBand="0" w:noVBand="1"/>
      </w:tblPr>
      <w:tblGrid>
        <w:gridCol w:w="2835"/>
        <w:gridCol w:w="1558"/>
        <w:gridCol w:w="73"/>
        <w:gridCol w:w="1486"/>
        <w:gridCol w:w="145"/>
        <w:gridCol w:w="1413"/>
        <w:gridCol w:w="218"/>
        <w:gridCol w:w="1341"/>
        <w:gridCol w:w="145"/>
      </w:tblGrid>
      <w:tr w:rsidR="00DB575F" w14:paraId="5C352E2F" w14:textId="77777777" w:rsidTr="00ED0FE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35" w:type="dxa"/>
            <w:tcBorders>
              <w:top w:val="single" w:sz="12" w:space="0" w:color="auto"/>
              <w:left w:val="nil"/>
              <w:bottom w:val="single" w:sz="12" w:space="0" w:color="auto"/>
              <w:right w:val="single" w:sz="12" w:space="0" w:color="auto"/>
            </w:tcBorders>
            <w:tcMar>
              <w:left w:w="108" w:type="dxa"/>
              <w:right w:w="108" w:type="dxa"/>
            </w:tcMar>
            <w:vAlign w:val="center"/>
          </w:tcPr>
          <w:p w14:paraId="7E373AD2" w14:textId="77777777" w:rsidR="00DB575F" w:rsidRPr="00650EF6" w:rsidRDefault="00DB575F" w:rsidP="00C63CAA">
            <w:pPr>
              <w:spacing w:after="0"/>
              <w:ind w:left="-20" w:right="-20"/>
              <w:jc w:val="center"/>
              <w:rPr>
                <w:rFonts w:eastAsia="Times New Roman"/>
                <w:lang w:val="en-US"/>
              </w:rPr>
            </w:pPr>
            <w:r w:rsidRPr="00650EF6">
              <w:rPr>
                <w:rFonts w:eastAsia="Times New Roman"/>
                <w:lang w:val="en-US"/>
              </w:rPr>
              <w:t>Material</w:t>
            </w:r>
          </w:p>
        </w:tc>
        <w:tc>
          <w:tcPr>
            <w:tcW w:w="1631" w:type="dxa"/>
            <w:gridSpan w:val="2"/>
            <w:tcBorders>
              <w:top w:val="single" w:sz="12" w:space="0" w:color="auto"/>
              <w:left w:val="single" w:sz="12" w:space="0" w:color="auto"/>
              <w:bottom w:val="single" w:sz="8" w:space="0" w:color="7F7F7F" w:themeColor="text1" w:themeTint="80"/>
              <w:right w:val="nil"/>
            </w:tcBorders>
            <w:tcMar>
              <w:left w:w="108" w:type="dxa"/>
              <w:right w:w="108" w:type="dxa"/>
            </w:tcMar>
            <w:vAlign w:val="center"/>
          </w:tcPr>
          <w:p w14:paraId="27D88E51" w14:textId="77777777" w:rsidR="00DB575F" w:rsidRPr="00650EF6" w:rsidRDefault="00DB575F" w:rsidP="00FD1AE0">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300 ppmv</w:t>
            </w:r>
          </w:p>
        </w:tc>
        <w:tc>
          <w:tcPr>
            <w:tcW w:w="1631" w:type="dxa"/>
            <w:gridSpan w:val="2"/>
            <w:tcBorders>
              <w:top w:val="single" w:sz="12" w:space="0" w:color="auto"/>
              <w:left w:val="nil"/>
              <w:bottom w:val="single" w:sz="8" w:space="0" w:color="7F7F7F" w:themeColor="text1" w:themeTint="80"/>
              <w:right w:val="nil"/>
            </w:tcBorders>
            <w:vAlign w:val="center"/>
          </w:tcPr>
          <w:p w14:paraId="343A6F3D" w14:textId="43E7564D" w:rsidR="00DB575F" w:rsidRPr="00650EF6" w:rsidRDefault="00DB575F" w:rsidP="00FD1AE0">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1000 ppmv</w:t>
            </w:r>
          </w:p>
        </w:tc>
        <w:tc>
          <w:tcPr>
            <w:tcW w:w="1631" w:type="dxa"/>
            <w:gridSpan w:val="2"/>
            <w:tcBorders>
              <w:top w:val="single" w:sz="12" w:space="0" w:color="auto"/>
              <w:left w:val="nil"/>
              <w:bottom w:val="single" w:sz="8" w:space="0" w:color="7F7F7F" w:themeColor="text1" w:themeTint="80"/>
              <w:right w:val="nil"/>
            </w:tcBorders>
            <w:tcMar>
              <w:left w:w="108" w:type="dxa"/>
              <w:right w:w="108" w:type="dxa"/>
            </w:tcMar>
            <w:vAlign w:val="center"/>
          </w:tcPr>
          <w:p w14:paraId="39D86F00" w14:textId="70CE4503" w:rsidR="00DB575F" w:rsidRPr="00650EF6" w:rsidRDefault="00DB575F" w:rsidP="00FD1AE0">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3000 ppmv</w:t>
            </w:r>
          </w:p>
        </w:tc>
        <w:tc>
          <w:tcPr>
            <w:tcW w:w="1486" w:type="dxa"/>
            <w:gridSpan w:val="2"/>
            <w:tcBorders>
              <w:top w:val="single" w:sz="12" w:space="0" w:color="auto"/>
              <w:left w:val="nil"/>
              <w:bottom w:val="single" w:sz="8" w:space="0" w:color="7F7F7F" w:themeColor="text1" w:themeTint="80"/>
              <w:right w:val="nil"/>
            </w:tcBorders>
            <w:tcMar>
              <w:left w:w="108" w:type="dxa"/>
              <w:right w:w="108" w:type="dxa"/>
            </w:tcMar>
            <w:vAlign w:val="center"/>
          </w:tcPr>
          <w:p w14:paraId="3F2727F8" w14:textId="4BEE1E01" w:rsidR="00DB575F" w:rsidRPr="00650EF6" w:rsidRDefault="00DB575F" w:rsidP="00FD1AE0">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lang w:val="en-US"/>
              </w:rPr>
            </w:pPr>
            <w:r>
              <w:rPr>
                <w:rFonts w:eastAsia="Times New Roman"/>
                <w:lang w:val="en-US"/>
              </w:rPr>
              <w:t>10 000 ppmv</w:t>
            </w:r>
          </w:p>
        </w:tc>
      </w:tr>
      <w:tr w:rsidR="00DB575F" w14:paraId="78C9B93D" w14:textId="77777777" w:rsidTr="00FD1AE0">
        <w:trPr>
          <w:gridAfter w:val="1"/>
          <w:cnfStyle w:val="000000100000" w:firstRow="0" w:lastRow="0" w:firstColumn="0" w:lastColumn="0" w:oddVBand="0" w:evenVBand="0" w:oddHBand="1" w:evenHBand="0" w:firstRowFirstColumn="0" w:firstRowLastColumn="0" w:lastRowFirstColumn="0" w:lastRowLastColumn="0"/>
          <w:wAfter w:w="145" w:type="dxa"/>
          <w:trHeight w:val="510"/>
        </w:trPr>
        <w:tc>
          <w:tcPr>
            <w:cnfStyle w:val="001000000000" w:firstRow="0" w:lastRow="0" w:firstColumn="1" w:lastColumn="0" w:oddVBand="0" w:evenVBand="0" w:oddHBand="0" w:evenHBand="0" w:firstRowFirstColumn="0" w:firstRowLastColumn="0" w:lastRowFirstColumn="0" w:lastRowLastColumn="0"/>
            <w:tcW w:w="2835" w:type="dxa"/>
            <w:tcBorders>
              <w:top w:val="single" w:sz="12" w:space="0" w:color="auto"/>
              <w:left w:val="nil"/>
              <w:bottom w:val="single" w:sz="8" w:space="0" w:color="7F7F7F" w:themeColor="text1" w:themeTint="80"/>
              <w:right w:val="single" w:sz="12" w:space="0" w:color="auto"/>
            </w:tcBorders>
            <w:tcMar>
              <w:left w:w="108" w:type="dxa"/>
              <w:right w:w="108" w:type="dxa"/>
            </w:tcMar>
            <w:vAlign w:val="center"/>
          </w:tcPr>
          <w:p w14:paraId="7F3999C9" w14:textId="1C5ABA33" w:rsidR="00DB575F" w:rsidRPr="00650EF6" w:rsidRDefault="00DB575F" w:rsidP="00C63CAA">
            <w:pPr>
              <w:spacing w:after="0"/>
              <w:ind w:left="-20" w:right="-20"/>
              <w:jc w:val="center"/>
              <w:rPr>
                <w:rFonts w:eastAsia="Times New Roman"/>
                <w:lang w:val="en-US"/>
              </w:rPr>
            </w:pPr>
            <w:r w:rsidRPr="00650EF6">
              <w:rPr>
                <w:rFonts w:eastAsia="Times New Roman"/>
                <w:lang w:val="en-US"/>
              </w:rPr>
              <w:t>Catalyst for CH</w:t>
            </w:r>
            <w:r w:rsidRPr="00643F4B">
              <w:rPr>
                <w:rFonts w:eastAsia="Times New Roman"/>
                <w:vertAlign w:val="subscript"/>
                <w:lang w:val="en-US"/>
              </w:rPr>
              <w:t>4</w:t>
            </w:r>
            <w:r w:rsidRPr="00650EF6">
              <w:rPr>
                <w:rFonts w:eastAsia="Times New Roman"/>
                <w:lang w:val="en-US"/>
              </w:rPr>
              <w:t xml:space="preserve"> conversion </w:t>
            </w:r>
            <w:r w:rsidR="00643F4B">
              <w:rPr>
                <w:rFonts w:eastAsia="Times New Roman"/>
                <w:lang w:val="en-US"/>
              </w:rPr>
              <w:br/>
            </w:r>
            <w:r w:rsidRPr="00650EF6">
              <w:rPr>
                <w:rFonts w:eastAsia="Times New Roman"/>
                <w:lang w:val="en-US"/>
              </w:rPr>
              <w:t>(6.5 wt% Pd/Al</w:t>
            </w:r>
            <w:r w:rsidRPr="00643F4B">
              <w:rPr>
                <w:rFonts w:eastAsia="Times New Roman"/>
                <w:vertAlign w:val="subscript"/>
                <w:lang w:val="en-US"/>
              </w:rPr>
              <w:t>2</w:t>
            </w:r>
            <w:r w:rsidRPr="00650EF6">
              <w:rPr>
                <w:rFonts w:eastAsia="Times New Roman"/>
                <w:lang w:val="en-US"/>
              </w:rPr>
              <w:t>O</w:t>
            </w:r>
            <w:r w:rsidRPr="00643F4B">
              <w:rPr>
                <w:rFonts w:eastAsia="Times New Roman"/>
                <w:vertAlign w:val="subscript"/>
                <w:lang w:val="en-US"/>
              </w:rPr>
              <w:t>3</w:t>
            </w:r>
            <w:r w:rsidRPr="00650EF6">
              <w:rPr>
                <w:rFonts w:eastAsia="Times New Roman"/>
                <w:lang w:val="en-US"/>
              </w:rPr>
              <w:t>)</w:t>
            </w:r>
          </w:p>
        </w:tc>
        <w:tc>
          <w:tcPr>
            <w:tcW w:w="1558" w:type="dxa"/>
            <w:tcBorders>
              <w:top w:val="single" w:sz="8" w:space="0" w:color="7F7F7F" w:themeColor="text1" w:themeTint="80"/>
              <w:left w:val="single" w:sz="12" w:space="0" w:color="auto"/>
              <w:bottom w:val="single" w:sz="8" w:space="0" w:color="7F7F7F" w:themeColor="text1" w:themeTint="80"/>
              <w:right w:val="nil"/>
            </w:tcBorders>
            <w:tcMar>
              <w:left w:w="108" w:type="dxa"/>
              <w:right w:w="108" w:type="dxa"/>
            </w:tcMar>
            <w:vAlign w:val="center"/>
          </w:tcPr>
          <w:p w14:paraId="5FCDB69E" w14:textId="77777777" w:rsidR="00DB575F" w:rsidRPr="00650EF6" w:rsidRDefault="00DB575F" w:rsidP="00FD1AE0">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650EF6">
              <w:rPr>
                <w:rFonts w:eastAsia="Calibri"/>
                <w:color w:val="000000" w:themeColor="text1"/>
              </w:rPr>
              <w:t>46755 g</w:t>
            </w:r>
          </w:p>
        </w:tc>
        <w:tc>
          <w:tcPr>
            <w:tcW w:w="1559" w:type="dxa"/>
            <w:gridSpan w:val="2"/>
            <w:tcBorders>
              <w:top w:val="nil"/>
              <w:left w:val="nil"/>
              <w:bottom w:val="single" w:sz="8" w:space="0" w:color="7F7F7F" w:themeColor="text1" w:themeTint="80"/>
              <w:right w:val="nil"/>
            </w:tcBorders>
            <w:vAlign w:val="center"/>
          </w:tcPr>
          <w:p w14:paraId="4640B6A5" w14:textId="2EA8F673" w:rsidR="00DB575F" w:rsidRPr="00650EF6" w:rsidRDefault="00643F4B" w:rsidP="00FD1AE0">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16064 g</w:t>
            </w:r>
          </w:p>
        </w:tc>
        <w:tc>
          <w:tcPr>
            <w:tcW w:w="1558" w:type="dxa"/>
            <w:gridSpan w:val="2"/>
            <w:tcBorders>
              <w:top w:val="nil"/>
              <w:left w:val="nil"/>
              <w:bottom w:val="single" w:sz="8" w:space="0" w:color="7F7F7F" w:themeColor="text1" w:themeTint="80"/>
              <w:right w:val="nil"/>
            </w:tcBorders>
            <w:tcMar>
              <w:left w:w="108" w:type="dxa"/>
              <w:right w:w="108" w:type="dxa"/>
            </w:tcMar>
            <w:vAlign w:val="center"/>
          </w:tcPr>
          <w:p w14:paraId="71E3BC50" w14:textId="5E4633DE" w:rsidR="00DB575F" w:rsidRPr="00650EF6" w:rsidRDefault="00DB575F" w:rsidP="00FD1AE0">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650EF6">
              <w:rPr>
                <w:rFonts w:eastAsia="Calibri"/>
                <w:color w:val="000000" w:themeColor="text1"/>
              </w:rPr>
              <w:t>7098 g</w:t>
            </w:r>
          </w:p>
        </w:tc>
        <w:tc>
          <w:tcPr>
            <w:tcW w:w="1559" w:type="dxa"/>
            <w:gridSpan w:val="2"/>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8BC3F00" w14:textId="77777777" w:rsidR="00DB575F" w:rsidRPr="00650EF6" w:rsidRDefault="00DB575F" w:rsidP="00FD1AE0">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650EF6">
              <w:rPr>
                <w:rFonts w:eastAsia="Calibri"/>
                <w:color w:val="000000" w:themeColor="text1"/>
              </w:rPr>
              <w:t>3966 g</w:t>
            </w:r>
          </w:p>
        </w:tc>
      </w:tr>
      <w:tr w:rsidR="00DB575F" w14:paraId="29A22AD6" w14:textId="77777777" w:rsidTr="00FD1AE0">
        <w:trPr>
          <w:gridAfter w:val="1"/>
          <w:wAfter w:w="145" w:type="dxa"/>
          <w:trHeight w:val="510"/>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7F7F7F" w:themeColor="text1" w:themeTint="80"/>
              <w:left w:val="nil"/>
              <w:bottom w:val="single" w:sz="12" w:space="0" w:color="auto"/>
              <w:right w:val="single" w:sz="12" w:space="0" w:color="auto"/>
            </w:tcBorders>
            <w:tcMar>
              <w:left w:w="108" w:type="dxa"/>
              <w:right w:w="108" w:type="dxa"/>
            </w:tcMar>
            <w:vAlign w:val="center"/>
          </w:tcPr>
          <w:p w14:paraId="6DD45BFC" w14:textId="55F23806" w:rsidR="00DB575F" w:rsidRPr="00650EF6" w:rsidRDefault="00DB575F" w:rsidP="00C63CAA">
            <w:pPr>
              <w:spacing w:after="0"/>
              <w:ind w:left="-20" w:right="-20"/>
              <w:jc w:val="center"/>
              <w:rPr>
                <w:rFonts w:eastAsia="Calibri"/>
                <w:color w:val="000000" w:themeColor="text1"/>
              </w:rPr>
            </w:pPr>
            <w:r w:rsidRPr="00650EF6">
              <w:rPr>
                <w:rFonts w:eastAsia="Calibri"/>
                <w:color w:val="000000" w:themeColor="text1"/>
              </w:rPr>
              <w:t xml:space="preserve">Adsorbent/absorbent </w:t>
            </w:r>
            <w:r w:rsidR="00FD1AE0">
              <w:rPr>
                <w:rFonts w:eastAsia="Calibri"/>
                <w:color w:val="000000" w:themeColor="text1"/>
              </w:rPr>
              <w:br/>
            </w:r>
            <w:r w:rsidRPr="00650EF6">
              <w:rPr>
                <w:rFonts w:eastAsia="Calibri"/>
                <w:color w:val="000000" w:themeColor="text1"/>
              </w:rPr>
              <w:t>for CO</w:t>
            </w:r>
            <w:r w:rsidRPr="00643F4B">
              <w:rPr>
                <w:rFonts w:eastAsia="Calibri"/>
                <w:color w:val="000000" w:themeColor="text1"/>
                <w:vertAlign w:val="subscript"/>
              </w:rPr>
              <w:t>2</w:t>
            </w:r>
            <w:r w:rsidRPr="00650EF6">
              <w:rPr>
                <w:rFonts w:eastAsia="Calibri"/>
                <w:color w:val="000000" w:themeColor="text1"/>
              </w:rPr>
              <w:t xml:space="preserve"> capture</w:t>
            </w:r>
          </w:p>
        </w:tc>
        <w:tc>
          <w:tcPr>
            <w:tcW w:w="1558" w:type="dxa"/>
            <w:tcBorders>
              <w:top w:val="single" w:sz="8" w:space="0" w:color="7F7F7F" w:themeColor="text1" w:themeTint="80"/>
              <w:left w:val="single" w:sz="12" w:space="0" w:color="auto"/>
              <w:bottom w:val="single" w:sz="12" w:space="0" w:color="auto"/>
              <w:right w:val="nil"/>
            </w:tcBorders>
            <w:tcMar>
              <w:left w:w="108" w:type="dxa"/>
              <w:right w:w="108" w:type="dxa"/>
            </w:tcMar>
            <w:vAlign w:val="center"/>
          </w:tcPr>
          <w:p w14:paraId="06D9B216" w14:textId="77777777" w:rsidR="00DB575F" w:rsidRPr="00650EF6" w:rsidRDefault="00DB575F" w:rsidP="00FD1AE0">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47124 g</w:t>
            </w:r>
          </w:p>
        </w:tc>
        <w:tc>
          <w:tcPr>
            <w:tcW w:w="1559" w:type="dxa"/>
            <w:gridSpan w:val="2"/>
            <w:tcBorders>
              <w:top w:val="single" w:sz="8" w:space="0" w:color="7F7F7F" w:themeColor="text1" w:themeTint="80"/>
              <w:left w:val="nil"/>
              <w:bottom w:val="single" w:sz="12" w:space="0" w:color="auto"/>
              <w:right w:val="nil"/>
            </w:tcBorders>
            <w:vAlign w:val="center"/>
          </w:tcPr>
          <w:p w14:paraId="11B15C40" w14:textId="14729433" w:rsidR="00DB575F" w:rsidRPr="00650EF6" w:rsidRDefault="00FD1AE0" w:rsidP="00FD1AE0">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31843 g</w:t>
            </w:r>
          </w:p>
        </w:tc>
        <w:tc>
          <w:tcPr>
            <w:tcW w:w="1558" w:type="dxa"/>
            <w:gridSpan w:val="2"/>
            <w:tcBorders>
              <w:top w:val="single" w:sz="8" w:space="0" w:color="7F7F7F" w:themeColor="text1" w:themeTint="80"/>
              <w:left w:val="nil"/>
              <w:bottom w:val="single" w:sz="12" w:space="0" w:color="auto"/>
              <w:right w:val="nil"/>
            </w:tcBorders>
            <w:tcMar>
              <w:left w:w="108" w:type="dxa"/>
              <w:right w:w="108" w:type="dxa"/>
            </w:tcMar>
            <w:vAlign w:val="center"/>
          </w:tcPr>
          <w:p w14:paraId="689199E1" w14:textId="6C04DD79" w:rsidR="00DB575F" w:rsidRPr="00650EF6" w:rsidRDefault="00DB575F" w:rsidP="00FD1AE0">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11 g/hr</w:t>
            </w:r>
          </w:p>
        </w:tc>
        <w:tc>
          <w:tcPr>
            <w:tcW w:w="1559" w:type="dxa"/>
            <w:gridSpan w:val="2"/>
            <w:tcBorders>
              <w:top w:val="single" w:sz="8" w:space="0" w:color="7F7F7F" w:themeColor="text1" w:themeTint="80"/>
              <w:left w:val="nil"/>
              <w:bottom w:val="single" w:sz="12" w:space="0" w:color="auto"/>
              <w:right w:val="nil"/>
            </w:tcBorders>
            <w:tcMar>
              <w:left w:w="108" w:type="dxa"/>
              <w:right w:w="108" w:type="dxa"/>
            </w:tcMar>
            <w:vAlign w:val="center"/>
          </w:tcPr>
          <w:p w14:paraId="34C94D2B" w14:textId="77777777" w:rsidR="00DB575F" w:rsidRPr="00650EF6" w:rsidRDefault="00DB575F" w:rsidP="00FD1AE0">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650EF6">
              <w:rPr>
                <w:rFonts w:eastAsia="Calibri"/>
                <w:color w:val="000000" w:themeColor="text1"/>
              </w:rPr>
              <w:t>8.4 g/hr</w:t>
            </w:r>
          </w:p>
        </w:tc>
      </w:tr>
    </w:tbl>
    <w:p w14:paraId="4D5220C5" w14:textId="77777777" w:rsidR="00DD205E" w:rsidRDefault="00DD205E" w:rsidP="00DD205E">
      <w:pPr>
        <w:rPr>
          <w:rFonts w:eastAsia="Times New Roman"/>
          <w:lang w:val="en-US"/>
        </w:rPr>
      </w:pPr>
    </w:p>
    <w:p w14:paraId="62BFF4EA" w14:textId="77777777" w:rsidR="00DD205E" w:rsidRDefault="00DD205E" w:rsidP="00DD205E">
      <w:pPr>
        <w:rPr>
          <w:rFonts w:eastAsia="Times New Roman"/>
          <w:lang w:val="en-US"/>
        </w:rPr>
      </w:pPr>
    </w:p>
    <w:p w14:paraId="4ADEC098" w14:textId="35622344" w:rsidR="00BF1CC5" w:rsidRDefault="00832983" w:rsidP="0058302F">
      <w:pPr>
        <w:pStyle w:val="Heading2"/>
        <w:numPr>
          <w:ilvl w:val="0"/>
          <w:numId w:val="0"/>
        </w:numPr>
        <w:rPr>
          <w:lang w:val="en-US"/>
        </w:rPr>
      </w:pPr>
      <w:bookmarkStart w:id="46" w:name="_Toc185849925"/>
      <w:bookmarkStart w:id="47" w:name="_Toc194059700"/>
      <w:r>
        <w:rPr>
          <w:lang w:val="en-US"/>
        </w:rPr>
        <w:t>Dimensioning of plant</w:t>
      </w:r>
      <w:bookmarkEnd w:id="46"/>
      <w:bookmarkEnd w:id="47"/>
      <w:r w:rsidR="00BF1CC5" w:rsidRPr="008701E0">
        <w:rPr>
          <w:lang w:val="en-US"/>
        </w:rPr>
        <w:t xml:space="preserve"> </w:t>
      </w:r>
    </w:p>
    <w:p w14:paraId="26B5CD13" w14:textId="6531253D" w:rsidR="00DA4CB3" w:rsidRPr="00DA4CB3" w:rsidRDefault="00DA4CB3" w:rsidP="00DA4CB3">
      <w:pPr>
        <w:rPr>
          <w:lang w:val="en-US"/>
        </w:rPr>
      </w:pPr>
      <w:r>
        <w:rPr>
          <w:lang w:val="en-US"/>
        </w:rPr>
        <w:t>Process components</w:t>
      </w:r>
      <w:r w:rsidRPr="00DA4CB3">
        <w:rPr>
          <w:lang w:val="en-US"/>
        </w:rPr>
        <w:t xml:space="preserve"> were sized automatically in Aspen Plus</w:t>
      </w:r>
      <w:r>
        <w:rPr>
          <w:lang w:val="en-US"/>
        </w:rPr>
        <w:t xml:space="preserve"> in accordance with the following tables.</w:t>
      </w:r>
    </w:p>
    <w:p w14:paraId="54A8765E" w14:textId="7D23B013" w:rsidR="008701E0" w:rsidRPr="008701E0" w:rsidRDefault="008701E0" w:rsidP="008701E0">
      <w:pPr>
        <w:pStyle w:val="Caption"/>
      </w:pPr>
      <w:r>
        <w:t xml:space="preserve">Table </w:t>
      </w:r>
      <w:r w:rsidR="00DA4CB3">
        <w:fldChar w:fldCharType="begin"/>
      </w:r>
      <w:r w:rsidR="00DA4CB3">
        <w:instrText xml:space="preserve"> SEQ Table \* ALPHABETIC </w:instrText>
      </w:r>
      <w:r w:rsidR="00DA4CB3">
        <w:fldChar w:fldCharType="separate"/>
      </w:r>
      <w:r w:rsidR="00D419E4">
        <w:rPr>
          <w:noProof/>
        </w:rPr>
        <w:t>K</w:t>
      </w:r>
      <w:r w:rsidR="00DA4CB3">
        <w:fldChar w:fldCharType="end"/>
      </w:r>
      <w:r>
        <w:t xml:space="preserve">. Sizing of equipment from </w:t>
      </w:r>
      <w:r w:rsidR="008E4CF0">
        <w:t xml:space="preserve">the process </w:t>
      </w:r>
      <w:r>
        <w:t>model for the case with 300 ppm CH</w:t>
      </w:r>
      <w:r w:rsidRPr="00DA4CB3">
        <w:rPr>
          <w:vertAlign w:val="subscript"/>
        </w:rPr>
        <w:t>4</w:t>
      </w:r>
      <w:r>
        <w:t>.</w:t>
      </w:r>
    </w:p>
    <w:tbl>
      <w:tblPr>
        <w:tblStyle w:val="PlainTable2"/>
        <w:tblW w:w="9360" w:type="dxa"/>
        <w:tblLook w:val="04A0" w:firstRow="1" w:lastRow="0" w:firstColumn="1" w:lastColumn="0" w:noHBand="0" w:noVBand="1"/>
      </w:tblPr>
      <w:tblGrid>
        <w:gridCol w:w="3012"/>
        <w:gridCol w:w="1631"/>
        <w:gridCol w:w="1602"/>
        <w:gridCol w:w="1693"/>
        <w:gridCol w:w="1422"/>
      </w:tblGrid>
      <w:tr w:rsidR="008701E0" w:rsidRPr="008701E0" w14:paraId="31261A25" w14:textId="58944BA1" w:rsidTr="00ED0FE1">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12" w:type="dxa"/>
            <w:tcBorders>
              <w:top w:val="single" w:sz="4" w:space="0" w:color="7F7F7F" w:themeColor="text1" w:themeTint="80"/>
              <w:bottom w:val="single" w:sz="12" w:space="0" w:color="auto"/>
            </w:tcBorders>
            <w:vAlign w:val="center"/>
          </w:tcPr>
          <w:p w14:paraId="6E764ADB" w14:textId="723AFB23" w:rsidR="008701E0" w:rsidRPr="008701E0" w:rsidRDefault="008701E0" w:rsidP="00FD1AE0">
            <w:pPr>
              <w:pStyle w:val="NoSpacing"/>
            </w:pPr>
            <w:r w:rsidRPr="008701E0">
              <w:t>Unit</w:t>
            </w:r>
          </w:p>
        </w:tc>
        <w:tc>
          <w:tcPr>
            <w:tcW w:w="1631" w:type="dxa"/>
            <w:tcBorders>
              <w:top w:val="single" w:sz="4" w:space="0" w:color="7F7F7F" w:themeColor="text1" w:themeTint="80"/>
              <w:bottom w:val="single" w:sz="12" w:space="0" w:color="auto"/>
            </w:tcBorders>
            <w:vAlign w:val="center"/>
          </w:tcPr>
          <w:p w14:paraId="4B2299D6" w14:textId="2685E36A" w:rsidR="008701E0" w:rsidRPr="008701E0" w:rsidRDefault="008701E0" w:rsidP="00FD1AE0">
            <w:pPr>
              <w:pStyle w:val="NoSpacing"/>
              <w:jc w:val="center"/>
              <w:cnfStyle w:val="100000000000" w:firstRow="1" w:lastRow="0" w:firstColumn="0" w:lastColumn="0" w:oddVBand="0" w:evenVBand="0" w:oddHBand="0" w:evenHBand="0" w:firstRowFirstColumn="0" w:firstRowLastColumn="0" w:lastRowFirstColumn="0" w:lastRowLastColumn="0"/>
            </w:pPr>
            <w:r w:rsidRPr="008701E0">
              <w:t>Specification (kW)</w:t>
            </w:r>
          </w:p>
        </w:tc>
        <w:tc>
          <w:tcPr>
            <w:tcW w:w="1602" w:type="dxa"/>
            <w:tcBorders>
              <w:top w:val="single" w:sz="4" w:space="0" w:color="7F7F7F" w:themeColor="text1" w:themeTint="80"/>
              <w:bottom w:val="single" w:sz="12" w:space="0" w:color="auto"/>
            </w:tcBorders>
            <w:vAlign w:val="center"/>
          </w:tcPr>
          <w:p w14:paraId="09747E56" w14:textId="28D0410E" w:rsidR="008701E0" w:rsidRPr="008701E0" w:rsidRDefault="008701E0" w:rsidP="00FD1AE0">
            <w:pPr>
              <w:pStyle w:val="NoSpacing"/>
              <w:jc w:val="center"/>
              <w:cnfStyle w:val="100000000000" w:firstRow="1" w:lastRow="0" w:firstColumn="0" w:lastColumn="0" w:oddVBand="0" w:evenVBand="0" w:oddHBand="0" w:evenHBand="0" w:firstRowFirstColumn="0" w:firstRowLastColumn="0" w:lastRowFirstColumn="0" w:lastRowLastColumn="0"/>
            </w:pPr>
            <w:r w:rsidRPr="008701E0">
              <w:t>Equipment Weight** (kg)</w:t>
            </w:r>
          </w:p>
        </w:tc>
        <w:tc>
          <w:tcPr>
            <w:tcW w:w="1693" w:type="dxa"/>
            <w:tcBorders>
              <w:top w:val="single" w:sz="4" w:space="0" w:color="7F7F7F" w:themeColor="text1" w:themeTint="80"/>
              <w:bottom w:val="single" w:sz="12" w:space="0" w:color="auto"/>
            </w:tcBorders>
            <w:vAlign w:val="center"/>
          </w:tcPr>
          <w:p w14:paraId="551F69AE" w14:textId="6F8665BC" w:rsidR="008701E0" w:rsidRPr="008701E0" w:rsidRDefault="008701E0" w:rsidP="00FD1AE0">
            <w:pPr>
              <w:pStyle w:val="NoSpacing"/>
              <w:jc w:val="center"/>
              <w:cnfStyle w:val="100000000000" w:firstRow="1" w:lastRow="0" w:firstColumn="0" w:lastColumn="0" w:oddVBand="0" w:evenVBand="0" w:oddHBand="0" w:evenHBand="0" w:firstRowFirstColumn="0" w:firstRowLastColumn="0" w:lastRowFirstColumn="0" w:lastRowLastColumn="0"/>
            </w:pPr>
            <w:r w:rsidRPr="008701E0">
              <w:t>Installed weight*** (kg)</w:t>
            </w:r>
          </w:p>
        </w:tc>
        <w:tc>
          <w:tcPr>
            <w:tcW w:w="1422" w:type="dxa"/>
            <w:tcBorders>
              <w:top w:val="single" w:sz="4" w:space="0" w:color="7F7F7F" w:themeColor="text1" w:themeTint="80"/>
              <w:bottom w:val="single" w:sz="12" w:space="0" w:color="auto"/>
            </w:tcBorders>
            <w:vAlign w:val="center"/>
          </w:tcPr>
          <w:p w14:paraId="4C26397A" w14:textId="11F9DF73" w:rsidR="008701E0" w:rsidRPr="008701E0" w:rsidRDefault="008701E0" w:rsidP="00FD1AE0">
            <w:pPr>
              <w:pStyle w:val="NoSpacing"/>
              <w:jc w:val="center"/>
              <w:cnfStyle w:val="100000000000" w:firstRow="1" w:lastRow="0" w:firstColumn="0" w:lastColumn="0" w:oddVBand="0" w:evenVBand="0" w:oddHBand="0" w:evenHBand="0" w:firstRowFirstColumn="0" w:firstRowLastColumn="0" w:lastRowFirstColumn="0" w:lastRowLastColumn="0"/>
            </w:pPr>
            <w:r w:rsidRPr="008701E0">
              <w:t>Other installations</w:t>
            </w:r>
          </w:p>
        </w:tc>
      </w:tr>
      <w:tr w:rsidR="008701E0" w:rsidRPr="008701E0" w14:paraId="6FD67102" w14:textId="7177DCED" w:rsidTr="00FD1AE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tcBorders>
              <w:top w:val="single" w:sz="12" w:space="0" w:color="auto"/>
            </w:tcBorders>
            <w:vAlign w:val="center"/>
          </w:tcPr>
          <w:p w14:paraId="1DC5C06E" w14:textId="61349766" w:rsidR="008701E0" w:rsidRPr="008701E0" w:rsidRDefault="008701E0" w:rsidP="00FD1AE0">
            <w:pPr>
              <w:pStyle w:val="NoSpacing"/>
            </w:pPr>
            <w:r w:rsidRPr="008701E0">
              <w:t>Inlet blower (Capacity)</w:t>
            </w:r>
          </w:p>
        </w:tc>
        <w:tc>
          <w:tcPr>
            <w:tcW w:w="1631" w:type="dxa"/>
            <w:tcBorders>
              <w:top w:val="single" w:sz="12" w:space="0" w:color="auto"/>
            </w:tcBorders>
            <w:vAlign w:val="center"/>
          </w:tcPr>
          <w:p w14:paraId="4673FE46" w14:textId="2E0E4867" w:rsidR="008701E0" w:rsidRPr="00DB575F" w:rsidRDefault="008701E0" w:rsidP="00FD1AE0">
            <w:pPr>
              <w:pStyle w:val="NoSpacing"/>
              <w:jc w:val="center"/>
              <w:cnfStyle w:val="000000100000" w:firstRow="0" w:lastRow="0" w:firstColumn="0" w:lastColumn="0" w:oddVBand="0" w:evenVBand="0" w:oddHBand="1" w:evenHBand="0" w:firstRowFirstColumn="0" w:firstRowLastColumn="0" w:lastRowFirstColumn="0" w:lastRowLastColumn="0"/>
            </w:pPr>
            <w:r w:rsidRPr="00DB575F">
              <w:t>56</w:t>
            </w:r>
            <w:r w:rsidR="00DB575F">
              <w:t>.</w:t>
            </w:r>
            <w:r w:rsidRPr="00DB575F">
              <w:t>47</w:t>
            </w:r>
          </w:p>
        </w:tc>
        <w:tc>
          <w:tcPr>
            <w:tcW w:w="1602" w:type="dxa"/>
            <w:tcBorders>
              <w:top w:val="single" w:sz="12" w:space="0" w:color="auto"/>
            </w:tcBorders>
            <w:vAlign w:val="center"/>
          </w:tcPr>
          <w:p w14:paraId="6AEE93C0" w14:textId="0EA0FB8E" w:rsidR="008701E0" w:rsidRPr="00DB575F" w:rsidRDefault="008701E0" w:rsidP="00FD1AE0">
            <w:pPr>
              <w:pStyle w:val="NoSpacing"/>
              <w:jc w:val="center"/>
              <w:cnfStyle w:val="000000100000" w:firstRow="0" w:lastRow="0" w:firstColumn="0" w:lastColumn="0" w:oddVBand="0" w:evenVBand="0" w:oddHBand="1" w:evenHBand="0" w:firstRowFirstColumn="0" w:firstRowLastColumn="0" w:lastRowFirstColumn="0" w:lastRowLastColumn="0"/>
            </w:pPr>
            <w:r w:rsidRPr="00DB575F">
              <w:t>3632</w:t>
            </w:r>
            <w:r w:rsidR="00DB575F">
              <w:t>.</w:t>
            </w:r>
            <w:r w:rsidRPr="00DB575F">
              <w:t>00</w:t>
            </w:r>
          </w:p>
        </w:tc>
        <w:tc>
          <w:tcPr>
            <w:tcW w:w="1693" w:type="dxa"/>
            <w:tcBorders>
              <w:top w:val="single" w:sz="12" w:space="0" w:color="auto"/>
            </w:tcBorders>
            <w:vAlign w:val="center"/>
          </w:tcPr>
          <w:p w14:paraId="5DA72229" w14:textId="1DD8E86A" w:rsidR="008701E0" w:rsidRPr="00DB575F" w:rsidRDefault="008701E0" w:rsidP="00FD1AE0">
            <w:pPr>
              <w:pStyle w:val="NoSpacing"/>
              <w:jc w:val="center"/>
              <w:cnfStyle w:val="000000100000" w:firstRow="0" w:lastRow="0" w:firstColumn="0" w:lastColumn="0" w:oddVBand="0" w:evenVBand="0" w:oddHBand="1" w:evenHBand="0" w:firstRowFirstColumn="0" w:firstRowLastColumn="0" w:lastRowFirstColumn="0" w:lastRowLastColumn="0"/>
            </w:pPr>
            <w:r w:rsidRPr="00DB575F">
              <w:t>12794</w:t>
            </w:r>
            <w:r w:rsidR="00DB575F">
              <w:t>.</w:t>
            </w:r>
            <w:r w:rsidRPr="00DB575F">
              <w:t>17</w:t>
            </w:r>
          </w:p>
        </w:tc>
        <w:tc>
          <w:tcPr>
            <w:tcW w:w="1422" w:type="dxa"/>
            <w:tcBorders>
              <w:top w:val="single" w:sz="12" w:space="0" w:color="auto"/>
            </w:tcBorders>
            <w:vAlign w:val="center"/>
          </w:tcPr>
          <w:p w14:paraId="1E63679C" w14:textId="61EEE8AD" w:rsidR="008701E0" w:rsidRPr="00DB575F" w:rsidRDefault="008701E0" w:rsidP="00FD1AE0">
            <w:pPr>
              <w:pStyle w:val="NoSpacing"/>
              <w:jc w:val="center"/>
              <w:cnfStyle w:val="000000100000" w:firstRow="0" w:lastRow="0" w:firstColumn="0" w:lastColumn="0" w:oddVBand="0" w:evenVBand="0" w:oddHBand="1" w:evenHBand="0" w:firstRowFirstColumn="0" w:firstRowLastColumn="0" w:lastRowFirstColumn="0" w:lastRowLastColumn="0"/>
            </w:pPr>
            <w:r w:rsidRPr="00DB575F">
              <w:t>9162</w:t>
            </w:r>
            <w:r w:rsidR="00DB575F">
              <w:t>.</w:t>
            </w:r>
            <w:r w:rsidRPr="00DB575F">
              <w:t>17</w:t>
            </w:r>
          </w:p>
        </w:tc>
      </w:tr>
      <w:tr w:rsidR="008701E0" w:rsidRPr="008701E0" w14:paraId="03C37926" w14:textId="668A9AB8" w:rsidTr="00FD1AE0">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10BA4C12" w14:textId="6DEB8C61" w:rsidR="008701E0" w:rsidRPr="008701E0" w:rsidRDefault="008701E0" w:rsidP="00FD1AE0">
            <w:pPr>
              <w:pStyle w:val="NoSpacing"/>
            </w:pPr>
            <w:r w:rsidRPr="008701E0">
              <w:t>Dehumidifier - Evaporator (Duty)</w:t>
            </w:r>
          </w:p>
        </w:tc>
        <w:tc>
          <w:tcPr>
            <w:tcW w:w="1631" w:type="dxa"/>
            <w:vAlign w:val="center"/>
          </w:tcPr>
          <w:p w14:paraId="56050935" w14:textId="1A742578" w:rsidR="008701E0" w:rsidRPr="00DB575F" w:rsidRDefault="008701E0"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DB575F">
              <w:t>107</w:t>
            </w:r>
            <w:r w:rsidR="00DB575F">
              <w:t>.</w:t>
            </w:r>
            <w:r w:rsidRPr="00DB575F">
              <w:t>35</w:t>
            </w:r>
          </w:p>
        </w:tc>
        <w:tc>
          <w:tcPr>
            <w:tcW w:w="1602" w:type="dxa"/>
            <w:vAlign w:val="center"/>
          </w:tcPr>
          <w:p w14:paraId="1A3F18B6" w14:textId="264EBA92" w:rsidR="008701E0" w:rsidRPr="00DB575F" w:rsidRDefault="008701E0"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DB575F">
              <w:t>908</w:t>
            </w:r>
            <w:r w:rsidR="00DB575F">
              <w:t>.</w:t>
            </w:r>
            <w:r w:rsidRPr="00DB575F">
              <w:t>00</w:t>
            </w:r>
          </w:p>
        </w:tc>
        <w:tc>
          <w:tcPr>
            <w:tcW w:w="1693" w:type="dxa"/>
            <w:vAlign w:val="center"/>
          </w:tcPr>
          <w:p w14:paraId="01A3CB86" w14:textId="1414CD3F" w:rsidR="008701E0" w:rsidRPr="00DB575F" w:rsidRDefault="008701E0"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DB575F">
              <w:t>2891</w:t>
            </w:r>
            <w:r w:rsidR="00DB575F">
              <w:t>.</w:t>
            </w:r>
            <w:r w:rsidRPr="00DB575F">
              <w:t>98</w:t>
            </w:r>
          </w:p>
        </w:tc>
        <w:tc>
          <w:tcPr>
            <w:tcW w:w="1422" w:type="dxa"/>
            <w:vAlign w:val="center"/>
          </w:tcPr>
          <w:p w14:paraId="6E5E76E2" w14:textId="4E99058B" w:rsidR="008701E0" w:rsidRPr="00DB575F" w:rsidRDefault="008701E0"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DB575F">
              <w:t>1983</w:t>
            </w:r>
            <w:r w:rsidR="00DB575F">
              <w:t>.</w:t>
            </w:r>
            <w:r w:rsidRPr="00DB575F">
              <w:t>98</w:t>
            </w:r>
          </w:p>
        </w:tc>
      </w:tr>
      <w:tr w:rsidR="008701E0" w:rsidRPr="008701E0" w14:paraId="07A1E8BD" w14:textId="3903A779" w:rsidTr="00FD1AE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7D0B5363" w14:textId="4EE9DEC3" w:rsidR="008701E0" w:rsidRPr="008701E0" w:rsidRDefault="008701E0" w:rsidP="00FD1AE0">
            <w:pPr>
              <w:pStyle w:val="NoSpacing"/>
            </w:pPr>
            <w:r w:rsidRPr="008701E0">
              <w:t xml:space="preserve">Dehumidifier - </w:t>
            </w:r>
            <w:r w:rsidR="009F4964" w:rsidRPr="008701E0">
              <w:t>Condenser</w:t>
            </w:r>
            <w:r w:rsidRPr="008701E0">
              <w:t xml:space="preserve"> (Duty)</w:t>
            </w:r>
          </w:p>
        </w:tc>
        <w:tc>
          <w:tcPr>
            <w:tcW w:w="1631" w:type="dxa"/>
            <w:vAlign w:val="center"/>
          </w:tcPr>
          <w:p w14:paraId="368AE539" w14:textId="5F75DE1F" w:rsidR="008701E0" w:rsidRPr="00DB575F" w:rsidRDefault="008701E0" w:rsidP="00FD1AE0">
            <w:pPr>
              <w:pStyle w:val="NoSpacing"/>
              <w:jc w:val="center"/>
              <w:cnfStyle w:val="000000100000" w:firstRow="0" w:lastRow="0" w:firstColumn="0" w:lastColumn="0" w:oddVBand="0" w:evenVBand="0" w:oddHBand="1" w:evenHBand="0" w:firstRowFirstColumn="0" w:firstRowLastColumn="0" w:lastRowFirstColumn="0" w:lastRowLastColumn="0"/>
            </w:pPr>
            <w:r w:rsidRPr="00DB575F">
              <w:t>149</w:t>
            </w:r>
            <w:r w:rsidR="00DB575F">
              <w:t>.</w:t>
            </w:r>
            <w:r w:rsidRPr="00DB575F">
              <w:t>96</w:t>
            </w:r>
          </w:p>
        </w:tc>
        <w:tc>
          <w:tcPr>
            <w:tcW w:w="1602" w:type="dxa"/>
            <w:vAlign w:val="center"/>
          </w:tcPr>
          <w:p w14:paraId="098897A6" w14:textId="248BDE8D" w:rsidR="008701E0" w:rsidRPr="00DB575F" w:rsidRDefault="008701E0" w:rsidP="00FD1AE0">
            <w:pPr>
              <w:pStyle w:val="NoSpacing"/>
              <w:jc w:val="center"/>
              <w:cnfStyle w:val="000000100000" w:firstRow="0" w:lastRow="0" w:firstColumn="0" w:lastColumn="0" w:oddVBand="0" w:evenVBand="0" w:oddHBand="1" w:evenHBand="0" w:firstRowFirstColumn="0" w:firstRowLastColumn="0" w:lastRowFirstColumn="0" w:lastRowLastColumn="0"/>
            </w:pPr>
            <w:r w:rsidRPr="00DB575F">
              <w:t>1816</w:t>
            </w:r>
            <w:r w:rsidR="00DB575F">
              <w:t>.</w:t>
            </w:r>
            <w:r w:rsidRPr="00DB575F">
              <w:t>00</w:t>
            </w:r>
          </w:p>
        </w:tc>
        <w:tc>
          <w:tcPr>
            <w:tcW w:w="1693" w:type="dxa"/>
            <w:vAlign w:val="center"/>
          </w:tcPr>
          <w:p w14:paraId="582E69E9" w14:textId="12DA741E" w:rsidR="008701E0" w:rsidRPr="00DB575F" w:rsidRDefault="008701E0" w:rsidP="00FD1AE0">
            <w:pPr>
              <w:pStyle w:val="NoSpacing"/>
              <w:jc w:val="center"/>
              <w:cnfStyle w:val="000000100000" w:firstRow="0" w:lastRow="0" w:firstColumn="0" w:lastColumn="0" w:oddVBand="0" w:evenVBand="0" w:oddHBand="1" w:evenHBand="0" w:firstRowFirstColumn="0" w:firstRowLastColumn="0" w:lastRowFirstColumn="0" w:lastRowLastColumn="0"/>
            </w:pPr>
            <w:r w:rsidRPr="00DB575F">
              <w:t>4436</w:t>
            </w:r>
            <w:r w:rsidR="00DB575F">
              <w:t>.</w:t>
            </w:r>
            <w:r w:rsidRPr="00DB575F">
              <w:t>03</w:t>
            </w:r>
          </w:p>
        </w:tc>
        <w:tc>
          <w:tcPr>
            <w:tcW w:w="1422" w:type="dxa"/>
            <w:vAlign w:val="center"/>
          </w:tcPr>
          <w:p w14:paraId="5C3CB209" w14:textId="1E03BD27" w:rsidR="008701E0" w:rsidRPr="00DB575F" w:rsidRDefault="008701E0" w:rsidP="00FD1AE0">
            <w:pPr>
              <w:pStyle w:val="NoSpacing"/>
              <w:jc w:val="center"/>
              <w:cnfStyle w:val="000000100000" w:firstRow="0" w:lastRow="0" w:firstColumn="0" w:lastColumn="0" w:oddVBand="0" w:evenVBand="0" w:oddHBand="1" w:evenHBand="0" w:firstRowFirstColumn="0" w:firstRowLastColumn="0" w:lastRowFirstColumn="0" w:lastRowLastColumn="0"/>
            </w:pPr>
            <w:r w:rsidRPr="00DB575F">
              <w:t>2620</w:t>
            </w:r>
            <w:r w:rsidR="00DB575F">
              <w:t>.</w:t>
            </w:r>
            <w:r w:rsidRPr="00DB575F">
              <w:t>03</w:t>
            </w:r>
          </w:p>
        </w:tc>
      </w:tr>
      <w:tr w:rsidR="008701E0" w:rsidRPr="008701E0" w14:paraId="30018FBD" w14:textId="1F86DE62" w:rsidTr="00FD1AE0">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696A4D03" w14:textId="0C3AA135" w:rsidR="008701E0" w:rsidRPr="008701E0" w:rsidRDefault="008701E0" w:rsidP="00FD1AE0">
            <w:pPr>
              <w:pStyle w:val="NoSpacing"/>
            </w:pPr>
            <w:r w:rsidRPr="008701E0">
              <w:t>Dehumidifier - Compressor (Capacity)</w:t>
            </w:r>
          </w:p>
        </w:tc>
        <w:tc>
          <w:tcPr>
            <w:tcW w:w="1631" w:type="dxa"/>
            <w:vAlign w:val="center"/>
          </w:tcPr>
          <w:p w14:paraId="2E194854" w14:textId="0C913ADA" w:rsidR="008701E0" w:rsidRPr="00DB575F" w:rsidRDefault="008701E0"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DB575F">
              <w:t>42</w:t>
            </w:r>
            <w:r w:rsidR="00DB575F">
              <w:t>.</w:t>
            </w:r>
            <w:r w:rsidRPr="00DB575F">
              <w:t>62</w:t>
            </w:r>
          </w:p>
        </w:tc>
        <w:tc>
          <w:tcPr>
            <w:tcW w:w="1602" w:type="dxa"/>
            <w:vAlign w:val="center"/>
          </w:tcPr>
          <w:p w14:paraId="1AF888FF" w14:textId="1359FD8E" w:rsidR="008701E0" w:rsidRPr="00DB575F" w:rsidRDefault="008701E0"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DB575F">
              <w:t>6174</w:t>
            </w:r>
            <w:r w:rsidR="00DB575F">
              <w:t>.</w:t>
            </w:r>
            <w:r w:rsidRPr="00DB575F">
              <w:t>40</w:t>
            </w:r>
          </w:p>
        </w:tc>
        <w:tc>
          <w:tcPr>
            <w:tcW w:w="1693" w:type="dxa"/>
            <w:vAlign w:val="center"/>
          </w:tcPr>
          <w:p w14:paraId="4BAC673E" w14:textId="67227F96" w:rsidR="008701E0" w:rsidRPr="00DB575F" w:rsidRDefault="008701E0"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DB575F">
              <w:t>11474</w:t>
            </w:r>
            <w:r w:rsidR="00DB575F">
              <w:t>.</w:t>
            </w:r>
            <w:r w:rsidRPr="00DB575F">
              <w:t>40</w:t>
            </w:r>
          </w:p>
        </w:tc>
        <w:tc>
          <w:tcPr>
            <w:tcW w:w="1422" w:type="dxa"/>
            <w:vAlign w:val="center"/>
          </w:tcPr>
          <w:p w14:paraId="140E2AA6" w14:textId="68E0C24E" w:rsidR="008701E0" w:rsidRPr="00DB575F" w:rsidRDefault="008701E0"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DB575F">
              <w:t>5300</w:t>
            </w:r>
            <w:r w:rsidR="00DB575F">
              <w:t>.</w:t>
            </w:r>
            <w:r w:rsidRPr="00DB575F">
              <w:t>00</w:t>
            </w:r>
          </w:p>
        </w:tc>
      </w:tr>
      <w:tr w:rsidR="008701E0" w:rsidRPr="008701E0" w14:paraId="6C4B48A2" w14:textId="7E86DBFF" w:rsidTr="00FD1AE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46F413CF" w14:textId="236B20B9" w:rsidR="008701E0" w:rsidRPr="008701E0" w:rsidRDefault="008701E0" w:rsidP="00FD1AE0">
            <w:pPr>
              <w:pStyle w:val="NoSpacing"/>
            </w:pPr>
            <w:r w:rsidRPr="008701E0">
              <w:t>Recuperator - Heat exchanger (Duty)</w:t>
            </w:r>
          </w:p>
        </w:tc>
        <w:tc>
          <w:tcPr>
            <w:tcW w:w="1631" w:type="dxa"/>
            <w:vAlign w:val="center"/>
          </w:tcPr>
          <w:p w14:paraId="1CA8D759" w14:textId="22C3839E" w:rsidR="008701E0" w:rsidRPr="00DB575F" w:rsidRDefault="008701E0" w:rsidP="00FD1AE0">
            <w:pPr>
              <w:pStyle w:val="NoSpacing"/>
              <w:jc w:val="center"/>
              <w:cnfStyle w:val="000000100000" w:firstRow="0" w:lastRow="0" w:firstColumn="0" w:lastColumn="0" w:oddVBand="0" w:evenVBand="0" w:oddHBand="1" w:evenHBand="0" w:firstRowFirstColumn="0" w:firstRowLastColumn="0" w:lastRowFirstColumn="0" w:lastRowLastColumn="0"/>
            </w:pPr>
            <w:r w:rsidRPr="00DB575F">
              <w:t>606</w:t>
            </w:r>
            <w:r w:rsidR="00DB575F">
              <w:t>.</w:t>
            </w:r>
            <w:r w:rsidRPr="00DB575F">
              <w:t>67</w:t>
            </w:r>
          </w:p>
        </w:tc>
        <w:tc>
          <w:tcPr>
            <w:tcW w:w="1602" w:type="dxa"/>
            <w:vAlign w:val="center"/>
          </w:tcPr>
          <w:p w14:paraId="145A416F" w14:textId="40B27D75" w:rsidR="008701E0" w:rsidRPr="00DB575F" w:rsidRDefault="008701E0" w:rsidP="00FD1AE0">
            <w:pPr>
              <w:pStyle w:val="NoSpacing"/>
              <w:jc w:val="center"/>
              <w:cnfStyle w:val="000000100000" w:firstRow="0" w:lastRow="0" w:firstColumn="0" w:lastColumn="0" w:oddVBand="0" w:evenVBand="0" w:oddHBand="1" w:evenHBand="0" w:firstRowFirstColumn="0" w:firstRowLastColumn="0" w:lastRowFirstColumn="0" w:lastRowLastColumn="0"/>
            </w:pPr>
            <w:r w:rsidRPr="00DB575F">
              <w:t>19295</w:t>
            </w:r>
            <w:r w:rsidR="00DB575F">
              <w:t>.</w:t>
            </w:r>
            <w:r w:rsidRPr="00DB575F">
              <w:t>00</w:t>
            </w:r>
          </w:p>
        </w:tc>
        <w:tc>
          <w:tcPr>
            <w:tcW w:w="1693" w:type="dxa"/>
            <w:vAlign w:val="center"/>
          </w:tcPr>
          <w:p w14:paraId="658CF977" w14:textId="4CA40612" w:rsidR="008701E0" w:rsidRPr="00DB575F" w:rsidRDefault="008701E0" w:rsidP="00FD1AE0">
            <w:pPr>
              <w:pStyle w:val="NoSpacing"/>
              <w:jc w:val="center"/>
              <w:cnfStyle w:val="000000100000" w:firstRow="0" w:lastRow="0" w:firstColumn="0" w:lastColumn="0" w:oddVBand="0" w:evenVBand="0" w:oddHBand="1" w:evenHBand="0" w:firstRowFirstColumn="0" w:firstRowLastColumn="0" w:lastRowFirstColumn="0" w:lastRowLastColumn="0"/>
            </w:pPr>
            <w:r w:rsidRPr="00DB575F">
              <w:t>32031</w:t>
            </w:r>
            <w:r w:rsidR="00DB575F">
              <w:t>.</w:t>
            </w:r>
            <w:r w:rsidRPr="00DB575F">
              <w:t>52</w:t>
            </w:r>
          </w:p>
        </w:tc>
        <w:tc>
          <w:tcPr>
            <w:tcW w:w="1422" w:type="dxa"/>
            <w:vAlign w:val="center"/>
          </w:tcPr>
          <w:p w14:paraId="16B2C099" w14:textId="009FCBCF" w:rsidR="008701E0" w:rsidRPr="00DB575F" w:rsidRDefault="008701E0" w:rsidP="00FD1AE0">
            <w:pPr>
              <w:pStyle w:val="NoSpacing"/>
              <w:jc w:val="center"/>
              <w:cnfStyle w:val="000000100000" w:firstRow="0" w:lastRow="0" w:firstColumn="0" w:lastColumn="0" w:oddVBand="0" w:evenVBand="0" w:oddHBand="1" w:evenHBand="0" w:firstRowFirstColumn="0" w:firstRowLastColumn="0" w:lastRowFirstColumn="0" w:lastRowLastColumn="0"/>
            </w:pPr>
            <w:r w:rsidRPr="00DB575F">
              <w:t>12736</w:t>
            </w:r>
            <w:r w:rsidR="00DB575F">
              <w:t>.</w:t>
            </w:r>
            <w:r w:rsidRPr="00DB575F">
              <w:t>52</w:t>
            </w:r>
          </w:p>
        </w:tc>
      </w:tr>
      <w:tr w:rsidR="008701E0" w:rsidRPr="008701E0" w14:paraId="6D2DBC6A" w14:textId="629363E7" w:rsidTr="00FD1AE0">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1F2E591A" w14:textId="7CE97883" w:rsidR="008701E0" w:rsidRPr="008701E0" w:rsidRDefault="008701E0" w:rsidP="00FD1AE0">
            <w:pPr>
              <w:pStyle w:val="NoSpacing"/>
            </w:pPr>
            <w:r w:rsidRPr="008701E0">
              <w:lastRenderedPageBreak/>
              <w:t>Heater (Duty)</w:t>
            </w:r>
          </w:p>
        </w:tc>
        <w:tc>
          <w:tcPr>
            <w:tcW w:w="1631" w:type="dxa"/>
            <w:vAlign w:val="center"/>
          </w:tcPr>
          <w:p w14:paraId="501D03CD" w14:textId="5FBCDB67" w:rsidR="008701E0" w:rsidRPr="00DB575F" w:rsidRDefault="008701E0"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DB575F">
              <w:t>32</w:t>
            </w:r>
            <w:r w:rsidR="00DB575F">
              <w:t>.</w:t>
            </w:r>
            <w:r w:rsidRPr="00DB575F">
              <w:t>02</w:t>
            </w:r>
          </w:p>
        </w:tc>
        <w:tc>
          <w:tcPr>
            <w:tcW w:w="1602" w:type="dxa"/>
            <w:vAlign w:val="center"/>
          </w:tcPr>
          <w:p w14:paraId="0427A2A6" w14:textId="27A6E10B" w:rsidR="008701E0" w:rsidRPr="00DB575F" w:rsidRDefault="008701E0"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DB575F">
              <w:t>444</w:t>
            </w:r>
            <w:r w:rsidR="00DB575F">
              <w:t>.</w:t>
            </w:r>
            <w:r w:rsidRPr="00DB575F">
              <w:t>92</w:t>
            </w:r>
          </w:p>
        </w:tc>
        <w:tc>
          <w:tcPr>
            <w:tcW w:w="1693" w:type="dxa"/>
            <w:vAlign w:val="center"/>
          </w:tcPr>
          <w:p w14:paraId="7F975F3E" w14:textId="47585E7D" w:rsidR="008701E0" w:rsidRPr="00DB575F" w:rsidRDefault="008701E0"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DB575F">
              <w:t>7387</w:t>
            </w:r>
            <w:r w:rsidR="00DB575F">
              <w:t>.</w:t>
            </w:r>
            <w:r w:rsidRPr="00DB575F">
              <w:t>03</w:t>
            </w:r>
          </w:p>
        </w:tc>
        <w:tc>
          <w:tcPr>
            <w:tcW w:w="1422" w:type="dxa"/>
            <w:vAlign w:val="center"/>
          </w:tcPr>
          <w:p w14:paraId="4B6C8935" w14:textId="09F991FA" w:rsidR="008701E0" w:rsidRPr="00DB575F" w:rsidRDefault="008701E0"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DB575F">
              <w:t>6942</w:t>
            </w:r>
            <w:r w:rsidR="00DB575F">
              <w:t>.</w:t>
            </w:r>
            <w:r w:rsidRPr="00DB575F">
              <w:t>11</w:t>
            </w:r>
          </w:p>
        </w:tc>
      </w:tr>
      <w:tr w:rsidR="008701E0" w:rsidRPr="008701E0" w14:paraId="514FB2C1" w14:textId="1DD88C80" w:rsidTr="00FD1AE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0EA2281F" w14:textId="3A63116F" w:rsidR="008701E0" w:rsidRPr="008701E0" w:rsidRDefault="008701E0" w:rsidP="00FD1AE0">
            <w:pPr>
              <w:pStyle w:val="NoSpacing"/>
            </w:pPr>
            <w:r w:rsidRPr="008701E0">
              <w:t>Reactor (Volume of reactor*)</w:t>
            </w:r>
          </w:p>
        </w:tc>
        <w:tc>
          <w:tcPr>
            <w:tcW w:w="1631" w:type="dxa"/>
            <w:vAlign w:val="center"/>
          </w:tcPr>
          <w:p w14:paraId="7DE9D93E" w14:textId="32D24D2E" w:rsidR="008701E0" w:rsidRPr="00DB575F" w:rsidRDefault="008701E0" w:rsidP="00FD1AE0">
            <w:pPr>
              <w:pStyle w:val="NoSpacing"/>
              <w:jc w:val="center"/>
              <w:cnfStyle w:val="000000100000" w:firstRow="0" w:lastRow="0" w:firstColumn="0" w:lastColumn="0" w:oddVBand="0" w:evenVBand="0" w:oddHBand="1" w:evenHBand="0" w:firstRowFirstColumn="0" w:firstRowLastColumn="0" w:lastRowFirstColumn="0" w:lastRowLastColumn="0"/>
            </w:pPr>
            <w:r w:rsidRPr="00DB575F">
              <w:t>0</w:t>
            </w:r>
            <w:r w:rsidR="00DB575F">
              <w:t>.</w:t>
            </w:r>
            <w:r w:rsidRPr="00DB575F">
              <w:t>03</w:t>
            </w:r>
          </w:p>
        </w:tc>
        <w:tc>
          <w:tcPr>
            <w:tcW w:w="1602" w:type="dxa"/>
            <w:vAlign w:val="center"/>
          </w:tcPr>
          <w:p w14:paraId="0F401145" w14:textId="791554F3" w:rsidR="008701E0" w:rsidRPr="00DB575F" w:rsidRDefault="008701E0" w:rsidP="00FD1AE0">
            <w:pPr>
              <w:pStyle w:val="NoSpacing"/>
              <w:jc w:val="center"/>
              <w:cnfStyle w:val="000000100000" w:firstRow="0" w:lastRow="0" w:firstColumn="0" w:lastColumn="0" w:oddVBand="0" w:evenVBand="0" w:oddHBand="1" w:evenHBand="0" w:firstRowFirstColumn="0" w:firstRowLastColumn="0" w:lastRowFirstColumn="0" w:lastRowLastColumn="0"/>
            </w:pPr>
            <w:r w:rsidRPr="00DB575F">
              <w:t>251</w:t>
            </w:r>
            <w:r w:rsidR="00DB575F">
              <w:t>.</w:t>
            </w:r>
            <w:r w:rsidRPr="00DB575F">
              <w:t>37</w:t>
            </w:r>
          </w:p>
        </w:tc>
        <w:tc>
          <w:tcPr>
            <w:tcW w:w="1693" w:type="dxa"/>
            <w:vAlign w:val="center"/>
          </w:tcPr>
          <w:p w14:paraId="27E32D5B" w14:textId="4B4A5C31" w:rsidR="008701E0" w:rsidRPr="00DB575F" w:rsidRDefault="008701E0" w:rsidP="00FD1AE0">
            <w:pPr>
              <w:pStyle w:val="NoSpacing"/>
              <w:jc w:val="center"/>
              <w:cnfStyle w:val="000000100000" w:firstRow="0" w:lastRow="0" w:firstColumn="0" w:lastColumn="0" w:oddVBand="0" w:evenVBand="0" w:oddHBand="1" w:evenHBand="0" w:firstRowFirstColumn="0" w:firstRowLastColumn="0" w:lastRowFirstColumn="0" w:lastRowLastColumn="0"/>
            </w:pPr>
            <w:r w:rsidRPr="00DB575F">
              <w:t>402</w:t>
            </w:r>
            <w:r w:rsidR="00DB575F">
              <w:t>.</w:t>
            </w:r>
            <w:r w:rsidRPr="00DB575F">
              <w:t>19</w:t>
            </w:r>
          </w:p>
        </w:tc>
        <w:tc>
          <w:tcPr>
            <w:tcW w:w="1422" w:type="dxa"/>
            <w:vAlign w:val="center"/>
          </w:tcPr>
          <w:p w14:paraId="1792C09A" w14:textId="1B25EAB0" w:rsidR="008701E0" w:rsidRPr="00DB575F" w:rsidRDefault="008701E0" w:rsidP="00FD1AE0">
            <w:pPr>
              <w:pStyle w:val="NoSpacing"/>
              <w:jc w:val="center"/>
              <w:cnfStyle w:val="000000100000" w:firstRow="0" w:lastRow="0" w:firstColumn="0" w:lastColumn="0" w:oddVBand="0" w:evenVBand="0" w:oddHBand="1" w:evenHBand="0" w:firstRowFirstColumn="0" w:firstRowLastColumn="0" w:lastRowFirstColumn="0" w:lastRowLastColumn="0"/>
            </w:pPr>
            <w:r w:rsidRPr="00DB575F">
              <w:t>150</w:t>
            </w:r>
            <w:r w:rsidR="00DB575F">
              <w:t>.</w:t>
            </w:r>
            <w:r w:rsidRPr="00DB575F">
              <w:t>82</w:t>
            </w:r>
          </w:p>
        </w:tc>
      </w:tr>
      <w:tr w:rsidR="008701E0" w:rsidRPr="008701E0" w14:paraId="5C120AF6" w14:textId="77777777" w:rsidTr="00FD1AE0">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73E4E5D1" w14:textId="3B3B76E1" w:rsidR="008701E0" w:rsidRPr="008701E0" w:rsidRDefault="008701E0" w:rsidP="00FD1AE0">
            <w:pPr>
              <w:pStyle w:val="NoSpacing"/>
            </w:pPr>
            <w:r w:rsidRPr="008701E0">
              <w:t>Cooler - Heat exchanger (Duty)</w:t>
            </w:r>
          </w:p>
        </w:tc>
        <w:tc>
          <w:tcPr>
            <w:tcW w:w="1631" w:type="dxa"/>
            <w:vAlign w:val="center"/>
          </w:tcPr>
          <w:p w14:paraId="2F517F75" w14:textId="2C3C7770" w:rsidR="008701E0" w:rsidRPr="00DB575F" w:rsidRDefault="008701E0"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DB575F">
              <w:t>155</w:t>
            </w:r>
            <w:r w:rsidR="00DB575F">
              <w:t>.</w:t>
            </w:r>
            <w:r w:rsidRPr="00DB575F">
              <w:t>62</w:t>
            </w:r>
          </w:p>
        </w:tc>
        <w:tc>
          <w:tcPr>
            <w:tcW w:w="1602" w:type="dxa"/>
            <w:vAlign w:val="center"/>
          </w:tcPr>
          <w:p w14:paraId="64938125" w14:textId="7F23854E" w:rsidR="008701E0" w:rsidRPr="00DB575F" w:rsidRDefault="008701E0"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DB575F">
              <w:t>1180</w:t>
            </w:r>
            <w:r w:rsidR="00DB575F">
              <w:t>.</w:t>
            </w:r>
            <w:r w:rsidRPr="00DB575F">
              <w:t>40</w:t>
            </w:r>
          </w:p>
        </w:tc>
        <w:tc>
          <w:tcPr>
            <w:tcW w:w="1693" w:type="dxa"/>
            <w:vAlign w:val="center"/>
          </w:tcPr>
          <w:p w14:paraId="09CE59E3" w14:textId="618ABCB1" w:rsidR="008701E0" w:rsidRPr="00DB575F" w:rsidRDefault="008701E0"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DB575F">
              <w:t>4434</w:t>
            </w:r>
            <w:r w:rsidR="00DB575F">
              <w:t>.</w:t>
            </w:r>
            <w:r w:rsidRPr="00DB575F">
              <w:t>22</w:t>
            </w:r>
          </w:p>
        </w:tc>
        <w:tc>
          <w:tcPr>
            <w:tcW w:w="1422" w:type="dxa"/>
            <w:vAlign w:val="center"/>
          </w:tcPr>
          <w:p w14:paraId="4C5B0D17" w14:textId="1AC66B4F" w:rsidR="008701E0" w:rsidRPr="00DB575F" w:rsidRDefault="008701E0"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DB575F">
              <w:t>3253</w:t>
            </w:r>
            <w:r w:rsidR="00DB575F">
              <w:t>.</w:t>
            </w:r>
            <w:r w:rsidRPr="00DB575F">
              <w:t>82</w:t>
            </w:r>
          </w:p>
        </w:tc>
      </w:tr>
      <w:tr w:rsidR="008701E0" w:rsidRPr="008701E0" w14:paraId="629C510F" w14:textId="77777777" w:rsidTr="00FD1AE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469D8BEE" w14:textId="21DE895D" w:rsidR="008701E0" w:rsidRPr="008701E0" w:rsidRDefault="008701E0" w:rsidP="00FD1AE0">
            <w:pPr>
              <w:pStyle w:val="NoSpacing"/>
            </w:pPr>
            <w:r w:rsidRPr="008701E0">
              <w:t>Pump (capacity)</w:t>
            </w:r>
          </w:p>
        </w:tc>
        <w:tc>
          <w:tcPr>
            <w:tcW w:w="1631" w:type="dxa"/>
            <w:vAlign w:val="center"/>
          </w:tcPr>
          <w:p w14:paraId="250E0673" w14:textId="708D4625" w:rsidR="008701E0" w:rsidRPr="00DB575F" w:rsidRDefault="008701E0" w:rsidP="00FD1AE0">
            <w:pPr>
              <w:pStyle w:val="NoSpacing"/>
              <w:jc w:val="center"/>
              <w:cnfStyle w:val="000000100000" w:firstRow="0" w:lastRow="0" w:firstColumn="0" w:lastColumn="0" w:oddVBand="0" w:evenVBand="0" w:oddHBand="1" w:evenHBand="0" w:firstRowFirstColumn="0" w:firstRowLastColumn="0" w:lastRowFirstColumn="0" w:lastRowLastColumn="0"/>
            </w:pPr>
            <w:r w:rsidRPr="00DB575F">
              <w:t>0</w:t>
            </w:r>
            <w:r w:rsidR="00DB575F">
              <w:t>.</w:t>
            </w:r>
            <w:r w:rsidRPr="00DB575F">
              <w:t>16</w:t>
            </w:r>
          </w:p>
        </w:tc>
        <w:tc>
          <w:tcPr>
            <w:tcW w:w="1602" w:type="dxa"/>
            <w:vAlign w:val="center"/>
          </w:tcPr>
          <w:p w14:paraId="261A2D37" w14:textId="150478CD" w:rsidR="008701E0" w:rsidRPr="00DB575F" w:rsidRDefault="008701E0" w:rsidP="00FD1AE0">
            <w:pPr>
              <w:pStyle w:val="NoSpacing"/>
              <w:jc w:val="center"/>
              <w:cnfStyle w:val="000000100000" w:firstRow="0" w:lastRow="0" w:firstColumn="0" w:lastColumn="0" w:oddVBand="0" w:evenVBand="0" w:oddHBand="1" w:evenHBand="0" w:firstRowFirstColumn="0" w:firstRowLastColumn="0" w:lastRowFirstColumn="0" w:lastRowLastColumn="0"/>
            </w:pPr>
            <w:r w:rsidRPr="00DB575F">
              <w:t>81</w:t>
            </w:r>
            <w:r w:rsidR="00DB575F">
              <w:t>.</w:t>
            </w:r>
            <w:r w:rsidRPr="00DB575F">
              <w:t>72</w:t>
            </w:r>
          </w:p>
        </w:tc>
        <w:tc>
          <w:tcPr>
            <w:tcW w:w="1693" w:type="dxa"/>
            <w:vAlign w:val="center"/>
          </w:tcPr>
          <w:p w14:paraId="55455CBD" w14:textId="41664DC7" w:rsidR="008701E0" w:rsidRPr="00DB575F" w:rsidRDefault="008701E0" w:rsidP="00FD1AE0">
            <w:pPr>
              <w:pStyle w:val="NoSpacing"/>
              <w:jc w:val="center"/>
              <w:cnfStyle w:val="000000100000" w:firstRow="0" w:lastRow="0" w:firstColumn="0" w:lastColumn="0" w:oddVBand="0" w:evenVBand="0" w:oddHBand="1" w:evenHBand="0" w:firstRowFirstColumn="0" w:firstRowLastColumn="0" w:lastRowFirstColumn="0" w:lastRowLastColumn="0"/>
            </w:pPr>
            <w:r w:rsidRPr="00DB575F">
              <w:t>1559</w:t>
            </w:r>
            <w:r w:rsidR="00DB575F">
              <w:t>.</w:t>
            </w:r>
            <w:r w:rsidRPr="00DB575F">
              <w:t>04</w:t>
            </w:r>
          </w:p>
        </w:tc>
        <w:tc>
          <w:tcPr>
            <w:tcW w:w="1422" w:type="dxa"/>
            <w:vAlign w:val="center"/>
          </w:tcPr>
          <w:p w14:paraId="61039C9E" w14:textId="207FAF76" w:rsidR="008701E0" w:rsidRPr="00DB575F" w:rsidRDefault="008701E0" w:rsidP="00FD1AE0">
            <w:pPr>
              <w:pStyle w:val="NoSpacing"/>
              <w:jc w:val="center"/>
              <w:cnfStyle w:val="000000100000" w:firstRow="0" w:lastRow="0" w:firstColumn="0" w:lastColumn="0" w:oddVBand="0" w:evenVBand="0" w:oddHBand="1" w:evenHBand="0" w:firstRowFirstColumn="0" w:firstRowLastColumn="0" w:lastRowFirstColumn="0" w:lastRowLastColumn="0"/>
            </w:pPr>
            <w:r w:rsidRPr="00DB575F">
              <w:t>1477</w:t>
            </w:r>
            <w:r w:rsidR="00DB575F">
              <w:t>.</w:t>
            </w:r>
            <w:r w:rsidRPr="00DB575F">
              <w:t>32</w:t>
            </w:r>
          </w:p>
        </w:tc>
      </w:tr>
      <w:tr w:rsidR="008701E0" w:rsidRPr="008701E0" w14:paraId="7FACDFE9" w14:textId="77777777" w:rsidTr="00FD1AE0">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00C25B71" w14:textId="2616FC76" w:rsidR="008701E0" w:rsidRPr="008701E0" w:rsidRDefault="008701E0" w:rsidP="00FD1AE0">
            <w:pPr>
              <w:pStyle w:val="NoSpacing"/>
            </w:pPr>
            <w:r w:rsidRPr="008701E0">
              <w:t>Sum</w:t>
            </w:r>
          </w:p>
        </w:tc>
        <w:tc>
          <w:tcPr>
            <w:tcW w:w="1631" w:type="dxa"/>
            <w:vAlign w:val="center"/>
          </w:tcPr>
          <w:p w14:paraId="3B3AA9F6" w14:textId="50E9853A" w:rsidR="008701E0" w:rsidRPr="00DB575F" w:rsidRDefault="008701E0"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DB575F">
              <w:t>1150</w:t>
            </w:r>
            <w:r w:rsidR="00DB575F">
              <w:t>.</w:t>
            </w:r>
            <w:r w:rsidRPr="00DB575F">
              <w:t>87</w:t>
            </w:r>
          </w:p>
        </w:tc>
        <w:tc>
          <w:tcPr>
            <w:tcW w:w="1602" w:type="dxa"/>
            <w:vAlign w:val="center"/>
          </w:tcPr>
          <w:p w14:paraId="549706C7" w14:textId="4ED28243" w:rsidR="008701E0" w:rsidRPr="00DB575F" w:rsidRDefault="008701E0"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DB575F">
              <w:t>33783</w:t>
            </w:r>
            <w:r w:rsidR="00DB575F">
              <w:t>.</w:t>
            </w:r>
            <w:r w:rsidRPr="00DB575F">
              <w:t>81</w:t>
            </w:r>
          </w:p>
        </w:tc>
        <w:tc>
          <w:tcPr>
            <w:tcW w:w="1693" w:type="dxa"/>
            <w:vAlign w:val="center"/>
          </w:tcPr>
          <w:p w14:paraId="40EBDF61" w14:textId="26307D59" w:rsidR="008701E0" w:rsidRPr="00DB575F" w:rsidRDefault="008701E0"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DB575F">
              <w:t>77410</w:t>
            </w:r>
            <w:r w:rsidR="00DB575F">
              <w:t>.</w:t>
            </w:r>
            <w:r w:rsidRPr="00DB575F">
              <w:t>58</w:t>
            </w:r>
          </w:p>
        </w:tc>
        <w:tc>
          <w:tcPr>
            <w:tcW w:w="1422" w:type="dxa"/>
            <w:vAlign w:val="center"/>
          </w:tcPr>
          <w:p w14:paraId="33E552F9" w14:textId="5D88B2E7" w:rsidR="008701E0" w:rsidRPr="00DB575F" w:rsidRDefault="008701E0"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DB575F">
              <w:t>43626</w:t>
            </w:r>
            <w:r w:rsidR="00DB575F">
              <w:t>.</w:t>
            </w:r>
            <w:r w:rsidRPr="00DB575F">
              <w:t>77</w:t>
            </w:r>
          </w:p>
        </w:tc>
      </w:tr>
    </w:tbl>
    <w:p w14:paraId="60F39AB6" w14:textId="7E95E0BE" w:rsidR="008701E0" w:rsidRDefault="008701E0" w:rsidP="008701E0"/>
    <w:p w14:paraId="0E11FF54" w14:textId="0C3F5010" w:rsidR="008701E0" w:rsidRPr="008701E0" w:rsidRDefault="00DA4CB3" w:rsidP="00DA4CB3">
      <w:pPr>
        <w:pStyle w:val="Caption"/>
      </w:pPr>
      <w:r>
        <w:t xml:space="preserve">Table </w:t>
      </w:r>
      <w:r>
        <w:fldChar w:fldCharType="begin"/>
      </w:r>
      <w:r>
        <w:instrText xml:space="preserve"> SEQ Table \* ALPHABETIC </w:instrText>
      </w:r>
      <w:r>
        <w:fldChar w:fldCharType="separate"/>
      </w:r>
      <w:r w:rsidR="00D419E4">
        <w:rPr>
          <w:noProof/>
        </w:rPr>
        <w:t>L</w:t>
      </w:r>
      <w:r>
        <w:fldChar w:fldCharType="end"/>
      </w:r>
      <w:r>
        <w:t xml:space="preserve">. </w:t>
      </w:r>
      <w:r w:rsidR="65E0BACA">
        <w:t xml:space="preserve">Sizing of equipment from </w:t>
      </w:r>
      <w:r w:rsidR="008E4CF0">
        <w:t xml:space="preserve">the process </w:t>
      </w:r>
      <w:r w:rsidR="65E0BACA">
        <w:t>model for the case with 1000 ppm CH</w:t>
      </w:r>
      <w:r w:rsidR="65E0BACA" w:rsidRPr="00DA4CB3">
        <w:rPr>
          <w:vertAlign w:val="subscript"/>
        </w:rPr>
        <w:t>4</w:t>
      </w:r>
      <w:r w:rsidR="65E0BACA">
        <w:t>.</w:t>
      </w:r>
    </w:p>
    <w:tbl>
      <w:tblPr>
        <w:tblStyle w:val="PlainTable2"/>
        <w:tblW w:w="0" w:type="auto"/>
        <w:tblLook w:val="04A0" w:firstRow="1" w:lastRow="0" w:firstColumn="1" w:lastColumn="0" w:noHBand="0" w:noVBand="1"/>
      </w:tblPr>
      <w:tblGrid>
        <w:gridCol w:w="3012"/>
        <w:gridCol w:w="1631"/>
        <w:gridCol w:w="1602"/>
        <w:gridCol w:w="1693"/>
        <w:gridCol w:w="1422"/>
      </w:tblGrid>
      <w:tr w:rsidR="28E70DCD" w14:paraId="2362DC51" w14:textId="77777777" w:rsidTr="00ED0FE1">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0269F1F0" w14:textId="723AFB23" w:rsidR="28E70DCD" w:rsidRPr="00FD1AE0" w:rsidRDefault="28E70DCD" w:rsidP="00FD1AE0">
            <w:pPr>
              <w:pStyle w:val="NoSpacing"/>
            </w:pPr>
            <w:r w:rsidRPr="00FD1AE0">
              <w:t>Unit</w:t>
            </w:r>
          </w:p>
        </w:tc>
        <w:tc>
          <w:tcPr>
            <w:tcW w:w="1631" w:type="dxa"/>
            <w:vAlign w:val="center"/>
          </w:tcPr>
          <w:p w14:paraId="4D259ADA" w14:textId="2685E36A" w:rsidR="28E70DCD" w:rsidRPr="00FD1AE0" w:rsidRDefault="28E70DCD" w:rsidP="00FD1AE0">
            <w:pPr>
              <w:pStyle w:val="NoSpacing"/>
              <w:jc w:val="center"/>
              <w:cnfStyle w:val="100000000000" w:firstRow="1" w:lastRow="0" w:firstColumn="0" w:lastColumn="0" w:oddVBand="0" w:evenVBand="0" w:oddHBand="0" w:evenHBand="0" w:firstRowFirstColumn="0" w:firstRowLastColumn="0" w:lastRowFirstColumn="0" w:lastRowLastColumn="0"/>
            </w:pPr>
            <w:r w:rsidRPr="00FD1AE0">
              <w:t>Specification (kW)</w:t>
            </w:r>
          </w:p>
        </w:tc>
        <w:tc>
          <w:tcPr>
            <w:tcW w:w="1602" w:type="dxa"/>
            <w:vAlign w:val="center"/>
          </w:tcPr>
          <w:p w14:paraId="34B94790" w14:textId="28D0410E" w:rsidR="28E70DCD" w:rsidRPr="00FD1AE0" w:rsidRDefault="28E70DCD" w:rsidP="00FD1AE0">
            <w:pPr>
              <w:pStyle w:val="NoSpacing"/>
              <w:jc w:val="center"/>
              <w:cnfStyle w:val="100000000000" w:firstRow="1" w:lastRow="0" w:firstColumn="0" w:lastColumn="0" w:oddVBand="0" w:evenVBand="0" w:oddHBand="0" w:evenHBand="0" w:firstRowFirstColumn="0" w:firstRowLastColumn="0" w:lastRowFirstColumn="0" w:lastRowLastColumn="0"/>
            </w:pPr>
            <w:r w:rsidRPr="00FD1AE0">
              <w:t>Equipment Weight** (kg)</w:t>
            </w:r>
          </w:p>
        </w:tc>
        <w:tc>
          <w:tcPr>
            <w:tcW w:w="1693" w:type="dxa"/>
            <w:vAlign w:val="center"/>
          </w:tcPr>
          <w:p w14:paraId="2CE2C200" w14:textId="6F8665BC" w:rsidR="28E70DCD" w:rsidRPr="00FD1AE0" w:rsidRDefault="28E70DCD" w:rsidP="00FD1AE0">
            <w:pPr>
              <w:pStyle w:val="NoSpacing"/>
              <w:jc w:val="center"/>
              <w:cnfStyle w:val="100000000000" w:firstRow="1" w:lastRow="0" w:firstColumn="0" w:lastColumn="0" w:oddVBand="0" w:evenVBand="0" w:oddHBand="0" w:evenHBand="0" w:firstRowFirstColumn="0" w:firstRowLastColumn="0" w:lastRowFirstColumn="0" w:lastRowLastColumn="0"/>
            </w:pPr>
            <w:r w:rsidRPr="00FD1AE0">
              <w:t>Installed weight*** (kg)</w:t>
            </w:r>
          </w:p>
        </w:tc>
        <w:tc>
          <w:tcPr>
            <w:tcW w:w="1422" w:type="dxa"/>
            <w:vAlign w:val="center"/>
          </w:tcPr>
          <w:p w14:paraId="3DBD8C57" w14:textId="11F9DF73" w:rsidR="28E70DCD" w:rsidRPr="00FD1AE0" w:rsidRDefault="28E70DCD" w:rsidP="00FD1AE0">
            <w:pPr>
              <w:pStyle w:val="NoSpacing"/>
              <w:jc w:val="center"/>
              <w:cnfStyle w:val="100000000000" w:firstRow="1" w:lastRow="0" w:firstColumn="0" w:lastColumn="0" w:oddVBand="0" w:evenVBand="0" w:oddHBand="0" w:evenHBand="0" w:firstRowFirstColumn="0" w:firstRowLastColumn="0" w:lastRowFirstColumn="0" w:lastRowLastColumn="0"/>
            </w:pPr>
            <w:r w:rsidRPr="00FD1AE0">
              <w:t>Other installations</w:t>
            </w:r>
          </w:p>
        </w:tc>
      </w:tr>
      <w:tr w:rsidR="28E70DCD" w14:paraId="21B831F0" w14:textId="77777777" w:rsidTr="00FD1A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7E96C087" w14:textId="61349766" w:rsidR="28E70DCD" w:rsidRPr="00FD1AE0" w:rsidRDefault="28E70DCD" w:rsidP="00FD1AE0">
            <w:pPr>
              <w:pStyle w:val="NoSpacing"/>
            </w:pPr>
            <w:r w:rsidRPr="00FD1AE0">
              <w:t>Inlet blower (Capacity)</w:t>
            </w:r>
          </w:p>
        </w:tc>
        <w:tc>
          <w:tcPr>
            <w:tcW w:w="1631" w:type="dxa"/>
            <w:vAlign w:val="center"/>
          </w:tcPr>
          <w:p w14:paraId="50EBE0EE" w14:textId="6EA69C22" w:rsidR="28E70DCD" w:rsidRPr="00FD1AE0" w:rsidRDefault="28E70DCD" w:rsidP="00FD1AE0">
            <w:pPr>
              <w:spacing w:after="0"/>
              <w:jc w:val="center"/>
              <w:cnfStyle w:val="000000100000" w:firstRow="0" w:lastRow="0" w:firstColumn="0" w:lastColumn="0" w:oddVBand="0" w:evenVBand="0" w:oddHBand="1" w:evenHBand="0" w:firstRowFirstColumn="0" w:firstRowLastColumn="0" w:lastRowFirstColumn="0" w:lastRowLastColumn="0"/>
            </w:pPr>
            <w:r w:rsidRPr="00FD1AE0">
              <w:rPr>
                <w:rFonts w:eastAsia="Times New Roman"/>
                <w:color w:val="000000" w:themeColor="text1"/>
              </w:rPr>
              <w:t>15</w:t>
            </w:r>
          </w:p>
        </w:tc>
        <w:tc>
          <w:tcPr>
            <w:tcW w:w="1602" w:type="dxa"/>
            <w:vAlign w:val="center"/>
          </w:tcPr>
          <w:p w14:paraId="70D733E5" w14:textId="3309078B" w:rsidR="28E70DCD" w:rsidRPr="00FD1AE0" w:rsidRDefault="28E70DCD" w:rsidP="00FD1AE0">
            <w:pPr>
              <w:spacing w:after="0"/>
              <w:jc w:val="center"/>
              <w:cnfStyle w:val="000000100000" w:firstRow="0" w:lastRow="0" w:firstColumn="0" w:lastColumn="0" w:oddVBand="0" w:evenVBand="0" w:oddHBand="1" w:evenHBand="0" w:firstRowFirstColumn="0" w:firstRowLastColumn="0" w:lastRowFirstColumn="0" w:lastRowLastColumn="0"/>
            </w:pPr>
            <w:r w:rsidRPr="00FD1AE0">
              <w:rPr>
                <w:rFonts w:eastAsia="Calibri"/>
                <w:color w:val="000000" w:themeColor="text1"/>
              </w:rPr>
              <w:t>2905</w:t>
            </w:r>
            <w:r w:rsidR="00DB575F" w:rsidRPr="00FD1AE0">
              <w:rPr>
                <w:rFonts w:eastAsia="Calibri"/>
                <w:color w:val="000000" w:themeColor="text1"/>
              </w:rPr>
              <w:t>.</w:t>
            </w:r>
            <w:r w:rsidRPr="00FD1AE0">
              <w:rPr>
                <w:rFonts w:eastAsia="Calibri"/>
                <w:color w:val="000000" w:themeColor="text1"/>
              </w:rPr>
              <w:t>6</w:t>
            </w:r>
          </w:p>
        </w:tc>
        <w:tc>
          <w:tcPr>
            <w:tcW w:w="1693" w:type="dxa"/>
            <w:vAlign w:val="center"/>
          </w:tcPr>
          <w:p w14:paraId="76A6DEB1" w14:textId="7D6D5FE6" w:rsidR="28E70DCD" w:rsidRPr="00FD1AE0" w:rsidRDefault="28E70DCD" w:rsidP="00FD1AE0">
            <w:pPr>
              <w:spacing w:after="0"/>
              <w:jc w:val="center"/>
              <w:cnfStyle w:val="000000100000" w:firstRow="0" w:lastRow="0" w:firstColumn="0" w:lastColumn="0" w:oddVBand="0" w:evenVBand="0" w:oddHBand="1" w:evenHBand="0" w:firstRowFirstColumn="0" w:firstRowLastColumn="0" w:lastRowFirstColumn="0" w:lastRowLastColumn="0"/>
            </w:pPr>
            <w:r w:rsidRPr="00FD1AE0">
              <w:rPr>
                <w:rFonts w:eastAsia="Calibri"/>
                <w:color w:val="000000" w:themeColor="text1"/>
              </w:rPr>
              <w:t>9711</w:t>
            </w:r>
          </w:p>
        </w:tc>
        <w:tc>
          <w:tcPr>
            <w:tcW w:w="1422" w:type="dxa"/>
            <w:vAlign w:val="center"/>
          </w:tcPr>
          <w:p w14:paraId="47387183" w14:textId="05CD9FDD" w:rsidR="2E8EE918" w:rsidRPr="00FD1AE0" w:rsidRDefault="2E8EE918" w:rsidP="00FD1AE0">
            <w:pPr>
              <w:spacing w:after="0"/>
              <w:jc w:val="center"/>
              <w:cnfStyle w:val="000000100000" w:firstRow="0" w:lastRow="0" w:firstColumn="0" w:lastColumn="0" w:oddVBand="0" w:evenVBand="0" w:oddHBand="1" w:evenHBand="0" w:firstRowFirstColumn="0" w:firstRowLastColumn="0" w:lastRowFirstColumn="0" w:lastRowLastColumn="0"/>
            </w:pPr>
            <w:r w:rsidRPr="00FD1AE0">
              <w:rPr>
                <w:rFonts w:eastAsia="Calibri"/>
                <w:color w:val="000000" w:themeColor="text1"/>
              </w:rPr>
              <w:t>6805</w:t>
            </w:r>
          </w:p>
        </w:tc>
      </w:tr>
      <w:tr w:rsidR="28E70DCD" w14:paraId="5A4385B5" w14:textId="77777777" w:rsidTr="00FD1AE0">
        <w:trPr>
          <w:trHeight w:val="30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22C47CD8" w14:textId="6DEB8C61" w:rsidR="28E70DCD" w:rsidRPr="00FD1AE0" w:rsidRDefault="28E70DCD" w:rsidP="00FD1AE0">
            <w:pPr>
              <w:pStyle w:val="NoSpacing"/>
            </w:pPr>
            <w:r w:rsidRPr="00FD1AE0">
              <w:t>Dehumidifier - Evaporator (Duty)</w:t>
            </w:r>
          </w:p>
        </w:tc>
        <w:tc>
          <w:tcPr>
            <w:tcW w:w="1631" w:type="dxa"/>
            <w:vAlign w:val="center"/>
          </w:tcPr>
          <w:p w14:paraId="61067EFF" w14:textId="34740726" w:rsidR="28E70DCD" w:rsidRPr="00FD1AE0" w:rsidRDefault="28E70DCD" w:rsidP="00FD1AE0">
            <w:pPr>
              <w:spacing w:after="0"/>
              <w:jc w:val="center"/>
              <w:cnfStyle w:val="000000000000" w:firstRow="0" w:lastRow="0" w:firstColumn="0" w:lastColumn="0" w:oddVBand="0" w:evenVBand="0" w:oddHBand="0" w:evenHBand="0" w:firstRowFirstColumn="0" w:firstRowLastColumn="0" w:lastRowFirstColumn="0" w:lastRowLastColumn="0"/>
            </w:pPr>
            <w:r w:rsidRPr="00FD1AE0">
              <w:rPr>
                <w:rFonts w:eastAsia="Times New Roman"/>
                <w:color w:val="000000" w:themeColor="text1"/>
              </w:rPr>
              <w:t>31</w:t>
            </w:r>
          </w:p>
        </w:tc>
        <w:tc>
          <w:tcPr>
            <w:tcW w:w="1602" w:type="dxa"/>
            <w:vAlign w:val="center"/>
          </w:tcPr>
          <w:p w14:paraId="7074117E" w14:textId="523DF659" w:rsidR="28E70DCD" w:rsidRPr="00FD1AE0" w:rsidRDefault="28E70DCD" w:rsidP="00FD1AE0">
            <w:pPr>
              <w:spacing w:after="0"/>
              <w:jc w:val="center"/>
              <w:cnfStyle w:val="000000000000" w:firstRow="0" w:lastRow="0" w:firstColumn="0" w:lastColumn="0" w:oddVBand="0" w:evenVBand="0" w:oddHBand="0" w:evenHBand="0" w:firstRowFirstColumn="0" w:firstRowLastColumn="0" w:lastRowFirstColumn="0" w:lastRowLastColumn="0"/>
            </w:pPr>
            <w:r w:rsidRPr="00FD1AE0">
              <w:rPr>
                <w:rFonts w:eastAsia="Calibri"/>
                <w:color w:val="000000" w:themeColor="text1"/>
              </w:rPr>
              <w:t>354</w:t>
            </w:r>
          </w:p>
        </w:tc>
        <w:tc>
          <w:tcPr>
            <w:tcW w:w="1693" w:type="dxa"/>
            <w:vAlign w:val="center"/>
          </w:tcPr>
          <w:p w14:paraId="7D518D5E" w14:textId="4AF8C183" w:rsidR="28E70DCD" w:rsidRPr="00FD1AE0" w:rsidRDefault="28E70DCD" w:rsidP="00FD1AE0">
            <w:pPr>
              <w:spacing w:after="0"/>
              <w:jc w:val="center"/>
              <w:cnfStyle w:val="000000000000" w:firstRow="0" w:lastRow="0" w:firstColumn="0" w:lastColumn="0" w:oddVBand="0" w:evenVBand="0" w:oddHBand="0" w:evenHBand="0" w:firstRowFirstColumn="0" w:firstRowLastColumn="0" w:lastRowFirstColumn="0" w:lastRowLastColumn="0"/>
            </w:pPr>
            <w:r w:rsidRPr="00FD1AE0">
              <w:rPr>
                <w:rFonts w:eastAsia="Calibri"/>
                <w:color w:val="000000" w:themeColor="text1"/>
              </w:rPr>
              <w:t>1904</w:t>
            </w:r>
          </w:p>
        </w:tc>
        <w:tc>
          <w:tcPr>
            <w:tcW w:w="1422" w:type="dxa"/>
            <w:vAlign w:val="center"/>
          </w:tcPr>
          <w:p w14:paraId="22B04181" w14:textId="28815634" w:rsidR="2E8EE918" w:rsidRPr="00FD1AE0" w:rsidRDefault="2E8EE918" w:rsidP="00FD1AE0">
            <w:pPr>
              <w:spacing w:after="0"/>
              <w:jc w:val="center"/>
              <w:cnfStyle w:val="000000000000" w:firstRow="0" w:lastRow="0" w:firstColumn="0" w:lastColumn="0" w:oddVBand="0" w:evenVBand="0" w:oddHBand="0" w:evenHBand="0" w:firstRowFirstColumn="0" w:firstRowLastColumn="0" w:lastRowFirstColumn="0" w:lastRowLastColumn="0"/>
            </w:pPr>
            <w:r w:rsidRPr="00FD1AE0">
              <w:rPr>
                <w:rFonts w:eastAsia="Calibri"/>
                <w:color w:val="000000" w:themeColor="text1"/>
              </w:rPr>
              <w:t>1550</w:t>
            </w:r>
          </w:p>
        </w:tc>
      </w:tr>
      <w:tr w:rsidR="28E70DCD" w14:paraId="09669434" w14:textId="77777777" w:rsidTr="00FD1A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7135EB52" w14:textId="7D83FCD3" w:rsidR="28E70DCD" w:rsidRPr="00FD1AE0" w:rsidRDefault="28E70DCD" w:rsidP="00FD1AE0">
            <w:pPr>
              <w:pStyle w:val="NoSpacing"/>
            </w:pPr>
            <w:r w:rsidRPr="00FD1AE0">
              <w:t xml:space="preserve">Dehumidifier - </w:t>
            </w:r>
            <w:r w:rsidR="009F4964" w:rsidRPr="00FD1AE0">
              <w:t>Condenser</w:t>
            </w:r>
            <w:r w:rsidRPr="00FD1AE0">
              <w:t xml:space="preserve"> (Duty)</w:t>
            </w:r>
          </w:p>
        </w:tc>
        <w:tc>
          <w:tcPr>
            <w:tcW w:w="1631" w:type="dxa"/>
            <w:vAlign w:val="center"/>
          </w:tcPr>
          <w:p w14:paraId="53238956" w14:textId="574C7941" w:rsidR="28E70DCD" w:rsidRPr="00FD1AE0" w:rsidRDefault="28E70DCD" w:rsidP="00FD1AE0">
            <w:pPr>
              <w:spacing w:after="0"/>
              <w:jc w:val="center"/>
              <w:cnfStyle w:val="000000100000" w:firstRow="0" w:lastRow="0" w:firstColumn="0" w:lastColumn="0" w:oddVBand="0" w:evenVBand="0" w:oddHBand="1" w:evenHBand="0" w:firstRowFirstColumn="0" w:firstRowLastColumn="0" w:lastRowFirstColumn="0" w:lastRowLastColumn="0"/>
            </w:pPr>
            <w:r w:rsidRPr="00FD1AE0">
              <w:rPr>
                <w:rFonts w:eastAsia="Times New Roman"/>
                <w:color w:val="000000" w:themeColor="text1"/>
              </w:rPr>
              <w:t>43</w:t>
            </w:r>
          </w:p>
        </w:tc>
        <w:tc>
          <w:tcPr>
            <w:tcW w:w="1602" w:type="dxa"/>
            <w:vAlign w:val="center"/>
          </w:tcPr>
          <w:p w14:paraId="7C655BE2" w14:textId="3A8D2396" w:rsidR="28E70DCD" w:rsidRPr="00FD1AE0" w:rsidRDefault="28E70DCD" w:rsidP="00FD1AE0">
            <w:pPr>
              <w:spacing w:after="0"/>
              <w:jc w:val="center"/>
              <w:cnfStyle w:val="000000100000" w:firstRow="0" w:lastRow="0" w:firstColumn="0" w:lastColumn="0" w:oddVBand="0" w:evenVBand="0" w:oddHBand="1" w:evenHBand="0" w:firstRowFirstColumn="0" w:firstRowLastColumn="0" w:lastRowFirstColumn="0" w:lastRowLastColumn="0"/>
            </w:pPr>
            <w:r w:rsidRPr="00FD1AE0">
              <w:rPr>
                <w:rFonts w:eastAsia="Calibri"/>
                <w:color w:val="000000" w:themeColor="text1"/>
              </w:rPr>
              <w:t>636</w:t>
            </w:r>
          </w:p>
        </w:tc>
        <w:tc>
          <w:tcPr>
            <w:tcW w:w="1693" w:type="dxa"/>
            <w:vAlign w:val="center"/>
          </w:tcPr>
          <w:p w14:paraId="62138603" w14:textId="404B9166" w:rsidR="28E70DCD" w:rsidRPr="00FD1AE0" w:rsidRDefault="28E70DCD" w:rsidP="00FD1AE0">
            <w:pPr>
              <w:spacing w:after="0"/>
              <w:jc w:val="center"/>
              <w:cnfStyle w:val="000000100000" w:firstRow="0" w:lastRow="0" w:firstColumn="0" w:lastColumn="0" w:oddVBand="0" w:evenVBand="0" w:oddHBand="1" w:evenHBand="0" w:firstRowFirstColumn="0" w:firstRowLastColumn="0" w:lastRowFirstColumn="0" w:lastRowLastColumn="0"/>
            </w:pPr>
            <w:r w:rsidRPr="00FD1AE0">
              <w:rPr>
                <w:rFonts w:eastAsia="Calibri"/>
                <w:color w:val="000000" w:themeColor="text1"/>
              </w:rPr>
              <w:t>2621</w:t>
            </w:r>
          </w:p>
        </w:tc>
        <w:tc>
          <w:tcPr>
            <w:tcW w:w="1422" w:type="dxa"/>
            <w:vAlign w:val="center"/>
          </w:tcPr>
          <w:p w14:paraId="6B3DDFB3" w14:textId="099DC774" w:rsidR="2E8EE918" w:rsidRPr="00FD1AE0" w:rsidRDefault="2E8EE918" w:rsidP="00FD1AE0">
            <w:pPr>
              <w:spacing w:after="0"/>
              <w:jc w:val="center"/>
              <w:cnfStyle w:val="000000100000" w:firstRow="0" w:lastRow="0" w:firstColumn="0" w:lastColumn="0" w:oddVBand="0" w:evenVBand="0" w:oddHBand="1" w:evenHBand="0" w:firstRowFirstColumn="0" w:firstRowLastColumn="0" w:lastRowFirstColumn="0" w:lastRowLastColumn="0"/>
            </w:pPr>
            <w:r w:rsidRPr="00FD1AE0">
              <w:rPr>
                <w:rFonts w:eastAsia="Calibri"/>
                <w:color w:val="000000" w:themeColor="text1"/>
              </w:rPr>
              <w:t>1986</w:t>
            </w:r>
          </w:p>
        </w:tc>
      </w:tr>
      <w:tr w:rsidR="28E70DCD" w14:paraId="03EECF18" w14:textId="77777777" w:rsidTr="00FD1AE0">
        <w:trPr>
          <w:trHeight w:val="30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0E694516" w14:textId="0C3AA135" w:rsidR="28E70DCD" w:rsidRPr="00FD1AE0" w:rsidRDefault="28E70DCD" w:rsidP="00FD1AE0">
            <w:pPr>
              <w:pStyle w:val="NoSpacing"/>
            </w:pPr>
            <w:r w:rsidRPr="00FD1AE0">
              <w:t>Dehumidifier - Compressor (Capacity)</w:t>
            </w:r>
          </w:p>
        </w:tc>
        <w:tc>
          <w:tcPr>
            <w:tcW w:w="1631" w:type="dxa"/>
            <w:vAlign w:val="center"/>
          </w:tcPr>
          <w:p w14:paraId="69394857" w14:textId="7340DABC" w:rsidR="28E70DCD" w:rsidRPr="00FD1AE0" w:rsidRDefault="28E70DCD" w:rsidP="00FD1AE0">
            <w:pPr>
              <w:spacing w:after="0"/>
              <w:jc w:val="center"/>
              <w:cnfStyle w:val="000000000000" w:firstRow="0" w:lastRow="0" w:firstColumn="0" w:lastColumn="0" w:oddVBand="0" w:evenVBand="0" w:oddHBand="0" w:evenHBand="0" w:firstRowFirstColumn="0" w:firstRowLastColumn="0" w:lastRowFirstColumn="0" w:lastRowLastColumn="0"/>
            </w:pPr>
            <w:r w:rsidRPr="00FD1AE0">
              <w:rPr>
                <w:rFonts w:eastAsia="Times New Roman"/>
                <w:color w:val="000000" w:themeColor="text1"/>
              </w:rPr>
              <w:t>12</w:t>
            </w:r>
          </w:p>
        </w:tc>
        <w:tc>
          <w:tcPr>
            <w:tcW w:w="1602" w:type="dxa"/>
            <w:vAlign w:val="center"/>
          </w:tcPr>
          <w:p w14:paraId="1FF15C08" w14:textId="1CAF5147" w:rsidR="28E70DCD" w:rsidRPr="00FD1AE0" w:rsidRDefault="28E70DCD" w:rsidP="00FD1AE0">
            <w:pPr>
              <w:spacing w:after="0"/>
              <w:jc w:val="center"/>
              <w:cnfStyle w:val="000000000000" w:firstRow="0" w:lastRow="0" w:firstColumn="0" w:lastColumn="0" w:oddVBand="0" w:evenVBand="0" w:oddHBand="0" w:evenHBand="0" w:firstRowFirstColumn="0" w:firstRowLastColumn="0" w:lastRowFirstColumn="0" w:lastRowLastColumn="0"/>
            </w:pPr>
            <w:r w:rsidRPr="00FD1AE0">
              <w:rPr>
                <w:rFonts w:eastAsia="Calibri"/>
                <w:color w:val="000000" w:themeColor="text1"/>
              </w:rPr>
              <w:t>5766</w:t>
            </w:r>
          </w:p>
        </w:tc>
        <w:tc>
          <w:tcPr>
            <w:tcW w:w="1693" w:type="dxa"/>
            <w:vAlign w:val="center"/>
          </w:tcPr>
          <w:p w14:paraId="09343C6A" w14:textId="6285131C" w:rsidR="28E70DCD" w:rsidRPr="00FD1AE0" w:rsidRDefault="28E70DCD" w:rsidP="00FD1AE0">
            <w:pPr>
              <w:spacing w:after="0"/>
              <w:jc w:val="center"/>
              <w:cnfStyle w:val="000000000000" w:firstRow="0" w:lastRow="0" w:firstColumn="0" w:lastColumn="0" w:oddVBand="0" w:evenVBand="0" w:oddHBand="0" w:evenHBand="0" w:firstRowFirstColumn="0" w:firstRowLastColumn="0" w:lastRowFirstColumn="0" w:lastRowLastColumn="0"/>
            </w:pPr>
            <w:r w:rsidRPr="00FD1AE0">
              <w:rPr>
                <w:rFonts w:eastAsia="Calibri"/>
                <w:color w:val="000000" w:themeColor="text1"/>
              </w:rPr>
              <w:t>10865</w:t>
            </w:r>
          </w:p>
        </w:tc>
        <w:tc>
          <w:tcPr>
            <w:tcW w:w="1422" w:type="dxa"/>
            <w:vAlign w:val="center"/>
          </w:tcPr>
          <w:p w14:paraId="05C9C613" w14:textId="7B5F10EB" w:rsidR="2E8EE918" w:rsidRPr="00FD1AE0" w:rsidRDefault="2E8EE918" w:rsidP="00FD1AE0">
            <w:pPr>
              <w:spacing w:after="0"/>
              <w:jc w:val="center"/>
              <w:cnfStyle w:val="000000000000" w:firstRow="0" w:lastRow="0" w:firstColumn="0" w:lastColumn="0" w:oddVBand="0" w:evenVBand="0" w:oddHBand="0" w:evenHBand="0" w:firstRowFirstColumn="0" w:firstRowLastColumn="0" w:lastRowFirstColumn="0" w:lastRowLastColumn="0"/>
            </w:pPr>
            <w:r w:rsidRPr="00FD1AE0">
              <w:rPr>
                <w:rFonts w:eastAsia="Calibri"/>
                <w:color w:val="000000" w:themeColor="text1"/>
              </w:rPr>
              <w:t>5099</w:t>
            </w:r>
          </w:p>
        </w:tc>
      </w:tr>
      <w:tr w:rsidR="28E70DCD" w14:paraId="370B14F9" w14:textId="77777777" w:rsidTr="00FD1A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7F026E98" w14:textId="236B20B9" w:rsidR="28E70DCD" w:rsidRPr="00FD1AE0" w:rsidRDefault="28E70DCD" w:rsidP="00FD1AE0">
            <w:pPr>
              <w:pStyle w:val="NoSpacing"/>
            </w:pPr>
            <w:r w:rsidRPr="00FD1AE0">
              <w:t>Recuperator - Heat exchanger (Duty)</w:t>
            </w:r>
          </w:p>
        </w:tc>
        <w:tc>
          <w:tcPr>
            <w:tcW w:w="1631" w:type="dxa"/>
            <w:vAlign w:val="center"/>
          </w:tcPr>
          <w:p w14:paraId="2155BAFF" w14:textId="15753DCA" w:rsidR="28E70DCD" w:rsidRPr="00FD1AE0" w:rsidRDefault="28E70DCD" w:rsidP="00FD1AE0">
            <w:pPr>
              <w:spacing w:after="0"/>
              <w:jc w:val="center"/>
              <w:cnfStyle w:val="000000100000" w:firstRow="0" w:lastRow="0" w:firstColumn="0" w:lastColumn="0" w:oddVBand="0" w:evenVBand="0" w:oddHBand="1" w:evenHBand="0" w:firstRowFirstColumn="0" w:firstRowLastColumn="0" w:lastRowFirstColumn="0" w:lastRowLastColumn="0"/>
            </w:pPr>
            <w:r w:rsidRPr="00FD1AE0">
              <w:rPr>
                <w:rFonts w:eastAsia="Calibri"/>
                <w:color w:val="000000" w:themeColor="text1"/>
              </w:rPr>
              <w:t>194</w:t>
            </w:r>
          </w:p>
        </w:tc>
        <w:tc>
          <w:tcPr>
            <w:tcW w:w="1602" w:type="dxa"/>
            <w:vAlign w:val="center"/>
          </w:tcPr>
          <w:p w14:paraId="181325A6" w14:textId="4ED05904" w:rsidR="28E70DCD" w:rsidRPr="00FD1AE0" w:rsidRDefault="28E70DCD" w:rsidP="00FD1AE0">
            <w:pPr>
              <w:spacing w:after="0"/>
              <w:jc w:val="center"/>
              <w:cnfStyle w:val="000000100000" w:firstRow="0" w:lastRow="0" w:firstColumn="0" w:lastColumn="0" w:oddVBand="0" w:evenVBand="0" w:oddHBand="1" w:evenHBand="0" w:firstRowFirstColumn="0" w:firstRowLastColumn="0" w:lastRowFirstColumn="0" w:lastRowLastColumn="0"/>
            </w:pPr>
            <w:r w:rsidRPr="00FD1AE0">
              <w:rPr>
                <w:rFonts w:eastAsia="Calibri"/>
                <w:color w:val="000000" w:themeColor="text1"/>
              </w:rPr>
              <w:t>4767</w:t>
            </w:r>
          </w:p>
        </w:tc>
        <w:tc>
          <w:tcPr>
            <w:tcW w:w="1693" w:type="dxa"/>
            <w:vAlign w:val="center"/>
          </w:tcPr>
          <w:p w14:paraId="58E4EFF4" w14:textId="0FDBF96D" w:rsidR="28E70DCD" w:rsidRPr="00FD1AE0" w:rsidRDefault="28E70DCD" w:rsidP="00FD1AE0">
            <w:pPr>
              <w:spacing w:after="0"/>
              <w:jc w:val="center"/>
              <w:cnfStyle w:val="000000100000" w:firstRow="0" w:lastRow="0" w:firstColumn="0" w:lastColumn="0" w:oddVBand="0" w:evenVBand="0" w:oddHBand="1" w:evenHBand="0" w:firstRowFirstColumn="0" w:firstRowLastColumn="0" w:lastRowFirstColumn="0" w:lastRowLastColumn="0"/>
            </w:pPr>
            <w:r w:rsidRPr="00FD1AE0">
              <w:rPr>
                <w:rFonts w:eastAsia="Calibri"/>
                <w:color w:val="000000" w:themeColor="text1"/>
              </w:rPr>
              <w:t>11940</w:t>
            </w:r>
          </w:p>
        </w:tc>
        <w:tc>
          <w:tcPr>
            <w:tcW w:w="1422" w:type="dxa"/>
            <w:vAlign w:val="center"/>
          </w:tcPr>
          <w:p w14:paraId="3F088E0F" w14:textId="1F7AFBF0" w:rsidR="2E8EE918" w:rsidRPr="00FD1AE0" w:rsidRDefault="2E8EE918" w:rsidP="00FD1AE0">
            <w:pPr>
              <w:spacing w:after="0"/>
              <w:jc w:val="center"/>
              <w:cnfStyle w:val="000000100000" w:firstRow="0" w:lastRow="0" w:firstColumn="0" w:lastColumn="0" w:oddVBand="0" w:evenVBand="0" w:oddHBand="1" w:evenHBand="0" w:firstRowFirstColumn="0" w:firstRowLastColumn="0" w:lastRowFirstColumn="0" w:lastRowLastColumn="0"/>
            </w:pPr>
            <w:r w:rsidRPr="00FD1AE0">
              <w:rPr>
                <w:rFonts w:eastAsia="Calibri"/>
                <w:color w:val="000000" w:themeColor="text1"/>
              </w:rPr>
              <w:t>7173</w:t>
            </w:r>
          </w:p>
        </w:tc>
      </w:tr>
      <w:tr w:rsidR="28E70DCD" w14:paraId="7B9EDD05" w14:textId="77777777" w:rsidTr="00FD1AE0">
        <w:trPr>
          <w:trHeight w:val="30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1368C28E" w14:textId="7CE97883" w:rsidR="28E70DCD" w:rsidRPr="00FD1AE0" w:rsidRDefault="28E70DCD" w:rsidP="00FD1AE0">
            <w:pPr>
              <w:pStyle w:val="NoSpacing"/>
            </w:pPr>
            <w:r w:rsidRPr="00FD1AE0">
              <w:t>Heater (Duty)</w:t>
            </w:r>
          </w:p>
        </w:tc>
        <w:tc>
          <w:tcPr>
            <w:tcW w:w="1631" w:type="dxa"/>
            <w:vAlign w:val="center"/>
          </w:tcPr>
          <w:p w14:paraId="39D0B121" w14:textId="45913D91" w:rsidR="28E70DCD" w:rsidRPr="00FD1AE0" w:rsidRDefault="28E70DCD" w:rsidP="00FD1AE0">
            <w:pPr>
              <w:spacing w:after="0"/>
              <w:jc w:val="center"/>
              <w:cnfStyle w:val="000000000000" w:firstRow="0" w:lastRow="0" w:firstColumn="0" w:lastColumn="0" w:oddVBand="0" w:evenVBand="0" w:oddHBand="0" w:evenHBand="0" w:firstRowFirstColumn="0" w:firstRowLastColumn="0" w:lastRowFirstColumn="0" w:lastRowLastColumn="0"/>
            </w:pPr>
            <w:r w:rsidRPr="00FD1AE0">
              <w:rPr>
                <w:rFonts w:eastAsia="Times New Roman"/>
                <w:color w:val="000000" w:themeColor="text1"/>
              </w:rPr>
              <w:t>0</w:t>
            </w:r>
          </w:p>
        </w:tc>
        <w:tc>
          <w:tcPr>
            <w:tcW w:w="1602" w:type="dxa"/>
            <w:vAlign w:val="center"/>
          </w:tcPr>
          <w:p w14:paraId="7D15BF80" w14:textId="47BE0742" w:rsidR="28E70DCD" w:rsidRPr="00FD1AE0" w:rsidRDefault="28E70DCD" w:rsidP="00FD1AE0">
            <w:pPr>
              <w:spacing w:after="0"/>
              <w:jc w:val="center"/>
              <w:cnfStyle w:val="000000000000" w:firstRow="0" w:lastRow="0" w:firstColumn="0" w:lastColumn="0" w:oddVBand="0" w:evenVBand="0" w:oddHBand="0" w:evenHBand="0" w:firstRowFirstColumn="0" w:firstRowLastColumn="0" w:lastRowFirstColumn="0" w:lastRowLastColumn="0"/>
            </w:pPr>
            <w:r w:rsidRPr="00FD1AE0">
              <w:rPr>
                <w:rFonts w:eastAsia="Calibri"/>
                <w:color w:val="000000" w:themeColor="text1"/>
              </w:rPr>
              <w:t>0</w:t>
            </w:r>
          </w:p>
        </w:tc>
        <w:tc>
          <w:tcPr>
            <w:tcW w:w="1693" w:type="dxa"/>
            <w:vAlign w:val="center"/>
          </w:tcPr>
          <w:p w14:paraId="66763550" w14:textId="5E740550" w:rsidR="28E70DCD" w:rsidRPr="00FD1AE0" w:rsidRDefault="28E70DCD" w:rsidP="00FD1AE0">
            <w:pPr>
              <w:spacing w:after="0"/>
              <w:jc w:val="center"/>
              <w:cnfStyle w:val="000000000000" w:firstRow="0" w:lastRow="0" w:firstColumn="0" w:lastColumn="0" w:oddVBand="0" w:evenVBand="0" w:oddHBand="0" w:evenHBand="0" w:firstRowFirstColumn="0" w:firstRowLastColumn="0" w:lastRowFirstColumn="0" w:lastRowLastColumn="0"/>
            </w:pPr>
            <w:r w:rsidRPr="00FD1AE0">
              <w:rPr>
                <w:rFonts w:eastAsia="Calibri"/>
                <w:color w:val="000000" w:themeColor="text1"/>
              </w:rPr>
              <w:t>0</w:t>
            </w:r>
          </w:p>
        </w:tc>
        <w:tc>
          <w:tcPr>
            <w:tcW w:w="1422" w:type="dxa"/>
            <w:vAlign w:val="center"/>
          </w:tcPr>
          <w:p w14:paraId="61E2660B" w14:textId="47B06C35" w:rsidR="2E8EE918" w:rsidRPr="00FD1AE0" w:rsidRDefault="2E8EE918" w:rsidP="00FD1AE0">
            <w:pPr>
              <w:spacing w:after="0"/>
              <w:jc w:val="center"/>
              <w:cnfStyle w:val="000000000000" w:firstRow="0" w:lastRow="0" w:firstColumn="0" w:lastColumn="0" w:oddVBand="0" w:evenVBand="0" w:oddHBand="0" w:evenHBand="0" w:firstRowFirstColumn="0" w:firstRowLastColumn="0" w:lastRowFirstColumn="0" w:lastRowLastColumn="0"/>
            </w:pPr>
            <w:r w:rsidRPr="00FD1AE0">
              <w:rPr>
                <w:rFonts w:eastAsia="Calibri"/>
                <w:color w:val="000000" w:themeColor="text1"/>
              </w:rPr>
              <w:t>0</w:t>
            </w:r>
          </w:p>
        </w:tc>
      </w:tr>
      <w:tr w:rsidR="28E70DCD" w14:paraId="10FF7C45" w14:textId="77777777" w:rsidTr="00FD1A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0DEAF1C9" w14:textId="3A63116F" w:rsidR="28E70DCD" w:rsidRPr="00FD1AE0" w:rsidRDefault="28E70DCD" w:rsidP="00FD1AE0">
            <w:pPr>
              <w:pStyle w:val="NoSpacing"/>
            </w:pPr>
            <w:r w:rsidRPr="00FD1AE0">
              <w:t>Reactor (Volume of reactor*)</w:t>
            </w:r>
          </w:p>
        </w:tc>
        <w:tc>
          <w:tcPr>
            <w:tcW w:w="1631" w:type="dxa"/>
            <w:vAlign w:val="center"/>
          </w:tcPr>
          <w:p w14:paraId="212CD173" w14:textId="69CD7C89" w:rsidR="28E70DCD" w:rsidRPr="00FD1AE0" w:rsidRDefault="28E70DCD" w:rsidP="00FD1AE0">
            <w:pPr>
              <w:spacing w:after="0"/>
              <w:jc w:val="center"/>
              <w:cnfStyle w:val="000000100000" w:firstRow="0" w:lastRow="0" w:firstColumn="0" w:lastColumn="0" w:oddVBand="0" w:evenVBand="0" w:oddHBand="1" w:evenHBand="0" w:firstRowFirstColumn="0" w:firstRowLastColumn="0" w:lastRowFirstColumn="0" w:lastRowLastColumn="0"/>
            </w:pPr>
            <w:r w:rsidRPr="00FD1AE0">
              <w:rPr>
                <w:rFonts w:eastAsia="Times New Roman"/>
                <w:color w:val="000000" w:themeColor="text1"/>
              </w:rPr>
              <w:t>0</w:t>
            </w:r>
            <w:r w:rsidR="00DB575F" w:rsidRPr="00FD1AE0">
              <w:rPr>
                <w:rFonts w:eastAsia="Times New Roman"/>
                <w:color w:val="000000" w:themeColor="text1"/>
              </w:rPr>
              <w:t>.</w:t>
            </w:r>
            <w:r w:rsidRPr="00FD1AE0">
              <w:rPr>
                <w:rFonts w:eastAsia="Times New Roman"/>
                <w:color w:val="000000" w:themeColor="text1"/>
              </w:rPr>
              <w:t>0108</w:t>
            </w:r>
          </w:p>
        </w:tc>
        <w:tc>
          <w:tcPr>
            <w:tcW w:w="1602" w:type="dxa"/>
            <w:vAlign w:val="center"/>
          </w:tcPr>
          <w:p w14:paraId="081F11CC" w14:textId="5A7250DB" w:rsidR="28E70DCD" w:rsidRPr="00FD1AE0" w:rsidRDefault="28E70DCD" w:rsidP="00FD1AE0">
            <w:pPr>
              <w:spacing w:after="0"/>
              <w:jc w:val="center"/>
              <w:cnfStyle w:val="000000100000" w:firstRow="0" w:lastRow="0" w:firstColumn="0" w:lastColumn="0" w:oddVBand="0" w:evenVBand="0" w:oddHBand="1" w:evenHBand="0" w:firstRowFirstColumn="0" w:firstRowLastColumn="0" w:lastRowFirstColumn="0" w:lastRowLastColumn="0"/>
            </w:pPr>
            <w:r w:rsidRPr="00FD1AE0">
              <w:rPr>
                <w:rFonts w:eastAsia="Calibri"/>
                <w:color w:val="000000" w:themeColor="text1"/>
              </w:rPr>
              <w:t>80</w:t>
            </w:r>
          </w:p>
        </w:tc>
        <w:tc>
          <w:tcPr>
            <w:tcW w:w="1693" w:type="dxa"/>
            <w:vAlign w:val="center"/>
          </w:tcPr>
          <w:p w14:paraId="3C90486A" w14:textId="65CA4F8E" w:rsidR="28E70DCD" w:rsidRPr="00FD1AE0" w:rsidRDefault="28E70DCD" w:rsidP="00FD1AE0">
            <w:pPr>
              <w:spacing w:after="0"/>
              <w:jc w:val="center"/>
              <w:cnfStyle w:val="000000100000" w:firstRow="0" w:lastRow="0" w:firstColumn="0" w:lastColumn="0" w:oddVBand="0" w:evenVBand="0" w:oddHBand="1" w:evenHBand="0" w:firstRowFirstColumn="0" w:firstRowLastColumn="0" w:lastRowFirstColumn="0" w:lastRowLastColumn="0"/>
            </w:pPr>
            <w:r w:rsidRPr="00FD1AE0">
              <w:rPr>
                <w:rFonts w:eastAsia="Calibri"/>
                <w:color w:val="000000" w:themeColor="text1"/>
              </w:rPr>
              <w:t>128</w:t>
            </w:r>
          </w:p>
        </w:tc>
        <w:tc>
          <w:tcPr>
            <w:tcW w:w="1422" w:type="dxa"/>
            <w:vAlign w:val="center"/>
          </w:tcPr>
          <w:p w14:paraId="4D2378D8" w14:textId="63D386F8" w:rsidR="2E8EE918" w:rsidRPr="00FD1AE0" w:rsidRDefault="2E8EE918" w:rsidP="00FD1AE0">
            <w:pPr>
              <w:spacing w:after="0"/>
              <w:jc w:val="center"/>
              <w:cnfStyle w:val="000000100000" w:firstRow="0" w:lastRow="0" w:firstColumn="0" w:lastColumn="0" w:oddVBand="0" w:evenVBand="0" w:oddHBand="1" w:evenHBand="0" w:firstRowFirstColumn="0" w:firstRowLastColumn="0" w:lastRowFirstColumn="0" w:lastRowLastColumn="0"/>
            </w:pPr>
            <w:r w:rsidRPr="00FD1AE0">
              <w:rPr>
                <w:rFonts w:eastAsia="Calibri"/>
                <w:color w:val="000000" w:themeColor="text1"/>
              </w:rPr>
              <w:t>48</w:t>
            </w:r>
          </w:p>
        </w:tc>
      </w:tr>
      <w:tr w:rsidR="28E70DCD" w14:paraId="2F701909" w14:textId="77777777" w:rsidTr="00FD1AE0">
        <w:trPr>
          <w:trHeight w:val="30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58580080" w14:textId="3B3B76E1" w:rsidR="28E70DCD" w:rsidRPr="00FD1AE0" w:rsidRDefault="28E70DCD" w:rsidP="00FD1AE0">
            <w:pPr>
              <w:pStyle w:val="NoSpacing"/>
            </w:pPr>
            <w:r w:rsidRPr="00FD1AE0">
              <w:t>Cooler - Heat exchanger (Duty)</w:t>
            </w:r>
          </w:p>
        </w:tc>
        <w:tc>
          <w:tcPr>
            <w:tcW w:w="1631" w:type="dxa"/>
            <w:vAlign w:val="center"/>
          </w:tcPr>
          <w:p w14:paraId="07C5323D" w14:textId="7BEE1F0D" w:rsidR="28E70DCD" w:rsidRPr="00FD1AE0" w:rsidRDefault="28E70DCD" w:rsidP="00FD1AE0">
            <w:pPr>
              <w:spacing w:after="0"/>
              <w:jc w:val="center"/>
              <w:cnfStyle w:val="000000000000" w:firstRow="0" w:lastRow="0" w:firstColumn="0" w:lastColumn="0" w:oddVBand="0" w:evenVBand="0" w:oddHBand="0" w:evenHBand="0" w:firstRowFirstColumn="0" w:firstRowLastColumn="0" w:lastRowFirstColumn="0" w:lastRowLastColumn="0"/>
            </w:pPr>
            <w:r w:rsidRPr="00FD1AE0">
              <w:rPr>
                <w:rFonts w:eastAsia="Times New Roman"/>
                <w:color w:val="000000" w:themeColor="text1"/>
              </w:rPr>
              <w:t>48</w:t>
            </w:r>
          </w:p>
        </w:tc>
        <w:tc>
          <w:tcPr>
            <w:tcW w:w="1602" w:type="dxa"/>
            <w:vAlign w:val="center"/>
          </w:tcPr>
          <w:p w14:paraId="4844F0EF" w14:textId="1C9C68AF" w:rsidR="28E70DCD" w:rsidRPr="00FD1AE0" w:rsidRDefault="28E70DCD" w:rsidP="00FD1AE0">
            <w:pPr>
              <w:spacing w:after="0"/>
              <w:jc w:val="center"/>
              <w:cnfStyle w:val="000000000000" w:firstRow="0" w:lastRow="0" w:firstColumn="0" w:lastColumn="0" w:oddVBand="0" w:evenVBand="0" w:oddHBand="0" w:evenHBand="0" w:firstRowFirstColumn="0" w:firstRowLastColumn="0" w:lastRowFirstColumn="0" w:lastRowLastColumn="0"/>
            </w:pPr>
            <w:r w:rsidRPr="00FD1AE0">
              <w:rPr>
                <w:rFonts w:eastAsia="Calibri"/>
                <w:color w:val="000000" w:themeColor="text1"/>
              </w:rPr>
              <w:t>400</w:t>
            </w:r>
          </w:p>
        </w:tc>
        <w:tc>
          <w:tcPr>
            <w:tcW w:w="1693" w:type="dxa"/>
            <w:vAlign w:val="center"/>
          </w:tcPr>
          <w:p w14:paraId="6029530D" w14:textId="40170172" w:rsidR="28E70DCD" w:rsidRPr="00FD1AE0" w:rsidRDefault="28E70DCD" w:rsidP="00FD1AE0">
            <w:pPr>
              <w:spacing w:after="0"/>
              <w:jc w:val="center"/>
              <w:cnfStyle w:val="000000000000" w:firstRow="0" w:lastRow="0" w:firstColumn="0" w:lastColumn="0" w:oddVBand="0" w:evenVBand="0" w:oddHBand="0" w:evenHBand="0" w:firstRowFirstColumn="0" w:firstRowLastColumn="0" w:lastRowFirstColumn="0" w:lastRowLastColumn="0"/>
            </w:pPr>
            <w:r w:rsidRPr="00FD1AE0">
              <w:rPr>
                <w:rFonts w:eastAsia="Calibri"/>
                <w:color w:val="000000" w:themeColor="text1"/>
              </w:rPr>
              <w:t>2788</w:t>
            </w:r>
          </w:p>
        </w:tc>
        <w:tc>
          <w:tcPr>
            <w:tcW w:w="1422" w:type="dxa"/>
            <w:vAlign w:val="center"/>
          </w:tcPr>
          <w:p w14:paraId="13C73AC6" w14:textId="1BF85C83" w:rsidR="2E8EE918" w:rsidRPr="00FD1AE0" w:rsidRDefault="2E8EE918" w:rsidP="00FD1AE0">
            <w:pPr>
              <w:spacing w:after="0"/>
              <w:jc w:val="center"/>
              <w:cnfStyle w:val="000000000000" w:firstRow="0" w:lastRow="0" w:firstColumn="0" w:lastColumn="0" w:oddVBand="0" w:evenVBand="0" w:oddHBand="0" w:evenHBand="0" w:firstRowFirstColumn="0" w:firstRowLastColumn="0" w:lastRowFirstColumn="0" w:lastRowLastColumn="0"/>
            </w:pPr>
            <w:r w:rsidRPr="00FD1AE0">
              <w:rPr>
                <w:rFonts w:eastAsia="Calibri"/>
                <w:color w:val="000000" w:themeColor="text1"/>
              </w:rPr>
              <w:t>2388</w:t>
            </w:r>
          </w:p>
        </w:tc>
      </w:tr>
      <w:tr w:rsidR="28E70DCD" w14:paraId="69D17891" w14:textId="77777777" w:rsidTr="00FD1A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11BBEBB6" w14:textId="21DE895D" w:rsidR="28E70DCD" w:rsidRPr="00FD1AE0" w:rsidRDefault="28E70DCD" w:rsidP="00FD1AE0">
            <w:pPr>
              <w:pStyle w:val="NoSpacing"/>
            </w:pPr>
            <w:r w:rsidRPr="00FD1AE0">
              <w:t>Pump (capacity)</w:t>
            </w:r>
          </w:p>
        </w:tc>
        <w:tc>
          <w:tcPr>
            <w:tcW w:w="1631" w:type="dxa"/>
            <w:vAlign w:val="center"/>
          </w:tcPr>
          <w:p w14:paraId="51C8A3C6" w14:textId="38332CD3" w:rsidR="28E70DCD" w:rsidRPr="00FD1AE0" w:rsidRDefault="28E70DCD" w:rsidP="00FD1AE0">
            <w:pPr>
              <w:spacing w:after="0"/>
              <w:jc w:val="center"/>
              <w:cnfStyle w:val="000000100000" w:firstRow="0" w:lastRow="0" w:firstColumn="0" w:lastColumn="0" w:oddVBand="0" w:evenVBand="0" w:oddHBand="1" w:evenHBand="0" w:firstRowFirstColumn="0" w:firstRowLastColumn="0" w:lastRowFirstColumn="0" w:lastRowLastColumn="0"/>
            </w:pPr>
            <w:r w:rsidRPr="00FD1AE0">
              <w:rPr>
                <w:rFonts w:eastAsia="Times New Roman"/>
                <w:color w:val="000000" w:themeColor="text1"/>
              </w:rPr>
              <w:t>0</w:t>
            </w:r>
            <w:r w:rsidR="00DB575F" w:rsidRPr="00FD1AE0">
              <w:rPr>
                <w:rFonts w:eastAsia="Times New Roman"/>
                <w:color w:val="000000" w:themeColor="text1"/>
              </w:rPr>
              <w:t>.</w:t>
            </w:r>
            <w:r w:rsidRPr="00FD1AE0">
              <w:rPr>
                <w:rFonts w:eastAsia="Times New Roman"/>
                <w:color w:val="000000" w:themeColor="text1"/>
              </w:rPr>
              <w:t>05</w:t>
            </w:r>
          </w:p>
        </w:tc>
        <w:tc>
          <w:tcPr>
            <w:tcW w:w="1602" w:type="dxa"/>
            <w:vAlign w:val="center"/>
          </w:tcPr>
          <w:p w14:paraId="0B0B2AD8" w14:textId="4116AFC8" w:rsidR="28E70DCD" w:rsidRPr="00FD1AE0" w:rsidRDefault="28E70DCD" w:rsidP="00FD1AE0">
            <w:pPr>
              <w:spacing w:after="0"/>
              <w:jc w:val="center"/>
              <w:cnfStyle w:val="000000100000" w:firstRow="0" w:lastRow="0" w:firstColumn="0" w:lastColumn="0" w:oddVBand="0" w:evenVBand="0" w:oddHBand="1" w:evenHBand="0" w:firstRowFirstColumn="0" w:firstRowLastColumn="0" w:lastRowFirstColumn="0" w:lastRowLastColumn="0"/>
            </w:pPr>
            <w:r w:rsidRPr="00FD1AE0">
              <w:rPr>
                <w:rFonts w:eastAsia="Calibri"/>
                <w:color w:val="000000" w:themeColor="text1"/>
              </w:rPr>
              <w:t>77</w:t>
            </w:r>
          </w:p>
        </w:tc>
        <w:tc>
          <w:tcPr>
            <w:tcW w:w="1693" w:type="dxa"/>
            <w:vAlign w:val="center"/>
          </w:tcPr>
          <w:p w14:paraId="0067B971" w14:textId="683C551A" w:rsidR="28E70DCD" w:rsidRPr="00FD1AE0" w:rsidRDefault="28E70DCD" w:rsidP="00FD1AE0">
            <w:pPr>
              <w:spacing w:after="0"/>
              <w:jc w:val="center"/>
              <w:cnfStyle w:val="000000100000" w:firstRow="0" w:lastRow="0" w:firstColumn="0" w:lastColumn="0" w:oddVBand="0" w:evenVBand="0" w:oddHBand="1" w:evenHBand="0" w:firstRowFirstColumn="0" w:firstRowLastColumn="0" w:lastRowFirstColumn="0" w:lastRowLastColumn="0"/>
            </w:pPr>
            <w:r w:rsidRPr="00FD1AE0">
              <w:rPr>
                <w:rFonts w:eastAsia="Calibri"/>
                <w:color w:val="000000" w:themeColor="text1"/>
              </w:rPr>
              <w:t>1422</w:t>
            </w:r>
          </w:p>
        </w:tc>
        <w:tc>
          <w:tcPr>
            <w:tcW w:w="1422" w:type="dxa"/>
            <w:vAlign w:val="center"/>
          </w:tcPr>
          <w:p w14:paraId="24DC3F32" w14:textId="3407B8B4" w:rsidR="2E8EE918" w:rsidRPr="00FD1AE0" w:rsidRDefault="2E8EE918" w:rsidP="00FD1AE0">
            <w:pPr>
              <w:spacing w:after="0"/>
              <w:jc w:val="center"/>
              <w:cnfStyle w:val="000000100000" w:firstRow="0" w:lastRow="0" w:firstColumn="0" w:lastColumn="0" w:oddVBand="0" w:evenVBand="0" w:oddHBand="1" w:evenHBand="0" w:firstRowFirstColumn="0" w:firstRowLastColumn="0" w:lastRowFirstColumn="0" w:lastRowLastColumn="0"/>
            </w:pPr>
            <w:r w:rsidRPr="00FD1AE0">
              <w:rPr>
                <w:rFonts w:eastAsia="Calibri"/>
                <w:color w:val="000000" w:themeColor="text1"/>
              </w:rPr>
              <w:t>1345</w:t>
            </w:r>
          </w:p>
        </w:tc>
      </w:tr>
      <w:tr w:rsidR="28E70DCD" w14:paraId="55B01A7D" w14:textId="77777777" w:rsidTr="00FD1AE0">
        <w:trPr>
          <w:trHeight w:val="30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42EDF7ED" w14:textId="2616FC76" w:rsidR="28E70DCD" w:rsidRPr="00FD1AE0" w:rsidRDefault="28E70DCD" w:rsidP="00FD1AE0">
            <w:pPr>
              <w:pStyle w:val="NoSpacing"/>
            </w:pPr>
            <w:r w:rsidRPr="00FD1AE0">
              <w:t>Sum</w:t>
            </w:r>
          </w:p>
        </w:tc>
        <w:tc>
          <w:tcPr>
            <w:tcW w:w="1631" w:type="dxa"/>
            <w:vAlign w:val="center"/>
          </w:tcPr>
          <w:p w14:paraId="1ADD244E" w14:textId="205DD7BD" w:rsidR="395D2E4A" w:rsidRPr="00FD1AE0" w:rsidRDefault="395D2E4A" w:rsidP="00FD1AE0">
            <w:pPr>
              <w:pStyle w:val="NoSpacing"/>
              <w:jc w:val="center"/>
              <w:cnfStyle w:val="000000000000" w:firstRow="0" w:lastRow="0" w:firstColumn="0" w:lastColumn="0" w:oddVBand="0" w:evenVBand="0" w:oddHBand="0" w:evenHBand="0" w:firstRowFirstColumn="0" w:firstRowLastColumn="0" w:lastRowFirstColumn="0" w:lastRowLastColumn="0"/>
            </w:pPr>
            <w:r w:rsidRPr="00FD1AE0">
              <w:t>342</w:t>
            </w:r>
          </w:p>
        </w:tc>
        <w:tc>
          <w:tcPr>
            <w:tcW w:w="1602" w:type="dxa"/>
            <w:vAlign w:val="center"/>
          </w:tcPr>
          <w:p w14:paraId="3632392B" w14:textId="06360604" w:rsidR="28E70DCD" w:rsidRPr="00FD1AE0" w:rsidRDefault="28E70DCD" w:rsidP="00FD1AE0">
            <w:pPr>
              <w:spacing w:after="0"/>
              <w:jc w:val="center"/>
              <w:cnfStyle w:val="000000000000" w:firstRow="0" w:lastRow="0" w:firstColumn="0" w:lastColumn="0" w:oddVBand="0" w:evenVBand="0" w:oddHBand="0" w:evenHBand="0" w:firstRowFirstColumn="0" w:firstRowLastColumn="0" w:lastRowFirstColumn="0" w:lastRowLastColumn="0"/>
            </w:pPr>
            <w:r w:rsidRPr="00FD1AE0">
              <w:rPr>
                <w:rFonts w:eastAsia="Calibri"/>
                <w:color w:val="000000" w:themeColor="text1"/>
              </w:rPr>
              <w:t>14985</w:t>
            </w:r>
          </w:p>
        </w:tc>
        <w:tc>
          <w:tcPr>
            <w:tcW w:w="1693" w:type="dxa"/>
            <w:vAlign w:val="center"/>
          </w:tcPr>
          <w:p w14:paraId="21116A5D" w14:textId="453F1C72" w:rsidR="28E70DCD" w:rsidRPr="00FD1AE0" w:rsidRDefault="28E70DCD" w:rsidP="00FD1AE0">
            <w:pPr>
              <w:spacing w:after="0"/>
              <w:jc w:val="center"/>
              <w:cnfStyle w:val="000000000000" w:firstRow="0" w:lastRow="0" w:firstColumn="0" w:lastColumn="0" w:oddVBand="0" w:evenVBand="0" w:oddHBand="0" w:evenHBand="0" w:firstRowFirstColumn="0" w:firstRowLastColumn="0" w:lastRowFirstColumn="0" w:lastRowLastColumn="0"/>
            </w:pPr>
            <w:r w:rsidRPr="00FD1AE0">
              <w:rPr>
                <w:rFonts w:eastAsia="Calibri"/>
                <w:color w:val="000000" w:themeColor="text1"/>
              </w:rPr>
              <w:t>41378</w:t>
            </w:r>
          </w:p>
        </w:tc>
        <w:tc>
          <w:tcPr>
            <w:tcW w:w="1422" w:type="dxa"/>
            <w:vAlign w:val="center"/>
          </w:tcPr>
          <w:p w14:paraId="3FA83810" w14:textId="26924B11" w:rsidR="2E8EE918" w:rsidRPr="00FD1AE0" w:rsidRDefault="2E8EE918" w:rsidP="00FD1AE0">
            <w:pPr>
              <w:spacing w:after="0"/>
              <w:jc w:val="center"/>
              <w:cnfStyle w:val="000000000000" w:firstRow="0" w:lastRow="0" w:firstColumn="0" w:lastColumn="0" w:oddVBand="0" w:evenVBand="0" w:oddHBand="0" w:evenHBand="0" w:firstRowFirstColumn="0" w:firstRowLastColumn="0" w:lastRowFirstColumn="0" w:lastRowLastColumn="0"/>
            </w:pPr>
            <w:r w:rsidRPr="00FD1AE0">
              <w:rPr>
                <w:rFonts w:eastAsia="Calibri"/>
                <w:color w:val="000000" w:themeColor="text1"/>
              </w:rPr>
              <w:t>26394</w:t>
            </w:r>
          </w:p>
        </w:tc>
      </w:tr>
    </w:tbl>
    <w:p w14:paraId="39948C59" w14:textId="443480FC" w:rsidR="008701E0" w:rsidRPr="008701E0" w:rsidRDefault="008701E0" w:rsidP="008701E0"/>
    <w:p w14:paraId="2A699D2C" w14:textId="3C2DC05C" w:rsidR="28E70DCD" w:rsidRDefault="28E70DCD"/>
    <w:p w14:paraId="0D0655BF" w14:textId="6D388892" w:rsidR="008701E0" w:rsidRPr="008701E0" w:rsidRDefault="008701E0" w:rsidP="008701E0">
      <w:pPr>
        <w:pStyle w:val="Caption"/>
      </w:pPr>
      <w:r>
        <w:t xml:space="preserve">Table </w:t>
      </w:r>
      <w:r w:rsidR="00DA4CB3">
        <w:fldChar w:fldCharType="begin"/>
      </w:r>
      <w:r w:rsidR="00DA4CB3">
        <w:instrText xml:space="preserve"> SEQ Table \* ALPHABETIC </w:instrText>
      </w:r>
      <w:r w:rsidR="00DA4CB3">
        <w:fldChar w:fldCharType="separate"/>
      </w:r>
      <w:r w:rsidR="00D419E4">
        <w:rPr>
          <w:noProof/>
        </w:rPr>
        <w:t>M</w:t>
      </w:r>
      <w:r w:rsidR="00DA4CB3">
        <w:fldChar w:fldCharType="end"/>
      </w:r>
      <w:r>
        <w:t xml:space="preserve">. Sizing of equipment from </w:t>
      </w:r>
      <w:r w:rsidR="008E4CF0">
        <w:t xml:space="preserve">the process </w:t>
      </w:r>
      <w:r>
        <w:t>model for the case with 3000 ppm CH</w:t>
      </w:r>
      <w:r w:rsidRPr="00DA4CB3">
        <w:rPr>
          <w:vertAlign w:val="subscript"/>
        </w:rPr>
        <w:t>4</w:t>
      </w:r>
      <w:r>
        <w:t>.</w:t>
      </w:r>
    </w:p>
    <w:tbl>
      <w:tblPr>
        <w:tblStyle w:val="PlainTable2"/>
        <w:tblW w:w="9360" w:type="dxa"/>
        <w:tblLook w:val="04A0" w:firstRow="1" w:lastRow="0" w:firstColumn="1" w:lastColumn="0" w:noHBand="0" w:noVBand="1"/>
      </w:tblPr>
      <w:tblGrid>
        <w:gridCol w:w="3012"/>
        <w:gridCol w:w="1631"/>
        <w:gridCol w:w="1602"/>
        <w:gridCol w:w="1693"/>
        <w:gridCol w:w="1422"/>
      </w:tblGrid>
      <w:tr w:rsidR="008701E0" w:rsidRPr="008701E0" w14:paraId="1E57DA7A" w14:textId="77777777" w:rsidTr="00ED0FE1">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47144B04" w14:textId="77777777" w:rsidR="008701E0" w:rsidRPr="008701E0" w:rsidRDefault="008701E0" w:rsidP="00ED0FE1">
            <w:r w:rsidRPr="008701E0">
              <w:t>Unit</w:t>
            </w:r>
          </w:p>
        </w:tc>
        <w:tc>
          <w:tcPr>
            <w:tcW w:w="1631" w:type="dxa"/>
            <w:vAlign w:val="center"/>
          </w:tcPr>
          <w:p w14:paraId="708EAEFE" w14:textId="77777777" w:rsidR="008701E0" w:rsidRPr="008701E0" w:rsidRDefault="008701E0" w:rsidP="00ED0FE1">
            <w:pPr>
              <w:jc w:val="center"/>
              <w:cnfStyle w:val="100000000000" w:firstRow="1" w:lastRow="0" w:firstColumn="0" w:lastColumn="0" w:oddVBand="0" w:evenVBand="0" w:oddHBand="0" w:evenHBand="0" w:firstRowFirstColumn="0" w:firstRowLastColumn="0" w:lastRowFirstColumn="0" w:lastRowLastColumn="0"/>
            </w:pPr>
            <w:r w:rsidRPr="008701E0">
              <w:t>Specification (kW)</w:t>
            </w:r>
          </w:p>
        </w:tc>
        <w:tc>
          <w:tcPr>
            <w:tcW w:w="1602" w:type="dxa"/>
            <w:vAlign w:val="center"/>
          </w:tcPr>
          <w:p w14:paraId="2CDC3E9C" w14:textId="77777777" w:rsidR="008701E0" w:rsidRPr="008701E0" w:rsidRDefault="008701E0" w:rsidP="00ED0FE1">
            <w:pPr>
              <w:jc w:val="center"/>
              <w:cnfStyle w:val="100000000000" w:firstRow="1" w:lastRow="0" w:firstColumn="0" w:lastColumn="0" w:oddVBand="0" w:evenVBand="0" w:oddHBand="0" w:evenHBand="0" w:firstRowFirstColumn="0" w:firstRowLastColumn="0" w:lastRowFirstColumn="0" w:lastRowLastColumn="0"/>
            </w:pPr>
            <w:r w:rsidRPr="008701E0">
              <w:t>Equipment Weight** (kg)</w:t>
            </w:r>
          </w:p>
        </w:tc>
        <w:tc>
          <w:tcPr>
            <w:tcW w:w="1693" w:type="dxa"/>
            <w:vAlign w:val="center"/>
          </w:tcPr>
          <w:p w14:paraId="185AB5B9" w14:textId="77777777" w:rsidR="008701E0" w:rsidRPr="008701E0" w:rsidRDefault="008701E0" w:rsidP="00ED0FE1">
            <w:pPr>
              <w:jc w:val="center"/>
              <w:cnfStyle w:val="100000000000" w:firstRow="1" w:lastRow="0" w:firstColumn="0" w:lastColumn="0" w:oddVBand="0" w:evenVBand="0" w:oddHBand="0" w:evenHBand="0" w:firstRowFirstColumn="0" w:firstRowLastColumn="0" w:lastRowFirstColumn="0" w:lastRowLastColumn="0"/>
            </w:pPr>
            <w:r w:rsidRPr="008701E0">
              <w:t>Installed weight*** (kg)</w:t>
            </w:r>
          </w:p>
        </w:tc>
        <w:tc>
          <w:tcPr>
            <w:tcW w:w="1422" w:type="dxa"/>
            <w:vAlign w:val="center"/>
          </w:tcPr>
          <w:p w14:paraId="6AFA45E2" w14:textId="77777777" w:rsidR="008701E0" w:rsidRPr="008701E0" w:rsidRDefault="008701E0" w:rsidP="00ED0FE1">
            <w:pPr>
              <w:jc w:val="center"/>
              <w:cnfStyle w:val="100000000000" w:firstRow="1" w:lastRow="0" w:firstColumn="0" w:lastColumn="0" w:oddVBand="0" w:evenVBand="0" w:oddHBand="0" w:evenHBand="0" w:firstRowFirstColumn="0" w:firstRowLastColumn="0" w:lastRowFirstColumn="0" w:lastRowLastColumn="0"/>
            </w:pPr>
            <w:r w:rsidRPr="008701E0">
              <w:t>Other installations</w:t>
            </w:r>
          </w:p>
        </w:tc>
      </w:tr>
      <w:tr w:rsidR="008701E0" w:rsidRPr="008701E0" w14:paraId="303C5EE8" w14:textId="77777777" w:rsidTr="00ED0F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2B653909" w14:textId="77777777" w:rsidR="008701E0" w:rsidRPr="008701E0" w:rsidRDefault="008701E0" w:rsidP="00ED0FE1">
            <w:r w:rsidRPr="008701E0">
              <w:t>Inlet blower (Capacity)</w:t>
            </w:r>
          </w:p>
        </w:tc>
        <w:tc>
          <w:tcPr>
            <w:tcW w:w="1631" w:type="dxa"/>
            <w:vAlign w:val="center"/>
          </w:tcPr>
          <w:p w14:paraId="6549E961" w14:textId="77777777" w:rsidR="008701E0" w:rsidRPr="00BF1CC5" w:rsidRDefault="008701E0" w:rsidP="00ED0FE1">
            <w:pPr>
              <w:jc w:val="center"/>
              <w:cnfStyle w:val="000000100000" w:firstRow="0" w:lastRow="0" w:firstColumn="0" w:lastColumn="0" w:oddVBand="0" w:evenVBand="0" w:oddHBand="1" w:evenHBand="0" w:firstRowFirstColumn="0" w:firstRowLastColumn="0" w:lastRowFirstColumn="0" w:lastRowLastColumn="0"/>
            </w:pPr>
            <w:r w:rsidRPr="00BF1CC5">
              <w:rPr>
                <w:color w:val="000000"/>
              </w:rPr>
              <w:t>5</w:t>
            </w:r>
          </w:p>
        </w:tc>
        <w:tc>
          <w:tcPr>
            <w:tcW w:w="1602" w:type="dxa"/>
            <w:vAlign w:val="center"/>
          </w:tcPr>
          <w:p w14:paraId="5F8B29A5" w14:textId="77777777" w:rsidR="008701E0" w:rsidRPr="00BF1CC5" w:rsidRDefault="008701E0" w:rsidP="00ED0FE1">
            <w:pPr>
              <w:jc w:val="center"/>
              <w:cnfStyle w:val="000000100000" w:firstRow="0" w:lastRow="0" w:firstColumn="0" w:lastColumn="0" w:oddVBand="0" w:evenVBand="0" w:oddHBand="1" w:evenHBand="0" w:firstRowFirstColumn="0" w:firstRowLastColumn="0" w:lastRowFirstColumn="0" w:lastRowLastColumn="0"/>
            </w:pPr>
            <w:r w:rsidRPr="00BF1CC5">
              <w:rPr>
                <w:color w:val="000000"/>
              </w:rPr>
              <w:t>2679</w:t>
            </w:r>
          </w:p>
        </w:tc>
        <w:tc>
          <w:tcPr>
            <w:tcW w:w="1693" w:type="dxa"/>
            <w:vAlign w:val="center"/>
          </w:tcPr>
          <w:p w14:paraId="78C97EFF" w14:textId="77777777" w:rsidR="008701E0" w:rsidRPr="00BF1CC5" w:rsidRDefault="008701E0" w:rsidP="00ED0FE1">
            <w:pPr>
              <w:jc w:val="center"/>
              <w:cnfStyle w:val="000000100000" w:firstRow="0" w:lastRow="0" w:firstColumn="0" w:lastColumn="0" w:oddVBand="0" w:evenVBand="0" w:oddHBand="1" w:evenHBand="0" w:firstRowFirstColumn="0" w:firstRowLastColumn="0" w:lastRowFirstColumn="0" w:lastRowLastColumn="0"/>
            </w:pPr>
            <w:r w:rsidRPr="00BF1CC5">
              <w:rPr>
                <w:color w:val="000000"/>
              </w:rPr>
              <w:t>8360</w:t>
            </w:r>
          </w:p>
        </w:tc>
        <w:tc>
          <w:tcPr>
            <w:tcW w:w="1422" w:type="dxa"/>
            <w:vAlign w:val="center"/>
          </w:tcPr>
          <w:p w14:paraId="6519F798" w14:textId="641AB90E" w:rsidR="008701E0" w:rsidRPr="00BF1CC5" w:rsidRDefault="008701E0" w:rsidP="00ED0FE1">
            <w:pPr>
              <w:jc w:val="center"/>
              <w:cnfStyle w:val="000000100000" w:firstRow="0" w:lastRow="0" w:firstColumn="0" w:lastColumn="0" w:oddVBand="0" w:evenVBand="0" w:oddHBand="1" w:evenHBand="0" w:firstRowFirstColumn="0" w:firstRowLastColumn="0" w:lastRowFirstColumn="0" w:lastRowLastColumn="0"/>
            </w:pPr>
            <w:r w:rsidRPr="00BF1CC5">
              <w:rPr>
                <w:color w:val="000000"/>
              </w:rPr>
              <w:t>5681</w:t>
            </w:r>
            <w:r w:rsidR="00DB575F">
              <w:rPr>
                <w:color w:val="000000"/>
              </w:rPr>
              <w:t>.</w:t>
            </w:r>
            <w:r w:rsidRPr="00BF1CC5">
              <w:rPr>
                <w:color w:val="000000"/>
              </w:rPr>
              <w:t>36</w:t>
            </w:r>
          </w:p>
        </w:tc>
      </w:tr>
      <w:tr w:rsidR="008701E0" w:rsidRPr="008701E0" w14:paraId="7963C70A" w14:textId="77777777" w:rsidTr="00ED0FE1">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1711B836" w14:textId="77777777" w:rsidR="008701E0" w:rsidRPr="008701E0" w:rsidRDefault="008701E0" w:rsidP="00ED0FE1">
            <w:r w:rsidRPr="008701E0">
              <w:t>Dehumidifier - Evaporator (Duty)</w:t>
            </w:r>
          </w:p>
        </w:tc>
        <w:tc>
          <w:tcPr>
            <w:tcW w:w="1631" w:type="dxa"/>
            <w:vAlign w:val="center"/>
          </w:tcPr>
          <w:p w14:paraId="1DD49F80" w14:textId="77777777" w:rsidR="008701E0" w:rsidRPr="00BF1CC5" w:rsidRDefault="008701E0" w:rsidP="00ED0FE1">
            <w:pPr>
              <w:jc w:val="center"/>
              <w:cnfStyle w:val="000000000000" w:firstRow="0" w:lastRow="0" w:firstColumn="0" w:lastColumn="0" w:oddVBand="0" w:evenVBand="0" w:oddHBand="0" w:evenHBand="0" w:firstRowFirstColumn="0" w:firstRowLastColumn="0" w:lastRowFirstColumn="0" w:lastRowLastColumn="0"/>
            </w:pPr>
            <w:r w:rsidRPr="00BF1CC5">
              <w:rPr>
                <w:color w:val="000000"/>
              </w:rPr>
              <w:t>10</w:t>
            </w:r>
          </w:p>
        </w:tc>
        <w:tc>
          <w:tcPr>
            <w:tcW w:w="1602" w:type="dxa"/>
            <w:vAlign w:val="center"/>
          </w:tcPr>
          <w:p w14:paraId="00F7A79A" w14:textId="77777777" w:rsidR="008701E0" w:rsidRPr="00BF1CC5" w:rsidRDefault="008701E0" w:rsidP="00ED0FE1">
            <w:pPr>
              <w:jc w:val="center"/>
              <w:cnfStyle w:val="000000000000" w:firstRow="0" w:lastRow="0" w:firstColumn="0" w:lastColumn="0" w:oddVBand="0" w:evenVBand="0" w:oddHBand="0" w:evenHBand="0" w:firstRowFirstColumn="0" w:firstRowLastColumn="0" w:lastRowFirstColumn="0" w:lastRowLastColumn="0"/>
            </w:pPr>
            <w:r w:rsidRPr="00BF1CC5">
              <w:rPr>
                <w:color w:val="000000"/>
              </w:rPr>
              <w:t>213</w:t>
            </w:r>
          </w:p>
        </w:tc>
        <w:tc>
          <w:tcPr>
            <w:tcW w:w="1693" w:type="dxa"/>
            <w:vAlign w:val="center"/>
          </w:tcPr>
          <w:p w14:paraId="37E577F7" w14:textId="77777777" w:rsidR="008701E0" w:rsidRPr="00BF1CC5" w:rsidRDefault="008701E0" w:rsidP="00ED0FE1">
            <w:pPr>
              <w:jc w:val="center"/>
              <w:cnfStyle w:val="000000000000" w:firstRow="0" w:lastRow="0" w:firstColumn="0" w:lastColumn="0" w:oddVBand="0" w:evenVBand="0" w:oddHBand="0" w:evenHBand="0" w:firstRowFirstColumn="0" w:firstRowLastColumn="0" w:lastRowFirstColumn="0" w:lastRowLastColumn="0"/>
            </w:pPr>
            <w:r w:rsidRPr="00BF1CC5">
              <w:rPr>
                <w:color w:val="000000"/>
              </w:rPr>
              <w:t>1597</w:t>
            </w:r>
          </w:p>
        </w:tc>
        <w:tc>
          <w:tcPr>
            <w:tcW w:w="1422" w:type="dxa"/>
            <w:vAlign w:val="center"/>
          </w:tcPr>
          <w:p w14:paraId="79382156" w14:textId="02AFFA0C" w:rsidR="008701E0" w:rsidRPr="00BF1CC5" w:rsidRDefault="008701E0" w:rsidP="00ED0FE1">
            <w:pPr>
              <w:jc w:val="center"/>
              <w:cnfStyle w:val="000000000000" w:firstRow="0" w:lastRow="0" w:firstColumn="0" w:lastColumn="0" w:oddVBand="0" w:evenVBand="0" w:oddHBand="0" w:evenHBand="0" w:firstRowFirstColumn="0" w:firstRowLastColumn="0" w:lastRowFirstColumn="0" w:lastRowLastColumn="0"/>
            </w:pPr>
            <w:r w:rsidRPr="00BF1CC5">
              <w:rPr>
                <w:color w:val="000000"/>
              </w:rPr>
              <w:t>1383</w:t>
            </w:r>
            <w:r w:rsidR="00DB575F">
              <w:rPr>
                <w:color w:val="000000"/>
              </w:rPr>
              <w:t>.</w:t>
            </w:r>
            <w:r w:rsidRPr="00BF1CC5">
              <w:rPr>
                <w:color w:val="000000"/>
              </w:rPr>
              <w:t>34</w:t>
            </w:r>
          </w:p>
        </w:tc>
      </w:tr>
      <w:tr w:rsidR="008701E0" w:rsidRPr="008701E0" w14:paraId="2A50F663" w14:textId="77777777" w:rsidTr="00ED0F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03D7D2EE" w14:textId="51E5A006" w:rsidR="008701E0" w:rsidRPr="008701E0" w:rsidRDefault="008701E0" w:rsidP="00ED0FE1">
            <w:r w:rsidRPr="008701E0">
              <w:t xml:space="preserve">Dehumidifier - </w:t>
            </w:r>
            <w:r w:rsidR="009F4964" w:rsidRPr="008701E0">
              <w:t>Condenser</w:t>
            </w:r>
            <w:r w:rsidRPr="008701E0">
              <w:t xml:space="preserve"> (Duty)</w:t>
            </w:r>
          </w:p>
        </w:tc>
        <w:tc>
          <w:tcPr>
            <w:tcW w:w="1631" w:type="dxa"/>
            <w:vAlign w:val="center"/>
          </w:tcPr>
          <w:p w14:paraId="09C3B787" w14:textId="77777777" w:rsidR="008701E0" w:rsidRPr="00BF1CC5" w:rsidRDefault="008701E0" w:rsidP="00ED0FE1">
            <w:pPr>
              <w:jc w:val="center"/>
              <w:cnfStyle w:val="000000100000" w:firstRow="0" w:lastRow="0" w:firstColumn="0" w:lastColumn="0" w:oddVBand="0" w:evenVBand="0" w:oddHBand="1" w:evenHBand="0" w:firstRowFirstColumn="0" w:firstRowLastColumn="0" w:lastRowFirstColumn="0" w:lastRowLastColumn="0"/>
            </w:pPr>
            <w:r w:rsidRPr="00BF1CC5">
              <w:rPr>
                <w:color w:val="000000"/>
              </w:rPr>
              <w:t>14</w:t>
            </w:r>
          </w:p>
        </w:tc>
        <w:tc>
          <w:tcPr>
            <w:tcW w:w="1602" w:type="dxa"/>
            <w:vAlign w:val="center"/>
          </w:tcPr>
          <w:p w14:paraId="346458F6" w14:textId="77777777" w:rsidR="008701E0" w:rsidRPr="00BF1CC5" w:rsidRDefault="008701E0" w:rsidP="00ED0FE1">
            <w:pPr>
              <w:jc w:val="center"/>
              <w:cnfStyle w:val="000000100000" w:firstRow="0" w:lastRow="0" w:firstColumn="0" w:lastColumn="0" w:oddVBand="0" w:evenVBand="0" w:oddHBand="1" w:evenHBand="0" w:firstRowFirstColumn="0" w:firstRowLastColumn="0" w:lastRowFirstColumn="0" w:lastRowLastColumn="0"/>
            </w:pPr>
            <w:r w:rsidRPr="00BF1CC5">
              <w:rPr>
                <w:color w:val="000000"/>
              </w:rPr>
              <w:t>277</w:t>
            </w:r>
          </w:p>
        </w:tc>
        <w:tc>
          <w:tcPr>
            <w:tcW w:w="1693" w:type="dxa"/>
            <w:vAlign w:val="center"/>
          </w:tcPr>
          <w:p w14:paraId="08B5A193" w14:textId="77777777" w:rsidR="008701E0" w:rsidRPr="00BF1CC5" w:rsidRDefault="008701E0" w:rsidP="00ED0FE1">
            <w:pPr>
              <w:jc w:val="center"/>
              <w:cnfStyle w:val="000000100000" w:firstRow="0" w:lastRow="0" w:firstColumn="0" w:lastColumn="0" w:oddVBand="0" w:evenVBand="0" w:oddHBand="1" w:evenHBand="0" w:firstRowFirstColumn="0" w:firstRowLastColumn="0" w:lastRowFirstColumn="0" w:lastRowLastColumn="0"/>
            </w:pPr>
            <w:r w:rsidRPr="00BF1CC5">
              <w:rPr>
                <w:color w:val="000000"/>
              </w:rPr>
              <w:t>1835</w:t>
            </w:r>
          </w:p>
        </w:tc>
        <w:tc>
          <w:tcPr>
            <w:tcW w:w="1422" w:type="dxa"/>
            <w:vAlign w:val="center"/>
          </w:tcPr>
          <w:p w14:paraId="3B042D77" w14:textId="265E3585" w:rsidR="008701E0" w:rsidRPr="00BF1CC5" w:rsidRDefault="008701E0" w:rsidP="00ED0FE1">
            <w:pPr>
              <w:jc w:val="center"/>
              <w:cnfStyle w:val="000000100000" w:firstRow="0" w:lastRow="0" w:firstColumn="0" w:lastColumn="0" w:oddVBand="0" w:evenVBand="0" w:oddHBand="1" w:evenHBand="0" w:firstRowFirstColumn="0" w:firstRowLastColumn="0" w:lastRowFirstColumn="0" w:lastRowLastColumn="0"/>
            </w:pPr>
            <w:r w:rsidRPr="00BF1CC5">
              <w:rPr>
                <w:color w:val="000000"/>
              </w:rPr>
              <w:t>1557</w:t>
            </w:r>
            <w:r w:rsidR="00DB575F">
              <w:rPr>
                <w:color w:val="000000"/>
              </w:rPr>
              <w:t>.</w:t>
            </w:r>
            <w:r w:rsidRPr="00BF1CC5">
              <w:rPr>
                <w:color w:val="000000"/>
              </w:rPr>
              <w:t>67</w:t>
            </w:r>
          </w:p>
        </w:tc>
      </w:tr>
      <w:tr w:rsidR="008701E0" w:rsidRPr="008701E0" w14:paraId="39D09DC1" w14:textId="77777777" w:rsidTr="00ED0FE1">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7F090ABA" w14:textId="77777777" w:rsidR="008701E0" w:rsidRPr="008701E0" w:rsidRDefault="008701E0" w:rsidP="00ED0FE1">
            <w:r w:rsidRPr="008701E0">
              <w:t>Dehumidifier - Compressor (Capacity)</w:t>
            </w:r>
          </w:p>
        </w:tc>
        <w:tc>
          <w:tcPr>
            <w:tcW w:w="1631" w:type="dxa"/>
            <w:vAlign w:val="center"/>
          </w:tcPr>
          <w:p w14:paraId="18ED8ED0" w14:textId="77777777" w:rsidR="008701E0" w:rsidRPr="00BF1CC5" w:rsidRDefault="008701E0" w:rsidP="00ED0FE1">
            <w:pPr>
              <w:jc w:val="center"/>
              <w:cnfStyle w:val="000000000000" w:firstRow="0" w:lastRow="0" w:firstColumn="0" w:lastColumn="0" w:oddVBand="0" w:evenVBand="0" w:oddHBand="0" w:evenHBand="0" w:firstRowFirstColumn="0" w:firstRowLastColumn="0" w:lastRowFirstColumn="0" w:lastRowLastColumn="0"/>
            </w:pPr>
            <w:r w:rsidRPr="00BF1CC5">
              <w:rPr>
                <w:color w:val="000000"/>
              </w:rPr>
              <w:t>4</w:t>
            </w:r>
          </w:p>
        </w:tc>
        <w:tc>
          <w:tcPr>
            <w:tcW w:w="1602" w:type="dxa"/>
            <w:vAlign w:val="center"/>
          </w:tcPr>
          <w:p w14:paraId="6C8C842C" w14:textId="77777777" w:rsidR="008701E0" w:rsidRPr="00BF1CC5" w:rsidRDefault="008701E0" w:rsidP="00ED0FE1">
            <w:pPr>
              <w:jc w:val="center"/>
              <w:cnfStyle w:val="000000000000" w:firstRow="0" w:lastRow="0" w:firstColumn="0" w:lastColumn="0" w:oddVBand="0" w:evenVBand="0" w:oddHBand="0" w:evenHBand="0" w:firstRowFirstColumn="0" w:firstRowLastColumn="0" w:lastRowFirstColumn="0" w:lastRowLastColumn="0"/>
            </w:pPr>
            <w:r w:rsidRPr="00BF1CC5">
              <w:rPr>
                <w:color w:val="000000"/>
              </w:rPr>
              <w:t>5584</w:t>
            </w:r>
          </w:p>
        </w:tc>
        <w:tc>
          <w:tcPr>
            <w:tcW w:w="1693" w:type="dxa"/>
            <w:vAlign w:val="center"/>
          </w:tcPr>
          <w:p w14:paraId="65B7782E" w14:textId="77777777" w:rsidR="008701E0" w:rsidRPr="00BF1CC5" w:rsidRDefault="008701E0" w:rsidP="00ED0FE1">
            <w:pPr>
              <w:jc w:val="center"/>
              <w:cnfStyle w:val="000000000000" w:firstRow="0" w:lastRow="0" w:firstColumn="0" w:lastColumn="0" w:oddVBand="0" w:evenVBand="0" w:oddHBand="0" w:evenHBand="0" w:firstRowFirstColumn="0" w:firstRowLastColumn="0" w:lastRowFirstColumn="0" w:lastRowLastColumn="0"/>
            </w:pPr>
            <w:r w:rsidRPr="00BF1CC5">
              <w:rPr>
                <w:color w:val="000000"/>
              </w:rPr>
              <w:t>10583</w:t>
            </w:r>
          </w:p>
        </w:tc>
        <w:tc>
          <w:tcPr>
            <w:tcW w:w="1422" w:type="dxa"/>
            <w:vAlign w:val="center"/>
          </w:tcPr>
          <w:p w14:paraId="4A8A61A4" w14:textId="076BA742" w:rsidR="008701E0" w:rsidRPr="00BF1CC5" w:rsidRDefault="008701E0" w:rsidP="00ED0FE1">
            <w:pPr>
              <w:jc w:val="center"/>
              <w:cnfStyle w:val="000000000000" w:firstRow="0" w:lastRow="0" w:firstColumn="0" w:lastColumn="0" w:oddVBand="0" w:evenVBand="0" w:oddHBand="0" w:evenHBand="0" w:firstRowFirstColumn="0" w:firstRowLastColumn="0" w:lastRowFirstColumn="0" w:lastRowLastColumn="0"/>
            </w:pPr>
            <w:r w:rsidRPr="00BF1CC5">
              <w:rPr>
                <w:color w:val="000000"/>
              </w:rPr>
              <w:t>4998</w:t>
            </w:r>
            <w:r w:rsidR="00DB575F">
              <w:rPr>
                <w:color w:val="000000"/>
              </w:rPr>
              <w:t>.</w:t>
            </w:r>
            <w:r w:rsidRPr="00BF1CC5">
              <w:rPr>
                <w:color w:val="000000"/>
              </w:rPr>
              <w:t>99</w:t>
            </w:r>
          </w:p>
        </w:tc>
      </w:tr>
      <w:tr w:rsidR="008701E0" w:rsidRPr="008701E0" w14:paraId="688EC2AA" w14:textId="77777777" w:rsidTr="00ED0F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1340D267" w14:textId="77777777" w:rsidR="008701E0" w:rsidRPr="008701E0" w:rsidRDefault="008701E0" w:rsidP="00ED0FE1">
            <w:r w:rsidRPr="008701E0">
              <w:t>Recuperator - Heat exchanger (Duty)</w:t>
            </w:r>
          </w:p>
        </w:tc>
        <w:tc>
          <w:tcPr>
            <w:tcW w:w="1631" w:type="dxa"/>
            <w:vAlign w:val="center"/>
          </w:tcPr>
          <w:p w14:paraId="38D4725D" w14:textId="77777777" w:rsidR="008701E0" w:rsidRPr="00BF1CC5" w:rsidRDefault="008701E0" w:rsidP="00ED0FE1">
            <w:pPr>
              <w:jc w:val="center"/>
              <w:cnfStyle w:val="000000100000" w:firstRow="0" w:lastRow="0" w:firstColumn="0" w:lastColumn="0" w:oddVBand="0" w:evenVBand="0" w:oddHBand="1" w:evenHBand="0" w:firstRowFirstColumn="0" w:firstRowLastColumn="0" w:lastRowFirstColumn="0" w:lastRowLastColumn="0"/>
            </w:pPr>
            <w:r w:rsidRPr="00BF1CC5">
              <w:rPr>
                <w:color w:val="000000"/>
              </w:rPr>
              <w:t>65</w:t>
            </w:r>
          </w:p>
        </w:tc>
        <w:tc>
          <w:tcPr>
            <w:tcW w:w="1602" w:type="dxa"/>
            <w:vAlign w:val="center"/>
          </w:tcPr>
          <w:p w14:paraId="4934356C" w14:textId="77777777" w:rsidR="008701E0" w:rsidRPr="00BF1CC5" w:rsidRDefault="008701E0" w:rsidP="00ED0FE1">
            <w:pPr>
              <w:jc w:val="center"/>
              <w:cnfStyle w:val="000000100000" w:firstRow="0" w:lastRow="0" w:firstColumn="0" w:lastColumn="0" w:oddVBand="0" w:evenVBand="0" w:oddHBand="1" w:evenHBand="0" w:firstRowFirstColumn="0" w:firstRowLastColumn="0" w:lastRowFirstColumn="0" w:lastRowLastColumn="0"/>
            </w:pPr>
            <w:r w:rsidRPr="00BF1CC5">
              <w:rPr>
                <w:color w:val="000000"/>
              </w:rPr>
              <w:t>1044</w:t>
            </w:r>
          </w:p>
        </w:tc>
        <w:tc>
          <w:tcPr>
            <w:tcW w:w="1693" w:type="dxa"/>
            <w:vAlign w:val="center"/>
          </w:tcPr>
          <w:p w14:paraId="72F24FB1" w14:textId="77777777" w:rsidR="008701E0" w:rsidRPr="00BF1CC5" w:rsidRDefault="008701E0" w:rsidP="00ED0FE1">
            <w:pPr>
              <w:jc w:val="center"/>
              <w:cnfStyle w:val="000000100000" w:firstRow="0" w:lastRow="0" w:firstColumn="0" w:lastColumn="0" w:oddVBand="0" w:evenVBand="0" w:oddHBand="1" w:evenHBand="0" w:firstRowFirstColumn="0" w:firstRowLastColumn="0" w:lastRowFirstColumn="0" w:lastRowLastColumn="0"/>
            </w:pPr>
            <w:r w:rsidRPr="00BF1CC5">
              <w:rPr>
                <w:color w:val="000000"/>
              </w:rPr>
              <w:t>8225</w:t>
            </w:r>
          </w:p>
        </w:tc>
        <w:tc>
          <w:tcPr>
            <w:tcW w:w="1422" w:type="dxa"/>
            <w:vAlign w:val="center"/>
          </w:tcPr>
          <w:p w14:paraId="54E822E0" w14:textId="3FA9DC72" w:rsidR="008701E0" w:rsidRPr="00BF1CC5" w:rsidRDefault="008701E0" w:rsidP="00ED0FE1">
            <w:pPr>
              <w:jc w:val="center"/>
              <w:cnfStyle w:val="000000100000" w:firstRow="0" w:lastRow="0" w:firstColumn="0" w:lastColumn="0" w:oddVBand="0" w:evenVBand="0" w:oddHBand="1" w:evenHBand="0" w:firstRowFirstColumn="0" w:firstRowLastColumn="0" w:lastRowFirstColumn="0" w:lastRowLastColumn="0"/>
            </w:pPr>
            <w:r w:rsidRPr="00BF1CC5">
              <w:rPr>
                <w:color w:val="000000"/>
              </w:rPr>
              <w:t>7180</w:t>
            </w:r>
            <w:r w:rsidR="00DB575F">
              <w:rPr>
                <w:color w:val="000000"/>
              </w:rPr>
              <w:t>.</w:t>
            </w:r>
            <w:r w:rsidRPr="00BF1CC5">
              <w:rPr>
                <w:color w:val="000000"/>
              </w:rPr>
              <w:t>46</w:t>
            </w:r>
          </w:p>
        </w:tc>
      </w:tr>
      <w:tr w:rsidR="008701E0" w:rsidRPr="008701E0" w14:paraId="52D2755D" w14:textId="77777777" w:rsidTr="00ED0FE1">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47CEE50D" w14:textId="77777777" w:rsidR="008701E0" w:rsidRPr="008701E0" w:rsidRDefault="008701E0" w:rsidP="00ED0FE1">
            <w:r w:rsidRPr="008701E0">
              <w:t>Heater (Duty)</w:t>
            </w:r>
          </w:p>
        </w:tc>
        <w:tc>
          <w:tcPr>
            <w:tcW w:w="1631" w:type="dxa"/>
            <w:vAlign w:val="center"/>
          </w:tcPr>
          <w:p w14:paraId="6735EFC6" w14:textId="77777777" w:rsidR="008701E0" w:rsidRPr="00BF1CC5" w:rsidRDefault="008701E0" w:rsidP="00ED0FE1">
            <w:pPr>
              <w:jc w:val="center"/>
              <w:cnfStyle w:val="000000000000" w:firstRow="0" w:lastRow="0" w:firstColumn="0" w:lastColumn="0" w:oddVBand="0" w:evenVBand="0" w:oddHBand="0" w:evenHBand="0" w:firstRowFirstColumn="0" w:firstRowLastColumn="0" w:lastRowFirstColumn="0" w:lastRowLastColumn="0"/>
            </w:pPr>
            <w:r w:rsidRPr="00BF1CC5">
              <w:rPr>
                <w:color w:val="000000"/>
              </w:rPr>
              <w:t>0</w:t>
            </w:r>
          </w:p>
        </w:tc>
        <w:tc>
          <w:tcPr>
            <w:tcW w:w="1602" w:type="dxa"/>
            <w:vAlign w:val="center"/>
          </w:tcPr>
          <w:p w14:paraId="1B3C66C8" w14:textId="77777777" w:rsidR="008701E0" w:rsidRPr="00BF1CC5" w:rsidRDefault="008701E0" w:rsidP="00ED0FE1">
            <w:pPr>
              <w:jc w:val="center"/>
              <w:cnfStyle w:val="000000000000" w:firstRow="0" w:lastRow="0" w:firstColumn="0" w:lastColumn="0" w:oddVBand="0" w:evenVBand="0" w:oddHBand="0" w:evenHBand="0" w:firstRowFirstColumn="0" w:firstRowLastColumn="0" w:lastRowFirstColumn="0" w:lastRowLastColumn="0"/>
            </w:pPr>
            <w:r w:rsidRPr="00BF1CC5">
              <w:rPr>
                <w:color w:val="000000"/>
              </w:rPr>
              <w:t>0</w:t>
            </w:r>
          </w:p>
        </w:tc>
        <w:tc>
          <w:tcPr>
            <w:tcW w:w="1693" w:type="dxa"/>
            <w:vAlign w:val="center"/>
          </w:tcPr>
          <w:p w14:paraId="773FD70D" w14:textId="77777777" w:rsidR="008701E0" w:rsidRPr="00BF1CC5" w:rsidRDefault="008701E0" w:rsidP="00ED0FE1">
            <w:pPr>
              <w:jc w:val="center"/>
              <w:cnfStyle w:val="000000000000" w:firstRow="0" w:lastRow="0" w:firstColumn="0" w:lastColumn="0" w:oddVBand="0" w:evenVBand="0" w:oddHBand="0" w:evenHBand="0" w:firstRowFirstColumn="0" w:firstRowLastColumn="0" w:lastRowFirstColumn="0" w:lastRowLastColumn="0"/>
            </w:pPr>
            <w:r w:rsidRPr="00BF1CC5">
              <w:rPr>
                <w:color w:val="000000"/>
              </w:rPr>
              <w:t>0</w:t>
            </w:r>
          </w:p>
        </w:tc>
        <w:tc>
          <w:tcPr>
            <w:tcW w:w="1422" w:type="dxa"/>
            <w:vAlign w:val="center"/>
          </w:tcPr>
          <w:p w14:paraId="672A0A1A" w14:textId="6F5F5117" w:rsidR="008701E0" w:rsidRPr="00BF1CC5" w:rsidRDefault="008701E0" w:rsidP="00ED0FE1">
            <w:pPr>
              <w:jc w:val="center"/>
              <w:cnfStyle w:val="000000000000" w:firstRow="0" w:lastRow="0" w:firstColumn="0" w:lastColumn="0" w:oddVBand="0" w:evenVBand="0" w:oddHBand="0" w:evenHBand="0" w:firstRowFirstColumn="0" w:firstRowLastColumn="0" w:lastRowFirstColumn="0" w:lastRowLastColumn="0"/>
            </w:pPr>
            <w:r w:rsidRPr="00BF1CC5">
              <w:rPr>
                <w:color w:val="000000"/>
              </w:rPr>
              <w:t>0</w:t>
            </w:r>
            <w:r w:rsidR="00DB575F">
              <w:rPr>
                <w:color w:val="000000"/>
              </w:rPr>
              <w:t>.</w:t>
            </w:r>
            <w:r w:rsidRPr="00BF1CC5">
              <w:rPr>
                <w:color w:val="000000"/>
              </w:rPr>
              <w:t>00</w:t>
            </w:r>
          </w:p>
        </w:tc>
      </w:tr>
      <w:tr w:rsidR="008701E0" w:rsidRPr="008701E0" w14:paraId="455C520C" w14:textId="77777777" w:rsidTr="00ED0F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6EED5C88" w14:textId="77777777" w:rsidR="008701E0" w:rsidRPr="008701E0" w:rsidRDefault="008701E0" w:rsidP="00ED0FE1">
            <w:r w:rsidRPr="008701E0">
              <w:lastRenderedPageBreak/>
              <w:t>Reactor (Volume of reactor*)</w:t>
            </w:r>
          </w:p>
        </w:tc>
        <w:tc>
          <w:tcPr>
            <w:tcW w:w="1631" w:type="dxa"/>
            <w:vAlign w:val="center"/>
          </w:tcPr>
          <w:p w14:paraId="2303AEE4" w14:textId="20D940A1" w:rsidR="008701E0" w:rsidRPr="00BF1CC5" w:rsidRDefault="008701E0" w:rsidP="00ED0FE1">
            <w:pPr>
              <w:jc w:val="center"/>
              <w:cnfStyle w:val="000000100000" w:firstRow="0" w:lastRow="0" w:firstColumn="0" w:lastColumn="0" w:oddVBand="0" w:evenVBand="0" w:oddHBand="1" w:evenHBand="0" w:firstRowFirstColumn="0" w:firstRowLastColumn="0" w:lastRowFirstColumn="0" w:lastRowLastColumn="0"/>
            </w:pPr>
            <w:r w:rsidRPr="00BF1CC5">
              <w:rPr>
                <w:color w:val="000000"/>
              </w:rPr>
              <w:t>0</w:t>
            </w:r>
            <w:r w:rsidR="00DB575F">
              <w:rPr>
                <w:color w:val="000000"/>
              </w:rPr>
              <w:t>.</w:t>
            </w:r>
            <w:r w:rsidRPr="00BF1CC5">
              <w:rPr>
                <w:color w:val="000000"/>
              </w:rPr>
              <w:t>00</w:t>
            </w:r>
          </w:p>
        </w:tc>
        <w:tc>
          <w:tcPr>
            <w:tcW w:w="1602" w:type="dxa"/>
            <w:vAlign w:val="center"/>
          </w:tcPr>
          <w:p w14:paraId="5F592071" w14:textId="77777777" w:rsidR="008701E0" w:rsidRPr="00BF1CC5" w:rsidRDefault="008701E0" w:rsidP="00ED0FE1">
            <w:pPr>
              <w:jc w:val="center"/>
              <w:cnfStyle w:val="000000100000" w:firstRow="0" w:lastRow="0" w:firstColumn="0" w:lastColumn="0" w:oddVBand="0" w:evenVBand="0" w:oddHBand="1" w:evenHBand="0" w:firstRowFirstColumn="0" w:firstRowLastColumn="0" w:lastRowFirstColumn="0" w:lastRowLastColumn="0"/>
            </w:pPr>
            <w:r w:rsidRPr="00BF1CC5">
              <w:rPr>
                <w:color w:val="000000"/>
              </w:rPr>
              <w:t>38</w:t>
            </w:r>
          </w:p>
        </w:tc>
        <w:tc>
          <w:tcPr>
            <w:tcW w:w="1693" w:type="dxa"/>
            <w:vAlign w:val="center"/>
          </w:tcPr>
          <w:p w14:paraId="793E710E" w14:textId="77777777" w:rsidR="008701E0" w:rsidRPr="00BF1CC5" w:rsidRDefault="008701E0" w:rsidP="00ED0FE1">
            <w:pPr>
              <w:jc w:val="center"/>
              <w:cnfStyle w:val="000000100000" w:firstRow="0" w:lastRow="0" w:firstColumn="0" w:lastColumn="0" w:oddVBand="0" w:evenVBand="0" w:oddHBand="1" w:evenHBand="0" w:firstRowFirstColumn="0" w:firstRowLastColumn="0" w:lastRowFirstColumn="0" w:lastRowLastColumn="0"/>
            </w:pPr>
            <w:r w:rsidRPr="00BF1CC5">
              <w:rPr>
                <w:color w:val="000000"/>
              </w:rPr>
              <w:t>61</w:t>
            </w:r>
          </w:p>
        </w:tc>
        <w:tc>
          <w:tcPr>
            <w:tcW w:w="1422" w:type="dxa"/>
            <w:vAlign w:val="center"/>
          </w:tcPr>
          <w:p w14:paraId="6B841667" w14:textId="604FBE87" w:rsidR="008701E0" w:rsidRPr="00BF1CC5" w:rsidRDefault="008701E0" w:rsidP="00ED0FE1">
            <w:pPr>
              <w:jc w:val="center"/>
              <w:cnfStyle w:val="000000100000" w:firstRow="0" w:lastRow="0" w:firstColumn="0" w:lastColumn="0" w:oddVBand="0" w:evenVBand="0" w:oddHBand="1" w:evenHBand="0" w:firstRowFirstColumn="0" w:firstRowLastColumn="0" w:lastRowFirstColumn="0" w:lastRowLastColumn="0"/>
            </w:pPr>
            <w:r w:rsidRPr="00BF1CC5">
              <w:rPr>
                <w:color w:val="000000"/>
              </w:rPr>
              <w:t>22</w:t>
            </w:r>
            <w:r w:rsidR="00DB575F">
              <w:rPr>
                <w:color w:val="000000"/>
              </w:rPr>
              <w:t>.</w:t>
            </w:r>
            <w:r w:rsidRPr="00BF1CC5">
              <w:rPr>
                <w:color w:val="000000"/>
              </w:rPr>
              <w:t>90</w:t>
            </w:r>
          </w:p>
        </w:tc>
      </w:tr>
      <w:tr w:rsidR="008701E0" w:rsidRPr="008701E0" w14:paraId="4B88F346" w14:textId="77777777" w:rsidTr="00ED0FE1">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01C46E1B" w14:textId="77777777" w:rsidR="008701E0" w:rsidRPr="008701E0" w:rsidRDefault="008701E0" w:rsidP="00ED0FE1">
            <w:r w:rsidRPr="008701E0">
              <w:t>Cooler - Heat exchanger (Duty)</w:t>
            </w:r>
          </w:p>
        </w:tc>
        <w:tc>
          <w:tcPr>
            <w:tcW w:w="1631" w:type="dxa"/>
            <w:vAlign w:val="center"/>
          </w:tcPr>
          <w:p w14:paraId="67C0A9D1" w14:textId="77777777" w:rsidR="008701E0" w:rsidRPr="00BF1CC5" w:rsidRDefault="008701E0" w:rsidP="00ED0FE1">
            <w:pPr>
              <w:jc w:val="center"/>
              <w:cnfStyle w:val="000000000000" w:firstRow="0" w:lastRow="0" w:firstColumn="0" w:lastColumn="0" w:oddVBand="0" w:evenVBand="0" w:oddHBand="0" w:evenHBand="0" w:firstRowFirstColumn="0" w:firstRowLastColumn="0" w:lastRowFirstColumn="0" w:lastRowLastColumn="0"/>
            </w:pPr>
            <w:r w:rsidRPr="00BF1CC5">
              <w:rPr>
                <w:color w:val="000000"/>
              </w:rPr>
              <w:t>28</w:t>
            </w:r>
          </w:p>
        </w:tc>
        <w:tc>
          <w:tcPr>
            <w:tcW w:w="1602" w:type="dxa"/>
            <w:vAlign w:val="center"/>
          </w:tcPr>
          <w:p w14:paraId="653FB6FB" w14:textId="77777777" w:rsidR="008701E0" w:rsidRPr="00BF1CC5" w:rsidRDefault="008701E0" w:rsidP="00ED0FE1">
            <w:pPr>
              <w:jc w:val="center"/>
              <w:cnfStyle w:val="000000000000" w:firstRow="0" w:lastRow="0" w:firstColumn="0" w:lastColumn="0" w:oddVBand="0" w:evenVBand="0" w:oddHBand="0" w:evenHBand="0" w:firstRowFirstColumn="0" w:firstRowLastColumn="0" w:lastRowFirstColumn="0" w:lastRowLastColumn="0"/>
            </w:pPr>
            <w:r w:rsidRPr="00BF1CC5">
              <w:rPr>
                <w:color w:val="000000"/>
              </w:rPr>
              <w:t>232</w:t>
            </w:r>
          </w:p>
        </w:tc>
        <w:tc>
          <w:tcPr>
            <w:tcW w:w="1693" w:type="dxa"/>
            <w:vAlign w:val="center"/>
          </w:tcPr>
          <w:p w14:paraId="585B95EC" w14:textId="77777777" w:rsidR="008701E0" w:rsidRPr="00BF1CC5" w:rsidRDefault="008701E0" w:rsidP="00ED0FE1">
            <w:pPr>
              <w:jc w:val="center"/>
              <w:cnfStyle w:val="000000000000" w:firstRow="0" w:lastRow="0" w:firstColumn="0" w:lastColumn="0" w:oddVBand="0" w:evenVBand="0" w:oddHBand="0" w:evenHBand="0" w:firstRowFirstColumn="0" w:firstRowLastColumn="0" w:lastRowFirstColumn="0" w:lastRowLastColumn="0"/>
            </w:pPr>
            <w:r w:rsidRPr="00BF1CC5">
              <w:rPr>
                <w:color w:val="000000"/>
              </w:rPr>
              <w:t>2531</w:t>
            </w:r>
          </w:p>
        </w:tc>
        <w:tc>
          <w:tcPr>
            <w:tcW w:w="1422" w:type="dxa"/>
            <w:vAlign w:val="center"/>
          </w:tcPr>
          <w:p w14:paraId="4C93574D" w14:textId="200CF644" w:rsidR="008701E0" w:rsidRPr="00BF1CC5" w:rsidRDefault="008701E0" w:rsidP="00ED0FE1">
            <w:pPr>
              <w:jc w:val="center"/>
              <w:cnfStyle w:val="000000000000" w:firstRow="0" w:lastRow="0" w:firstColumn="0" w:lastColumn="0" w:oddVBand="0" w:evenVBand="0" w:oddHBand="0" w:evenHBand="0" w:firstRowFirstColumn="0" w:firstRowLastColumn="0" w:lastRowFirstColumn="0" w:lastRowLastColumn="0"/>
            </w:pPr>
            <w:r w:rsidRPr="00BF1CC5">
              <w:rPr>
                <w:color w:val="000000"/>
              </w:rPr>
              <w:t>2299</w:t>
            </w:r>
            <w:r w:rsidR="00DB575F">
              <w:rPr>
                <w:color w:val="000000"/>
              </w:rPr>
              <w:t>.</w:t>
            </w:r>
            <w:r w:rsidRPr="00BF1CC5">
              <w:rPr>
                <w:color w:val="000000"/>
              </w:rPr>
              <w:t>51</w:t>
            </w:r>
          </w:p>
        </w:tc>
      </w:tr>
      <w:tr w:rsidR="008701E0" w:rsidRPr="008701E0" w14:paraId="72D152C5" w14:textId="77777777" w:rsidTr="00ED0F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5FE99726" w14:textId="77777777" w:rsidR="008701E0" w:rsidRPr="008701E0" w:rsidRDefault="008701E0" w:rsidP="00ED0FE1">
            <w:r w:rsidRPr="008701E0">
              <w:t>Pump (capacity)</w:t>
            </w:r>
          </w:p>
        </w:tc>
        <w:tc>
          <w:tcPr>
            <w:tcW w:w="1631" w:type="dxa"/>
            <w:vAlign w:val="center"/>
          </w:tcPr>
          <w:p w14:paraId="1F587B07" w14:textId="208013EF" w:rsidR="008701E0" w:rsidRPr="00BF1CC5" w:rsidRDefault="008701E0" w:rsidP="00ED0FE1">
            <w:pPr>
              <w:jc w:val="center"/>
              <w:cnfStyle w:val="000000100000" w:firstRow="0" w:lastRow="0" w:firstColumn="0" w:lastColumn="0" w:oddVBand="0" w:evenVBand="0" w:oddHBand="1" w:evenHBand="0" w:firstRowFirstColumn="0" w:firstRowLastColumn="0" w:lastRowFirstColumn="0" w:lastRowLastColumn="0"/>
            </w:pPr>
            <w:r w:rsidRPr="00BF1CC5">
              <w:rPr>
                <w:color w:val="000000"/>
              </w:rPr>
              <w:t>0</w:t>
            </w:r>
            <w:r w:rsidR="00DB575F">
              <w:rPr>
                <w:color w:val="000000"/>
              </w:rPr>
              <w:t>.</w:t>
            </w:r>
            <w:r w:rsidRPr="00BF1CC5">
              <w:rPr>
                <w:color w:val="000000"/>
              </w:rPr>
              <w:t>03</w:t>
            </w:r>
          </w:p>
        </w:tc>
        <w:tc>
          <w:tcPr>
            <w:tcW w:w="1602" w:type="dxa"/>
            <w:vAlign w:val="center"/>
          </w:tcPr>
          <w:p w14:paraId="20747670" w14:textId="77777777" w:rsidR="008701E0" w:rsidRPr="00BF1CC5" w:rsidRDefault="008701E0" w:rsidP="00ED0FE1">
            <w:pPr>
              <w:jc w:val="center"/>
              <w:cnfStyle w:val="000000100000" w:firstRow="0" w:lastRow="0" w:firstColumn="0" w:lastColumn="0" w:oddVBand="0" w:evenVBand="0" w:oddHBand="1" w:evenHBand="0" w:firstRowFirstColumn="0" w:firstRowLastColumn="0" w:lastRowFirstColumn="0" w:lastRowLastColumn="0"/>
            </w:pPr>
            <w:r w:rsidRPr="00BF1CC5">
              <w:rPr>
                <w:color w:val="000000"/>
              </w:rPr>
              <w:t>77</w:t>
            </w:r>
          </w:p>
        </w:tc>
        <w:tc>
          <w:tcPr>
            <w:tcW w:w="1693" w:type="dxa"/>
            <w:vAlign w:val="center"/>
          </w:tcPr>
          <w:p w14:paraId="2EF077B0" w14:textId="77777777" w:rsidR="008701E0" w:rsidRPr="00BF1CC5" w:rsidRDefault="008701E0" w:rsidP="00ED0FE1">
            <w:pPr>
              <w:jc w:val="center"/>
              <w:cnfStyle w:val="000000100000" w:firstRow="0" w:lastRow="0" w:firstColumn="0" w:lastColumn="0" w:oddVBand="0" w:evenVBand="0" w:oddHBand="1" w:evenHBand="0" w:firstRowFirstColumn="0" w:firstRowLastColumn="0" w:lastRowFirstColumn="0" w:lastRowLastColumn="0"/>
            </w:pPr>
            <w:r w:rsidRPr="00BF1CC5">
              <w:rPr>
                <w:color w:val="000000"/>
              </w:rPr>
              <w:t>1111</w:t>
            </w:r>
          </w:p>
        </w:tc>
        <w:tc>
          <w:tcPr>
            <w:tcW w:w="1422" w:type="dxa"/>
            <w:vAlign w:val="center"/>
          </w:tcPr>
          <w:p w14:paraId="5A2C5BF9" w14:textId="70F1631B" w:rsidR="008701E0" w:rsidRPr="00BF1CC5" w:rsidRDefault="008701E0" w:rsidP="00ED0FE1">
            <w:pPr>
              <w:jc w:val="center"/>
              <w:cnfStyle w:val="000000100000" w:firstRow="0" w:lastRow="0" w:firstColumn="0" w:lastColumn="0" w:oddVBand="0" w:evenVBand="0" w:oddHBand="1" w:evenHBand="0" w:firstRowFirstColumn="0" w:firstRowLastColumn="0" w:lastRowFirstColumn="0" w:lastRowLastColumn="0"/>
            </w:pPr>
            <w:r w:rsidRPr="00BF1CC5">
              <w:rPr>
                <w:color w:val="000000"/>
              </w:rPr>
              <w:t>1034</w:t>
            </w:r>
            <w:r w:rsidR="00DB575F">
              <w:rPr>
                <w:color w:val="000000"/>
              </w:rPr>
              <w:t>.</w:t>
            </w:r>
            <w:r w:rsidRPr="00BF1CC5">
              <w:rPr>
                <w:color w:val="000000"/>
              </w:rPr>
              <w:t>21</w:t>
            </w:r>
          </w:p>
        </w:tc>
      </w:tr>
      <w:tr w:rsidR="008701E0" w:rsidRPr="008701E0" w14:paraId="3A1C43EC" w14:textId="77777777" w:rsidTr="00ED0FE1">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63613E4F" w14:textId="77777777" w:rsidR="008701E0" w:rsidRPr="008701E0" w:rsidRDefault="008701E0" w:rsidP="00ED0FE1">
            <w:r w:rsidRPr="008701E0">
              <w:t>Sum</w:t>
            </w:r>
          </w:p>
        </w:tc>
        <w:tc>
          <w:tcPr>
            <w:tcW w:w="1631" w:type="dxa"/>
            <w:vAlign w:val="center"/>
          </w:tcPr>
          <w:p w14:paraId="24A04886" w14:textId="35688115" w:rsidR="008701E0" w:rsidRPr="00BF1CC5" w:rsidRDefault="008701E0" w:rsidP="00ED0FE1">
            <w:pPr>
              <w:jc w:val="center"/>
              <w:cnfStyle w:val="000000000000" w:firstRow="0" w:lastRow="0" w:firstColumn="0" w:lastColumn="0" w:oddVBand="0" w:evenVBand="0" w:oddHBand="0" w:evenHBand="0" w:firstRowFirstColumn="0" w:firstRowLastColumn="0" w:lastRowFirstColumn="0" w:lastRowLastColumn="0"/>
            </w:pPr>
            <w:r w:rsidRPr="00BF1CC5">
              <w:rPr>
                <w:color w:val="000000"/>
              </w:rPr>
              <w:t>126</w:t>
            </w:r>
            <w:r w:rsidR="00DB575F">
              <w:rPr>
                <w:color w:val="000000"/>
              </w:rPr>
              <w:t>.</w:t>
            </w:r>
            <w:r w:rsidRPr="00BF1CC5">
              <w:rPr>
                <w:color w:val="000000"/>
              </w:rPr>
              <w:t>64</w:t>
            </w:r>
          </w:p>
        </w:tc>
        <w:tc>
          <w:tcPr>
            <w:tcW w:w="1602" w:type="dxa"/>
            <w:vAlign w:val="center"/>
          </w:tcPr>
          <w:p w14:paraId="340AFEC4" w14:textId="25B3B206" w:rsidR="008701E0" w:rsidRPr="00BF1CC5" w:rsidRDefault="008701E0" w:rsidP="00ED0FE1">
            <w:pPr>
              <w:jc w:val="center"/>
              <w:cnfStyle w:val="000000000000" w:firstRow="0" w:lastRow="0" w:firstColumn="0" w:lastColumn="0" w:oddVBand="0" w:evenVBand="0" w:oddHBand="0" w:evenHBand="0" w:firstRowFirstColumn="0" w:firstRowLastColumn="0" w:lastRowFirstColumn="0" w:lastRowLastColumn="0"/>
            </w:pPr>
            <w:r w:rsidRPr="00BF1CC5">
              <w:rPr>
                <w:color w:val="000000"/>
              </w:rPr>
              <w:t>10144</w:t>
            </w:r>
            <w:r w:rsidR="00DB575F">
              <w:rPr>
                <w:color w:val="000000"/>
              </w:rPr>
              <w:t>.</w:t>
            </w:r>
            <w:r w:rsidRPr="00BF1CC5">
              <w:rPr>
                <w:color w:val="000000"/>
              </w:rPr>
              <w:t>20</w:t>
            </w:r>
          </w:p>
        </w:tc>
        <w:tc>
          <w:tcPr>
            <w:tcW w:w="1693" w:type="dxa"/>
            <w:vAlign w:val="center"/>
          </w:tcPr>
          <w:p w14:paraId="24DC86FD" w14:textId="0BE4D54D" w:rsidR="008701E0" w:rsidRPr="00BF1CC5" w:rsidRDefault="008701E0" w:rsidP="00ED0FE1">
            <w:pPr>
              <w:jc w:val="center"/>
              <w:cnfStyle w:val="000000000000" w:firstRow="0" w:lastRow="0" w:firstColumn="0" w:lastColumn="0" w:oddVBand="0" w:evenVBand="0" w:oddHBand="0" w:evenHBand="0" w:firstRowFirstColumn="0" w:firstRowLastColumn="0" w:lastRowFirstColumn="0" w:lastRowLastColumn="0"/>
            </w:pPr>
            <w:r w:rsidRPr="00BF1CC5">
              <w:rPr>
                <w:color w:val="000000"/>
              </w:rPr>
              <w:t>34302</w:t>
            </w:r>
            <w:r w:rsidR="00DB575F">
              <w:rPr>
                <w:color w:val="000000"/>
              </w:rPr>
              <w:t>.</w:t>
            </w:r>
            <w:r w:rsidRPr="00BF1CC5">
              <w:rPr>
                <w:color w:val="000000"/>
              </w:rPr>
              <w:t>65</w:t>
            </w:r>
          </w:p>
        </w:tc>
        <w:tc>
          <w:tcPr>
            <w:tcW w:w="1422" w:type="dxa"/>
            <w:vAlign w:val="center"/>
          </w:tcPr>
          <w:p w14:paraId="3B334CF6" w14:textId="41BAD2DC" w:rsidR="00BF1CC5" w:rsidRPr="00BF1CC5" w:rsidRDefault="008701E0" w:rsidP="00ED0FE1">
            <w:pPr>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24158</w:t>
            </w:r>
            <w:r w:rsidR="00DB575F">
              <w:rPr>
                <w:color w:val="000000"/>
              </w:rPr>
              <w:t>.</w:t>
            </w:r>
            <w:r w:rsidRPr="00BF1CC5">
              <w:rPr>
                <w:color w:val="000000"/>
              </w:rPr>
              <w:t>44</w:t>
            </w:r>
          </w:p>
        </w:tc>
      </w:tr>
      <w:tr w:rsidR="00BF1CC5" w:rsidRPr="008701E0" w14:paraId="44511C46" w14:textId="77777777" w:rsidTr="00ED0F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1DC79C45" w14:textId="4BB8E74E" w:rsidR="00BF1CC5" w:rsidRPr="008701E0" w:rsidRDefault="00BF1CC5" w:rsidP="00ED0FE1">
            <w:r>
              <w:rPr>
                <w:color w:val="000000"/>
              </w:rPr>
              <w:t>CCU - Absorber</w:t>
            </w:r>
          </w:p>
        </w:tc>
        <w:tc>
          <w:tcPr>
            <w:tcW w:w="1631" w:type="dxa"/>
            <w:vAlign w:val="center"/>
          </w:tcPr>
          <w:p w14:paraId="0DC2D7AA" w14:textId="2B086F2E" w:rsidR="00BF1CC5" w:rsidRPr="00BF1CC5" w:rsidRDefault="00BF1CC5" w:rsidP="00ED0FE1">
            <w:pPr>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w:t>
            </w:r>
          </w:p>
        </w:tc>
        <w:tc>
          <w:tcPr>
            <w:tcW w:w="1602" w:type="dxa"/>
            <w:vAlign w:val="center"/>
          </w:tcPr>
          <w:p w14:paraId="06D84B02" w14:textId="7D9DF0CE" w:rsidR="00BF1CC5" w:rsidRPr="00BF1CC5" w:rsidRDefault="00BF1CC5" w:rsidP="00ED0FE1">
            <w:pPr>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7264.00</w:t>
            </w:r>
          </w:p>
        </w:tc>
        <w:tc>
          <w:tcPr>
            <w:tcW w:w="1693" w:type="dxa"/>
            <w:vAlign w:val="center"/>
          </w:tcPr>
          <w:p w14:paraId="32C252AF" w14:textId="2F2BF869" w:rsidR="00BF1CC5" w:rsidRPr="00BF1CC5" w:rsidRDefault="00BF1CC5" w:rsidP="00ED0FE1">
            <w:pPr>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11890.71</w:t>
            </w:r>
          </w:p>
        </w:tc>
        <w:tc>
          <w:tcPr>
            <w:tcW w:w="1422" w:type="dxa"/>
            <w:vAlign w:val="center"/>
          </w:tcPr>
          <w:p w14:paraId="63EADDF0" w14:textId="5000DA06" w:rsidR="00BF1CC5" w:rsidRPr="00BF1CC5" w:rsidRDefault="00BF1CC5" w:rsidP="00ED0FE1">
            <w:pPr>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4627</w:t>
            </w:r>
          </w:p>
        </w:tc>
      </w:tr>
      <w:tr w:rsidR="00BF1CC5" w:rsidRPr="008701E0" w14:paraId="1F1AEDFE" w14:textId="77777777" w:rsidTr="00ED0FE1">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785A991B" w14:textId="0C69C03F" w:rsidR="00BF1CC5" w:rsidRPr="008701E0" w:rsidRDefault="00BF1CC5" w:rsidP="00ED0FE1">
            <w:r>
              <w:rPr>
                <w:color w:val="000000"/>
              </w:rPr>
              <w:t>CCU - Stripper</w:t>
            </w:r>
          </w:p>
        </w:tc>
        <w:tc>
          <w:tcPr>
            <w:tcW w:w="1631" w:type="dxa"/>
            <w:vAlign w:val="center"/>
          </w:tcPr>
          <w:p w14:paraId="46B0A7AE" w14:textId="15472374" w:rsidR="00BF1CC5" w:rsidRPr="00BF1CC5" w:rsidRDefault="00BF1CC5" w:rsidP="00ED0FE1">
            <w:pPr>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w:t>
            </w:r>
          </w:p>
        </w:tc>
        <w:tc>
          <w:tcPr>
            <w:tcW w:w="1602" w:type="dxa"/>
            <w:vAlign w:val="center"/>
          </w:tcPr>
          <w:p w14:paraId="021D9641" w14:textId="6527DAA0" w:rsidR="00BF1CC5" w:rsidRPr="00BF1CC5" w:rsidRDefault="00BF1CC5" w:rsidP="00ED0FE1">
            <w:pPr>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2406.20</w:t>
            </w:r>
          </w:p>
        </w:tc>
        <w:tc>
          <w:tcPr>
            <w:tcW w:w="1693" w:type="dxa"/>
            <w:vAlign w:val="center"/>
          </w:tcPr>
          <w:p w14:paraId="4419FF80" w14:textId="44FB22E3" w:rsidR="00BF1CC5" w:rsidRPr="00BF1CC5" w:rsidRDefault="00BF1CC5" w:rsidP="00ED0FE1">
            <w:pPr>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6595.71</w:t>
            </w:r>
          </w:p>
        </w:tc>
        <w:tc>
          <w:tcPr>
            <w:tcW w:w="1422" w:type="dxa"/>
            <w:vAlign w:val="center"/>
          </w:tcPr>
          <w:p w14:paraId="346B9AB5" w14:textId="1A962081" w:rsidR="00BF1CC5" w:rsidRPr="00BF1CC5" w:rsidRDefault="00BF1CC5" w:rsidP="00ED0FE1">
            <w:pPr>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4190</w:t>
            </w:r>
          </w:p>
        </w:tc>
      </w:tr>
      <w:tr w:rsidR="00BF1CC5" w:rsidRPr="008701E0" w14:paraId="454C8C3B" w14:textId="77777777" w:rsidTr="00ED0F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22294AAB" w14:textId="4440848F" w:rsidR="00BF1CC5" w:rsidRPr="008701E0" w:rsidRDefault="00BF1CC5" w:rsidP="00ED0FE1">
            <w:r>
              <w:rPr>
                <w:color w:val="000000"/>
              </w:rPr>
              <w:t>CCU - Rich/lean Heat Exchanger</w:t>
            </w:r>
          </w:p>
        </w:tc>
        <w:tc>
          <w:tcPr>
            <w:tcW w:w="1631" w:type="dxa"/>
            <w:vAlign w:val="center"/>
          </w:tcPr>
          <w:p w14:paraId="25224628" w14:textId="51922AA7" w:rsidR="00BF1CC5" w:rsidRPr="00BF1CC5" w:rsidRDefault="00BF1CC5" w:rsidP="00ED0FE1">
            <w:pPr>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44.25</w:t>
            </w:r>
          </w:p>
        </w:tc>
        <w:tc>
          <w:tcPr>
            <w:tcW w:w="1602" w:type="dxa"/>
            <w:vAlign w:val="center"/>
          </w:tcPr>
          <w:p w14:paraId="2EEA43AD" w14:textId="6F7B2A72" w:rsidR="00BF1CC5" w:rsidRPr="00BF1CC5" w:rsidRDefault="00BF1CC5" w:rsidP="00ED0FE1">
            <w:pPr>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222.46</w:t>
            </w:r>
          </w:p>
        </w:tc>
        <w:tc>
          <w:tcPr>
            <w:tcW w:w="1693" w:type="dxa"/>
            <w:vAlign w:val="center"/>
          </w:tcPr>
          <w:p w14:paraId="6C3300D6" w14:textId="63185930" w:rsidR="00BF1CC5" w:rsidRPr="00BF1CC5" w:rsidRDefault="00BF1CC5" w:rsidP="00ED0FE1">
            <w:pPr>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1497.75</w:t>
            </w:r>
          </w:p>
        </w:tc>
        <w:tc>
          <w:tcPr>
            <w:tcW w:w="1422" w:type="dxa"/>
            <w:vAlign w:val="center"/>
          </w:tcPr>
          <w:p w14:paraId="7BB40C66" w14:textId="76375839" w:rsidR="00BF1CC5" w:rsidRPr="00BF1CC5" w:rsidRDefault="00BF1CC5" w:rsidP="00ED0FE1">
            <w:pPr>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1275</w:t>
            </w:r>
          </w:p>
        </w:tc>
      </w:tr>
      <w:tr w:rsidR="00BF1CC5" w:rsidRPr="008701E0" w14:paraId="57A44FDC" w14:textId="77777777" w:rsidTr="00ED0FE1">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291A9F87" w14:textId="1B3FB60A" w:rsidR="00BF1CC5" w:rsidRPr="001000CD" w:rsidRDefault="00BF1CC5" w:rsidP="00ED0FE1">
            <w:pPr>
              <w:rPr>
                <w:lang w:val="sv-SE"/>
              </w:rPr>
            </w:pPr>
            <w:r w:rsidRPr="001000CD">
              <w:rPr>
                <w:color w:val="000000"/>
                <w:lang w:val="sv-SE"/>
              </w:rPr>
              <w:t>CCU - Stripper Reboiler flash vessel</w:t>
            </w:r>
          </w:p>
        </w:tc>
        <w:tc>
          <w:tcPr>
            <w:tcW w:w="1631" w:type="dxa"/>
            <w:vAlign w:val="center"/>
          </w:tcPr>
          <w:p w14:paraId="7D66D76E" w14:textId="2E96F5F2" w:rsidR="00BF1CC5" w:rsidRPr="00BF1CC5" w:rsidRDefault="00BF1CC5" w:rsidP="00ED0FE1">
            <w:pPr>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13.00</w:t>
            </w:r>
          </w:p>
        </w:tc>
        <w:tc>
          <w:tcPr>
            <w:tcW w:w="1602" w:type="dxa"/>
            <w:vAlign w:val="center"/>
          </w:tcPr>
          <w:p w14:paraId="6D638B8C" w14:textId="70661370" w:rsidR="00BF1CC5" w:rsidRPr="00BF1CC5" w:rsidRDefault="00BF1CC5" w:rsidP="00ED0FE1">
            <w:pPr>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862.60</w:t>
            </w:r>
          </w:p>
        </w:tc>
        <w:tc>
          <w:tcPr>
            <w:tcW w:w="1693" w:type="dxa"/>
            <w:vAlign w:val="center"/>
          </w:tcPr>
          <w:p w14:paraId="1EED6BFA" w14:textId="17049751" w:rsidR="00BF1CC5" w:rsidRPr="00BF1CC5" w:rsidRDefault="00BF1CC5" w:rsidP="00ED0FE1">
            <w:pPr>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4554.98</w:t>
            </w:r>
          </w:p>
        </w:tc>
        <w:tc>
          <w:tcPr>
            <w:tcW w:w="1422" w:type="dxa"/>
            <w:vAlign w:val="center"/>
          </w:tcPr>
          <w:p w14:paraId="155421E0" w14:textId="5C21E449" w:rsidR="00BF1CC5" w:rsidRPr="00BF1CC5" w:rsidRDefault="00BF1CC5" w:rsidP="00ED0FE1">
            <w:pPr>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3692</w:t>
            </w:r>
          </w:p>
        </w:tc>
      </w:tr>
      <w:tr w:rsidR="00BF1CC5" w:rsidRPr="008701E0" w14:paraId="5D2BFD7D" w14:textId="77777777" w:rsidTr="00ED0F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3A8DFAB8" w14:textId="77FA65D7" w:rsidR="00BF1CC5" w:rsidRPr="008701E0" w:rsidRDefault="00BF1CC5" w:rsidP="00ED0FE1">
            <w:r>
              <w:rPr>
                <w:color w:val="000000"/>
              </w:rPr>
              <w:t>CCU - Stripper Condenser flash vessel</w:t>
            </w:r>
          </w:p>
        </w:tc>
        <w:tc>
          <w:tcPr>
            <w:tcW w:w="1631" w:type="dxa"/>
            <w:vAlign w:val="center"/>
          </w:tcPr>
          <w:p w14:paraId="73D84905" w14:textId="501A7270" w:rsidR="00BF1CC5" w:rsidRPr="00BF1CC5" w:rsidRDefault="00BF1CC5" w:rsidP="00ED0FE1">
            <w:pPr>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w:t>
            </w:r>
          </w:p>
        </w:tc>
        <w:tc>
          <w:tcPr>
            <w:tcW w:w="1602" w:type="dxa"/>
            <w:vAlign w:val="center"/>
          </w:tcPr>
          <w:p w14:paraId="4B763F66" w14:textId="21A50303" w:rsidR="00BF1CC5" w:rsidRPr="00BF1CC5" w:rsidRDefault="00BF1CC5" w:rsidP="00ED0FE1">
            <w:pPr>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862.60</w:t>
            </w:r>
          </w:p>
        </w:tc>
        <w:tc>
          <w:tcPr>
            <w:tcW w:w="1693" w:type="dxa"/>
            <w:vAlign w:val="center"/>
          </w:tcPr>
          <w:p w14:paraId="126B0C31" w14:textId="52715923" w:rsidR="00BF1CC5" w:rsidRPr="00BF1CC5" w:rsidRDefault="00BF1CC5" w:rsidP="00ED0FE1">
            <w:pPr>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4471.90</w:t>
            </w:r>
          </w:p>
        </w:tc>
        <w:tc>
          <w:tcPr>
            <w:tcW w:w="1422" w:type="dxa"/>
            <w:vAlign w:val="center"/>
          </w:tcPr>
          <w:p w14:paraId="2FBF6900" w14:textId="25F6612B" w:rsidR="00BF1CC5" w:rsidRPr="00BF1CC5" w:rsidRDefault="00BF1CC5" w:rsidP="00ED0FE1">
            <w:pPr>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3609</w:t>
            </w:r>
          </w:p>
        </w:tc>
      </w:tr>
      <w:tr w:rsidR="00BF1CC5" w:rsidRPr="008701E0" w14:paraId="6826B81F" w14:textId="77777777" w:rsidTr="00ED0FE1">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5FF12C97" w14:textId="3B50CDDD" w:rsidR="00BF1CC5" w:rsidRPr="008701E0" w:rsidRDefault="00BF1CC5" w:rsidP="00ED0FE1">
            <w:r>
              <w:rPr>
                <w:color w:val="000000"/>
              </w:rPr>
              <w:t>CCU - Cooler</w:t>
            </w:r>
          </w:p>
        </w:tc>
        <w:tc>
          <w:tcPr>
            <w:tcW w:w="1631" w:type="dxa"/>
            <w:vAlign w:val="center"/>
          </w:tcPr>
          <w:p w14:paraId="424879FE" w14:textId="32B3020D" w:rsidR="00BF1CC5" w:rsidRPr="00BF1CC5" w:rsidRDefault="00BF1CC5" w:rsidP="00ED0FE1">
            <w:pPr>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0.40</w:t>
            </w:r>
          </w:p>
        </w:tc>
        <w:tc>
          <w:tcPr>
            <w:tcW w:w="1602" w:type="dxa"/>
            <w:vAlign w:val="center"/>
          </w:tcPr>
          <w:p w14:paraId="717CD6A5" w14:textId="186280DF" w:rsidR="00BF1CC5" w:rsidRPr="00BF1CC5" w:rsidRDefault="00BF1CC5" w:rsidP="00ED0FE1">
            <w:pPr>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81.72</w:t>
            </w:r>
          </w:p>
        </w:tc>
        <w:tc>
          <w:tcPr>
            <w:tcW w:w="1693" w:type="dxa"/>
            <w:vAlign w:val="center"/>
          </w:tcPr>
          <w:p w14:paraId="5D435BD2" w14:textId="15F69DD1" w:rsidR="00BF1CC5" w:rsidRPr="00BF1CC5" w:rsidRDefault="00BF1CC5" w:rsidP="00ED0FE1">
            <w:pPr>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883.48</w:t>
            </w:r>
          </w:p>
        </w:tc>
        <w:tc>
          <w:tcPr>
            <w:tcW w:w="1422" w:type="dxa"/>
            <w:vAlign w:val="center"/>
          </w:tcPr>
          <w:p w14:paraId="7C266612" w14:textId="2CEDD6A9" w:rsidR="00BF1CC5" w:rsidRPr="00BF1CC5" w:rsidRDefault="00BF1CC5" w:rsidP="00ED0FE1">
            <w:pPr>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802</w:t>
            </w:r>
          </w:p>
        </w:tc>
      </w:tr>
      <w:tr w:rsidR="00BF1CC5" w:rsidRPr="008701E0" w14:paraId="6F8798ED" w14:textId="77777777" w:rsidTr="00ED0F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3362D0E9" w14:textId="41C7E6CB" w:rsidR="00BF1CC5" w:rsidRPr="008701E0" w:rsidRDefault="00BF1CC5" w:rsidP="00ED0FE1">
            <w:r>
              <w:rPr>
                <w:color w:val="000000"/>
              </w:rPr>
              <w:t>CCU - Pump</w:t>
            </w:r>
          </w:p>
        </w:tc>
        <w:tc>
          <w:tcPr>
            <w:tcW w:w="1631" w:type="dxa"/>
            <w:vAlign w:val="center"/>
          </w:tcPr>
          <w:p w14:paraId="70F53AB5" w14:textId="4F282A37" w:rsidR="00BF1CC5" w:rsidRPr="00BF1CC5" w:rsidRDefault="00BF1CC5" w:rsidP="00ED0FE1">
            <w:pPr>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0.01</w:t>
            </w:r>
          </w:p>
        </w:tc>
        <w:tc>
          <w:tcPr>
            <w:tcW w:w="1602" w:type="dxa"/>
            <w:vAlign w:val="center"/>
          </w:tcPr>
          <w:p w14:paraId="0ADA1736" w14:textId="52E86B80" w:rsidR="00BF1CC5" w:rsidRPr="00BF1CC5" w:rsidRDefault="00BF1CC5" w:rsidP="00ED0FE1">
            <w:pPr>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77.18</w:t>
            </w:r>
          </w:p>
        </w:tc>
        <w:tc>
          <w:tcPr>
            <w:tcW w:w="1693" w:type="dxa"/>
            <w:vAlign w:val="center"/>
          </w:tcPr>
          <w:p w14:paraId="6BB923FE" w14:textId="39710071" w:rsidR="00BF1CC5" w:rsidRPr="00BF1CC5" w:rsidRDefault="00BF1CC5" w:rsidP="00ED0FE1">
            <w:pPr>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760.45</w:t>
            </w:r>
          </w:p>
        </w:tc>
        <w:tc>
          <w:tcPr>
            <w:tcW w:w="1422" w:type="dxa"/>
            <w:vAlign w:val="center"/>
          </w:tcPr>
          <w:p w14:paraId="38A6BC03" w14:textId="2439358B" w:rsidR="00BF1CC5" w:rsidRPr="00BF1CC5" w:rsidRDefault="00BF1CC5" w:rsidP="00ED0FE1">
            <w:pPr>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683</w:t>
            </w:r>
          </w:p>
        </w:tc>
      </w:tr>
    </w:tbl>
    <w:p w14:paraId="6966844E" w14:textId="2F653588" w:rsidR="008701E0" w:rsidRDefault="008701E0" w:rsidP="008701E0"/>
    <w:p w14:paraId="58C36FCE" w14:textId="77777777" w:rsidR="00655F64" w:rsidRPr="008701E0" w:rsidRDefault="00655F64" w:rsidP="008701E0"/>
    <w:p w14:paraId="317F4CFC" w14:textId="79E4CC82" w:rsidR="008701E0" w:rsidRPr="008701E0" w:rsidRDefault="008701E0" w:rsidP="008701E0">
      <w:pPr>
        <w:pStyle w:val="Caption"/>
      </w:pPr>
      <w:r>
        <w:t xml:space="preserve">Table </w:t>
      </w:r>
      <w:r w:rsidR="00DA4CB3">
        <w:fldChar w:fldCharType="begin"/>
      </w:r>
      <w:r w:rsidR="00DA4CB3">
        <w:instrText xml:space="preserve"> SEQ Table \* ALPHABETIC </w:instrText>
      </w:r>
      <w:r w:rsidR="00DA4CB3">
        <w:fldChar w:fldCharType="separate"/>
      </w:r>
      <w:r w:rsidR="00D419E4">
        <w:rPr>
          <w:noProof/>
        </w:rPr>
        <w:t>N</w:t>
      </w:r>
      <w:r w:rsidR="00DA4CB3">
        <w:fldChar w:fldCharType="end"/>
      </w:r>
      <w:r>
        <w:t>. Sizing of equipment from</w:t>
      </w:r>
      <w:r w:rsidR="00655F64">
        <w:t xml:space="preserve"> </w:t>
      </w:r>
      <w:r w:rsidR="008E4CF0">
        <w:t xml:space="preserve">the process </w:t>
      </w:r>
      <w:r w:rsidR="00655F64">
        <w:t>model for the case with 10</w:t>
      </w:r>
      <w:r w:rsidR="009F4964">
        <w:t>,</w:t>
      </w:r>
      <w:r w:rsidR="00655F64">
        <w:t>0</w:t>
      </w:r>
      <w:r>
        <w:t>00 ppm CH</w:t>
      </w:r>
      <w:r w:rsidRPr="00DB7D86">
        <w:rPr>
          <w:vertAlign w:val="subscript"/>
        </w:rPr>
        <w:t>4</w:t>
      </w:r>
      <w:r w:rsidR="00DB575F">
        <w:t>,</w:t>
      </w:r>
      <w:r w:rsidR="00655F64">
        <w:t xml:space="preserve"> the largest concentration requiring the smallest plant</w:t>
      </w:r>
      <w:r>
        <w:t>.</w:t>
      </w:r>
    </w:p>
    <w:tbl>
      <w:tblPr>
        <w:tblStyle w:val="PlainTable2"/>
        <w:tblW w:w="9360" w:type="dxa"/>
        <w:tblLook w:val="04A0" w:firstRow="1" w:lastRow="0" w:firstColumn="1" w:lastColumn="0" w:noHBand="0" w:noVBand="1"/>
      </w:tblPr>
      <w:tblGrid>
        <w:gridCol w:w="3012"/>
        <w:gridCol w:w="1631"/>
        <w:gridCol w:w="1602"/>
        <w:gridCol w:w="1693"/>
        <w:gridCol w:w="1422"/>
      </w:tblGrid>
      <w:tr w:rsidR="008701E0" w:rsidRPr="008701E0" w14:paraId="141D5EAC" w14:textId="77777777" w:rsidTr="00ED0FE1">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7BB9327D" w14:textId="77777777" w:rsidR="008701E0" w:rsidRPr="008701E0" w:rsidRDefault="008701E0" w:rsidP="00ED0FE1">
            <w:pPr>
              <w:pStyle w:val="NoSpacing"/>
            </w:pPr>
            <w:r w:rsidRPr="008701E0">
              <w:t>Unit</w:t>
            </w:r>
          </w:p>
        </w:tc>
        <w:tc>
          <w:tcPr>
            <w:tcW w:w="1631" w:type="dxa"/>
            <w:vAlign w:val="center"/>
          </w:tcPr>
          <w:p w14:paraId="0AD2E88A" w14:textId="77777777" w:rsidR="008701E0" w:rsidRPr="008701E0" w:rsidRDefault="008701E0" w:rsidP="00ED0FE1">
            <w:pPr>
              <w:pStyle w:val="NoSpacing"/>
              <w:jc w:val="center"/>
              <w:cnfStyle w:val="100000000000" w:firstRow="1" w:lastRow="0" w:firstColumn="0" w:lastColumn="0" w:oddVBand="0" w:evenVBand="0" w:oddHBand="0" w:evenHBand="0" w:firstRowFirstColumn="0" w:firstRowLastColumn="0" w:lastRowFirstColumn="0" w:lastRowLastColumn="0"/>
            </w:pPr>
            <w:r w:rsidRPr="008701E0">
              <w:t>Specification (kW)</w:t>
            </w:r>
          </w:p>
        </w:tc>
        <w:tc>
          <w:tcPr>
            <w:tcW w:w="1602" w:type="dxa"/>
            <w:vAlign w:val="center"/>
          </w:tcPr>
          <w:p w14:paraId="582FA4D0" w14:textId="77777777" w:rsidR="008701E0" w:rsidRPr="008701E0" w:rsidRDefault="008701E0" w:rsidP="00ED0FE1">
            <w:pPr>
              <w:pStyle w:val="NoSpacing"/>
              <w:jc w:val="center"/>
              <w:cnfStyle w:val="100000000000" w:firstRow="1" w:lastRow="0" w:firstColumn="0" w:lastColumn="0" w:oddVBand="0" w:evenVBand="0" w:oddHBand="0" w:evenHBand="0" w:firstRowFirstColumn="0" w:firstRowLastColumn="0" w:lastRowFirstColumn="0" w:lastRowLastColumn="0"/>
            </w:pPr>
            <w:r w:rsidRPr="008701E0">
              <w:t>Equipment Weight** (kg)</w:t>
            </w:r>
          </w:p>
        </w:tc>
        <w:tc>
          <w:tcPr>
            <w:tcW w:w="1693" w:type="dxa"/>
            <w:vAlign w:val="center"/>
          </w:tcPr>
          <w:p w14:paraId="36D29F9F" w14:textId="77777777" w:rsidR="008701E0" w:rsidRPr="008701E0" w:rsidRDefault="008701E0" w:rsidP="00ED0FE1">
            <w:pPr>
              <w:pStyle w:val="NoSpacing"/>
              <w:jc w:val="center"/>
              <w:cnfStyle w:val="100000000000" w:firstRow="1" w:lastRow="0" w:firstColumn="0" w:lastColumn="0" w:oddVBand="0" w:evenVBand="0" w:oddHBand="0" w:evenHBand="0" w:firstRowFirstColumn="0" w:firstRowLastColumn="0" w:lastRowFirstColumn="0" w:lastRowLastColumn="0"/>
            </w:pPr>
            <w:r w:rsidRPr="008701E0">
              <w:t>Installed weight*** (kg)</w:t>
            </w:r>
          </w:p>
        </w:tc>
        <w:tc>
          <w:tcPr>
            <w:tcW w:w="1422" w:type="dxa"/>
            <w:vAlign w:val="center"/>
          </w:tcPr>
          <w:p w14:paraId="49426B5B" w14:textId="77777777" w:rsidR="008701E0" w:rsidRPr="008701E0" w:rsidRDefault="008701E0" w:rsidP="00ED0FE1">
            <w:pPr>
              <w:pStyle w:val="NoSpacing"/>
              <w:jc w:val="center"/>
              <w:cnfStyle w:val="100000000000" w:firstRow="1" w:lastRow="0" w:firstColumn="0" w:lastColumn="0" w:oddVBand="0" w:evenVBand="0" w:oddHBand="0" w:evenHBand="0" w:firstRowFirstColumn="0" w:firstRowLastColumn="0" w:lastRowFirstColumn="0" w:lastRowLastColumn="0"/>
            </w:pPr>
            <w:r w:rsidRPr="008701E0">
              <w:t>Other installations</w:t>
            </w:r>
          </w:p>
        </w:tc>
      </w:tr>
      <w:tr w:rsidR="00DA2D07" w:rsidRPr="008701E0" w14:paraId="4DD9A76C" w14:textId="77777777" w:rsidTr="00ED0F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45C5B371" w14:textId="77777777" w:rsidR="00DA2D07" w:rsidRPr="008701E0" w:rsidRDefault="00DA2D07" w:rsidP="00ED0FE1">
            <w:pPr>
              <w:pStyle w:val="NoSpacing"/>
            </w:pPr>
            <w:r w:rsidRPr="008701E0">
              <w:t>Inlet blower (Capacity)</w:t>
            </w:r>
          </w:p>
        </w:tc>
        <w:tc>
          <w:tcPr>
            <w:tcW w:w="1631" w:type="dxa"/>
            <w:vAlign w:val="center"/>
          </w:tcPr>
          <w:p w14:paraId="4C81D06A" w14:textId="7DC37D71" w:rsidR="00DA2D07" w:rsidRPr="00BF1CC5" w:rsidRDefault="00DA2D07" w:rsidP="00ED0FE1">
            <w:pPr>
              <w:pStyle w:val="NoSpacing"/>
              <w:jc w:val="center"/>
              <w:cnfStyle w:val="000000100000" w:firstRow="0" w:lastRow="0" w:firstColumn="0" w:lastColumn="0" w:oddVBand="0" w:evenVBand="0" w:oddHBand="1" w:evenHBand="0" w:firstRowFirstColumn="0" w:firstRowLastColumn="0" w:lastRowFirstColumn="0" w:lastRowLastColumn="0"/>
            </w:pPr>
            <w:r w:rsidRPr="00BF1CC5">
              <w:rPr>
                <w:color w:val="000000"/>
              </w:rPr>
              <w:t>2</w:t>
            </w:r>
          </w:p>
        </w:tc>
        <w:tc>
          <w:tcPr>
            <w:tcW w:w="1602" w:type="dxa"/>
            <w:vAlign w:val="center"/>
          </w:tcPr>
          <w:p w14:paraId="2B254E99" w14:textId="3B9E02B4" w:rsidR="00DA2D07" w:rsidRPr="00BF1CC5" w:rsidRDefault="00DA2D07" w:rsidP="00ED0FE1">
            <w:pPr>
              <w:pStyle w:val="NoSpacing"/>
              <w:jc w:val="center"/>
              <w:cnfStyle w:val="000000100000" w:firstRow="0" w:lastRow="0" w:firstColumn="0" w:lastColumn="0" w:oddVBand="0" w:evenVBand="0" w:oddHBand="1" w:evenHBand="0" w:firstRowFirstColumn="0" w:firstRowLastColumn="0" w:lastRowFirstColumn="0" w:lastRowLastColumn="0"/>
            </w:pPr>
            <w:r w:rsidRPr="00BF1CC5">
              <w:rPr>
                <w:color w:val="000000"/>
              </w:rPr>
              <w:t>2588</w:t>
            </w:r>
          </w:p>
        </w:tc>
        <w:tc>
          <w:tcPr>
            <w:tcW w:w="1693" w:type="dxa"/>
            <w:vAlign w:val="center"/>
          </w:tcPr>
          <w:p w14:paraId="51450020" w14:textId="58266E0F" w:rsidR="00DA2D07" w:rsidRPr="00BF1CC5" w:rsidRDefault="00DA2D07" w:rsidP="00ED0FE1">
            <w:pPr>
              <w:pStyle w:val="NoSpacing"/>
              <w:jc w:val="center"/>
              <w:cnfStyle w:val="000000100000" w:firstRow="0" w:lastRow="0" w:firstColumn="0" w:lastColumn="0" w:oddVBand="0" w:evenVBand="0" w:oddHBand="1" w:evenHBand="0" w:firstRowFirstColumn="0" w:firstRowLastColumn="0" w:lastRowFirstColumn="0" w:lastRowLastColumn="0"/>
            </w:pPr>
            <w:r w:rsidRPr="00BF1CC5">
              <w:rPr>
                <w:color w:val="000000"/>
              </w:rPr>
              <w:t>6973</w:t>
            </w:r>
          </w:p>
        </w:tc>
        <w:tc>
          <w:tcPr>
            <w:tcW w:w="1422" w:type="dxa"/>
            <w:vAlign w:val="center"/>
          </w:tcPr>
          <w:p w14:paraId="5F229C79" w14:textId="569DA52E" w:rsidR="00DA2D07" w:rsidRPr="00BF1CC5" w:rsidRDefault="00DA2D07" w:rsidP="00ED0FE1">
            <w:pPr>
              <w:pStyle w:val="NoSpacing"/>
              <w:jc w:val="center"/>
              <w:cnfStyle w:val="000000100000" w:firstRow="0" w:lastRow="0" w:firstColumn="0" w:lastColumn="0" w:oddVBand="0" w:evenVBand="0" w:oddHBand="1" w:evenHBand="0" w:firstRowFirstColumn="0" w:firstRowLastColumn="0" w:lastRowFirstColumn="0" w:lastRowLastColumn="0"/>
            </w:pPr>
            <w:r w:rsidRPr="00BF1CC5">
              <w:rPr>
                <w:color w:val="000000"/>
              </w:rPr>
              <w:t>4385</w:t>
            </w:r>
          </w:p>
        </w:tc>
      </w:tr>
      <w:tr w:rsidR="00DA2D07" w:rsidRPr="008701E0" w14:paraId="73FE6A64" w14:textId="77777777" w:rsidTr="00ED0FE1">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31F8AF6E" w14:textId="77777777" w:rsidR="00DA2D07" w:rsidRPr="008701E0" w:rsidRDefault="00DA2D07" w:rsidP="00ED0FE1">
            <w:pPr>
              <w:pStyle w:val="NoSpacing"/>
            </w:pPr>
            <w:r w:rsidRPr="008701E0">
              <w:t>Dehumidifier - Evaporator (Duty)</w:t>
            </w:r>
          </w:p>
        </w:tc>
        <w:tc>
          <w:tcPr>
            <w:tcW w:w="1631" w:type="dxa"/>
            <w:vAlign w:val="center"/>
          </w:tcPr>
          <w:p w14:paraId="2C6ED698" w14:textId="616C8B1F" w:rsidR="00DA2D07" w:rsidRPr="00BF1CC5" w:rsidRDefault="00DA2D07" w:rsidP="00ED0FE1">
            <w:pPr>
              <w:pStyle w:val="NoSpacing"/>
              <w:jc w:val="center"/>
              <w:cnfStyle w:val="000000000000" w:firstRow="0" w:lastRow="0" w:firstColumn="0" w:lastColumn="0" w:oddVBand="0" w:evenVBand="0" w:oddHBand="0" w:evenHBand="0" w:firstRowFirstColumn="0" w:firstRowLastColumn="0" w:lastRowFirstColumn="0" w:lastRowLastColumn="0"/>
            </w:pPr>
            <w:r w:rsidRPr="00BF1CC5">
              <w:rPr>
                <w:color w:val="000000"/>
              </w:rPr>
              <w:t>3</w:t>
            </w:r>
          </w:p>
        </w:tc>
        <w:tc>
          <w:tcPr>
            <w:tcW w:w="1602" w:type="dxa"/>
            <w:vAlign w:val="center"/>
          </w:tcPr>
          <w:p w14:paraId="332B5192" w14:textId="63738B32" w:rsidR="00DA2D07" w:rsidRPr="00BF1CC5" w:rsidRDefault="00DA2D07" w:rsidP="00ED0FE1">
            <w:pPr>
              <w:pStyle w:val="NoSpacing"/>
              <w:jc w:val="center"/>
              <w:cnfStyle w:val="000000000000" w:firstRow="0" w:lastRow="0" w:firstColumn="0" w:lastColumn="0" w:oddVBand="0" w:evenVBand="0" w:oddHBand="0" w:evenHBand="0" w:firstRowFirstColumn="0" w:firstRowLastColumn="0" w:lastRowFirstColumn="0" w:lastRowLastColumn="0"/>
            </w:pPr>
            <w:r w:rsidRPr="00BF1CC5">
              <w:rPr>
                <w:color w:val="000000"/>
              </w:rPr>
              <w:t>132</w:t>
            </w:r>
          </w:p>
        </w:tc>
        <w:tc>
          <w:tcPr>
            <w:tcW w:w="1693" w:type="dxa"/>
            <w:vAlign w:val="center"/>
          </w:tcPr>
          <w:p w14:paraId="1FE52B67" w14:textId="11DA7061" w:rsidR="00DA2D07" w:rsidRPr="00BF1CC5" w:rsidRDefault="00DA2D07" w:rsidP="00ED0FE1">
            <w:pPr>
              <w:pStyle w:val="NoSpacing"/>
              <w:jc w:val="center"/>
              <w:cnfStyle w:val="000000000000" w:firstRow="0" w:lastRow="0" w:firstColumn="0" w:lastColumn="0" w:oddVBand="0" w:evenVBand="0" w:oddHBand="0" w:evenHBand="0" w:firstRowFirstColumn="0" w:firstRowLastColumn="0" w:lastRowFirstColumn="0" w:lastRowLastColumn="0"/>
            </w:pPr>
            <w:r w:rsidRPr="00BF1CC5">
              <w:rPr>
                <w:color w:val="000000"/>
              </w:rPr>
              <w:t>1270</w:t>
            </w:r>
          </w:p>
        </w:tc>
        <w:tc>
          <w:tcPr>
            <w:tcW w:w="1422" w:type="dxa"/>
            <w:vAlign w:val="center"/>
          </w:tcPr>
          <w:p w14:paraId="35BECE55" w14:textId="594C2CF6" w:rsidR="00DA2D07" w:rsidRPr="00BF1CC5" w:rsidRDefault="00DA2D07" w:rsidP="00ED0FE1">
            <w:pPr>
              <w:pStyle w:val="NoSpacing"/>
              <w:jc w:val="center"/>
              <w:cnfStyle w:val="000000000000" w:firstRow="0" w:lastRow="0" w:firstColumn="0" w:lastColumn="0" w:oddVBand="0" w:evenVBand="0" w:oddHBand="0" w:evenHBand="0" w:firstRowFirstColumn="0" w:firstRowLastColumn="0" w:lastRowFirstColumn="0" w:lastRowLastColumn="0"/>
            </w:pPr>
            <w:r w:rsidRPr="00BF1CC5">
              <w:rPr>
                <w:color w:val="000000"/>
              </w:rPr>
              <w:t>1139</w:t>
            </w:r>
          </w:p>
        </w:tc>
      </w:tr>
      <w:tr w:rsidR="00DA2D07" w:rsidRPr="008701E0" w14:paraId="3127B53B" w14:textId="77777777" w:rsidTr="00ED0F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02448487" w14:textId="700F2B32" w:rsidR="00DA2D07" w:rsidRPr="008701E0" w:rsidRDefault="00DA2D07" w:rsidP="00ED0FE1">
            <w:pPr>
              <w:pStyle w:val="NoSpacing"/>
            </w:pPr>
            <w:r w:rsidRPr="008701E0">
              <w:t xml:space="preserve">Dehumidifier - </w:t>
            </w:r>
            <w:r w:rsidR="009F4964" w:rsidRPr="008701E0">
              <w:t>Condenser</w:t>
            </w:r>
            <w:r w:rsidRPr="008701E0">
              <w:t xml:space="preserve"> (Duty)</w:t>
            </w:r>
          </w:p>
        </w:tc>
        <w:tc>
          <w:tcPr>
            <w:tcW w:w="1631" w:type="dxa"/>
            <w:vAlign w:val="center"/>
          </w:tcPr>
          <w:p w14:paraId="199CEECF" w14:textId="0AC6C7DC" w:rsidR="00DA2D07" w:rsidRPr="00BF1CC5" w:rsidRDefault="00DA2D07" w:rsidP="00ED0FE1">
            <w:pPr>
              <w:pStyle w:val="NoSpacing"/>
              <w:jc w:val="center"/>
              <w:cnfStyle w:val="000000100000" w:firstRow="0" w:lastRow="0" w:firstColumn="0" w:lastColumn="0" w:oddVBand="0" w:evenVBand="0" w:oddHBand="1" w:evenHBand="0" w:firstRowFirstColumn="0" w:firstRowLastColumn="0" w:lastRowFirstColumn="0" w:lastRowLastColumn="0"/>
            </w:pPr>
            <w:r w:rsidRPr="00BF1CC5">
              <w:rPr>
                <w:color w:val="000000"/>
              </w:rPr>
              <w:t>4</w:t>
            </w:r>
          </w:p>
        </w:tc>
        <w:tc>
          <w:tcPr>
            <w:tcW w:w="1602" w:type="dxa"/>
            <w:vAlign w:val="center"/>
          </w:tcPr>
          <w:p w14:paraId="348244C8" w14:textId="739F26E0" w:rsidR="00DA2D07" w:rsidRPr="00BF1CC5" w:rsidRDefault="00DA2D07" w:rsidP="00ED0FE1">
            <w:pPr>
              <w:pStyle w:val="NoSpacing"/>
              <w:jc w:val="center"/>
              <w:cnfStyle w:val="000000100000" w:firstRow="0" w:lastRow="0" w:firstColumn="0" w:lastColumn="0" w:oddVBand="0" w:evenVBand="0" w:oddHBand="1" w:evenHBand="0" w:firstRowFirstColumn="0" w:firstRowLastColumn="0" w:lastRowFirstColumn="0" w:lastRowLastColumn="0"/>
            </w:pPr>
            <w:r w:rsidRPr="00BF1CC5">
              <w:rPr>
                <w:color w:val="000000"/>
              </w:rPr>
              <w:t>204</w:t>
            </w:r>
          </w:p>
        </w:tc>
        <w:tc>
          <w:tcPr>
            <w:tcW w:w="1693" w:type="dxa"/>
            <w:vAlign w:val="center"/>
          </w:tcPr>
          <w:p w14:paraId="04958560" w14:textId="0687F7A7" w:rsidR="00DA2D07" w:rsidRPr="00BF1CC5" w:rsidRDefault="00DA2D07" w:rsidP="00ED0FE1">
            <w:pPr>
              <w:pStyle w:val="NoSpacing"/>
              <w:jc w:val="center"/>
              <w:cnfStyle w:val="000000100000" w:firstRow="0" w:lastRow="0" w:firstColumn="0" w:lastColumn="0" w:oddVBand="0" w:evenVBand="0" w:oddHBand="1" w:evenHBand="0" w:firstRowFirstColumn="0" w:firstRowLastColumn="0" w:lastRowFirstColumn="0" w:lastRowLastColumn="0"/>
            </w:pPr>
            <w:r w:rsidRPr="00BF1CC5">
              <w:rPr>
                <w:color w:val="000000"/>
              </w:rPr>
              <w:t>1595</w:t>
            </w:r>
          </w:p>
        </w:tc>
        <w:tc>
          <w:tcPr>
            <w:tcW w:w="1422" w:type="dxa"/>
            <w:vAlign w:val="center"/>
          </w:tcPr>
          <w:p w14:paraId="772A69BF" w14:textId="5D56746A" w:rsidR="00DA2D07" w:rsidRPr="00BF1CC5" w:rsidRDefault="00DA2D07" w:rsidP="00ED0FE1">
            <w:pPr>
              <w:pStyle w:val="NoSpacing"/>
              <w:jc w:val="center"/>
              <w:cnfStyle w:val="000000100000" w:firstRow="0" w:lastRow="0" w:firstColumn="0" w:lastColumn="0" w:oddVBand="0" w:evenVBand="0" w:oddHBand="1" w:evenHBand="0" w:firstRowFirstColumn="0" w:firstRowLastColumn="0" w:lastRowFirstColumn="0" w:lastRowLastColumn="0"/>
            </w:pPr>
            <w:r w:rsidRPr="00BF1CC5">
              <w:rPr>
                <w:color w:val="000000"/>
              </w:rPr>
              <w:t>1391</w:t>
            </w:r>
          </w:p>
        </w:tc>
      </w:tr>
      <w:tr w:rsidR="00DA2D07" w:rsidRPr="008701E0" w14:paraId="40119124" w14:textId="77777777" w:rsidTr="00ED0FE1">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5B606130" w14:textId="77777777" w:rsidR="00DA2D07" w:rsidRPr="008701E0" w:rsidRDefault="00DA2D07" w:rsidP="00ED0FE1">
            <w:pPr>
              <w:pStyle w:val="NoSpacing"/>
            </w:pPr>
            <w:r w:rsidRPr="008701E0">
              <w:t>Dehumidifier - Compressor (Capacity)</w:t>
            </w:r>
          </w:p>
        </w:tc>
        <w:tc>
          <w:tcPr>
            <w:tcW w:w="1631" w:type="dxa"/>
            <w:vAlign w:val="center"/>
          </w:tcPr>
          <w:p w14:paraId="1B7D5697" w14:textId="6092EC87" w:rsidR="00DA2D07" w:rsidRPr="00BF1CC5" w:rsidRDefault="00DA2D07" w:rsidP="00ED0FE1">
            <w:pPr>
              <w:pStyle w:val="NoSpacing"/>
              <w:jc w:val="center"/>
              <w:cnfStyle w:val="000000000000" w:firstRow="0" w:lastRow="0" w:firstColumn="0" w:lastColumn="0" w:oddVBand="0" w:evenVBand="0" w:oddHBand="0" w:evenHBand="0" w:firstRowFirstColumn="0" w:firstRowLastColumn="0" w:lastRowFirstColumn="0" w:lastRowLastColumn="0"/>
            </w:pPr>
            <w:r w:rsidRPr="00BF1CC5">
              <w:rPr>
                <w:color w:val="000000"/>
              </w:rPr>
              <w:t>1</w:t>
            </w:r>
          </w:p>
        </w:tc>
        <w:tc>
          <w:tcPr>
            <w:tcW w:w="1602" w:type="dxa"/>
            <w:vAlign w:val="center"/>
          </w:tcPr>
          <w:p w14:paraId="326FA4C4" w14:textId="430F2E3E" w:rsidR="00DA2D07" w:rsidRPr="00BF1CC5" w:rsidRDefault="00DA2D07" w:rsidP="00ED0FE1">
            <w:pPr>
              <w:pStyle w:val="NoSpacing"/>
              <w:jc w:val="center"/>
              <w:cnfStyle w:val="000000000000" w:firstRow="0" w:lastRow="0" w:firstColumn="0" w:lastColumn="0" w:oddVBand="0" w:evenVBand="0" w:oddHBand="0" w:evenHBand="0" w:firstRowFirstColumn="0" w:firstRowLastColumn="0" w:lastRowFirstColumn="0" w:lastRowLastColumn="0"/>
            </w:pPr>
            <w:r w:rsidRPr="00BF1CC5">
              <w:rPr>
                <w:color w:val="000000"/>
              </w:rPr>
              <w:t>5448</w:t>
            </w:r>
          </w:p>
        </w:tc>
        <w:tc>
          <w:tcPr>
            <w:tcW w:w="1693" w:type="dxa"/>
            <w:vAlign w:val="center"/>
          </w:tcPr>
          <w:p w14:paraId="0010B8BE" w14:textId="687EBD8B" w:rsidR="00DA2D07" w:rsidRPr="00BF1CC5" w:rsidRDefault="00DA2D07" w:rsidP="00ED0FE1">
            <w:pPr>
              <w:pStyle w:val="NoSpacing"/>
              <w:jc w:val="center"/>
              <w:cnfStyle w:val="000000000000" w:firstRow="0" w:lastRow="0" w:firstColumn="0" w:lastColumn="0" w:oddVBand="0" w:evenVBand="0" w:oddHBand="0" w:evenHBand="0" w:firstRowFirstColumn="0" w:firstRowLastColumn="0" w:lastRowFirstColumn="0" w:lastRowLastColumn="0"/>
            </w:pPr>
            <w:r w:rsidRPr="00BF1CC5">
              <w:rPr>
                <w:color w:val="000000"/>
              </w:rPr>
              <w:t>10319</w:t>
            </w:r>
          </w:p>
        </w:tc>
        <w:tc>
          <w:tcPr>
            <w:tcW w:w="1422" w:type="dxa"/>
            <w:vAlign w:val="center"/>
          </w:tcPr>
          <w:p w14:paraId="1C8BF3B8" w14:textId="1851B79A" w:rsidR="00DA2D07" w:rsidRPr="00BF1CC5" w:rsidRDefault="00DA2D07" w:rsidP="00ED0FE1">
            <w:pPr>
              <w:pStyle w:val="NoSpacing"/>
              <w:jc w:val="center"/>
              <w:cnfStyle w:val="000000000000" w:firstRow="0" w:lastRow="0" w:firstColumn="0" w:lastColumn="0" w:oddVBand="0" w:evenVBand="0" w:oddHBand="0" w:evenHBand="0" w:firstRowFirstColumn="0" w:firstRowLastColumn="0" w:lastRowFirstColumn="0" w:lastRowLastColumn="0"/>
            </w:pPr>
            <w:r w:rsidRPr="00BF1CC5">
              <w:rPr>
                <w:color w:val="000000"/>
              </w:rPr>
              <w:t>4871</w:t>
            </w:r>
          </w:p>
        </w:tc>
      </w:tr>
      <w:tr w:rsidR="00DA2D07" w:rsidRPr="008701E0" w14:paraId="7864EE81" w14:textId="77777777" w:rsidTr="00ED0F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7CF9FB80" w14:textId="77777777" w:rsidR="00DA2D07" w:rsidRPr="008701E0" w:rsidRDefault="00DA2D07" w:rsidP="00ED0FE1">
            <w:pPr>
              <w:pStyle w:val="NoSpacing"/>
            </w:pPr>
            <w:r w:rsidRPr="008701E0">
              <w:t>Recuperator - Heat exchanger (Duty)</w:t>
            </w:r>
          </w:p>
        </w:tc>
        <w:tc>
          <w:tcPr>
            <w:tcW w:w="1631" w:type="dxa"/>
            <w:vAlign w:val="center"/>
          </w:tcPr>
          <w:p w14:paraId="1D324D25" w14:textId="40790666" w:rsidR="00DA2D07" w:rsidRPr="00BF1CC5" w:rsidRDefault="00DA2D07" w:rsidP="00ED0FE1">
            <w:pPr>
              <w:pStyle w:val="NoSpacing"/>
              <w:jc w:val="center"/>
              <w:cnfStyle w:val="000000100000" w:firstRow="0" w:lastRow="0" w:firstColumn="0" w:lastColumn="0" w:oddVBand="0" w:evenVBand="0" w:oddHBand="1" w:evenHBand="0" w:firstRowFirstColumn="0" w:firstRowLastColumn="0" w:lastRowFirstColumn="0" w:lastRowLastColumn="0"/>
            </w:pPr>
            <w:r w:rsidRPr="00BF1CC5">
              <w:rPr>
                <w:color w:val="000000"/>
              </w:rPr>
              <w:t>20</w:t>
            </w:r>
          </w:p>
        </w:tc>
        <w:tc>
          <w:tcPr>
            <w:tcW w:w="1602" w:type="dxa"/>
            <w:vAlign w:val="center"/>
          </w:tcPr>
          <w:p w14:paraId="2DC650CB" w14:textId="160F1A09" w:rsidR="00DA2D07" w:rsidRPr="00BF1CC5" w:rsidRDefault="00DA2D07" w:rsidP="00ED0FE1">
            <w:pPr>
              <w:pStyle w:val="NoSpacing"/>
              <w:jc w:val="center"/>
              <w:cnfStyle w:val="000000100000" w:firstRow="0" w:lastRow="0" w:firstColumn="0" w:lastColumn="0" w:oddVBand="0" w:evenVBand="0" w:oddHBand="1" w:evenHBand="0" w:firstRowFirstColumn="0" w:firstRowLastColumn="0" w:lastRowFirstColumn="0" w:lastRowLastColumn="0"/>
            </w:pPr>
            <w:r w:rsidRPr="00BF1CC5">
              <w:rPr>
                <w:color w:val="000000"/>
              </w:rPr>
              <w:t>209</w:t>
            </w:r>
          </w:p>
        </w:tc>
        <w:tc>
          <w:tcPr>
            <w:tcW w:w="1693" w:type="dxa"/>
            <w:vAlign w:val="center"/>
          </w:tcPr>
          <w:p w14:paraId="2C16591C" w14:textId="65359EBE" w:rsidR="00DA2D07" w:rsidRPr="00BF1CC5" w:rsidRDefault="00DA2D07" w:rsidP="00ED0FE1">
            <w:pPr>
              <w:pStyle w:val="NoSpacing"/>
              <w:jc w:val="center"/>
              <w:cnfStyle w:val="000000100000" w:firstRow="0" w:lastRow="0" w:firstColumn="0" w:lastColumn="0" w:oddVBand="0" w:evenVBand="0" w:oddHBand="1" w:evenHBand="0" w:firstRowFirstColumn="0" w:firstRowLastColumn="0" w:lastRowFirstColumn="0" w:lastRowLastColumn="0"/>
            </w:pPr>
            <w:r w:rsidRPr="00BF1CC5">
              <w:rPr>
                <w:color w:val="000000"/>
              </w:rPr>
              <w:t>4912</w:t>
            </w:r>
          </w:p>
        </w:tc>
        <w:tc>
          <w:tcPr>
            <w:tcW w:w="1422" w:type="dxa"/>
            <w:vAlign w:val="center"/>
          </w:tcPr>
          <w:p w14:paraId="70654715" w14:textId="0EAAD374" w:rsidR="00DA2D07" w:rsidRPr="00BF1CC5" w:rsidRDefault="00DA2D07" w:rsidP="00ED0FE1">
            <w:pPr>
              <w:pStyle w:val="NoSpacing"/>
              <w:jc w:val="center"/>
              <w:cnfStyle w:val="000000100000" w:firstRow="0" w:lastRow="0" w:firstColumn="0" w:lastColumn="0" w:oddVBand="0" w:evenVBand="0" w:oddHBand="1" w:evenHBand="0" w:firstRowFirstColumn="0" w:firstRowLastColumn="0" w:lastRowFirstColumn="0" w:lastRowLastColumn="0"/>
            </w:pPr>
            <w:r w:rsidRPr="00BF1CC5">
              <w:rPr>
                <w:color w:val="000000"/>
              </w:rPr>
              <w:t>4703</w:t>
            </w:r>
          </w:p>
        </w:tc>
      </w:tr>
      <w:tr w:rsidR="00DA2D07" w:rsidRPr="008701E0" w14:paraId="6B222FA0" w14:textId="77777777" w:rsidTr="00ED0FE1">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531ED10F" w14:textId="77777777" w:rsidR="00DA2D07" w:rsidRPr="008701E0" w:rsidRDefault="00DA2D07" w:rsidP="00ED0FE1">
            <w:pPr>
              <w:pStyle w:val="NoSpacing"/>
            </w:pPr>
            <w:r w:rsidRPr="008701E0">
              <w:t>Heater (Duty)</w:t>
            </w:r>
          </w:p>
        </w:tc>
        <w:tc>
          <w:tcPr>
            <w:tcW w:w="1631" w:type="dxa"/>
            <w:vAlign w:val="center"/>
          </w:tcPr>
          <w:p w14:paraId="60471293" w14:textId="7D3EB23C" w:rsidR="00DA2D07" w:rsidRPr="00BF1CC5" w:rsidRDefault="00DA2D07" w:rsidP="00ED0FE1">
            <w:pPr>
              <w:pStyle w:val="NoSpacing"/>
              <w:jc w:val="center"/>
              <w:cnfStyle w:val="000000000000" w:firstRow="0" w:lastRow="0" w:firstColumn="0" w:lastColumn="0" w:oddVBand="0" w:evenVBand="0" w:oddHBand="0" w:evenHBand="0" w:firstRowFirstColumn="0" w:firstRowLastColumn="0" w:lastRowFirstColumn="0" w:lastRowLastColumn="0"/>
            </w:pPr>
            <w:r w:rsidRPr="00BF1CC5">
              <w:rPr>
                <w:color w:val="000000"/>
              </w:rPr>
              <w:t>0</w:t>
            </w:r>
          </w:p>
        </w:tc>
        <w:tc>
          <w:tcPr>
            <w:tcW w:w="1602" w:type="dxa"/>
            <w:vAlign w:val="center"/>
          </w:tcPr>
          <w:p w14:paraId="21A08159" w14:textId="257881B2" w:rsidR="00DA2D07" w:rsidRPr="00BF1CC5" w:rsidRDefault="00DA2D07" w:rsidP="00ED0FE1">
            <w:pPr>
              <w:pStyle w:val="NoSpacing"/>
              <w:jc w:val="center"/>
              <w:cnfStyle w:val="000000000000" w:firstRow="0" w:lastRow="0" w:firstColumn="0" w:lastColumn="0" w:oddVBand="0" w:evenVBand="0" w:oddHBand="0" w:evenHBand="0" w:firstRowFirstColumn="0" w:firstRowLastColumn="0" w:lastRowFirstColumn="0" w:lastRowLastColumn="0"/>
            </w:pPr>
            <w:r w:rsidRPr="00BF1CC5">
              <w:rPr>
                <w:color w:val="000000"/>
              </w:rPr>
              <w:t>0</w:t>
            </w:r>
          </w:p>
        </w:tc>
        <w:tc>
          <w:tcPr>
            <w:tcW w:w="1693" w:type="dxa"/>
            <w:vAlign w:val="center"/>
          </w:tcPr>
          <w:p w14:paraId="258EF50C" w14:textId="73913334" w:rsidR="00DA2D07" w:rsidRPr="00BF1CC5" w:rsidRDefault="00DA2D07" w:rsidP="00ED0FE1">
            <w:pPr>
              <w:pStyle w:val="NoSpacing"/>
              <w:jc w:val="center"/>
              <w:cnfStyle w:val="000000000000" w:firstRow="0" w:lastRow="0" w:firstColumn="0" w:lastColumn="0" w:oddVBand="0" w:evenVBand="0" w:oddHBand="0" w:evenHBand="0" w:firstRowFirstColumn="0" w:firstRowLastColumn="0" w:lastRowFirstColumn="0" w:lastRowLastColumn="0"/>
            </w:pPr>
            <w:r w:rsidRPr="00BF1CC5">
              <w:rPr>
                <w:color w:val="000000"/>
              </w:rPr>
              <w:t>0</w:t>
            </w:r>
          </w:p>
        </w:tc>
        <w:tc>
          <w:tcPr>
            <w:tcW w:w="1422" w:type="dxa"/>
            <w:vAlign w:val="center"/>
          </w:tcPr>
          <w:p w14:paraId="785B8C4C" w14:textId="01ECF120" w:rsidR="00DA2D07" w:rsidRPr="00BF1CC5" w:rsidRDefault="00DA2D07" w:rsidP="00ED0FE1">
            <w:pPr>
              <w:pStyle w:val="NoSpacing"/>
              <w:jc w:val="center"/>
              <w:cnfStyle w:val="000000000000" w:firstRow="0" w:lastRow="0" w:firstColumn="0" w:lastColumn="0" w:oddVBand="0" w:evenVBand="0" w:oddHBand="0" w:evenHBand="0" w:firstRowFirstColumn="0" w:firstRowLastColumn="0" w:lastRowFirstColumn="0" w:lastRowLastColumn="0"/>
            </w:pPr>
            <w:r w:rsidRPr="00BF1CC5">
              <w:rPr>
                <w:color w:val="000000"/>
              </w:rPr>
              <w:t>0</w:t>
            </w:r>
          </w:p>
        </w:tc>
      </w:tr>
      <w:tr w:rsidR="00DA2D07" w:rsidRPr="008701E0" w14:paraId="52993C78" w14:textId="77777777" w:rsidTr="00ED0F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1989FC3F" w14:textId="77777777" w:rsidR="00DA2D07" w:rsidRPr="008701E0" w:rsidRDefault="00DA2D07" w:rsidP="00ED0FE1">
            <w:pPr>
              <w:pStyle w:val="NoSpacing"/>
            </w:pPr>
            <w:r w:rsidRPr="008701E0">
              <w:t>Reactor (Volume of reactor*)</w:t>
            </w:r>
          </w:p>
        </w:tc>
        <w:tc>
          <w:tcPr>
            <w:tcW w:w="1631" w:type="dxa"/>
            <w:vAlign w:val="center"/>
          </w:tcPr>
          <w:p w14:paraId="5D9EBEBF" w14:textId="026BD97C" w:rsidR="00DA2D07" w:rsidRPr="00BF1CC5" w:rsidRDefault="00DA2D07" w:rsidP="00ED0FE1">
            <w:pPr>
              <w:pStyle w:val="NoSpacing"/>
              <w:jc w:val="center"/>
              <w:cnfStyle w:val="000000100000" w:firstRow="0" w:lastRow="0" w:firstColumn="0" w:lastColumn="0" w:oddVBand="0" w:evenVBand="0" w:oddHBand="1" w:evenHBand="0" w:firstRowFirstColumn="0" w:firstRowLastColumn="0" w:lastRowFirstColumn="0" w:lastRowLastColumn="0"/>
            </w:pPr>
            <w:r w:rsidRPr="00BF1CC5">
              <w:rPr>
                <w:color w:val="000000"/>
              </w:rPr>
              <w:t>0</w:t>
            </w:r>
            <w:r w:rsidR="00DB575F">
              <w:rPr>
                <w:color w:val="000000"/>
              </w:rPr>
              <w:t>.</w:t>
            </w:r>
            <w:r w:rsidRPr="00BF1CC5">
              <w:rPr>
                <w:color w:val="000000"/>
              </w:rPr>
              <w:t>00</w:t>
            </w:r>
          </w:p>
        </w:tc>
        <w:tc>
          <w:tcPr>
            <w:tcW w:w="1602" w:type="dxa"/>
            <w:vAlign w:val="center"/>
          </w:tcPr>
          <w:p w14:paraId="2E0898A1" w14:textId="291BF9F0" w:rsidR="00DA2D07" w:rsidRPr="00BF1CC5" w:rsidRDefault="00DA2D07" w:rsidP="00ED0FE1">
            <w:pPr>
              <w:pStyle w:val="NoSpacing"/>
              <w:jc w:val="center"/>
              <w:cnfStyle w:val="000000100000" w:firstRow="0" w:lastRow="0" w:firstColumn="0" w:lastColumn="0" w:oddVBand="0" w:evenVBand="0" w:oddHBand="1" w:evenHBand="0" w:firstRowFirstColumn="0" w:firstRowLastColumn="0" w:lastRowFirstColumn="0" w:lastRowLastColumn="0"/>
            </w:pPr>
            <w:r w:rsidRPr="00BF1CC5">
              <w:rPr>
                <w:color w:val="000000"/>
              </w:rPr>
              <w:t>21</w:t>
            </w:r>
          </w:p>
        </w:tc>
        <w:tc>
          <w:tcPr>
            <w:tcW w:w="1693" w:type="dxa"/>
            <w:vAlign w:val="center"/>
          </w:tcPr>
          <w:p w14:paraId="1AD419E7" w14:textId="6BCFB7ED" w:rsidR="00DA2D07" w:rsidRPr="00BF1CC5" w:rsidRDefault="00DA2D07" w:rsidP="00ED0FE1">
            <w:pPr>
              <w:pStyle w:val="NoSpacing"/>
              <w:jc w:val="center"/>
              <w:cnfStyle w:val="000000100000" w:firstRow="0" w:lastRow="0" w:firstColumn="0" w:lastColumn="0" w:oddVBand="0" w:evenVBand="0" w:oddHBand="1" w:evenHBand="0" w:firstRowFirstColumn="0" w:firstRowLastColumn="0" w:lastRowFirstColumn="0" w:lastRowLastColumn="0"/>
            </w:pPr>
            <w:r w:rsidRPr="00BF1CC5">
              <w:rPr>
                <w:color w:val="000000"/>
              </w:rPr>
              <w:t>34</w:t>
            </w:r>
          </w:p>
        </w:tc>
        <w:tc>
          <w:tcPr>
            <w:tcW w:w="1422" w:type="dxa"/>
            <w:vAlign w:val="center"/>
          </w:tcPr>
          <w:p w14:paraId="55F27C59" w14:textId="34772D47" w:rsidR="00DA2D07" w:rsidRPr="00BF1CC5" w:rsidRDefault="00DA2D07" w:rsidP="00ED0FE1">
            <w:pPr>
              <w:pStyle w:val="NoSpacing"/>
              <w:jc w:val="center"/>
              <w:cnfStyle w:val="000000100000" w:firstRow="0" w:lastRow="0" w:firstColumn="0" w:lastColumn="0" w:oddVBand="0" w:evenVBand="0" w:oddHBand="1" w:evenHBand="0" w:firstRowFirstColumn="0" w:firstRowLastColumn="0" w:lastRowFirstColumn="0" w:lastRowLastColumn="0"/>
            </w:pPr>
            <w:r w:rsidRPr="00BF1CC5">
              <w:rPr>
                <w:color w:val="000000"/>
              </w:rPr>
              <w:t>13</w:t>
            </w:r>
          </w:p>
        </w:tc>
      </w:tr>
      <w:tr w:rsidR="00DA2D07" w:rsidRPr="008701E0" w14:paraId="7CDCA928" w14:textId="77777777" w:rsidTr="00ED0FE1">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5BB1B523" w14:textId="77777777" w:rsidR="00DA2D07" w:rsidRPr="008701E0" w:rsidRDefault="00DA2D07" w:rsidP="00ED0FE1">
            <w:pPr>
              <w:pStyle w:val="NoSpacing"/>
            </w:pPr>
            <w:r w:rsidRPr="008701E0">
              <w:t>Cooler - Heat exchanger (Duty)</w:t>
            </w:r>
          </w:p>
        </w:tc>
        <w:tc>
          <w:tcPr>
            <w:tcW w:w="1631" w:type="dxa"/>
            <w:vAlign w:val="center"/>
          </w:tcPr>
          <w:p w14:paraId="4B7EEEFC" w14:textId="2F1E0100" w:rsidR="00DA2D07" w:rsidRPr="00BF1CC5" w:rsidRDefault="00DA2D07" w:rsidP="00ED0FE1">
            <w:pPr>
              <w:pStyle w:val="NoSpacing"/>
              <w:jc w:val="center"/>
              <w:cnfStyle w:val="000000000000" w:firstRow="0" w:lastRow="0" w:firstColumn="0" w:lastColumn="0" w:oddVBand="0" w:evenVBand="0" w:oddHBand="0" w:evenHBand="0" w:firstRowFirstColumn="0" w:firstRowLastColumn="0" w:lastRowFirstColumn="0" w:lastRowLastColumn="0"/>
            </w:pPr>
            <w:r w:rsidRPr="00BF1CC5">
              <w:rPr>
                <w:color w:val="000000"/>
              </w:rPr>
              <w:t>21</w:t>
            </w:r>
          </w:p>
        </w:tc>
        <w:tc>
          <w:tcPr>
            <w:tcW w:w="1602" w:type="dxa"/>
            <w:vAlign w:val="center"/>
          </w:tcPr>
          <w:p w14:paraId="5FA30945" w14:textId="39909C57" w:rsidR="00DA2D07" w:rsidRPr="00BF1CC5" w:rsidRDefault="00DA2D07" w:rsidP="00ED0FE1">
            <w:pPr>
              <w:pStyle w:val="NoSpacing"/>
              <w:jc w:val="center"/>
              <w:cnfStyle w:val="000000000000" w:firstRow="0" w:lastRow="0" w:firstColumn="0" w:lastColumn="0" w:oddVBand="0" w:evenVBand="0" w:oddHBand="0" w:evenHBand="0" w:firstRowFirstColumn="0" w:firstRowLastColumn="0" w:lastRowFirstColumn="0" w:lastRowLastColumn="0"/>
            </w:pPr>
            <w:r w:rsidRPr="00BF1CC5">
              <w:rPr>
                <w:color w:val="000000"/>
              </w:rPr>
              <w:t>182</w:t>
            </w:r>
          </w:p>
        </w:tc>
        <w:tc>
          <w:tcPr>
            <w:tcW w:w="1693" w:type="dxa"/>
            <w:vAlign w:val="center"/>
          </w:tcPr>
          <w:p w14:paraId="0CA78019" w14:textId="25527590" w:rsidR="00DA2D07" w:rsidRPr="00BF1CC5" w:rsidRDefault="00DA2D07" w:rsidP="00ED0FE1">
            <w:pPr>
              <w:pStyle w:val="NoSpacing"/>
              <w:jc w:val="center"/>
              <w:cnfStyle w:val="000000000000" w:firstRow="0" w:lastRow="0" w:firstColumn="0" w:lastColumn="0" w:oddVBand="0" w:evenVBand="0" w:oddHBand="0" w:evenHBand="0" w:firstRowFirstColumn="0" w:firstRowLastColumn="0" w:lastRowFirstColumn="0" w:lastRowLastColumn="0"/>
            </w:pPr>
            <w:r w:rsidRPr="00BF1CC5">
              <w:rPr>
                <w:color w:val="000000"/>
              </w:rPr>
              <w:t>2396</w:t>
            </w:r>
          </w:p>
        </w:tc>
        <w:tc>
          <w:tcPr>
            <w:tcW w:w="1422" w:type="dxa"/>
            <w:vAlign w:val="center"/>
          </w:tcPr>
          <w:p w14:paraId="10EA055E" w14:textId="079AEFCC" w:rsidR="00DA2D07" w:rsidRPr="00BF1CC5" w:rsidRDefault="00DA2D07" w:rsidP="00ED0FE1">
            <w:pPr>
              <w:pStyle w:val="NoSpacing"/>
              <w:jc w:val="center"/>
              <w:cnfStyle w:val="000000000000" w:firstRow="0" w:lastRow="0" w:firstColumn="0" w:lastColumn="0" w:oddVBand="0" w:evenVBand="0" w:oddHBand="0" w:evenHBand="0" w:firstRowFirstColumn="0" w:firstRowLastColumn="0" w:lastRowFirstColumn="0" w:lastRowLastColumn="0"/>
            </w:pPr>
            <w:r w:rsidRPr="00BF1CC5">
              <w:rPr>
                <w:color w:val="000000"/>
              </w:rPr>
              <w:t>2214</w:t>
            </w:r>
          </w:p>
        </w:tc>
      </w:tr>
      <w:tr w:rsidR="00DA2D07" w:rsidRPr="008701E0" w14:paraId="35D9BFD6" w14:textId="77777777" w:rsidTr="00ED0F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385264B5" w14:textId="77777777" w:rsidR="00DA2D07" w:rsidRPr="008701E0" w:rsidRDefault="00DA2D07" w:rsidP="00ED0FE1">
            <w:pPr>
              <w:pStyle w:val="NoSpacing"/>
            </w:pPr>
            <w:r w:rsidRPr="008701E0">
              <w:t>Pump (capacity)</w:t>
            </w:r>
          </w:p>
        </w:tc>
        <w:tc>
          <w:tcPr>
            <w:tcW w:w="1631" w:type="dxa"/>
            <w:vAlign w:val="center"/>
          </w:tcPr>
          <w:p w14:paraId="4BEE5349" w14:textId="3F6048EC" w:rsidR="00DA2D07" w:rsidRPr="00BF1CC5" w:rsidRDefault="00DA2D07" w:rsidP="00ED0FE1">
            <w:pPr>
              <w:pStyle w:val="NoSpacing"/>
              <w:jc w:val="center"/>
              <w:cnfStyle w:val="000000100000" w:firstRow="0" w:lastRow="0" w:firstColumn="0" w:lastColumn="0" w:oddVBand="0" w:evenVBand="0" w:oddHBand="1" w:evenHBand="0" w:firstRowFirstColumn="0" w:firstRowLastColumn="0" w:lastRowFirstColumn="0" w:lastRowLastColumn="0"/>
            </w:pPr>
            <w:r w:rsidRPr="00BF1CC5">
              <w:rPr>
                <w:color w:val="000000"/>
              </w:rPr>
              <w:t>0</w:t>
            </w:r>
            <w:r w:rsidR="00DB575F">
              <w:rPr>
                <w:color w:val="000000"/>
              </w:rPr>
              <w:t>.</w:t>
            </w:r>
            <w:r w:rsidRPr="00BF1CC5">
              <w:rPr>
                <w:color w:val="000000"/>
              </w:rPr>
              <w:t>02</w:t>
            </w:r>
          </w:p>
        </w:tc>
        <w:tc>
          <w:tcPr>
            <w:tcW w:w="1602" w:type="dxa"/>
            <w:vAlign w:val="center"/>
          </w:tcPr>
          <w:p w14:paraId="10FE0811" w14:textId="0A5D06FA" w:rsidR="00DA2D07" w:rsidRPr="00BF1CC5" w:rsidRDefault="00DA2D07" w:rsidP="00ED0FE1">
            <w:pPr>
              <w:pStyle w:val="NoSpacing"/>
              <w:jc w:val="center"/>
              <w:cnfStyle w:val="000000100000" w:firstRow="0" w:lastRow="0" w:firstColumn="0" w:lastColumn="0" w:oddVBand="0" w:evenVBand="0" w:oddHBand="1" w:evenHBand="0" w:firstRowFirstColumn="0" w:firstRowLastColumn="0" w:lastRowFirstColumn="0" w:lastRowLastColumn="0"/>
            </w:pPr>
            <w:r w:rsidRPr="00BF1CC5">
              <w:rPr>
                <w:color w:val="000000"/>
              </w:rPr>
              <w:t>77</w:t>
            </w:r>
          </w:p>
        </w:tc>
        <w:tc>
          <w:tcPr>
            <w:tcW w:w="1693" w:type="dxa"/>
            <w:vAlign w:val="center"/>
          </w:tcPr>
          <w:p w14:paraId="7C8820E8" w14:textId="38B4B0E7" w:rsidR="00DA2D07" w:rsidRPr="00BF1CC5" w:rsidRDefault="00DA2D07" w:rsidP="00ED0FE1">
            <w:pPr>
              <w:pStyle w:val="NoSpacing"/>
              <w:jc w:val="center"/>
              <w:cnfStyle w:val="000000100000" w:firstRow="0" w:lastRow="0" w:firstColumn="0" w:lastColumn="0" w:oddVBand="0" w:evenVBand="0" w:oddHBand="1" w:evenHBand="0" w:firstRowFirstColumn="0" w:firstRowLastColumn="0" w:lastRowFirstColumn="0" w:lastRowLastColumn="0"/>
            </w:pPr>
            <w:r w:rsidRPr="00BF1CC5">
              <w:rPr>
                <w:color w:val="000000"/>
              </w:rPr>
              <w:t>1111</w:t>
            </w:r>
          </w:p>
        </w:tc>
        <w:tc>
          <w:tcPr>
            <w:tcW w:w="1422" w:type="dxa"/>
            <w:vAlign w:val="center"/>
          </w:tcPr>
          <w:p w14:paraId="0D634EFC" w14:textId="42DA8F68" w:rsidR="00DA2D07" w:rsidRPr="00BF1CC5" w:rsidRDefault="00DA2D07" w:rsidP="00ED0FE1">
            <w:pPr>
              <w:pStyle w:val="NoSpacing"/>
              <w:jc w:val="center"/>
              <w:cnfStyle w:val="000000100000" w:firstRow="0" w:lastRow="0" w:firstColumn="0" w:lastColumn="0" w:oddVBand="0" w:evenVBand="0" w:oddHBand="1" w:evenHBand="0" w:firstRowFirstColumn="0" w:firstRowLastColumn="0" w:lastRowFirstColumn="0" w:lastRowLastColumn="0"/>
            </w:pPr>
            <w:r w:rsidRPr="00BF1CC5">
              <w:rPr>
                <w:color w:val="000000"/>
              </w:rPr>
              <w:t>1034</w:t>
            </w:r>
          </w:p>
        </w:tc>
      </w:tr>
      <w:tr w:rsidR="00DA2D07" w:rsidRPr="008701E0" w14:paraId="15D322DA" w14:textId="77777777" w:rsidTr="00ED0FE1">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7DA1479C" w14:textId="77777777" w:rsidR="00DA2D07" w:rsidRPr="008701E0" w:rsidRDefault="00DA2D07" w:rsidP="00ED0FE1">
            <w:pPr>
              <w:pStyle w:val="NoSpacing"/>
            </w:pPr>
            <w:r w:rsidRPr="008701E0">
              <w:t>Sum</w:t>
            </w:r>
          </w:p>
        </w:tc>
        <w:tc>
          <w:tcPr>
            <w:tcW w:w="1631" w:type="dxa"/>
            <w:vAlign w:val="center"/>
          </w:tcPr>
          <w:p w14:paraId="2F4527D4" w14:textId="32AB666C" w:rsidR="00DA2D07" w:rsidRPr="00BF1CC5" w:rsidRDefault="00DA2D07" w:rsidP="00ED0FE1">
            <w:pPr>
              <w:pStyle w:val="NoSpacing"/>
              <w:jc w:val="center"/>
              <w:cnfStyle w:val="000000000000" w:firstRow="0" w:lastRow="0" w:firstColumn="0" w:lastColumn="0" w:oddVBand="0" w:evenVBand="0" w:oddHBand="0" w:evenHBand="0" w:firstRowFirstColumn="0" w:firstRowLastColumn="0" w:lastRowFirstColumn="0" w:lastRowLastColumn="0"/>
            </w:pPr>
            <w:r w:rsidRPr="00BF1CC5">
              <w:rPr>
                <w:color w:val="000000"/>
              </w:rPr>
              <w:t>51</w:t>
            </w:r>
            <w:r w:rsidR="00DB575F">
              <w:rPr>
                <w:color w:val="000000"/>
              </w:rPr>
              <w:t>.</w:t>
            </w:r>
            <w:r w:rsidRPr="00BF1CC5">
              <w:rPr>
                <w:color w:val="000000"/>
              </w:rPr>
              <w:t>21</w:t>
            </w:r>
          </w:p>
        </w:tc>
        <w:tc>
          <w:tcPr>
            <w:tcW w:w="1602" w:type="dxa"/>
            <w:vAlign w:val="center"/>
          </w:tcPr>
          <w:p w14:paraId="0B15C91C" w14:textId="2E71A0FE" w:rsidR="00DA2D07" w:rsidRPr="00BF1CC5" w:rsidRDefault="00DA2D07" w:rsidP="00ED0FE1">
            <w:pPr>
              <w:pStyle w:val="NoSpacing"/>
              <w:jc w:val="center"/>
              <w:cnfStyle w:val="000000000000" w:firstRow="0" w:lastRow="0" w:firstColumn="0" w:lastColumn="0" w:oddVBand="0" w:evenVBand="0" w:oddHBand="0" w:evenHBand="0" w:firstRowFirstColumn="0" w:firstRowLastColumn="0" w:lastRowFirstColumn="0" w:lastRowLastColumn="0"/>
            </w:pPr>
            <w:r w:rsidRPr="00BF1CC5">
              <w:rPr>
                <w:color w:val="000000"/>
              </w:rPr>
              <w:t>8860</w:t>
            </w:r>
            <w:r w:rsidR="00DB575F">
              <w:rPr>
                <w:color w:val="000000"/>
              </w:rPr>
              <w:t>.</w:t>
            </w:r>
            <w:r w:rsidRPr="00BF1CC5">
              <w:rPr>
                <w:color w:val="000000"/>
              </w:rPr>
              <w:t>38</w:t>
            </w:r>
          </w:p>
        </w:tc>
        <w:tc>
          <w:tcPr>
            <w:tcW w:w="1693" w:type="dxa"/>
            <w:vAlign w:val="center"/>
          </w:tcPr>
          <w:p w14:paraId="5DD0E986" w14:textId="0D577DD7" w:rsidR="00DA2D07" w:rsidRPr="00BF1CC5" w:rsidRDefault="00DA2D07" w:rsidP="00ED0FE1">
            <w:pPr>
              <w:pStyle w:val="NoSpacing"/>
              <w:jc w:val="center"/>
              <w:cnfStyle w:val="000000000000" w:firstRow="0" w:lastRow="0" w:firstColumn="0" w:lastColumn="0" w:oddVBand="0" w:evenVBand="0" w:oddHBand="0" w:evenHBand="0" w:firstRowFirstColumn="0" w:firstRowLastColumn="0" w:lastRowFirstColumn="0" w:lastRowLastColumn="0"/>
            </w:pPr>
            <w:r w:rsidRPr="00BF1CC5">
              <w:rPr>
                <w:color w:val="000000"/>
              </w:rPr>
              <w:t>28610</w:t>
            </w:r>
            <w:r w:rsidR="00DB575F">
              <w:rPr>
                <w:color w:val="000000"/>
              </w:rPr>
              <w:t>.</w:t>
            </w:r>
            <w:r w:rsidRPr="00BF1CC5">
              <w:rPr>
                <w:color w:val="000000"/>
              </w:rPr>
              <w:t>12</w:t>
            </w:r>
          </w:p>
        </w:tc>
        <w:tc>
          <w:tcPr>
            <w:tcW w:w="1422" w:type="dxa"/>
            <w:vAlign w:val="center"/>
          </w:tcPr>
          <w:p w14:paraId="329B95EB" w14:textId="774B4114" w:rsidR="00DA2D07" w:rsidRPr="00BF1CC5" w:rsidRDefault="00DA2D07" w:rsidP="00ED0FE1">
            <w:pPr>
              <w:pStyle w:val="NoSpacing"/>
              <w:jc w:val="center"/>
              <w:cnfStyle w:val="000000000000" w:firstRow="0" w:lastRow="0" w:firstColumn="0" w:lastColumn="0" w:oddVBand="0" w:evenVBand="0" w:oddHBand="0" w:evenHBand="0" w:firstRowFirstColumn="0" w:firstRowLastColumn="0" w:lastRowFirstColumn="0" w:lastRowLastColumn="0"/>
            </w:pPr>
            <w:r w:rsidRPr="00BF1CC5">
              <w:rPr>
                <w:color w:val="000000"/>
              </w:rPr>
              <w:t>19749</w:t>
            </w:r>
            <w:r w:rsidR="00DB575F">
              <w:rPr>
                <w:color w:val="000000"/>
              </w:rPr>
              <w:t>.</w:t>
            </w:r>
            <w:r w:rsidRPr="00BF1CC5">
              <w:rPr>
                <w:color w:val="000000"/>
              </w:rPr>
              <w:t>74</w:t>
            </w:r>
          </w:p>
        </w:tc>
      </w:tr>
      <w:tr w:rsidR="00BF1CC5" w:rsidRPr="008701E0" w14:paraId="53B2ACAA" w14:textId="77777777" w:rsidTr="00ED0F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5B92A420" w14:textId="69BAF0BB" w:rsidR="00BF1CC5" w:rsidRPr="008701E0" w:rsidRDefault="00BF1CC5" w:rsidP="00ED0FE1">
            <w:pPr>
              <w:pStyle w:val="NoSpacing"/>
            </w:pPr>
            <w:r>
              <w:rPr>
                <w:color w:val="000000"/>
              </w:rPr>
              <w:t>CCU - Absorber</w:t>
            </w:r>
          </w:p>
        </w:tc>
        <w:tc>
          <w:tcPr>
            <w:tcW w:w="1631" w:type="dxa"/>
            <w:vAlign w:val="center"/>
          </w:tcPr>
          <w:p w14:paraId="23AF4395" w14:textId="139E6E75" w:rsidR="00BF1CC5" w:rsidRPr="00BF1CC5" w:rsidRDefault="00BF1CC5" w:rsidP="00ED0FE1">
            <w:pPr>
              <w:pStyle w:val="NoSpacing"/>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w:t>
            </w:r>
          </w:p>
        </w:tc>
        <w:tc>
          <w:tcPr>
            <w:tcW w:w="1602" w:type="dxa"/>
            <w:vAlign w:val="center"/>
          </w:tcPr>
          <w:p w14:paraId="15C06A72" w14:textId="400031D5" w:rsidR="00BF1CC5" w:rsidRPr="00BF1CC5" w:rsidRDefault="00BF1CC5" w:rsidP="00ED0FE1">
            <w:pPr>
              <w:pStyle w:val="NoSpacing"/>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4358</w:t>
            </w:r>
          </w:p>
        </w:tc>
        <w:tc>
          <w:tcPr>
            <w:tcW w:w="1693" w:type="dxa"/>
            <w:vAlign w:val="center"/>
          </w:tcPr>
          <w:p w14:paraId="11C05D8D" w14:textId="62847C1D" w:rsidR="00BF1CC5" w:rsidRPr="00BF1CC5" w:rsidRDefault="00BF1CC5" w:rsidP="00ED0FE1">
            <w:pPr>
              <w:pStyle w:val="NoSpacing"/>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8897</w:t>
            </w:r>
          </w:p>
        </w:tc>
        <w:tc>
          <w:tcPr>
            <w:tcW w:w="1422" w:type="dxa"/>
            <w:vAlign w:val="center"/>
          </w:tcPr>
          <w:p w14:paraId="1BD19E4D" w14:textId="6D802FE9" w:rsidR="00BF1CC5" w:rsidRPr="00BF1CC5" w:rsidRDefault="00BF1CC5" w:rsidP="00ED0FE1">
            <w:pPr>
              <w:pStyle w:val="NoSpacing"/>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4539</w:t>
            </w:r>
          </w:p>
        </w:tc>
      </w:tr>
      <w:tr w:rsidR="00BF1CC5" w:rsidRPr="008701E0" w14:paraId="44730138" w14:textId="77777777" w:rsidTr="00ED0FE1">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2E306AC6" w14:textId="3892A993" w:rsidR="00BF1CC5" w:rsidRPr="008701E0" w:rsidRDefault="00BF1CC5" w:rsidP="00ED0FE1">
            <w:pPr>
              <w:pStyle w:val="NoSpacing"/>
            </w:pPr>
            <w:r>
              <w:rPr>
                <w:color w:val="000000"/>
              </w:rPr>
              <w:t>CCU - Stripper</w:t>
            </w:r>
          </w:p>
        </w:tc>
        <w:tc>
          <w:tcPr>
            <w:tcW w:w="1631" w:type="dxa"/>
            <w:vAlign w:val="center"/>
          </w:tcPr>
          <w:p w14:paraId="127CFA82" w14:textId="2C376AE1" w:rsidR="00BF1CC5" w:rsidRPr="00BF1CC5" w:rsidRDefault="00BF1CC5" w:rsidP="00ED0FE1">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w:t>
            </w:r>
          </w:p>
        </w:tc>
        <w:tc>
          <w:tcPr>
            <w:tcW w:w="1602" w:type="dxa"/>
            <w:vAlign w:val="center"/>
          </w:tcPr>
          <w:p w14:paraId="5FA31921" w14:textId="650C0890" w:rsidR="00BF1CC5" w:rsidRPr="00BF1CC5" w:rsidRDefault="00BF1CC5" w:rsidP="00ED0FE1">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3042</w:t>
            </w:r>
          </w:p>
        </w:tc>
        <w:tc>
          <w:tcPr>
            <w:tcW w:w="1693" w:type="dxa"/>
            <w:vAlign w:val="center"/>
          </w:tcPr>
          <w:p w14:paraId="0F07E0E8" w14:textId="19B15973" w:rsidR="00BF1CC5" w:rsidRPr="00BF1CC5" w:rsidRDefault="00BF1CC5" w:rsidP="00ED0FE1">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7328</w:t>
            </w:r>
          </w:p>
        </w:tc>
        <w:tc>
          <w:tcPr>
            <w:tcW w:w="1422" w:type="dxa"/>
            <w:vAlign w:val="center"/>
          </w:tcPr>
          <w:p w14:paraId="3C4BD68F" w14:textId="57AA3A7D" w:rsidR="00BF1CC5" w:rsidRPr="00BF1CC5" w:rsidRDefault="00BF1CC5" w:rsidP="00ED0FE1">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4287</w:t>
            </w:r>
          </w:p>
        </w:tc>
      </w:tr>
      <w:tr w:rsidR="00BF1CC5" w:rsidRPr="008701E0" w14:paraId="0C92CEF7" w14:textId="77777777" w:rsidTr="00ED0F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3C483E5E" w14:textId="5DE28F8F" w:rsidR="00BF1CC5" w:rsidRPr="008701E0" w:rsidRDefault="00BF1CC5" w:rsidP="00ED0FE1">
            <w:pPr>
              <w:pStyle w:val="NoSpacing"/>
            </w:pPr>
            <w:r>
              <w:rPr>
                <w:color w:val="000000"/>
              </w:rPr>
              <w:t>CCU - Stripper Reboiler - HX</w:t>
            </w:r>
          </w:p>
        </w:tc>
        <w:tc>
          <w:tcPr>
            <w:tcW w:w="1631" w:type="dxa"/>
            <w:vAlign w:val="center"/>
          </w:tcPr>
          <w:p w14:paraId="3A8D7996" w14:textId="49352B49" w:rsidR="00BF1CC5" w:rsidRPr="00BF1CC5" w:rsidRDefault="00BF1CC5" w:rsidP="00ED0FE1">
            <w:pPr>
              <w:pStyle w:val="NoSpacing"/>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11.80</w:t>
            </w:r>
          </w:p>
        </w:tc>
        <w:tc>
          <w:tcPr>
            <w:tcW w:w="1602" w:type="dxa"/>
            <w:vAlign w:val="center"/>
          </w:tcPr>
          <w:p w14:paraId="607E365F" w14:textId="17CA59C7" w:rsidR="00BF1CC5" w:rsidRPr="00BF1CC5" w:rsidRDefault="00BF1CC5" w:rsidP="00ED0FE1">
            <w:pPr>
              <w:pStyle w:val="NoSpacing"/>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132</w:t>
            </w:r>
          </w:p>
        </w:tc>
        <w:tc>
          <w:tcPr>
            <w:tcW w:w="1693" w:type="dxa"/>
            <w:vAlign w:val="center"/>
          </w:tcPr>
          <w:p w14:paraId="64F8D445" w14:textId="48E2DAFE" w:rsidR="00BF1CC5" w:rsidRPr="00BF1CC5" w:rsidRDefault="00BF1CC5" w:rsidP="00ED0FE1">
            <w:pPr>
              <w:pStyle w:val="NoSpacing"/>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2492</w:t>
            </w:r>
          </w:p>
        </w:tc>
        <w:tc>
          <w:tcPr>
            <w:tcW w:w="1422" w:type="dxa"/>
            <w:vAlign w:val="center"/>
          </w:tcPr>
          <w:p w14:paraId="38F43B46" w14:textId="3F52931D" w:rsidR="00BF1CC5" w:rsidRPr="00BF1CC5" w:rsidRDefault="00BF1CC5" w:rsidP="00ED0FE1">
            <w:pPr>
              <w:pStyle w:val="NoSpacing"/>
              <w:jc w:val="center"/>
              <w:cnfStyle w:val="000000100000" w:firstRow="0" w:lastRow="0" w:firstColumn="0" w:lastColumn="0" w:oddVBand="0" w:evenVBand="0" w:oddHBand="1" w:evenHBand="0" w:firstRowFirstColumn="0" w:firstRowLastColumn="0" w:lastRowFirstColumn="0" w:lastRowLastColumn="0"/>
              <w:rPr>
                <w:color w:val="000000"/>
              </w:rPr>
            </w:pPr>
          </w:p>
        </w:tc>
      </w:tr>
      <w:tr w:rsidR="00BF1CC5" w:rsidRPr="008701E0" w14:paraId="493D95FC" w14:textId="77777777" w:rsidTr="00ED0FE1">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491F1159" w14:textId="6A970974" w:rsidR="00BF1CC5" w:rsidRPr="008701E0" w:rsidRDefault="00BF1CC5" w:rsidP="00ED0FE1">
            <w:pPr>
              <w:pStyle w:val="NoSpacing"/>
            </w:pPr>
            <w:r>
              <w:rPr>
                <w:color w:val="000000"/>
              </w:rPr>
              <w:lastRenderedPageBreak/>
              <w:t>CCU - Rich/lean Heat Exchanger</w:t>
            </w:r>
          </w:p>
        </w:tc>
        <w:tc>
          <w:tcPr>
            <w:tcW w:w="1631" w:type="dxa"/>
            <w:vAlign w:val="center"/>
          </w:tcPr>
          <w:p w14:paraId="47E9638A" w14:textId="68440038" w:rsidR="00BF1CC5" w:rsidRPr="00BF1CC5" w:rsidRDefault="00BF1CC5" w:rsidP="00ED0FE1">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w:t>
            </w:r>
          </w:p>
        </w:tc>
        <w:tc>
          <w:tcPr>
            <w:tcW w:w="1602" w:type="dxa"/>
            <w:vAlign w:val="center"/>
          </w:tcPr>
          <w:p w14:paraId="5F9C87A9" w14:textId="13C95A0F" w:rsidR="00BF1CC5" w:rsidRPr="00BF1CC5" w:rsidRDefault="00BF1CC5" w:rsidP="00ED0FE1">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132</w:t>
            </w:r>
          </w:p>
        </w:tc>
        <w:tc>
          <w:tcPr>
            <w:tcW w:w="1693" w:type="dxa"/>
            <w:vAlign w:val="center"/>
          </w:tcPr>
          <w:p w14:paraId="130D5921" w14:textId="2E90B2A3" w:rsidR="00BF1CC5" w:rsidRPr="00BF1CC5" w:rsidRDefault="00BF1CC5" w:rsidP="00ED0FE1">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1180</w:t>
            </w:r>
          </w:p>
        </w:tc>
        <w:tc>
          <w:tcPr>
            <w:tcW w:w="1422" w:type="dxa"/>
            <w:vAlign w:val="center"/>
          </w:tcPr>
          <w:p w14:paraId="02210EB3" w14:textId="60D871EA" w:rsidR="00BF1CC5" w:rsidRPr="00BF1CC5" w:rsidRDefault="00BF1CC5" w:rsidP="00ED0FE1">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1048</w:t>
            </w:r>
          </w:p>
        </w:tc>
      </w:tr>
      <w:tr w:rsidR="00BF1CC5" w:rsidRPr="008701E0" w14:paraId="5B7521E0" w14:textId="77777777" w:rsidTr="00ED0F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5400608F" w14:textId="202FB250" w:rsidR="00BF1CC5" w:rsidRPr="001000CD" w:rsidRDefault="00BF1CC5" w:rsidP="00ED0FE1">
            <w:pPr>
              <w:pStyle w:val="NoSpacing"/>
              <w:rPr>
                <w:lang w:val="sv-SE"/>
              </w:rPr>
            </w:pPr>
            <w:r w:rsidRPr="001000CD">
              <w:rPr>
                <w:color w:val="000000"/>
                <w:lang w:val="sv-SE"/>
              </w:rPr>
              <w:t>CCU - Stripper Reboiler flash vessel</w:t>
            </w:r>
          </w:p>
        </w:tc>
        <w:tc>
          <w:tcPr>
            <w:tcW w:w="1631" w:type="dxa"/>
            <w:vAlign w:val="center"/>
          </w:tcPr>
          <w:p w14:paraId="2D8539B3" w14:textId="26BDF157" w:rsidR="00BF1CC5" w:rsidRPr="00BF1CC5" w:rsidRDefault="00BF1CC5" w:rsidP="00ED0FE1">
            <w:pPr>
              <w:pStyle w:val="NoSpacing"/>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0.00</w:t>
            </w:r>
          </w:p>
        </w:tc>
        <w:tc>
          <w:tcPr>
            <w:tcW w:w="1602" w:type="dxa"/>
            <w:vAlign w:val="center"/>
          </w:tcPr>
          <w:p w14:paraId="6B034325" w14:textId="5FE05219" w:rsidR="00BF1CC5" w:rsidRPr="00BF1CC5" w:rsidRDefault="00BF1CC5" w:rsidP="00ED0FE1">
            <w:pPr>
              <w:pStyle w:val="NoSpacing"/>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863</w:t>
            </w:r>
          </w:p>
        </w:tc>
        <w:tc>
          <w:tcPr>
            <w:tcW w:w="1693" w:type="dxa"/>
            <w:vAlign w:val="center"/>
          </w:tcPr>
          <w:p w14:paraId="7733C857" w14:textId="3BBA6B77" w:rsidR="00BF1CC5" w:rsidRPr="00BF1CC5" w:rsidRDefault="00BF1CC5" w:rsidP="00ED0FE1">
            <w:pPr>
              <w:pStyle w:val="NoSpacing"/>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4493</w:t>
            </w:r>
          </w:p>
        </w:tc>
        <w:tc>
          <w:tcPr>
            <w:tcW w:w="1422" w:type="dxa"/>
            <w:vAlign w:val="center"/>
          </w:tcPr>
          <w:p w14:paraId="1899B302" w14:textId="7CA9FBD9" w:rsidR="00BF1CC5" w:rsidRPr="00BF1CC5" w:rsidRDefault="00BF1CC5" w:rsidP="00ED0FE1">
            <w:pPr>
              <w:pStyle w:val="NoSpacing"/>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3631</w:t>
            </w:r>
          </w:p>
        </w:tc>
      </w:tr>
      <w:tr w:rsidR="00BF1CC5" w:rsidRPr="008701E0" w14:paraId="07F9EF8A" w14:textId="77777777" w:rsidTr="00ED0FE1">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0BB3227B" w14:textId="3F781427" w:rsidR="00BF1CC5" w:rsidRPr="008701E0" w:rsidRDefault="00BF1CC5" w:rsidP="00ED0FE1">
            <w:pPr>
              <w:pStyle w:val="NoSpacing"/>
            </w:pPr>
            <w:r>
              <w:rPr>
                <w:color w:val="000000"/>
              </w:rPr>
              <w:t>CCU - Stripper Condenser flash vessel</w:t>
            </w:r>
          </w:p>
        </w:tc>
        <w:tc>
          <w:tcPr>
            <w:tcW w:w="1631" w:type="dxa"/>
            <w:vAlign w:val="center"/>
          </w:tcPr>
          <w:p w14:paraId="723E90C3" w14:textId="2E994167" w:rsidR="00BF1CC5" w:rsidRPr="00BF1CC5" w:rsidRDefault="00BF1CC5" w:rsidP="00ED0FE1">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w:t>
            </w:r>
          </w:p>
        </w:tc>
        <w:tc>
          <w:tcPr>
            <w:tcW w:w="1602" w:type="dxa"/>
            <w:vAlign w:val="center"/>
          </w:tcPr>
          <w:p w14:paraId="65447F00" w14:textId="486ECD4E" w:rsidR="00BF1CC5" w:rsidRPr="00BF1CC5" w:rsidRDefault="00BF1CC5" w:rsidP="00ED0FE1">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863</w:t>
            </w:r>
          </w:p>
        </w:tc>
        <w:tc>
          <w:tcPr>
            <w:tcW w:w="1693" w:type="dxa"/>
            <w:vAlign w:val="center"/>
          </w:tcPr>
          <w:p w14:paraId="0FC90E13" w14:textId="5DC70EB6" w:rsidR="00BF1CC5" w:rsidRPr="00BF1CC5" w:rsidRDefault="00BF1CC5" w:rsidP="00ED0FE1">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4305</w:t>
            </w:r>
          </w:p>
        </w:tc>
        <w:tc>
          <w:tcPr>
            <w:tcW w:w="1422" w:type="dxa"/>
            <w:vAlign w:val="center"/>
          </w:tcPr>
          <w:p w14:paraId="2F2DB809" w14:textId="4BE8DD21" w:rsidR="00BF1CC5" w:rsidRPr="00BF1CC5" w:rsidRDefault="00BF1CC5" w:rsidP="00ED0FE1">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3443</w:t>
            </w:r>
          </w:p>
        </w:tc>
      </w:tr>
      <w:tr w:rsidR="00BF1CC5" w:rsidRPr="008701E0" w14:paraId="4371E7E6" w14:textId="77777777" w:rsidTr="00ED0F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26DFEB4E" w14:textId="4FD2252C" w:rsidR="00BF1CC5" w:rsidRPr="008701E0" w:rsidRDefault="00BF1CC5" w:rsidP="00ED0FE1">
            <w:pPr>
              <w:pStyle w:val="NoSpacing"/>
            </w:pPr>
            <w:r>
              <w:rPr>
                <w:color w:val="000000"/>
              </w:rPr>
              <w:t>CCU - Cooler</w:t>
            </w:r>
          </w:p>
        </w:tc>
        <w:tc>
          <w:tcPr>
            <w:tcW w:w="1631" w:type="dxa"/>
            <w:vAlign w:val="center"/>
          </w:tcPr>
          <w:p w14:paraId="7752DC49" w14:textId="5B8AB2B4" w:rsidR="00BF1CC5" w:rsidRPr="00BF1CC5" w:rsidRDefault="00BF1CC5" w:rsidP="00ED0FE1">
            <w:pPr>
              <w:pStyle w:val="NoSpacing"/>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w:t>
            </w:r>
          </w:p>
        </w:tc>
        <w:tc>
          <w:tcPr>
            <w:tcW w:w="1602" w:type="dxa"/>
            <w:vAlign w:val="center"/>
          </w:tcPr>
          <w:p w14:paraId="40D9CB44" w14:textId="72F69069" w:rsidR="00BF1CC5" w:rsidRPr="00BF1CC5" w:rsidRDefault="00BF1CC5" w:rsidP="00ED0FE1">
            <w:pPr>
              <w:pStyle w:val="NoSpacing"/>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132</w:t>
            </w:r>
          </w:p>
        </w:tc>
        <w:tc>
          <w:tcPr>
            <w:tcW w:w="1693" w:type="dxa"/>
            <w:vAlign w:val="center"/>
          </w:tcPr>
          <w:p w14:paraId="7E57B528" w14:textId="780EF0FF" w:rsidR="00BF1CC5" w:rsidRPr="00BF1CC5" w:rsidRDefault="00BF1CC5" w:rsidP="00ED0FE1">
            <w:pPr>
              <w:pStyle w:val="NoSpacing"/>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947</w:t>
            </w:r>
          </w:p>
        </w:tc>
        <w:tc>
          <w:tcPr>
            <w:tcW w:w="1422" w:type="dxa"/>
            <w:vAlign w:val="center"/>
          </w:tcPr>
          <w:p w14:paraId="05CDCE59" w14:textId="7CCC9737" w:rsidR="00BF1CC5" w:rsidRPr="00BF1CC5" w:rsidRDefault="00BF1CC5" w:rsidP="00ED0FE1">
            <w:pPr>
              <w:pStyle w:val="NoSpacing"/>
              <w:jc w:val="center"/>
              <w:cnfStyle w:val="000000100000" w:firstRow="0" w:lastRow="0" w:firstColumn="0" w:lastColumn="0" w:oddVBand="0" w:evenVBand="0" w:oddHBand="1" w:evenHBand="0" w:firstRowFirstColumn="0" w:firstRowLastColumn="0" w:lastRowFirstColumn="0" w:lastRowLastColumn="0"/>
              <w:rPr>
                <w:color w:val="000000"/>
              </w:rPr>
            </w:pPr>
            <w:r w:rsidRPr="00BF1CC5">
              <w:rPr>
                <w:color w:val="000000"/>
              </w:rPr>
              <w:t>815</w:t>
            </w:r>
          </w:p>
        </w:tc>
      </w:tr>
      <w:tr w:rsidR="00BF1CC5" w:rsidRPr="008701E0" w14:paraId="2CD1E836" w14:textId="77777777" w:rsidTr="00ED0FE1">
        <w:trPr>
          <w:trHeight w:val="340"/>
        </w:trPr>
        <w:tc>
          <w:tcPr>
            <w:cnfStyle w:val="001000000000" w:firstRow="0" w:lastRow="0" w:firstColumn="1" w:lastColumn="0" w:oddVBand="0" w:evenVBand="0" w:oddHBand="0" w:evenHBand="0" w:firstRowFirstColumn="0" w:firstRowLastColumn="0" w:lastRowFirstColumn="0" w:lastRowLastColumn="0"/>
            <w:tcW w:w="3012" w:type="dxa"/>
            <w:vAlign w:val="center"/>
          </w:tcPr>
          <w:p w14:paraId="14A71FC7" w14:textId="6B5025F2" w:rsidR="00BF1CC5" w:rsidRPr="008701E0" w:rsidRDefault="00BF1CC5" w:rsidP="00ED0FE1">
            <w:pPr>
              <w:pStyle w:val="NoSpacing"/>
            </w:pPr>
            <w:r>
              <w:rPr>
                <w:color w:val="000000"/>
              </w:rPr>
              <w:t>CCU - Pump</w:t>
            </w:r>
          </w:p>
        </w:tc>
        <w:tc>
          <w:tcPr>
            <w:tcW w:w="1631" w:type="dxa"/>
            <w:vAlign w:val="center"/>
          </w:tcPr>
          <w:p w14:paraId="6A7AC818" w14:textId="723A5B0E" w:rsidR="00BF1CC5" w:rsidRPr="00BF1CC5" w:rsidRDefault="00BF1CC5" w:rsidP="00ED0FE1">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0.02</w:t>
            </w:r>
          </w:p>
        </w:tc>
        <w:tc>
          <w:tcPr>
            <w:tcW w:w="1602" w:type="dxa"/>
            <w:vAlign w:val="center"/>
          </w:tcPr>
          <w:p w14:paraId="035B2068" w14:textId="43C40AEB" w:rsidR="00BF1CC5" w:rsidRPr="00BF1CC5" w:rsidRDefault="00BF1CC5" w:rsidP="00ED0FE1">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77.18</w:t>
            </w:r>
          </w:p>
        </w:tc>
        <w:tc>
          <w:tcPr>
            <w:tcW w:w="1693" w:type="dxa"/>
            <w:vAlign w:val="center"/>
          </w:tcPr>
          <w:p w14:paraId="59F6E788" w14:textId="52E3A353" w:rsidR="00BF1CC5" w:rsidRPr="00BF1CC5" w:rsidRDefault="00BF1CC5" w:rsidP="00ED0FE1">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932.06</w:t>
            </w:r>
          </w:p>
        </w:tc>
        <w:tc>
          <w:tcPr>
            <w:tcW w:w="1422" w:type="dxa"/>
            <w:vAlign w:val="center"/>
          </w:tcPr>
          <w:p w14:paraId="701D3D9F" w14:textId="0C351415" w:rsidR="00BF1CC5" w:rsidRPr="00BF1CC5" w:rsidRDefault="00BF1CC5" w:rsidP="00ED0FE1">
            <w:pPr>
              <w:pStyle w:val="NoSpacing"/>
              <w:jc w:val="center"/>
              <w:cnfStyle w:val="000000000000" w:firstRow="0" w:lastRow="0" w:firstColumn="0" w:lastColumn="0" w:oddVBand="0" w:evenVBand="0" w:oddHBand="0" w:evenHBand="0" w:firstRowFirstColumn="0" w:firstRowLastColumn="0" w:lastRowFirstColumn="0" w:lastRowLastColumn="0"/>
              <w:rPr>
                <w:color w:val="000000"/>
              </w:rPr>
            </w:pPr>
            <w:r w:rsidRPr="00BF1CC5">
              <w:rPr>
                <w:color w:val="000000"/>
              </w:rPr>
              <w:t>854.88</w:t>
            </w:r>
          </w:p>
        </w:tc>
      </w:tr>
    </w:tbl>
    <w:p w14:paraId="5FECCDCD" w14:textId="77777777" w:rsidR="008701E0" w:rsidRPr="008701E0" w:rsidRDefault="008701E0" w:rsidP="008701E0"/>
    <w:p w14:paraId="56DBDFAB" w14:textId="31126549" w:rsidR="008701E0" w:rsidRPr="008701E0" w:rsidRDefault="00BF1CC5" w:rsidP="008701E0">
      <w:r>
        <w:t xml:space="preserve">3000 &amp; </w:t>
      </w:r>
      <w:r w:rsidR="00655F64">
        <w:t>10</w:t>
      </w:r>
      <w:r w:rsidR="009F4964">
        <w:t>,</w:t>
      </w:r>
      <w:r w:rsidR="00655F64">
        <w:t xml:space="preserve">000 ppm </w:t>
      </w:r>
      <w:r w:rsidR="009F4964">
        <w:t>are</w:t>
      </w:r>
      <w:r w:rsidR="00655F64">
        <w:t xml:space="preserve"> high enough concentration</w:t>
      </w:r>
      <w:r w:rsidR="009F4964">
        <w:t>s</w:t>
      </w:r>
      <w:r w:rsidR="00655F64">
        <w:t xml:space="preserve"> of CH</w:t>
      </w:r>
      <w:r w:rsidR="00655F64" w:rsidRPr="00956496">
        <w:rPr>
          <w:vertAlign w:val="subscript"/>
        </w:rPr>
        <w:t>4</w:t>
      </w:r>
      <w:r w:rsidR="00655F64">
        <w:t xml:space="preserve"> that the amount of heat released from the CH</w:t>
      </w:r>
      <w:r w:rsidR="00655F64" w:rsidRPr="00956496">
        <w:rPr>
          <w:vertAlign w:val="subscript"/>
        </w:rPr>
        <w:t>4</w:t>
      </w:r>
      <w:r w:rsidR="00655F64">
        <w:t xml:space="preserve"> oxidation gives a temperature</w:t>
      </w:r>
      <w:r w:rsidR="009F4964">
        <w:t xml:space="preserve"> high enough</w:t>
      </w:r>
      <w:r w:rsidR="00655F64">
        <w:t xml:space="preserve"> for the catalyst to operate without preheating.</w:t>
      </w:r>
    </w:p>
    <w:p w14:paraId="6F95A3A7" w14:textId="495C122D" w:rsidR="05C85712" w:rsidRPr="00C92CF1" w:rsidRDefault="00764D15" w:rsidP="28E70DCD">
      <w:pPr>
        <w:pStyle w:val="Heading2"/>
        <w:numPr>
          <w:ilvl w:val="0"/>
          <w:numId w:val="0"/>
        </w:numPr>
        <w:rPr>
          <w:rFonts w:eastAsiaTheme="minorEastAsia"/>
        </w:rPr>
      </w:pPr>
      <w:bookmarkStart w:id="48" w:name="_Toc185849926"/>
      <w:bookmarkStart w:id="49" w:name="_Toc194059701"/>
      <w:r w:rsidRPr="28E70DCD">
        <w:rPr>
          <w:rFonts w:eastAsia="Arial"/>
          <w:lang w:val="en-US"/>
        </w:rPr>
        <w:t>Dimensioning</w:t>
      </w:r>
      <w:r w:rsidR="00832983" w:rsidRPr="28E70DCD">
        <w:rPr>
          <w:rFonts w:eastAsia="Arial"/>
          <w:lang w:val="en-US"/>
        </w:rPr>
        <w:t xml:space="preserve"> of</w:t>
      </w:r>
      <w:r w:rsidRPr="28E70DCD">
        <w:rPr>
          <w:rFonts w:eastAsia="Arial"/>
          <w:lang w:val="en-US"/>
        </w:rPr>
        <w:t xml:space="preserve"> the reactor</w:t>
      </w:r>
      <w:bookmarkEnd w:id="48"/>
      <w:bookmarkEnd w:id="49"/>
    </w:p>
    <w:p w14:paraId="1E8984EE" w14:textId="7A9D8E4F" w:rsidR="05C85712" w:rsidRDefault="05C85712" w:rsidP="00B339AF">
      <w:pPr>
        <w:spacing w:line="257" w:lineRule="auto"/>
        <w:ind w:left="-20" w:right="-20"/>
        <w:rPr>
          <w:rFonts w:eastAsia="Times New Roman"/>
          <w:lang w:val="en-US"/>
        </w:rPr>
      </w:pPr>
      <w:r w:rsidRPr="05C85712">
        <w:rPr>
          <w:rFonts w:eastAsia="Times New Roman"/>
        </w:rPr>
        <w:t xml:space="preserve">The design of </w:t>
      </w:r>
      <w:r w:rsidR="009F4964">
        <w:rPr>
          <w:rFonts w:eastAsia="Times New Roman"/>
        </w:rPr>
        <w:t xml:space="preserve">the </w:t>
      </w:r>
      <w:r w:rsidRPr="05C85712">
        <w:rPr>
          <w:rFonts w:eastAsia="Times New Roman"/>
        </w:rPr>
        <w:t xml:space="preserve">reactor under adiabatic conditions </w:t>
      </w:r>
      <w:r w:rsidRPr="05C85712">
        <w:rPr>
          <w:rFonts w:eastAsia="Times New Roman"/>
          <w:lang w:val="en-US"/>
        </w:rPr>
        <w:t>is carried out by considering the reactor as a pressure vessel. The minimum wall thickness</w:t>
      </w:r>
      <w:r w:rsidR="009F4964">
        <w:rPr>
          <w:rFonts w:eastAsia="Times New Roman"/>
          <w:lang w:val="en-US"/>
        </w:rPr>
        <w:t>es</w:t>
      </w:r>
      <w:r w:rsidRPr="05C85712">
        <w:rPr>
          <w:rFonts w:eastAsia="Times New Roman"/>
          <w:lang w:val="en-US"/>
        </w:rPr>
        <w:t xml:space="preserve"> under the design conditions for 3 cases were estimated using the design equations presented in Table 12-10 by Peter et al. (2003). With an outer diameter of 0.0508 m, the inner diameter is estimated to be 0.0194 m. Considering a tube length of 3 m for the case with</w:t>
      </w:r>
      <w:r w:rsidR="009F4964">
        <w:rPr>
          <w:rFonts w:eastAsia="Times New Roman"/>
          <w:lang w:val="en-US"/>
        </w:rPr>
        <w:t xml:space="preserve"> a</w:t>
      </w:r>
      <w:r w:rsidRPr="05C85712">
        <w:rPr>
          <w:rFonts w:eastAsia="Times New Roman"/>
          <w:lang w:val="en-US"/>
        </w:rPr>
        <w:t xml:space="preserve"> 1% vol CH</w:t>
      </w:r>
      <w:r w:rsidRPr="0006115A">
        <w:rPr>
          <w:rFonts w:eastAsia="Times New Roman"/>
          <w:vertAlign w:val="subscript"/>
          <w:lang w:val="en-US"/>
        </w:rPr>
        <w:t>4</w:t>
      </w:r>
      <w:r w:rsidRPr="05C85712">
        <w:rPr>
          <w:rFonts w:eastAsia="Times New Roman"/>
          <w:lang w:val="en-US"/>
        </w:rPr>
        <w:t xml:space="preserve"> concentration, the amount of stainless steel 304 required for the pressure vessel </w:t>
      </w:r>
      <w:r w:rsidR="009F4964">
        <w:rPr>
          <w:rFonts w:eastAsia="Times New Roman"/>
          <w:lang w:val="en-US"/>
        </w:rPr>
        <w:t>wa</w:t>
      </w:r>
      <w:r w:rsidRPr="05C85712">
        <w:rPr>
          <w:rFonts w:eastAsia="Times New Roman"/>
          <w:lang w:val="en-US"/>
        </w:rPr>
        <w:t xml:space="preserve">s estimated. </w:t>
      </w:r>
      <w:r w:rsidR="009F4964">
        <w:rPr>
          <w:rFonts w:eastAsia="Times New Roman"/>
          <w:lang w:val="en-US"/>
        </w:rPr>
        <w:t>The d</w:t>
      </w:r>
      <w:r w:rsidRPr="05C85712">
        <w:rPr>
          <w:rFonts w:eastAsia="Times New Roman"/>
          <w:lang w:val="en-US"/>
        </w:rPr>
        <w:t xml:space="preserve">ensity of the stainless steel 304 was considered </w:t>
      </w:r>
      <w:r w:rsidR="009F4964">
        <w:rPr>
          <w:rFonts w:eastAsia="Times New Roman"/>
          <w:lang w:val="en-US"/>
        </w:rPr>
        <w:t>to be</w:t>
      </w:r>
      <w:r w:rsidRPr="05C85712">
        <w:rPr>
          <w:rFonts w:eastAsia="Times New Roman"/>
          <w:lang w:val="en-US"/>
        </w:rPr>
        <w:t xml:space="preserve"> 8000 kg/m</w:t>
      </w:r>
      <w:r w:rsidRPr="05C85712">
        <w:rPr>
          <w:rFonts w:eastAsia="Times New Roman"/>
          <w:vertAlign w:val="superscript"/>
          <w:lang w:val="en-US"/>
        </w:rPr>
        <w:t>3</w:t>
      </w:r>
      <w:r w:rsidRPr="05C85712">
        <w:rPr>
          <w:rFonts w:eastAsia="Times New Roman"/>
          <w:lang w:val="en-US"/>
        </w:rPr>
        <w:t>. For the case with 3000 ppmv of CH</w:t>
      </w:r>
      <w:r w:rsidRPr="0006115A">
        <w:rPr>
          <w:rFonts w:eastAsia="Times New Roman"/>
          <w:vertAlign w:val="subscript"/>
          <w:lang w:val="en-US"/>
        </w:rPr>
        <w:t>4</w:t>
      </w:r>
      <w:r w:rsidRPr="05C85712">
        <w:rPr>
          <w:rFonts w:eastAsia="Times New Roman"/>
          <w:lang w:val="en-US"/>
        </w:rPr>
        <w:t xml:space="preserve"> concentration, the same diameter values were assumed with a tube length of 4.1 m. The weight of two heads and nozzles w</w:t>
      </w:r>
      <w:r w:rsidR="009F4964">
        <w:rPr>
          <w:rFonts w:eastAsia="Times New Roman"/>
          <w:lang w:val="en-US"/>
        </w:rPr>
        <w:t>as</w:t>
      </w:r>
      <w:r w:rsidRPr="05C85712">
        <w:rPr>
          <w:rFonts w:eastAsia="Times New Roman"/>
          <w:lang w:val="en-US"/>
        </w:rPr>
        <w:t xml:space="preserve"> </w:t>
      </w:r>
      <w:r w:rsidR="009F4964">
        <w:rPr>
          <w:rFonts w:eastAsia="Times New Roman"/>
          <w:lang w:val="en-US"/>
        </w:rPr>
        <w:t>not factored into</w:t>
      </w:r>
      <w:r w:rsidRPr="05C85712">
        <w:rPr>
          <w:rFonts w:eastAsia="Times New Roman"/>
          <w:lang w:val="en-US"/>
        </w:rPr>
        <w:t xml:space="preserve"> the calculation because it is observed that the weight of</w:t>
      </w:r>
      <w:r w:rsidR="009F4964">
        <w:rPr>
          <w:rFonts w:eastAsia="Times New Roman"/>
          <w:lang w:val="en-US"/>
        </w:rPr>
        <w:t xml:space="preserve"> the</w:t>
      </w:r>
      <w:r w:rsidRPr="05C85712">
        <w:rPr>
          <w:rFonts w:eastAsia="Times New Roman"/>
          <w:lang w:val="en-US"/>
        </w:rPr>
        <w:t xml:space="preserve"> reactor is insignificant compared to other process equipment.</w:t>
      </w:r>
    </w:p>
    <w:p w14:paraId="1385243F" w14:textId="1B2E0181" w:rsidR="05C85712" w:rsidRDefault="05C85712" w:rsidP="00B339AF">
      <w:pPr>
        <w:spacing w:line="257" w:lineRule="auto"/>
        <w:ind w:left="-20" w:right="-20"/>
        <w:rPr>
          <w:rFonts w:eastAsia="Times New Roman"/>
        </w:rPr>
      </w:pPr>
      <w:r w:rsidRPr="05C85712">
        <w:rPr>
          <w:rFonts w:eastAsia="Times New Roman"/>
        </w:rPr>
        <w:t xml:space="preserve"> </w:t>
      </w:r>
    </w:p>
    <w:p w14:paraId="12766752" w14:textId="6CBF7A8D" w:rsidR="05C85712" w:rsidRDefault="05C85712" w:rsidP="003D4ACC">
      <w:pPr>
        <w:pStyle w:val="Heading2"/>
        <w:numPr>
          <w:ilvl w:val="0"/>
          <w:numId w:val="0"/>
        </w:numPr>
        <w:rPr>
          <w:rFonts w:eastAsia="Times New Roman"/>
        </w:rPr>
      </w:pPr>
      <w:bookmarkStart w:id="50" w:name="_Toc185849927"/>
      <w:bookmarkStart w:id="51" w:name="_Toc194059702"/>
      <w:r w:rsidRPr="05C85712">
        <w:rPr>
          <w:rFonts w:eastAsia="Times New Roman"/>
        </w:rPr>
        <w:t>CO</w:t>
      </w:r>
      <w:r w:rsidRPr="05C85712">
        <w:rPr>
          <w:rFonts w:eastAsia="Times New Roman"/>
          <w:vertAlign w:val="subscript"/>
        </w:rPr>
        <w:t>2</w:t>
      </w:r>
      <w:r w:rsidRPr="05C85712">
        <w:rPr>
          <w:rFonts w:eastAsia="Times New Roman"/>
        </w:rPr>
        <w:t xml:space="preserve"> Capture by absorp</w:t>
      </w:r>
      <w:r w:rsidR="003D4ACC">
        <w:rPr>
          <w:rFonts w:eastAsia="Times New Roman"/>
        </w:rPr>
        <w:t>tion</w:t>
      </w:r>
      <w:bookmarkEnd w:id="50"/>
      <w:bookmarkEnd w:id="51"/>
    </w:p>
    <w:p w14:paraId="198A5F7E" w14:textId="0770F2C6" w:rsidR="05C85712" w:rsidRDefault="05C85712" w:rsidP="00B339AF">
      <w:pPr>
        <w:spacing w:line="257" w:lineRule="auto"/>
        <w:ind w:left="-20" w:right="-20"/>
        <w:jc w:val="both"/>
        <w:rPr>
          <w:rFonts w:eastAsia="Times New Roman"/>
          <w:lang w:val="en-US"/>
        </w:rPr>
      </w:pPr>
      <w:r w:rsidRPr="05C85712">
        <w:rPr>
          <w:rFonts w:eastAsia="Times New Roman"/>
        </w:rPr>
        <w:t>The CO</w:t>
      </w:r>
      <w:r w:rsidRPr="0006115A">
        <w:rPr>
          <w:rFonts w:eastAsia="Times New Roman"/>
          <w:vertAlign w:val="subscript"/>
        </w:rPr>
        <w:t>2</w:t>
      </w:r>
      <w:r w:rsidRPr="05C85712">
        <w:rPr>
          <w:rFonts w:eastAsia="Times New Roman"/>
        </w:rPr>
        <w:t xml:space="preserve"> capture for the cases with 3000 ppmv and </w:t>
      </w:r>
      <w:r w:rsidR="00DA4CB3">
        <w:t>10</w:t>
      </w:r>
      <w:r w:rsidR="009F4964">
        <w:t>,</w:t>
      </w:r>
      <w:r w:rsidR="00DA4CB3">
        <w:t>000 ppmv</w:t>
      </w:r>
      <w:r w:rsidR="00DA4CB3" w:rsidRPr="05C85712">
        <w:rPr>
          <w:rFonts w:eastAsia="Times New Roman"/>
        </w:rPr>
        <w:t xml:space="preserve"> </w:t>
      </w:r>
      <w:r w:rsidRPr="05C85712">
        <w:rPr>
          <w:rFonts w:eastAsia="Times New Roman"/>
        </w:rPr>
        <w:t>CH</w:t>
      </w:r>
      <w:r w:rsidRPr="0006115A">
        <w:rPr>
          <w:rFonts w:eastAsia="Times New Roman"/>
          <w:vertAlign w:val="subscript"/>
        </w:rPr>
        <w:t>4</w:t>
      </w:r>
      <w:r w:rsidRPr="05C85712">
        <w:rPr>
          <w:rFonts w:eastAsia="Times New Roman"/>
        </w:rPr>
        <w:t xml:space="preserve"> was considered through monoethanolamine (MEA) absorption. The modelling of CO</w:t>
      </w:r>
      <w:r w:rsidRPr="0006115A">
        <w:rPr>
          <w:rFonts w:eastAsia="Times New Roman"/>
          <w:vertAlign w:val="subscript"/>
        </w:rPr>
        <w:t>2</w:t>
      </w:r>
      <w:r w:rsidRPr="05C85712">
        <w:rPr>
          <w:rFonts w:eastAsia="Times New Roman"/>
        </w:rPr>
        <w:t xml:space="preserve"> capture </w:t>
      </w:r>
      <w:r w:rsidR="009F4964">
        <w:rPr>
          <w:rFonts w:eastAsia="Times New Roman"/>
        </w:rPr>
        <w:t>done</w:t>
      </w:r>
      <w:r w:rsidRPr="05C85712">
        <w:rPr>
          <w:rFonts w:eastAsia="Times New Roman"/>
        </w:rPr>
        <w:t xml:space="preserve"> by aqueous MEA solution was carried out in Aspen Plus. The CO</w:t>
      </w:r>
      <w:r w:rsidRPr="0006115A">
        <w:rPr>
          <w:rFonts w:eastAsia="Times New Roman"/>
          <w:vertAlign w:val="subscript"/>
        </w:rPr>
        <w:t>2</w:t>
      </w:r>
      <w:r w:rsidRPr="05C85712">
        <w:rPr>
          <w:rFonts w:eastAsia="Times New Roman"/>
        </w:rPr>
        <w:t xml:space="preserve"> capture model was then coupled to </w:t>
      </w:r>
      <w:r w:rsidR="009F4964">
        <w:rPr>
          <w:rFonts w:eastAsia="Times New Roman"/>
        </w:rPr>
        <w:t xml:space="preserve">the </w:t>
      </w:r>
      <w:r w:rsidRPr="05C85712">
        <w:rPr>
          <w:rFonts w:eastAsia="Times New Roman"/>
        </w:rPr>
        <w:t>CH</w:t>
      </w:r>
      <w:r w:rsidRPr="0006115A">
        <w:rPr>
          <w:rFonts w:eastAsia="Times New Roman"/>
          <w:vertAlign w:val="subscript"/>
        </w:rPr>
        <w:t>4</w:t>
      </w:r>
      <w:r w:rsidRPr="05C85712">
        <w:rPr>
          <w:rFonts w:eastAsia="Times New Roman"/>
        </w:rPr>
        <w:t xml:space="preserve"> conversion unit. MEA absorption is well studied</w:t>
      </w:r>
      <w:r w:rsidRPr="05C85712">
        <w:rPr>
          <w:rFonts w:eastAsia="Times New Roman"/>
          <w:lang w:val="en-US"/>
        </w:rPr>
        <w:t xml:space="preserve"> and among the most common </w:t>
      </w:r>
      <w:r w:rsidRPr="05C85712">
        <w:rPr>
          <w:rFonts w:eastAsia="Times New Roman"/>
        </w:rPr>
        <w:t>technologies for post combustion CO</w:t>
      </w:r>
      <w:r w:rsidRPr="0006115A">
        <w:rPr>
          <w:rFonts w:eastAsia="Times New Roman"/>
          <w:vertAlign w:val="subscript"/>
        </w:rPr>
        <w:t>2</w:t>
      </w:r>
      <w:r w:rsidRPr="05C85712">
        <w:rPr>
          <w:rFonts w:eastAsia="Times New Roman"/>
        </w:rPr>
        <w:t xml:space="preserve"> capture (Wang </w:t>
      </w:r>
      <w:r w:rsidRPr="05C85712">
        <w:rPr>
          <w:rFonts w:eastAsia="Times New Roman"/>
          <w:i/>
          <w:iCs/>
        </w:rPr>
        <w:t>et al.</w:t>
      </w:r>
      <w:r w:rsidRPr="05C85712">
        <w:rPr>
          <w:rFonts w:eastAsia="Times New Roman"/>
        </w:rPr>
        <w:t xml:space="preserve"> 20</w:t>
      </w:r>
      <w:r w:rsidRPr="002F24EC">
        <w:rPr>
          <w:rFonts w:eastAsia="Times New Roman"/>
        </w:rPr>
        <w:t xml:space="preserve">23, </w:t>
      </w:r>
      <w:r w:rsidRPr="002F24EC">
        <w:rPr>
          <w:rFonts w:eastAsia="Calibri"/>
        </w:rPr>
        <w:t xml:space="preserve">Madeddu </w:t>
      </w:r>
      <w:r w:rsidRPr="002F24EC">
        <w:rPr>
          <w:rFonts w:eastAsia="Calibri"/>
          <w:i/>
          <w:iCs/>
        </w:rPr>
        <w:t>et al.</w:t>
      </w:r>
      <w:r w:rsidRPr="002F24EC">
        <w:rPr>
          <w:rFonts w:eastAsia="Calibri"/>
        </w:rPr>
        <w:t xml:space="preserve"> 2018</w:t>
      </w:r>
      <w:r w:rsidRPr="002F24EC">
        <w:rPr>
          <w:rFonts w:eastAsia="Times New Roman"/>
        </w:rPr>
        <w:t>).</w:t>
      </w:r>
      <w:r w:rsidRPr="05C85712">
        <w:rPr>
          <w:rFonts w:eastAsia="Times New Roman"/>
        </w:rPr>
        <w:t xml:space="preserve"> </w:t>
      </w:r>
      <w:r w:rsidR="009F4964">
        <w:rPr>
          <w:rFonts w:eastAsia="Times New Roman"/>
        </w:rPr>
        <w:t>However, t</w:t>
      </w:r>
      <w:r w:rsidRPr="05C85712">
        <w:rPr>
          <w:rFonts w:eastAsia="Times New Roman"/>
        </w:rPr>
        <w:t>he technology was not well researched for CO</w:t>
      </w:r>
      <w:r w:rsidRPr="0006115A">
        <w:rPr>
          <w:rFonts w:eastAsia="Times New Roman"/>
          <w:vertAlign w:val="subscript"/>
        </w:rPr>
        <w:t>2</w:t>
      </w:r>
      <w:r w:rsidRPr="05C85712">
        <w:rPr>
          <w:rFonts w:eastAsia="Times New Roman"/>
        </w:rPr>
        <w:t xml:space="preserve"> capture from ambient air. Kiani et al. (2020) presented a study on the application of MEA absorption for the CO</w:t>
      </w:r>
      <w:r w:rsidRPr="0006115A">
        <w:rPr>
          <w:rFonts w:eastAsia="Times New Roman"/>
          <w:vertAlign w:val="subscript"/>
        </w:rPr>
        <w:t>2</w:t>
      </w:r>
      <w:r w:rsidRPr="05C85712">
        <w:rPr>
          <w:rFonts w:eastAsia="Times New Roman"/>
        </w:rPr>
        <w:t xml:space="preserve"> capture from ambient air. For the base case design </w:t>
      </w:r>
      <w:r w:rsidRPr="05C85712">
        <w:rPr>
          <w:rFonts w:eastAsia="Times New Roman"/>
          <w:lang w:val="en-US"/>
        </w:rPr>
        <w:t>(with</w:t>
      </w:r>
      <w:r w:rsidR="009F4964">
        <w:rPr>
          <w:rFonts w:eastAsia="Times New Roman"/>
          <w:lang w:val="en-US"/>
        </w:rPr>
        <w:t xml:space="preserve"> a</w:t>
      </w:r>
      <w:r w:rsidRPr="05C85712">
        <w:rPr>
          <w:rFonts w:eastAsia="Times New Roman"/>
          <w:lang w:val="en-US"/>
        </w:rPr>
        <w:t xml:space="preserve"> 50% capture rate)</w:t>
      </w:r>
      <w:r w:rsidRPr="05C85712">
        <w:rPr>
          <w:rFonts w:eastAsia="Times New Roman"/>
        </w:rPr>
        <w:t>, the reboiler duty and total electricity consumption were reported as 10.7 GJ/tCO</w:t>
      </w:r>
      <w:r w:rsidRPr="0006115A">
        <w:rPr>
          <w:rFonts w:eastAsia="Times New Roman"/>
          <w:vertAlign w:val="subscript"/>
        </w:rPr>
        <w:t>2</w:t>
      </w:r>
      <w:r w:rsidRPr="05C85712">
        <w:rPr>
          <w:rFonts w:eastAsia="Times New Roman"/>
        </w:rPr>
        <w:t xml:space="preserve"> and 1.452 MWh/tCO</w:t>
      </w:r>
      <w:r w:rsidRPr="0006115A">
        <w:rPr>
          <w:rFonts w:eastAsia="Times New Roman"/>
          <w:vertAlign w:val="subscript"/>
        </w:rPr>
        <w:t>2</w:t>
      </w:r>
      <w:r w:rsidRPr="05C85712">
        <w:rPr>
          <w:rFonts w:eastAsia="Times New Roman"/>
        </w:rPr>
        <w:t xml:space="preserve">. </w:t>
      </w:r>
      <w:r w:rsidRPr="05C85712">
        <w:rPr>
          <w:rFonts w:eastAsia="Times New Roman"/>
          <w:lang w:val="en-US"/>
        </w:rPr>
        <w:t>Although the energy demand at lower capture rates was reported to be low, a higher capital cost was reported due to the need for processing large amounts of air</w:t>
      </w:r>
      <w:r w:rsidR="009F4964">
        <w:rPr>
          <w:rFonts w:eastAsia="Times New Roman"/>
          <w:lang w:val="en-US"/>
        </w:rPr>
        <w:t>,</w:t>
      </w:r>
      <w:r w:rsidRPr="05C85712">
        <w:rPr>
          <w:rFonts w:eastAsia="Times New Roman"/>
          <w:lang w:val="en-US"/>
        </w:rPr>
        <w:t xml:space="preserve"> suggesting the use of an alternative design for the absorber. </w:t>
      </w:r>
      <w:r w:rsidRPr="05C85712">
        <w:rPr>
          <w:rFonts w:eastAsia="Times New Roman"/>
        </w:rPr>
        <w:t>In a comparative assessment of different direct air capture technologies, Sabatino et al. (2021) reported reboiler duty for CO</w:t>
      </w:r>
      <w:r w:rsidRPr="0006115A">
        <w:rPr>
          <w:rFonts w:eastAsia="Times New Roman"/>
          <w:vertAlign w:val="subscript"/>
        </w:rPr>
        <w:t>2</w:t>
      </w:r>
      <w:r w:rsidRPr="05C85712">
        <w:rPr>
          <w:rFonts w:eastAsia="Times New Roman"/>
        </w:rPr>
        <w:t xml:space="preserve"> capture by MEA absorption to be between 18.01 GJ</w:t>
      </w:r>
      <w:r w:rsidRPr="05C85712">
        <w:rPr>
          <w:rFonts w:eastAsia="Times New Roman"/>
          <w:lang w:val="en-US"/>
        </w:rPr>
        <w:t>/tCO</w:t>
      </w:r>
      <w:r w:rsidRPr="0006115A">
        <w:rPr>
          <w:rFonts w:eastAsia="Times New Roman"/>
          <w:vertAlign w:val="subscript"/>
          <w:lang w:val="en-US"/>
        </w:rPr>
        <w:t>2</w:t>
      </w:r>
      <w:r w:rsidRPr="05C85712">
        <w:rPr>
          <w:rFonts w:eastAsia="Times New Roman"/>
          <w:lang w:val="en-US"/>
        </w:rPr>
        <w:t xml:space="preserve"> and 48.16 GJ/tCO</w:t>
      </w:r>
      <w:r w:rsidRPr="0006115A">
        <w:rPr>
          <w:rFonts w:eastAsia="Times New Roman"/>
          <w:vertAlign w:val="subscript"/>
          <w:lang w:val="en-US"/>
        </w:rPr>
        <w:t>2</w:t>
      </w:r>
      <w:r w:rsidRPr="05C85712">
        <w:rPr>
          <w:rFonts w:eastAsia="Times New Roman"/>
          <w:lang w:val="en-US"/>
        </w:rPr>
        <w:t xml:space="preserve"> for the cases with minimum energy demand and maximum productivity, respectively. Both studies reveal a greater requirement of low-grade heat at higher CO</w:t>
      </w:r>
      <w:r w:rsidRPr="05C85712">
        <w:rPr>
          <w:rFonts w:eastAsia="Times New Roman"/>
          <w:vertAlign w:val="subscript"/>
          <w:lang w:val="en-US"/>
        </w:rPr>
        <w:t>2</w:t>
      </w:r>
      <w:r w:rsidRPr="05C85712">
        <w:rPr>
          <w:rFonts w:eastAsia="Times New Roman"/>
          <w:lang w:val="en-US"/>
        </w:rPr>
        <w:t xml:space="preserve"> capture rates. Therefore, in the current study</w:t>
      </w:r>
      <w:r w:rsidR="009F4964">
        <w:rPr>
          <w:rFonts w:eastAsia="Times New Roman"/>
          <w:lang w:val="en-US"/>
        </w:rPr>
        <w:t>,</w:t>
      </w:r>
      <w:r w:rsidRPr="05C85712">
        <w:rPr>
          <w:rFonts w:eastAsia="Times New Roman"/>
          <w:lang w:val="en-US"/>
        </w:rPr>
        <w:t xml:space="preserve"> for the case with</w:t>
      </w:r>
      <w:r w:rsidR="009F4964">
        <w:rPr>
          <w:rFonts w:eastAsia="Times New Roman"/>
          <w:lang w:val="en-US"/>
        </w:rPr>
        <w:t xml:space="preserve"> the</w:t>
      </w:r>
      <w:r w:rsidRPr="05C85712">
        <w:rPr>
          <w:rFonts w:eastAsia="Times New Roman"/>
          <w:lang w:val="en-US"/>
        </w:rPr>
        <w:t xml:space="preserve"> lowest CH</w:t>
      </w:r>
      <w:r w:rsidRPr="0006115A">
        <w:rPr>
          <w:rFonts w:eastAsia="Times New Roman"/>
          <w:vertAlign w:val="subscript"/>
          <w:lang w:val="en-US"/>
        </w:rPr>
        <w:t>4</w:t>
      </w:r>
      <w:r w:rsidRPr="05C85712">
        <w:rPr>
          <w:rFonts w:eastAsia="Times New Roman"/>
          <w:lang w:val="en-US"/>
        </w:rPr>
        <w:t xml:space="preserve"> concentration</w:t>
      </w:r>
      <w:r w:rsidR="009F4964">
        <w:rPr>
          <w:rFonts w:eastAsia="Times New Roman"/>
          <w:lang w:val="en-US"/>
        </w:rPr>
        <w:t>s</w:t>
      </w:r>
      <w:r w:rsidRPr="05C85712">
        <w:rPr>
          <w:rFonts w:eastAsia="Times New Roman"/>
          <w:lang w:val="en-US"/>
        </w:rPr>
        <w:t xml:space="preserve"> (resulting in a low CO</w:t>
      </w:r>
      <w:r w:rsidRPr="0006115A">
        <w:rPr>
          <w:rFonts w:eastAsia="Times New Roman"/>
          <w:vertAlign w:val="subscript"/>
          <w:lang w:val="en-US"/>
        </w:rPr>
        <w:t>2</w:t>
      </w:r>
      <w:r w:rsidRPr="05C85712">
        <w:rPr>
          <w:rFonts w:eastAsia="Times New Roman"/>
          <w:lang w:val="en-US"/>
        </w:rPr>
        <w:t xml:space="preserve"> concentration to the capture unit), CO</w:t>
      </w:r>
      <w:r w:rsidRPr="0006115A">
        <w:rPr>
          <w:rFonts w:eastAsia="Times New Roman"/>
          <w:vertAlign w:val="subscript"/>
          <w:lang w:val="en-US"/>
        </w:rPr>
        <w:t>2</w:t>
      </w:r>
      <w:r w:rsidRPr="05C85712">
        <w:rPr>
          <w:rFonts w:eastAsia="Times New Roman"/>
          <w:lang w:val="en-US"/>
        </w:rPr>
        <w:t xml:space="preserve"> capture using a solid sorbent technology with a much lower energy demand was considered. However, for the other cases with higher CH</w:t>
      </w:r>
      <w:r w:rsidRPr="0006115A">
        <w:rPr>
          <w:rFonts w:eastAsia="Times New Roman"/>
          <w:vertAlign w:val="subscript"/>
          <w:lang w:val="en-US"/>
        </w:rPr>
        <w:t>4</w:t>
      </w:r>
      <w:r w:rsidRPr="05C85712">
        <w:rPr>
          <w:rFonts w:eastAsia="Times New Roman"/>
          <w:lang w:val="en-US"/>
        </w:rPr>
        <w:t xml:space="preserve"> concentrations (resulting in a higher CO</w:t>
      </w:r>
      <w:r w:rsidRPr="0006115A">
        <w:rPr>
          <w:rFonts w:eastAsia="Times New Roman"/>
          <w:vertAlign w:val="subscript"/>
          <w:lang w:val="en-US"/>
        </w:rPr>
        <w:t>2</w:t>
      </w:r>
      <w:r w:rsidRPr="05C85712">
        <w:rPr>
          <w:rFonts w:eastAsia="Times New Roman"/>
          <w:lang w:val="en-US"/>
        </w:rPr>
        <w:t xml:space="preserve"> concentration to the capture unit), CO</w:t>
      </w:r>
      <w:r w:rsidRPr="0006115A">
        <w:rPr>
          <w:rFonts w:eastAsia="Times New Roman"/>
          <w:vertAlign w:val="subscript"/>
          <w:lang w:val="en-US"/>
        </w:rPr>
        <w:t>2</w:t>
      </w:r>
      <w:r w:rsidRPr="05C85712">
        <w:rPr>
          <w:rFonts w:eastAsia="Times New Roman"/>
          <w:lang w:val="en-US"/>
        </w:rPr>
        <w:t xml:space="preserve"> capture by MEA absorption was considered.</w:t>
      </w:r>
    </w:p>
    <w:p w14:paraId="32A3F172" w14:textId="61E85E57" w:rsidR="05C85712" w:rsidRDefault="05C85712" w:rsidP="00B339AF">
      <w:pPr>
        <w:spacing w:line="257" w:lineRule="auto"/>
        <w:ind w:left="-20" w:right="-20"/>
        <w:jc w:val="both"/>
        <w:rPr>
          <w:rFonts w:eastAsia="Times New Roman"/>
          <w:lang w:val="en-US"/>
        </w:rPr>
      </w:pPr>
      <w:r w:rsidRPr="05C85712">
        <w:rPr>
          <w:rFonts w:eastAsia="Times New Roman"/>
          <w:lang w:val="en-US"/>
        </w:rPr>
        <w:t>The modelling of CO</w:t>
      </w:r>
      <w:r w:rsidRPr="0006115A">
        <w:rPr>
          <w:rFonts w:eastAsia="Times New Roman"/>
          <w:vertAlign w:val="subscript"/>
          <w:lang w:val="en-US"/>
        </w:rPr>
        <w:t>2</w:t>
      </w:r>
      <w:r w:rsidRPr="05C85712">
        <w:rPr>
          <w:rFonts w:eastAsia="Times New Roman"/>
          <w:lang w:val="en-US"/>
        </w:rPr>
        <w:t xml:space="preserve"> capture in aqueous MEA solution was carried out following the standard process design for MEA absorption processes in post combustion CO</w:t>
      </w:r>
      <w:r w:rsidRPr="0006115A">
        <w:rPr>
          <w:rFonts w:eastAsia="Times New Roman"/>
          <w:vertAlign w:val="subscript"/>
          <w:lang w:val="en-US"/>
        </w:rPr>
        <w:t>2</w:t>
      </w:r>
      <w:r w:rsidRPr="05C85712">
        <w:rPr>
          <w:rFonts w:eastAsia="Times New Roman"/>
          <w:lang w:val="en-US"/>
        </w:rPr>
        <w:t xml:space="preserve"> capture. The inlet flue stream with CO</w:t>
      </w:r>
      <w:r w:rsidRPr="0006115A">
        <w:rPr>
          <w:rFonts w:eastAsia="Times New Roman"/>
          <w:vertAlign w:val="subscript"/>
          <w:lang w:val="en-US"/>
        </w:rPr>
        <w:t>2</w:t>
      </w:r>
      <w:r w:rsidRPr="05C85712">
        <w:rPr>
          <w:rFonts w:eastAsia="Times New Roman"/>
          <w:lang w:val="en-US"/>
        </w:rPr>
        <w:t xml:space="preserve"> flows countercurrent to the lean solution </w:t>
      </w:r>
      <w:r w:rsidR="00597C88">
        <w:rPr>
          <w:rFonts w:eastAsia="Times New Roman"/>
          <w:lang w:val="en-US"/>
        </w:rPr>
        <w:t>and</w:t>
      </w:r>
      <w:r w:rsidRPr="05C85712">
        <w:rPr>
          <w:rFonts w:eastAsia="Times New Roman"/>
          <w:lang w:val="en-US"/>
        </w:rPr>
        <w:t xml:space="preserve"> CO</w:t>
      </w:r>
      <w:r w:rsidRPr="0006115A">
        <w:rPr>
          <w:rFonts w:eastAsia="Times New Roman"/>
          <w:vertAlign w:val="subscript"/>
          <w:lang w:val="en-US"/>
        </w:rPr>
        <w:t>2</w:t>
      </w:r>
      <w:r w:rsidRPr="05C85712">
        <w:rPr>
          <w:rFonts w:eastAsia="Times New Roman"/>
          <w:lang w:val="en-US"/>
        </w:rPr>
        <w:t xml:space="preserve"> is chemically absorbed into the solution. The CO</w:t>
      </w:r>
      <w:r w:rsidRPr="0006115A">
        <w:rPr>
          <w:rFonts w:eastAsia="Times New Roman"/>
          <w:vertAlign w:val="subscript"/>
          <w:lang w:val="en-US"/>
        </w:rPr>
        <w:t>2</w:t>
      </w:r>
      <w:r w:rsidRPr="05C85712">
        <w:rPr>
          <w:rFonts w:eastAsia="Times New Roman"/>
          <w:lang w:val="en-US"/>
        </w:rPr>
        <w:t xml:space="preserve"> rich stream </w:t>
      </w:r>
      <w:r w:rsidRPr="05C85712">
        <w:rPr>
          <w:rFonts w:eastAsia="Times New Roman"/>
          <w:lang w:val="en-US"/>
        </w:rPr>
        <w:lastRenderedPageBreak/>
        <w:t>from the bottom of the absorber is pumped to the stripper pressure and is later heated in the lean-rich heat exchanger. The rich solution is stripped of CO</w:t>
      </w:r>
      <w:r w:rsidRPr="0006115A">
        <w:rPr>
          <w:rFonts w:eastAsia="Times New Roman"/>
          <w:vertAlign w:val="subscript"/>
          <w:lang w:val="en-US"/>
        </w:rPr>
        <w:t>2</w:t>
      </w:r>
      <w:r w:rsidRPr="05C85712">
        <w:rPr>
          <w:rFonts w:eastAsia="Times New Roman"/>
          <w:lang w:val="en-US"/>
        </w:rPr>
        <w:t xml:space="preserve"> in the stripper unit and the hot lean solution flows through the lean-rich heat exchanger</w:t>
      </w:r>
      <w:r w:rsidR="00597C88">
        <w:rPr>
          <w:rFonts w:eastAsia="Times New Roman"/>
          <w:lang w:val="en-US"/>
        </w:rPr>
        <w:t>,</w:t>
      </w:r>
      <w:r w:rsidRPr="05C85712">
        <w:rPr>
          <w:rFonts w:eastAsia="Times New Roman"/>
          <w:lang w:val="en-US"/>
        </w:rPr>
        <w:t xml:space="preserve"> exchanging heat with the cold rich stream from the absorber. The cold lean solution flows to the top of </w:t>
      </w:r>
      <w:r w:rsidR="00597C88">
        <w:rPr>
          <w:rFonts w:eastAsia="Times New Roman"/>
          <w:lang w:val="en-US"/>
        </w:rPr>
        <w:t xml:space="preserve">the </w:t>
      </w:r>
      <w:r w:rsidRPr="05C85712">
        <w:rPr>
          <w:rFonts w:eastAsia="Times New Roman"/>
          <w:lang w:val="en-US"/>
        </w:rPr>
        <w:t>absorber</w:t>
      </w:r>
      <w:r w:rsidR="00597C88">
        <w:rPr>
          <w:rFonts w:eastAsia="Times New Roman"/>
          <w:lang w:val="en-US"/>
        </w:rPr>
        <w:t>,</w:t>
      </w:r>
      <w:r w:rsidRPr="05C85712">
        <w:rPr>
          <w:rFonts w:eastAsia="Times New Roman"/>
          <w:lang w:val="en-US"/>
        </w:rPr>
        <w:t xml:space="preserve"> completing the cycle. The gaseous stream from the top of stripper is sent to</w:t>
      </w:r>
      <w:r w:rsidR="00597C88">
        <w:rPr>
          <w:rFonts w:eastAsia="Times New Roman"/>
          <w:lang w:val="en-US"/>
        </w:rPr>
        <w:t xml:space="preserve"> the</w:t>
      </w:r>
      <w:r w:rsidRPr="05C85712">
        <w:rPr>
          <w:rFonts w:eastAsia="Times New Roman"/>
          <w:lang w:val="en-US"/>
        </w:rPr>
        <w:t xml:space="preserve"> condenser</w:t>
      </w:r>
      <w:r w:rsidR="00597C88">
        <w:rPr>
          <w:rFonts w:eastAsia="Times New Roman"/>
          <w:lang w:val="en-US"/>
        </w:rPr>
        <w:t>,</w:t>
      </w:r>
      <w:r w:rsidRPr="05C85712">
        <w:rPr>
          <w:rFonts w:eastAsia="Times New Roman"/>
          <w:lang w:val="en-US"/>
        </w:rPr>
        <w:t xml:space="preserve"> where the water present in the stream is condensed. The concentrated CO</w:t>
      </w:r>
      <w:r w:rsidRPr="0006115A">
        <w:rPr>
          <w:rFonts w:eastAsia="Times New Roman"/>
          <w:vertAlign w:val="subscript"/>
          <w:lang w:val="en-US"/>
        </w:rPr>
        <w:t>2</w:t>
      </w:r>
      <w:r w:rsidRPr="05C85712">
        <w:rPr>
          <w:rFonts w:eastAsia="Times New Roman"/>
          <w:lang w:val="en-US"/>
        </w:rPr>
        <w:t xml:space="preserve"> stream from the condenser is sent </w:t>
      </w:r>
      <w:r w:rsidR="00597C88">
        <w:rPr>
          <w:rFonts w:eastAsia="Times New Roman"/>
          <w:lang w:val="en-US"/>
        </w:rPr>
        <w:t>for</w:t>
      </w:r>
      <w:r w:rsidRPr="05C85712">
        <w:rPr>
          <w:rFonts w:eastAsia="Times New Roman"/>
          <w:lang w:val="en-US"/>
        </w:rPr>
        <w:t xml:space="preserve"> compression for further transport and permanent storage. The values for compression, transport, and storage were taken from the literature. The </w:t>
      </w:r>
      <w:r w:rsidR="008E4CF0">
        <w:t>process schematics</w:t>
      </w:r>
      <w:r w:rsidR="008E4CF0" w:rsidRPr="05C85712">
        <w:rPr>
          <w:rFonts w:eastAsia="Times New Roman"/>
          <w:lang w:val="en-US"/>
        </w:rPr>
        <w:t xml:space="preserve"> </w:t>
      </w:r>
      <w:r w:rsidRPr="05C85712">
        <w:rPr>
          <w:rFonts w:eastAsia="Times New Roman"/>
          <w:lang w:val="en-US"/>
        </w:rPr>
        <w:t>for CO</w:t>
      </w:r>
      <w:r w:rsidRPr="0006115A">
        <w:rPr>
          <w:rFonts w:eastAsia="Times New Roman"/>
          <w:vertAlign w:val="subscript"/>
          <w:lang w:val="en-US"/>
        </w:rPr>
        <w:t>2</w:t>
      </w:r>
      <w:r w:rsidRPr="05C85712">
        <w:rPr>
          <w:rFonts w:eastAsia="Times New Roman"/>
          <w:lang w:val="en-US"/>
        </w:rPr>
        <w:t xml:space="preserve"> capture by MEA absorption integrated to CH</w:t>
      </w:r>
      <w:r w:rsidRPr="00C92CF1">
        <w:rPr>
          <w:rFonts w:eastAsia="Times New Roman"/>
          <w:vertAlign w:val="subscript"/>
          <w:lang w:val="en-US"/>
        </w:rPr>
        <w:t>4</w:t>
      </w:r>
      <w:r w:rsidRPr="05C85712">
        <w:rPr>
          <w:rFonts w:eastAsia="Times New Roman"/>
          <w:lang w:val="en-US"/>
        </w:rPr>
        <w:t xml:space="preserve"> conversion is shown in</w:t>
      </w:r>
      <w:r w:rsidR="00DA4CB3">
        <w:rPr>
          <w:rFonts w:eastAsia="Times New Roman"/>
          <w:lang w:val="en-US"/>
        </w:rPr>
        <w:t xml:space="preserve"> </w:t>
      </w:r>
      <w:r w:rsidR="00DA4CB3">
        <w:rPr>
          <w:rFonts w:eastAsia="Times New Roman"/>
          <w:lang w:val="en-US"/>
        </w:rPr>
        <w:fldChar w:fldCharType="begin"/>
      </w:r>
      <w:r w:rsidR="00DA4CB3">
        <w:rPr>
          <w:rFonts w:eastAsia="Times New Roman"/>
          <w:lang w:val="en-US"/>
        </w:rPr>
        <w:instrText xml:space="preserve"> REF _Ref159794325 \h </w:instrText>
      </w:r>
      <w:r w:rsidR="00DA4CB3">
        <w:rPr>
          <w:rFonts w:eastAsia="Times New Roman"/>
          <w:lang w:val="en-US"/>
        </w:rPr>
      </w:r>
      <w:r w:rsidR="00DA4CB3">
        <w:rPr>
          <w:rFonts w:eastAsia="Times New Roman"/>
          <w:lang w:val="en-US"/>
        </w:rPr>
        <w:fldChar w:fldCharType="separate"/>
      </w:r>
      <w:r w:rsidR="00D419E4">
        <w:t xml:space="preserve">Figure </w:t>
      </w:r>
      <w:r w:rsidR="00D419E4">
        <w:rPr>
          <w:noProof/>
        </w:rPr>
        <w:t>L</w:t>
      </w:r>
      <w:r w:rsidR="00DA4CB3">
        <w:rPr>
          <w:rFonts w:eastAsia="Times New Roman"/>
          <w:lang w:val="en-US"/>
        </w:rPr>
        <w:fldChar w:fldCharType="end"/>
      </w:r>
      <w:r w:rsidR="00DA4CB3">
        <w:rPr>
          <w:rFonts w:eastAsia="Times New Roman"/>
          <w:lang w:val="en-US"/>
        </w:rPr>
        <w:t>.</w:t>
      </w:r>
      <w:r w:rsidRPr="05C85712">
        <w:rPr>
          <w:rFonts w:eastAsia="Times New Roman"/>
          <w:lang w:val="en-US"/>
        </w:rPr>
        <w:t xml:space="preserve"> A rate-based model for CO</w:t>
      </w:r>
      <w:r w:rsidRPr="00C92CF1">
        <w:rPr>
          <w:rFonts w:eastAsia="Times New Roman"/>
          <w:vertAlign w:val="subscript"/>
          <w:lang w:val="en-US"/>
        </w:rPr>
        <w:t>2</w:t>
      </w:r>
      <w:r w:rsidRPr="05C85712">
        <w:rPr>
          <w:rFonts w:eastAsia="Times New Roman"/>
          <w:lang w:val="en-US"/>
        </w:rPr>
        <w:t xml:space="preserve"> capture was developed in Aspen Plus to simulate the absorption process. The property evaluation was based on</w:t>
      </w:r>
      <w:r w:rsidR="00597C88">
        <w:rPr>
          <w:rFonts w:eastAsia="Times New Roman"/>
          <w:lang w:val="en-US"/>
        </w:rPr>
        <w:t xml:space="preserve"> the</w:t>
      </w:r>
      <w:r w:rsidRPr="05C85712">
        <w:rPr>
          <w:rFonts w:eastAsia="Times New Roman"/>
          <w:lang w:val="en-US"/>
        </w:rPr>
        <w:t xml:space="preserve"> ENTRL method present in Aspen Plus v12. Absorption and stripping were simulated using RadFrac models present in Aspen Plus. A structured packing type, Sulzer Mellapak 252 Y, was chosen as </w:t>
      </w:r>
      <w:r w:rsidR="00597C88">
        <w:rPr>
          <w:rFonts w:eastAsia="Times New Roman"/>
          <w:lang w:val="en-US"/>
        </w:rPr>
        <w:t xml:space="preserve">the </w:t>
      </w:r>
      <w:r w:rsidRPr="05C85712">
        <w:rPr>
          <w:rFonts w:eastAsia="Times New Roman"/>
          <w:lang w:val="en-US"/>
        </w:rPr>
        <w:t xml:space="preserve">packing type for both the columns. The correlations to estimate parameters corresponding to material and energy transfer for the packing type are readily available in Aspen Plus. The values for </w:t>
      </w:r>
      <w:r w:rsidR="00597C88">
        <w:rPr>
          <w:rFonts w:eastAsia="Times New Roman"/>
          <w:lang w:val="en-US"/>
        </w:rPr>
        <w:t xml:space="preserve">the </w:t>
      </w:r>
      <w:r w:rsidRPr="05C85712">
        <w:rPr>
          <w:rFonts w:eastAsia="Times New Roman"/>
          <w:lang w:val="en-US"/>
        </w:rPr>
        <w:t>rate-based model setup in Aspen Plus were obtained fro</w:t>
      </w:r>
      <w:r w:rsidRPr="002F24EC">
        <w:rPr>
          <w:rFonts w:eastAsia="Times New Roman"/>
          <w:lang w:val="en-US"/>
        </w:rPr>
        <w:t xml:space="preserve">m </w:t>
      </w:r>
      <w:r w:rsidRPr="002F24EC">
        <w:rPr>
          <w:rFonts w:eastAsia="Calibri"/>
        </w:rPr>
        <w:t>Madeddu et al. (2018).</w:t>
      </w:r>
      <w:r w:rsidRPr="002F24EC">
        <w:rPr>
          <w:rFonts w:eastAsia="Times New Roman"/>
        </w:rPr>
        <w:t xml:space="preserve"> </w:t>
      </w:r>
      <w:r w:rsidRPr="002F24EC">
        <w:rPr>
          <w:rFonts w:eastAsia="Times New Roman"/>
          <w:lang w:val="en-US"/>
        </w:rPr>
        <w:t>T</w:t>
      </w:r>
      <w:r w:rsidRPr="05C85712">
        <w:rPr>
          <w:rFonts w:eastAsia="Times New Roman"/>
          <w:lang w:val="en-US"/>
        </w:rPr>
        <w:t>he main assumptions behind the model are shown in</w:t>
      </w:r>
      <w:r w:rsidR="00B339AF">
        <w:rPr>
          <w:rFonts w:eastAsia="Times New Roman"/>
          <w:color w:val="FF0000"/>
          <w:lang w:val="en-US"/>
        </w:rPr>
        <w:t xml:space="preserve"> </w:t>
      </w:r>
      <w:r w:rsidR="00B339AF">
        <w:rPr>
          <w:rFonts w:eastAsia="Times New Roman"/>
          <w:color w:val="FF0000"/>
          <w:lang w:val="en-US"/>
        </w:rPr>
        <w:fldChar w:fldCharType="begin"/>
      </w:r>
      <w:r w:rsidR="00B339AF">
        <w:rPr>
          <w:rFonts w:eastAsia="Times New Roman"/>
          <w:color w:val="FF0000"/>
          <w:lang w:val="en-US"/>
        </w:rPr>
        <w:instrText xml:space="preserve"> REF _Ref163038446 \h </w:instrText>
      </w:r>
      <w:r w:rsidR="00B339AF">
        <w:rPr>
          <w:rFonts w:eastAsia="Times New Roman"/>
          <w:color w:val="FF0000"/>
          <w:lang w:val="en-US"/>
        </w:rPr>
      </w:r>
      <w:r w:rsidR="00B339AF">
        <w:rPr>
          <w:rFonts w:eastAsia="Times New Roman"/>
          <w:color w:val="FF0000"/>
          <w:lang w:val="en-US"/>
        </w:rPr>
        <w:fldChar w:fldCharType="separate"/>
      </w:r>
      <w:r w:rsidR="00D419E4">
        <w:t xml:space="preserve">Table </w:t>
      </w:r>
      <w:r w:rsidR="00D419E4">
        <w:rPr>
          <w:noProof/>
        </w:rPr>
        <w:t>O</w:t>
      </w:r>
      <w:r w:rsidR="00B339AF">
        <w:rPr>
          <w:rFonts w:eastAsia="Times New Roman"/>
          <w:color w:val="FF0000"/>
          <w:lang w:val="en-US"/>
        </w:rPr>
        <w:fldChar w:fldCharType="end"/>
      </w:r>
      <w:r w:rsidR="00B339AF" w:rsidRPr="00B339AF">
        <w:rPr>
          <w:rFonts w:eastAsia="Times New Roman"/>
          <w:lang w:val="en-US"/>
        </w:rPr>
        <w:t>. T</w:t>
      </w:r>
      <w:r w:rsidRPr="05C85712">
        <w:rPr>
          <w:rFonts w:eastAsia="Times New Roman"/>
          <w:lang w:val="en-US"/>
        </w:rPr>
        <w:t>he modelling of CO</w:t>
      </w:r>
      <w:r w:rsidRPr="00C92CF1">
        <w:rPr>
          <w:rFonts w:eastAsia="Times New Roman"/>
          <w:vertAlign w:val="subscript"/>
          <w:lang w:val="en-US"/>
        </w:rPr>
        <w:t>2</w:t>
      </w:r>
      <w:r w:rsidRPr="05C85712">
        <w:rPr>
          <w:rFonts w:eastAsia="Times New Roman"/>
          <w:lang w:val="en-US"/>
        </w:rPr>
        <w:t xml:space="preserve"> capture and its integration with </w:t>
      </w:r>
      <w:r w:rsidR="00597C88">
        <w:rPr>
          <w:rFonts w:eastAsia="Times New Roman"/>
          <w:lang w:val="en-US"/>
        </w:rPr>
        <w:t xml:space="preserve">the </w:t>
      </w:r>
      <w:r w:rsidRPr="05C85712">
        <w:rPr>
          <w:rFonts w:eastAsia="Times New Roman"/>
          <w:lang w:val="en-US"/>
        </w:rPr>
        <w:t>CH</w:t>
      </w:r>
      <w:r w:rsidRPr="00C92CF1">
        <w:rPr>
          <w:rFonts w:eastAsia="Times New Roman"/>
          <w:vertAlign w:val="subscript"/>
          <w:lang w:val="en-US"/>
        </w:rPr>
        <w:t>4</w:t>
      </w:r>
      <w:r w:rsidRPr="05C85712">
        <w:rPr>
          <w:rFonts w:eastAsia="Times New Roman"/>
          <w:lang w:val="en-US"/>
        </w:rPr>
        <w:t xml:space="preserve"> conversion unit w</w:t>
      </w:r>
      <w:r w:rsidR="00597C88">
        <w:rPr>
          <w:rFonts w:eastAsia="Times New Roman"/>
          <w:lang w:val="en-US"/>
        </w:rPr>
        <w:t>as</w:t>
      </w:r>
      <w:r w:rsidRPr="05C85712">
        <w:rPr>
          <w:rFonts w:eastAsia="Times New Roman"/>
          <w:lang w:val="en-US"/>
        </w:rPr>
        <w:t xml:space="preserve"> performed separately for both the cases because of differences in concentrations, flow rates, and configuration. </w:t>
      </w:r>
      <w:r w:rsidR="00597C88">
        <w:rPr>
          <w:rFonts w:eastAsia="Times New Roman"/>
          <w:lang w:val="en-US"/>
        </w:rPr>
        <w:t>C</w:t>
      </w:r>
      <w:r w:rsidRPr="05C85712">
        <w:rPr>
          <w:rFonts w:eastAsia="Times New Roman"/>
          <w:lang w:val="en-US"/>
        </w:rPr>
        <w:t xml:space="preserve">omplete heat integration was possible in the case with </w:t>
      </w:r>
      <w:r w:rsidR="00DA4CB3">
        <w:t>10</w:t>
      </w:r>
      <w:r w:rsidR="00597C88">
        <w:t>,</w:t>
      </w:r>
      <w:r w:rsidR="00DA4CB3">
        <w:t>000 ppmv</w:t>
      </w:r>
      <w:r w:rsidR="00DA4CB3" w:rsidRPr="05C85712">
        <w:rPr>
          <w:rFonts w:eastAsia="Times New Roman"/>
          <w:lang w:val="en-US"/>
        </w:rPr>
        <w:t xml:space="preserve"> </w:t>
      </w:r>
      <w:r w:rsidRPr="05C85712">
        <w:rPr>
          <w:rFonts w:eastAsia="Times New Roman"/>
          <w:lang w:val="en-US"/>
        </w:rPr>
        <w:t>CH</w:t>
      </w:r>
      <w:r w:rsidRPr="00C92CF1">
        <w:rPr>
          <w:rFonts w:eastAsia="Times New Roman"/>
          <w:vertAlign w:val="subscript"/>
          <w:lang w:val="en-US"/>
        </w:rPr>
        <w:t>4</w:t>
      </w:r>
      <w:r w:rsidRPr="05C85712">
        <w:rPr>
          <w:rFonts w:eastAsia="Times New Roman"/>
          <w:lang w:val="en-US"/>
        </w:rPr>
        <w:t xml:space="preserve"> concentration</w:t>
      </w:r>
      <w:r w:rsidR="00597C88">
        <w:rPr>
          <w:rFonts w:eastAsia="Times New Roman"/>
          <w:lang w:val="en-US"/>
        </w:rPr>
        <w:t>,</w:t>
      </w:r>
      <w:r w:rsidRPr="05C85712">
        <w:rPr>
          <w:rFonts w:eastAsia="Times New Roman"/>
          <w:lang w:val="en-US"/>
        </w:rPr>
        <w:t xml:space="preserve"> </w:t>
      </w:r>
      <w:r w:rsidR="00597C88" w:rsidRPr="05C85712">
        <w:rPr>
          <w:rFonts w:eastAsia="Times New Roman"/>
          <w:lang w:val="en-US"/>
        </w:rPr>
        <w:t>w</w:t>
      </w:r>
      <w:r w:rsidR="00597C88">
        <w:rPr>
          <w:rFonts w:eastAsia="Times New Roman"/>
          <w:lang w:val="en-US"/>
        </w:rPr>
        <w:t>ith</w:t>
      </w:r>
      <w:r w:rsidR="00597C88" w:rsidRPr="05C85712">
        <w:rPr>
          <w:rFonts w:eastAsia="Times New Roman"/>
          <w:lang w:val="en-US"/>
        </w:rPr>
        <w:t xml:space="preserve"> </w:t>
      </w:r>
      <w:r w:rsidRPr="05C85712">
        <w:rPr>
          <w:rFonts w:eastAsia="Times New Roman"/>
          <w:lang w:val="en-US"/>
        </w:rPr>
        <w:t>the waste heat from CH</w:t>
      </w:r>
      <w:r w:rsidRPr="00C92CF1">
        <w:rPr>
          <w:rFonts w:eastAsia="Times New Roman"/>
          <w:vertAlign w:val="subscript"/>
          <w:lang w:val="en-US"/>
        </w:rPr>
        <w:t>4</w:t>
      </w:r>
      <w:r w:rsidRPr="05C85712">
        <w:rPr>
          <w:rFonts w:eastAsia="Times New Roman"/>
          <w:lang w:val="en-US"/>
        </w:rPr>
        <w:t xml:space="preserve"> conversion unit utilized in the reboiler for CO</w:t>
      </w:r>
      <w:r w:rsidRPr="00C92CF1">
        <w:rPr>
          <w:rFonts w:eastAsia="Times New Roman"/>
          <w:vertAlign w:val="subscript"/>
          <w:lang w:val="en-US"/>
        </w:rPr>
        <w:t>2</w:t>
      </w:r>
      <w:r w:rsidRPr="05C85712">
        <w:rPr>
          <w:rFonts w:eastAsia="Times New Roman"/>
          <w:lang w:val="en-US"/>
        </w:rPr>
        <w:t xml:space="preserve"> regeneration. In the case with 3000 ppmv of CH</w:t>
      </w:r>
      <w:r w:rsidRPr="00C92CF1">
        <w:rPr>
          <w:rFonts w:eastAsia="Times New Roman"/>
          <w:vertAlign w:val="subscript"/>
          <w:lang w:val="en-US"/>
        </w:rPr>
        <w:t>4</w:t>
      </w:r>
      <w:r w:rsidRPr="05C85712">
        <w:rPr>
          <w:rFonts w:eastAsia="Times New Roman"/>
          <w:lang w:val="en-US"/>
        </w:rPr>
        <w:t xml:space="preserve"> concentration</w:t>
      </w:r>
      <w:r w:rsidR="00597C88">
        <w:rPr>
          <w:rFonts w:eastAsia="Times New Roman"/>
          <w:lang w:val="en-US"/>
        </w:rPr>
        <w:t>,</w:t>
      </w:r>
      <w:r w:rsidRPr="05C85712">
        <w:rPr>
          <w:rFonts w:eastAsia="Times New Roman"/>
          <w:lang w:val="en-US"/>
        </w:rPr>
        <w:t xml:space="preserve"> about 18% of waste heat from CH</w:t>
      </w:r>
      <w:r w:rsidRPr="00C92CF1">
        <w:rPr>
          <w:rFonts w:eastAsia="Times New Roman"/>
          <w:vertAlign w:val="subscript"/>
          <w:lang w:val="en-US"/>
        </w:rPr>
        <w:t>4</w:t>
      </w:r>
      <w:r w:rsidRPr="05C85712">
        <w:rPr>
          <w:rFonts w:eastAsia="Times New Roman"/>
          <w:lang w:val="en-US"/>
        </w:rPr>
        <w:t xml:space="preserve"> conversion could be utilized in the reboiler.</w:t>
      </w:r>
    </w:p>
    <w:p w14:paraId="68832EA9" w14:textId="763B2085" w:rsidR="05C85712" w:rsidRDefault="00B339AF" w:rsidP="00B339AF">
      <w:pPr>
        <w:pStyle w:val="Caption"/>
      </w:pPr>
      <w:bookmarkStart w:id="52" w:name="_Ref163038446"/>
      <w:r>
        <w:t xml:space="preserve">Table </w:t>
      </w:r>
      <w:r w:rsidR="00DA4CB3">
        <w:fldChar w:fldCharType="begin"/>
      </w:r>
      <w:r w:rsidR="00DA4CB3">
        <w:instrText xml:space="preserve"> SEQ Table \* ALPHABETIC </w:instrText>
      </w:r>
      <w:r w:rsidR="00DA4CB3">
        <w:fldChar w:fldCharType="separate"/>
      </w:r>
      <w:r w:rsidR="00D419E4">
        <w:rPr>
          <w:noProof/>
        </w:rPr>
        <w:t>O</w:t>
      </w:r>
      <w:r w:rsidR="00DA4CB3">
        <w:fldChar w:fldCharType="end"/>
      </w:r>
      <w:bookmarkEnd w:id="52"/>
      <w:r>
        <w:t xml:space="preserve">. </w:t>
      </w:r>
      <w:r w:rsidRPr="002A7DB1">
        <w:t>Modelling assumptions and results of CO</w:t>
      </w:r>
      <w:r w:rsidRPr="00C92CF1">
        <w:rPr>
          <w:vertAlign w:val="subscript"/>
        </w:rPr>
        <w:t>2</w:t>
      </w:r>
      <w:r w:rsidRPr="002A7DB1">
        <w:t xml:space="preserve"> capture by MEA absorption for </w:t>
      </w:r>
      <w:r w:rsidR="00597C88">
        <w:t>the c</w:t>
      </w:r>
      <w:r w:rsidRPr="002A7DB1">
        <w:t xml:space="preserve">ase with </w:t>
      </w:r>
      <w:r w:rsidR="00DA4CB3">
        <w:t>10</w:t>
      </w:r>
      <w:r w:rsidR="00597C88">
        <w:t>,</w:t>
      </w:r>
      <w:r w:rsidR="00DA4CB3">
        <w:t>000 ppmv</w:t>
      </w:r>
      <w:r w:rsidRPr="002A7DB1">
        <w:t xml:space="preserve"> CH</w:t>
      </w:r>
      <w:r w:rsidRPr="00DA4CB3">
        <w:rPr>
          <w:vertAlign w:val="subscript"/>
        </w:rPr>
        <w:t>4</w:t>
      </w:r>
      <w:r w:rsidRPr="002A7DB1">
        <w:t xml:space="preserve"> concentration.</w:t>
      </w:r>
    </w:p>
    <w:tbl>
      <w:tblPr>
        <w:tblStyle w:val="PlainTable2"/>
        <w:tblW w:w="9356" w:type="dxa"/>
        <w:tblLayout w:type="fixed"/>
        <w:tblLook w:val="04A0" w:firstRow="1" w:lastRow="0" w:firstColumn="1" w:lastColumn="0" w:noHBand="0" w:noVBand="1"/>
      </w:tblPr>
      <w:tblGrid>
        <w:gridCol w:w="3055"/>
        <w:gridCol w:w="3608"/>
        <w:gridCol w:w="2693"/>
      </w:tblGrid>
      <w:tr w:rsidR="05C85712" w14:paraId="7DCE320E" w14:textId="77777777" w:rsidTr="002F24EC">
        <w:trPr>
          <w:cnfStyle w:val="100000000000" w:firstRow="1" w:lastRow="0" w:firstColumn="0" w:lastColumn="0" w:oddVBand="0" w:evenVBand="0" w:oddHBand="0"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3055"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68344BAB" w14:textId="56524565" w:rsidR="05C85712" w:rsidRDefault="05C85712" w:rsidP="00B339AF">
            <w:pPr>
              <w:spacing w:after="0"/>
              <w:ind w:left="-20" w:right="-20"/>
              <w:jc w:val="center"/>
              <w:rPr>
                <w:rFonts w:eastAsia="Times New Roman"/>
                <w:lang w:val="en-US"/>
              </w:rPr>
            </w:pPr>
          </w:p>
        </w:tc>
        <w:tc>
          <w:tcPr>
            <w:tcW w:w="3608"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6F90F50D" w14:textId="48FFD31B" w:rsidR="05C85712" w:rsidRDefault="05C85712"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5C85712">
              <w:rPr>
                <w:rFonts w:eastAsia="Times New Roman"/>
              </w:rPr>
              <w:t>Parameter</w:t>
            </w:r>
          </w:p>
        </w:tc>
        <w:tc>
          <w:tcPr>
            <w:tcW w:w="2693"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DE7F5E2" w14:textId="69CF1386" w:rsidR="05C85712" w:rsidRDefault="05C85712"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5C85712">
              <w:rPr>
                <w:rFonts w:eastAsia="Times New Roman"/>
              </w:rPr>
              <w:t>Value</w:t>
            </w:r>
          </w:p>
        </w:tc>
      </w:tr>
      <w:tr w:rsidR="05C85712" w14:paraId="3FA14F0F" w14:textId="77777777" w:rsidTr="002F24E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5"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6171888" w14:textId="0BAC0415" w:rsidR="05C85712" w:rsidRDefault="05C85712" w:rsidP="00B339AF">
            <w:pPr>
              <w:spacing w:after="0"/>
              <w:ind w:left="-20" w:right="-20"/>
              <w:jc w:val="center"/>
              <w:rPr>
                <w:rFonts w:eastAsia="Times New Roman"/>
              </w:rPr>
            </w:pPr>
            <w:r w:rsidRPr="05C85712">
              <w:rPr>
                <w:rFonts w:eastAsia="Times New Roman"/>
              </w:rPr>
              <w:t>Inlet CO</w:t>
            </w:r>
            <w:r w:rsidRPr="00DA4CB3">
              <w:rPr>
                <w:rFonts w:eastAsia="Times New Roman"/>
                <w:vertAlign w:val="subscript"/>
              </w:rPr>
              <w:t>2</w:t>
            </w:r>
          </w:p>
        </w:tc>
        <w:tc>
          <w:tcPr>
            <w:tcW w:w="3608"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2CCA90F" w14:textId="6E77053B"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Volume fraction</w:t>
            </w:r>
          </w:p>
        </w:tc>
        <w:tc>
          <w:tcPr>
            <w:tcW w:w="2693"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0EB8574" w14:textId="150CC482"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1.7%</w:t>
            </w:r>
          </w:p>
        </w:tc>
      </w:tr>
      <w:tr w:rsidR="05C85712" w14:paraId="40599A04" w14:textId="77777777" w:rsidTr="002F24EC">
        <w:trPr>
          <w:trHeight w:val="375"/>
        </w:trPr>
        <w:tc>
          <w:tcPr>
            <w:cnfStyle w:val="001000000000" w:firstRow="0" w:lastRow="0" w:firstColumn="1" w:lastColumn="0" w:oddVBand="0" w:evenVBand="0" w:oddHBand="0" w:evenHBand="0" w:firstRowFirstColumn="0" w:firstRowLastColumn="0" w:lastRowFirstColumn="0" w:lastRowLastColumn="0"/>
            <w:tcW w:w="3055" w:type="dxa"/>
            <w:vMerge w:val="restart"/>
            <w:tcBorders>
              <w:top w:val="single" w:sz="8" w:space="0" w:color="7F7F7F" w:themeColor="text1" w:themeTint="80"/>
              <w:left w:val="nil"/>
              <w:bottom w:val="nil"/>
              <w:right w:val="nil"/>
            </w:tcBorders>
            <w:tcMar>
              <w:left w:w="108" w:type="dxa"/>
              <w:right w:w="108" w:type="dxa"/>
            </w:tcMar>
            <w:vAlign w:val="center"/>
          </w:tcPr>
          <w:p w14:paraId="23785068" w14:textId="112F389B" w:rsidR="05C85712" w:rsidRDefault="05C85712" w:rsidP="00B339AF">
            <w:pPr>
              <w:spacing w:after="0"/>
              <w:ind w:left="-20" w:right="-20"/>
              <w:jc w:val="center"/>
              <w:rPr>
                <w:rFonts w:eastAsia="Times New Roman"/>
              </w:rPr>
            </w:pPr>
            <w:r w:rsidRPr="05C85712">
              <w:rPr>
                <w:rFonts w:eastAsia="Times New Roman"/>
              </w:rPr>
              <w:t>Lean solvent characterization</w:t>
            </w:r>
          </w:p>
        </w:tc>
        <w:tc>
          <w:tcPr>
            <w:tcW w:w="3608" w:type="dxa"/>
            <w:tcBorders>
              <w:top w:val="single" w:sz="8" w:space="0" w:color="7F7F7F" w:themeColor="text1" w:themeTint="80"/>
              <w:left w:val="nil"/>
              <w:bottom w:val="nil"/>
              <w:right w:val="nil"/>
            </w:tcBorders>
            <w:tcMar>
              <w:left w:w="108" w:type="dxa"/>
              <w:right w:w="108" w:type="dxa"/>
            </w:tcMar>
            <w:vAlign w:val="center"/>
          </w:tcPr>
          <w:p w14:paraId="1DDC1CD8" w14:textId="3AA25242"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Temperature</w:t>
            </w:r>
          </w:p>
        </w:tc>
        <w:tc>
          <w:tcPr>
            <w:tcW w:w="2693" w:type="dxa"/>
            <w:tcBorders>
              <w:top w:val="single" w:sz="8" w:space="0" w:color="7F7F7F" w:themeColor="text1" w:themeTint="80"/>
              <w:left w:val="nil"/>
              <w:bottom w:val="nil"/>
              <w:right w:val="nil"/>
            </w:tcBorders>
            <w:tcMar>
              <w:left w:w="108" w:type="dxa"/>
              <w:right w:w="108" w:type="dxa"/>
            </w:tcMar>
            <w:vAlign w:val="center"/>
          </w:tcPr>
          <w:p w14:paraId="53561145" w14:textId="3AC6481B"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313.5 K</w:t>
            </w:r>
          </w:p>
        </w:tc>
      </w:tr>
      <w:tr w:rsidR="05C85712" w14:paraId="105E92E0" w14:textId="77777777" w:rsidTr="002F24E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5" w:type="dxa"/>
            <w:vMerge/>
            <w:vAlign w:val="center"/>
          </w:tcPr>
          <w:p w14:paraId="43509914" w14:textId="77777777" w:rsidR="005B6F91" w:rsidRDefault="005B6F91"/>
        </w:tc>
        <w:tc>
          <w:tcPr>
            <w:tcW w:w="3608"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3E3B62F" w14:textId="72CC7664"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Pressure</w:t>
            </w:r>
          </w:p>
        </w:tc>
        <w:tc>
          <w:tcPr>
            <w:tcW w:w="2693"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F6347B5" w14:textId="4AF317E6"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1 atm</w:t>
            </w:r>
          </w:p>
        </w:tc>
      </w:tr>
      <w:tr w:rsidR="05C85712" w14:paraId="05E3FBAC" w14:textId="77777777" w:rsidTr="002F24EC">
        <w:trPr>
          <w:trHeight w:val="375"/>
        </w:trPr>
        <w:tc>
          <w:tcPr>
            <w:cnfStyle w:val="001000000000" w:firstRow="0" w:lastRow="0" w:firstColumn="1" w:lastColumn="0" w:oddVBand="0" w:evenVBand="0" w:oddHBand="0" w:evenHBand="0" w:firstRowFirstColumn="0" w:firstRowLastColumn="0" w:lastRowFirstColumn="0" w:lastRowLastColumn="0"/>
            <w:tcW w:w="3055" w:type="dxa"/>
            <w:vMerge/>
            <w:vAlign w:val="center"/>
          </w:tcPr>
          <w:p w14:paraId="6D6B7D5E" w14:textId="77777777" w:rsidR="005B6F91" w:rsidRDefault="005B6F91"/>
        </w:tc>
        <w:tc>
          <w:tcPr>
            <w:tcW w:w="3608" w:type="dxa"/>
            <w:tcBorders>
              <w:top w:val="single" w:sz="8" w:space="0" w:color="7F7F7F" w:themeColor="text1" w:themeTint="80"/>
              <w:left w:val="nil"/>
              <w:bottom w:val="nil"/>
              <w:right w:val="nil"/>
            </w:tcBorders>
            <w:tcMar>
              <w:left w:w="108" w:type="dxa"/>
              <w:right w:w="108" w:type="dxa"/>
            </w:tcMar>
            <w:vAlign w:val="center"/>
          </w:tcPr>
          <w:p w14:paraId="1D421E8C" w14:textId="255C3265"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CO</w:t>
            </w:r>
            <w:r w:rsidRPr="002F24EC">
              <w:rPr>
                <w:rFonts w:eastAsia="Times New Roman"/>
                <w:vertAlign w:val="subscript"/>
              </w:rPr>
              <w:t>2</w:t>
            </w:r>
            <w:r w:rsidRPr="05C85712">
              <w:rPr>
                <w:rFonts w:eastAsia="Times New Roman"/>
              </w:rPr>
              <w:t xml:space="preserve"> loading (CO</w:t>
            </w:r>
            <w:r w:rsidRPr="002F24EC">
              <w:rPr>
                <w:rFonts w:eastAsia="Times New Roman"/>
                <w:vertAlign w:val="subscript"/>
              </w:rPr>
              <w:t>2</w:t>
            </w:r>
            <w:r w:rsidRPr="05C85712">
              <w:rPr>
                <w:rFonts w:eastAsia="Times New Roman"/>
              </w:rPr>
              <w:t xml:space="preserve"> mole fraction / MEA mole fraction)</w:t>
            </w:r>
          </w:p>
        </w:tc>
        <w:tc>
          <w:tcPr>
            <w:tcW w:w="2693" w:type="dxa"/>
            <w:tcBorders>
              <w:top w:val="single" w:sz="8" w:space="0" w:color="7F7F7F" w:themeColor="text1" w:themeTint="80"/>
              <w:left w:val="nil"/>
              <w:bottom w:val="nil"/>
              <w:right w:val="nil"/>
            </w:tcBorders>
            <w:tcMar>
              <w:left w:w="108" w:type="dxa"/>
              <w:right w:w="108" w:type="dxa"/>
            </w:tcMar>
            <w:vAlign w:val="center"/>
          </w:tcPr>
          <w:p w14:paraId="63295277" w14:textId="03185B76"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0.3</w:t>
            </w:r>
          </w:p>
        </w:tc>
      </w:tr>
      <w:tr w:rsidR="05C85712" w14:paraId="34A63542" w14:textId="77777777" w:rsidTr="002F24E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5" w:type="dxa"/>
            <w:vMerge w:val="restart"/>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1946160F" w14:textId="6F191A00" w:rsidR="05C85712" w:rsidRDefault="05C85712" w:rsidP="00B339AF">
            <w:pPr>
              <w:spacing w:after="0"/>
              <w:ind w:left="-20" w:right="-20"/>
              <w:jc w:val="center"/>
              <w:rPr>
                <w:rFonts w:eastAsia="Times New Roman"/>
                <w:lang w:val="de"/>
              </w:rPr>
            </w:pPr>
            <w:r w:rsidRPr="05C85712">
              <w:rPr>
                <w:rFonts w:eastAsia="Times New Roman"/>
                <w:lang w:val="de"/>
              </w:rPr>
              <w:t>Absorber</w:t>
            </w:r>
          </w:p>
        </w:tc>
        <w:tc>
          <w:tcPr>
            <w:tcW w:w="3608"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7694020B" w14:textId="7EFADC2C"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Stages</w:t>
            </w:r>
          </w:p>
        </w:tc>
        <w:tc>
          <w:tcPr>
            <w:tcW w:w="2693"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0F180C7" w14:textId="7F70F250"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20</w:t>
            </w:r>
          </w:p>
        </w:tc>
      </w:tr>
      <w:tr w:rsidR="05C85712" w14:paraId="4EC42CFF" w14:textId="77777777" w:rsidTr="002F24EC">
        <w:trPr>
          <w:trHeight w:val="375"/>
        </w:trPr>
        <w:tc>
          <w:tcPr>
            <w:cnfStyle w:val="001000000000" w:firstRow="0" w:lastRow="0" w:firstColumn="1" w:lastColumn="0" w:oddVBand="0" w:evenVBand="0" w:oddHBand="0" w:evenHBand="0" w:firstRowFirstColumn="0" w:firstRowLastColumn="0" w:lastRowFirstColumn="0" w:lastRowLastColumn="0"/>
            <w:tcW w:w="3055" w:type="dxa"/>
            <w:vMerge/>
            <w:vAlign w:val="center"/>
          </w:tcPr>
          <w:p w14:paraId="04F52980" w14:textId="77777777" w:rsidR="005B6F91" w:rsidRDefault="005B6F91"/>
        </w:tc>
        <w:tc>
          <w:tcPr>
            <w:tcW w:w="3608" w:type="dxa"/>
            <w:tcBorders>
              <w:top w:val="single" w:sz="8" w:space="0" w:color="7F7F7F" w:themeColor="text1" w:themeTint="80"/>
              <w:left w:val="nil"/>
              <w:bottom w:val="nil"/>
              <w:right w:val="nil"/>
            </w:tcBorders>
            <w:tcMar>
              <w:left w:w="108" w:type="dxa"/>
              <w:right w:w="108" w:type="dxa"/>
            </w:tcMar>
            <w:vAlign w:val="center"/>
          </w:tcPr>
          <w:p w14:paraId="403A41BF" w14:textId="50BCBA23"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Height</w:t>
            </w:r>
          </w:p>
        </w:tc>
        <w:tc>
          <w:tcPr>
            <w:tcW w:w="2693" w:type="dxa"/>
            <w:tcBorders>
              <w:top w:val="single" w:sz="8" w:space="0" w:color="7F7F7F" w:themeColor="text1" w:themeTint="80"/>
              <w:left w:val="nil"/>
              <w:bottom w:val="nil"/>
              <w:right w:val="nil"/>
            </w:tcBorders>
            <w:tcMar>
              <w:left w:w="108" w:type="dxa"/>
              <w:right w:w="108" w:type="dxa"/>
            </w:tcMar>
            <w:vAlign w:val="center"/>
          </w:tcPr>
          <w:p w14:paraId="44D84AC0" w14:textId="5CB22476"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9 m</w:t>
            </w:r>
          </w:p>
        </w:tc>
      </w:tr>
      <w:tr w:rsidR="05C85712" w14:paraId="20B8CAB6" w14:textId="77777777" w:rsidTr="002F24E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5" w:type="dxa"/>
            <w:vMerge/>
            <w:vAlign w:val="center"/>
          </w:tcPr>
          <w:p w14:paraId="7AE1ADBD" w14:textId="77777777" w:rsidR="005B6F91" w:rsidRDefault="005B6F91"/>
        </w:tc>
        <w:tc>
          <w:tcPr>
            <w:tcW w:w="3608"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6791A7F" w14:textId="25788D95"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Diameter</w:t>
            </w:r>
          </w:p>
        </w:tc>
        <w:tc>
          <w:tcPr>
            <w:tcW w:w="2693"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C9B4944" w14:textId="4E15E187"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0.25 m</w:t>
            </w:r>
          </w:p>
        </w:tc>
      </w:tr>
      <w:tr w:rsidR="05C85712" w14:paraId="2CC5A386" w14:textId="77777777" w:rsidTr="002F24EC">
        <w:trPr>
          <w:trHeight w:val="375"/>
        </w:trPr>
        <w:tc>
          <w:tcPr>
            <w:cnfStyle w:val="001000000000" w:firstRow="0" w:lastRow="0" w:firstColumn="1" w:lastColumn="0" w:oddVBand="0" w:evenVBand="0" w:oddHBand="0" w:evenHBand="0" w:firstRowFirstColumn="0" w:firstRowLastColumn="0" w:lastRowFirstColumn="0" w:lastRowLastColumn="0"/>
            <w:tcW w:w="3055" w:type="dxa"/>
            <w:vMerge w:val="restart"/>
            <w:tcBorders>
              <w:top w:val="nil"/>
              <w:left w:val="nil"/>
              <w:bottom w:val="single" w:sz="8" w:space="0" w:color="7F7F7F" w:themeColor="text1" w:themeTint="80"/>
              <w:right w:val="nil"/>
            </w:tcBorders>
            <w:tcMar>
              <w:left w:w="108" w:type="dxa"/>
              <w:right w:w="108" w:type="dxa"/>
            </w:tcMar>
            <w:vAlign w:val="center"/>
          </w:tcPr>
          <w:p w14:paraId="093C5419" w14:textId="0CA01DE8" w:rsidR="05C85712" w:rsidRDefault="05C85712" w:rsidP="00B339AF">
            <w:pPr>
              <w:spacing w:after="0"/>
              <w:ind w:left="-20" w:right="-20"/>
              <w:jc w:val="center"/>
              <w:rPr>
                <w:rFonts w:eastAsia="Times New Roman"/>
                <w:lang w:val="de"/>
              </w:rPr>
            </w:pPr>
            <w:r w:rsidRPr="05C85712">
              <w:rPr>
                <w:rFonts w:eastAsia="Times New Roman"/>
                <w:lang w:val="de"/>
              </w:rPr>
              <w:t>Stripper</w:t>
            </w:r>
          </w:p>
        </w:tc>
        <w:tc>
          <w:tcPr>
            <w:tcW w:w="3608" w:type="dxa"/>
            <w:tcBorders>
              <w:top w:val="single" w:sz="8" w:space="0" w:color="7F7F7F" w:themeColor="text1" w:themeTint="80"/>
              <w:left w:val="nil"/>
              <w:bottom w:val="nil"/>
              <w:right w:val="nil"/>
            </w:tcBorders>
            <w:tcMar>
              <w:left w:w="108" w:type="dxa"/>
              <w:right w:w="108" w:type="dxa"/>
            </w:tcMar>
            <w:vAlign w:val="center"/>
          </w:tcPr>
          <w:p w14:paraId="2CC27229" w14:textId="550718B0"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Pressure</w:t>
            </w:r>
          </w:p>
        </w:tc>
        <w:tc>
          <w:tcPr>
            <w:tcW w:w="2693" w:type="dxa"/>
            <w:tcBorders>
              <w:top w:val="single" w:sz="8" w:space="0" w:color="7F7F7F" w:themeColor="text1" w:themeTint="80"/>
              <w:left w:val="nil"/>
              <w:bottom w:val="nil"/>
              <w:right w:val="nil"/>
            </w:tcBorders>
            <w:tcMar>
              <w:left w:w="108" w:type="dxa"/>
              <w:right w:w="108" w:type="dxa"/>
            </w:tcMar>
            <w:vAlign w:val="center"/>
          </w:tcPr>
          <w:p w14:paraId="5FB0246C" w14:textId="66B7FA67"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1.96 bar</w:t>
            </w:r>
          </w:p>
        </w:tc>
      </w:tr>
      <w:tr w:rsidR="05C85712" w14:paraId="776006F6" w14:textId="77777777" w:rsidTr="002F24E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5" w:type="dxa"/>
            <w:vMerge/>
            <w:vAlign w:val="center"/>
          </w:tcPr>
          <w:p w14:paraId="27604891" w14:textId="77777777" w:rsidR="005B6F91" w:rsidRDefault="005B6F91"/>
        </w:tc>
        <w:tc>
          <w:tcPr>
            <w:tcW w:w="3608"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71536E9F" w14:textId="31E6E250"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Stages</w:t>
            </w:r>
          </w:p>
        </w:tc>
        <w:tc>
          <w:tcPr>
            <w:tcW w:w="2693"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ADE405C" w14:textId="0038396B"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15</w:t>
            </w:r>
          </w:p>
        </w:tc>
      </w:tr>
      <w:tr w:rsidR="05C85712" w14:paraId="651D9C7D" w14:textId="77777777" w:rsidTr="002F24EC">
        <w:trPr>
          <w:trHeight w:val="375"/>
        </w:trPr>
        <w:tc>
          <w:tcPr>
            <w:cnfStyle w:val="001000000000" w:firstRow="0" w:lastRow="0" w:firstColumn="1" w:lastColumn="0" w:oddVBand="0" w:evenVBand="0" w:oddHBand="0" w:evenHBand="0" w:firstRowFirstColumn="0" w:firstRowLastColumn="0" w:lastRowFirstColumn="0" w:lastRowLastColumn="0"/>
            <w:tcW w:w="3055" w:type="dxa"/>
            <w:vMerge/>
            <w:vAlign w:val="center"/>
          </w:tcPr>
          <w:p w14:paraId="44FDC170" w14:textId="77777777" w:rsidR="005B6F91" w:rsidRDefault="005B6F91"/>
        </w:tc>
        <w:tc>
          <w:tcPr>
            <w:tcW w:w="3608" w:type="dxa"/>
            <w:tcBorders>
              <w:top w:val="single" w:sz="8" w:space="0" w:color="7F7F7F" w:themeColor="text1" w:themeTint="80"/>
              <w:left w:val="nil"/>
              <w:bottom w:val="nil"/>
              <w:right w:val="nil"/>
            </w:tcBorders>
            <w:tcMar>
              <w:left w:w="108" w:type="dxa"/>
              <w:right w:w="108" w:type="dxa"/>
            </w:tcMar>
            <w:vAlign w:val="center"/>
          </w:tcPr>
          <w:p w14:paraId="57486C6A" w14:textId="4908F3DD"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Height</w:t>
            </w:r>
          </w:p>
        </w:tc>
        <w:tc>
          <w:tcPr>
            <w:tcW w:w="2693" w:type="dxa"/>
            <w:tcBorders>
              <w:top w:val="single" w:sz="8" w:space="0" w:color="7F7F7F" w:themeColor="text1" w:themeTint="80"/>
              <w:left w:val="nil"/>
              <w:bottom w:val="nil"/>
              <w:right w:val="nil"/>
            </w:tcBorders>
            <w:tcMar>
              <w:left w:w="108" w:type="dxa"/>
              <w:right w:w="108" w:type="dxa"/>
            </w:tcMar>
            <w:vAlign w:val="center"/>
          </w:tcPr>
          <w:p w14:paraId="71F2E3DA" w14:textId="26C41409"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3 m</w:t>
            </w:r>
          </w:p>
        </w:tc>
      </w:tr>
      <w:tr w:rsidR="05C85712" w14:paraId="026E7621" w14:textId="77777777" w:rsidTr="002F24E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5" w:type="dxa"/>
            <w:vMerge/>
            <w:vAlign w:val="center"/>
          </w:tcPr>
          <w:p w14:paraId="0EC41E0F" w14:textId="77777777" w:rsidR="005B6F91" w:rsidRDefault="005B6F91"/>
        </w:tc>
        <w:tc>
          <w:tcPr>
            <w:tcW w:w="3608"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F4A4250" w14:textId="696D0A24"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Diameter (max.)</w:t>
            </w:r>
          </w:p>
        </w:tc>
        <w:tc>
          <w:tcPr>
            <w:tcW w:w="2693"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ACCC97B" w14:textId="1B7ABCA2"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0.077 m</w:t>
            </w:r>
          </w:p>
        </w:tc>
      </w:tr>
      <w:tr w:rsidR="05C85712" w14:paraId="5593BF66" w14:textId="77777777" w:rsidTr="002F24EC">
        <w:trPr>
          <w:trHeight w:val="375"/>
        </w:trPr>
        <w:tc>
          <w:tcPr>
            <w:cnfStyle w:val="001000000000" w:firstRow="0" w:lastRow="0" w:firstColumn="1" w:lastColumn="0" w:oddVBand="0" w:evenVBand="0" w:oddHBand="0" w:evenHBand="0" w:firstRowFirstColumn="0" w:firstRowLastColumn="0" w:lastRowFirstColumn="0" w:lastRowLastColumn="0"/>
            <w:tcW w:w="3055" w:type="dxa"/>
            <w:vMerge w:val="restart"/>
            <w:tcBorders>
              <w:top w:val="nil"/>
              <w:left w:val="nil"/>
              <w:bottom w:val="single" w:sz="8" w:space="0" w:color="7F7F7F" w:themeColor="text1" w:themeTint="80"/>
              <w:right w:val="nil"/>
            </w:tcBorders>
            <w:tcMar>
              <w:left w:w="108" w:type="dxa"/>
              <w:right w:w="108" w:type="dxa"/>
            </w:tcMar>
            <w:vAlign w:val="center"/>
          </w:tcPr>
          <w:p w14:paraId="54EED9C4" w14:textId="7D485EEE" w:rsidR="05C85712" w:rsidRDefault="05C85712" w:rsidP="3597D3DE">
            <w:pPr>
              <w:spacing w:after="0"/>
              <w:ind w:left="-20" w:right="-20"/>
              <w:jc w:val="center"/>
              <w:rPr>
                <w:rFonts w:eastAsia="Times New Roman"/>
                <w:lang w:val="de-DE"/>
              </w:rPr>
            </w:pPr>
            <w:r w:rsidRPr="3597D3DE">
              <w:rPr>
                <w:rFonts w:eastAsia="Times New Roman"/>
                <w:lang w:val="de-DE"/>
              </w:rPr>
              <w:t>Reboiler</w:t>
            </w:r>
          </w:p>
        </w:tc>
        <w:tc>
          <w:tcPr>
            <w:tcW w:w="3608" w:type="dxa"/>
            <w:tcBorders>
              <w:top w:val="single" w:sz="8" w:space="0" w:color="7F7F7F" w:themeColor="text1" w:themeTint="80"/>
              <w:left w:val="nil"/>
              <w:bottom w:val="nil"/>
              <w:right w:val="nil"/>
            </w:tcBorders>
            <w:tcMar>
              <w:left w:w="108" w:type="dxa"/>
              <w:right w:w="108" w:type="dxa"/>
            </w:tcMar>
            <w:vAlign w:val="center"/>
          </w:tcPr>
          <w:p w14:paraId="2ED2F727" w14:textId="4406585D"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Temperature</w:t>
            </w:r>
          </w:p>
        </w:tc>
        <w:tc>
          <w:tcPr>
            <w:tcW w:w="2693" w:type="dxa"/>
            <w:tcBorders>
              <w:top w:val="single" w:sz="8" w:space="0" w:color="7F7F7F" w:themeColor="text1" w:themeTint="80"/>
              <w:left w:val="nil"/>
              <w:bottom w:val="nil"/>
              <w:right w:val="nil"/>
            </w:tcBorders>
            <w:tcMar>
              <w:left w:w="108" w:type="dxa"/>
              <w:right w:w="108" w:type="dxa"/>
            </w:tcMar>
            <w:vAlign w:val="center"/>
          </w:tcPr>
          <w:p w14:paraId="66C4988F" w14:textId="7AC15516"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393 K</w:t>
            </w:r>
          </w:p>
        </w:tc>
      </w:tr>
      <w:tr w:rsidR="05C85712" w14:paraId="3E4E9DD3" w14:textId="77777777" w:rsidTr="002F24E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5" w:type="dxa"/>
            <w:vMerge/>
            <w:vAlign w:val="center"/>
          </w:tcPr>
          <w:p w14:paraId="4583C5A3" w14:textId="77777777" w:rsidR="005B6F91" w:rsidRDefault="005B6F91"/>
        </w:tc>
        <w:tc>
          <w:tcPr>
            <w:tcW w:w="3608"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1DE2B1BC" w14:textId="03584F24"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Duty</w:t>
            </w:r>
          </w:p>
        </w:tc>
        <w:tc>
          <w:tcPr>
            <w:tcW w:w="2693"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6BACDE3B" w14:textId="20D18256"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11.8 kW</w:t>
            </w:r>
          </w:p>
        </w:tc>
      </w:tr>
      <w:tr w:rsidR="05C85712" w14:paraId="148988FF" w14:textId="77777777" w:rsidTr="002F24EC">
        <w:trPr>
          <w:trHeight w:val="375"/>
        </w:trPr>
        <w:tc>
          <w:tcPr>
            <w:cnfStyle w:val="001000000000" w:firstRow="0" w:lastRow="0" w:firstColumn="1" w:lastColumn="0" w:oddVBand="0" w:evenVBand="0" w:oddHBand="0" w:evenHBand="0" w:firstRowFirstColumn="0" w:firstRowLastColumn="0" w:lastRowFirstColumn="0" w:lastRowLastColumn="0"/>
            <w:tcW w:w="3055" w:type="dxa"/>
            <w:tcBorders>
              <w:top w:val="nil"/>
              <w:left w:val="nil"/>
              <w:bottom w:val="nil"/>
              <w:right w:val="nil"/>
            </w:tcBorders>
            <w:tcMar>
              <w:left w:w="108" w:type="dxa"/>
              <w:right w:w="108" w:type="dxa"/>
            </w:tcMar>
            <w:vAlign w:val="center"/>
          </w:tcPr>
          <w:p w14:paraId="2E0576CE" w14:textId="5F9D4511" w:rsidR="05C85712" w:rsidRDefault="05C85712" w:rsidP="3597D3DE">
            <w:pPr>
              <w:spacing w:after="0"/>
              <w:ind w:left="-20" w:right="-20"/>
              <w:jc w:val="center"/>
              <w:rPr>
                <w:rFonts w:eastAsia="Times New Roman"/>
                <w:lang w:val="de-DE"/>
              </w:rPr>
            </w:pPr>
            <w:r w:rsidRPr="3597D3DE">
              <w:rPr>
                <w:rFonts w:eastAsia="Times New Roman"/>
                <w:lang w:val="de-DE"/>
              </w:rPr>
              <w:t>Condenser</w:t>
            </w:r>
          </w:p>
        </w:tc>
        <w:tc>
          <w:tcPr>
            <w:tcW w:w="3608" w:type="dxa"/>
            <w:tcBorders>
              <w:top w:val="single" w:sz="8" w:space="0" w:color="7F7F7F" w:themeColor="text1" w:themeTint="80"/>
              <w:left w:val="nil"/>
              <w:bottom w:val="nil"/>
              <w:right w:val="nil"/>
            </w:tcBorders>
            <w:tcMar>
              <w:left w:w="108" w:type="dxa"/>
              <w:right w:w="108" w:type="dxa"/>
            </w:tcMar>
            <w:vAlign w:val="center"/>
          </w:tcPr>
          <w:p w14:paraId="71B85611" w14:textId="44DD347A"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Temperature</w:t>
            </w:r>
          </w:p>
        </w:tc>
        <w:tc>
          <w:tcPr>
            <w:tcW w:w="2693" w:type="dxa"/>
            <w:tcBorders>
              <w:top w:val="single" w:sz="8" w:space="0" w:color="7F7F7F" w:themeColor="text1" w:themeTint="80"/>
              <w:left w:val="nil"/>
              <w:bottom w:val="nil"/>
              <w:right w:val="nil"/>
            </w:tcBorders>
            <w:tcMar>
              <w:left w:w="108" w:type="dxa"/>
              <w:right w:w="108" w:type="dxa"/>
            </w:tcMar>
            <w:vAlign w:val="center"/>
          </w:tcPr>
          <w:p w14:paraId="41262B30" w14:textId="2AC2339D"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308.15 K</w:t>
            </w:r>
          </w:p>
        </w:tc>
      </w:tr>
      <w:tr w:rsidR="05C85712" w14:paraId="072A235C" w14:textId="77777777" w:rsidTr="002F24E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5"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76986584" w14:textId="1AF2F687" w:rsidR="05C85712" w:rsidRDefault="05C85712" w:rsidP="3597D3DE">
            <w:pPr>
              <w:spacing w:after="0"/>
              <w:ind w:left="-20" w:right="-20"/>
              <w:jc w:val="center"/>
              <w:rPr>
                <w:rFonts w:eastAsia="Times New Roman"/>
                <w:lang w:val="de-DE"/>
              </w:rPr>
            </w:pPr>
            <w:r w:rsidRPr="3597D3DE">
              <w:rPr>
                <w:rFonts w:eastAsia="Times New Roman"/>
                <w:lang w:val="de-DE"/>
              </w:rPr>
              <w:t>Lean-rich heat exchanger</w:t>
            </w:r>
          </w:p>
        </w:tc>
        <w:tc>
          <w:tcPr>
            <w:tcW w:w="3608"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1667A3F7" w14:textId="1A640516"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vertAlign w:val="subscript"/>
              </w:rPr>
            </w:pPr>
            <w:r w:rsidRPr="05C85712">
              <w:rPr>
                <w:rFonts w:eastAsia="Times New Roman"/>
              </w:rPr>
              <w:t>∆T</w:t>
            </w:r>
            <w:r w:rsidRPr="05C85712">
              <w:rPr>
                <w:rFonts w:eastAsia="Times New Roman"/>
                <w:vertAlign w:val="subscript"/>
              </w:rPr>
              <w:t>min</w:t>
            </w:r>
          </w:p>
        </w:tc>
        <w:tc>
          <w:tcPr>
            <w:tcW w:w="2693"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41781E9" w14:textId="4F7BD4E2"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lang w:val="en-US"/>
              </w:rPr>
            </w:pPr>
            <w:r w:rsidRPr="05C85712">
              <w:rPr>
                <w:rFonts w:eastAsia="Times New Roman"/>
                <w:lang w:val="en-US"/>
              </w:rPr>
              <w:t>10 K</w:t>
            </w:r>
          </w:p>
        </w:tc>
      </w:tr>
      <w:tr w:rsidR="05C85712" w14:paraId="6D6367FD" w14:textId="77777777" w:rsidTr="002F24EC">
        <w:trPr>
          <w:trHeight w:val="375"/>
        </w:trPr>
        <w:tc>
          <w:tcPr>
            <w:cnfStyle w:val="001000000000" w:firstRow="0" w:lastRow="0" w:firstColumn="1" w:lastColumn="0" w:oddVBand="0" w:evenVBand="0" w:oddHBand="0" w:evenHBand="0" w:firstRowFirstColumn="0" w:firstRowLastColumn="0" w:lastRowFirstColumn="0" w:lastRowLastColumn="0"/>
            <w:tcW w:w="3055" w:type="dxa"/>
            <w:vMerge w:val="restart"/>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29A71B5" w14:textId="5455CDE9" w:rsidR="05C85712" w:rsidRDefault="05C85712" w:rsidP="00B339AF">
            <w:pPr>
              <w:spacing w:after="0"/>
              <w:ind w:left="-20" w:right="-20"/>
              <w:jc w:val="center"/>
              <w:rPr>
                <w:rFonts w:eastAsia="Times New Roman"/>
                <w:lang w:val="de"/>
              </w:rPr>
            </w:pPr>
            <w:r w:rsidRPr="05C85712">
              <w:rPr>
                <w:rFonts w:eastAsia="Times New Roman"/>
                <w:lang w:val="de"/>
              </w:rPr>
              <w:lastRenderedPageBreak/>
              <w:t>Performance</w:t>
            </w:r>
          </w:p>
        </w:tc>
        <w:tc>
          <w:tcPr>
            <w:tcW w:w="3608" w:type="dxa"/>
            <w:tcBorders>
              <w:top w:val="single" w:sz="8" w:space="0" w:color="7F7F7F" w:themeColor="text1" w:themeTint="80"/>
              <w:left w:val="nil"/>
              <w:bottom w:val="nil"/>
              <w:right w:val="nil"/>
            </w:tcBorders>
            <w:tcMar>
              <w:left w:w="108" w:type="dxa"/>
              <w:right w:w="108" w:type="dxa"/>
            </w:tcMar>
            <w:vAlign w:val="center"/>
          </w:tcPr>
          <w:p w14:paraId="7AD12390" w14:textId="067F3486"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CO</w:t>
            </w:r>
            <w:r w:rsidRPr="00174200">
              <w:rPr>
                <w:rFonts w:eastAsia="Times New Roman"/>
                <w:vertAlign w:val="subscript"/>
              </w:rPr>
              <w:t>2</w:t>
            </w:r>
            <w:r w:rsidRPr="05C85712">
              <w:rPr>
                <w:rFonts w:eastAsia="Times New Roman"/>
              </w:rPr>
              <w:t xml:space="preserve"> </w:t>
            </w:r>
            <w:r w:rsidR="00CA6520">
              <w:rPr>
                <w:rFonts w:eastAsia="Times New Roman"/>
              </w:rPr>
              <w:t>c</w:t>
            </w:r>
            <w:r w:rsidRPr="05C85712">
              <w:rPr>
                <w:rFonts w:eastAsia="Times New Roman"/>
              </w:rPr>
              <w:t>apture rate</w:t>
            </w:r>
          </w:p>
        </w:tc>
        <w:tc>
          <w:tcPr>
            <w:tcW w:w="2693" w:type="dxa"/>
            <w:tcBorders>
              <w:top w:val="single" w:sz="8" w:space="0" w:color="7F7F7F" w:themeColor="text1" w:themeTint="80"/>
              <w:left w:val="nil"/>
              <w:bottom w:val="nil"/>
              <w:right w:val="nil"/>
            </w:tcBorders>
            <w:tcMar>
              <w:left w:w="108" w:type="dxa"/>
              <w:right w:w="108" w:type="dxa"/>
            </w:tcMar>
            <w:vAlign w:val="center"/>
          </w:tcPr>
          <w:p w14:paraId="3FA4514B" w14:textId="52A5A68C"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5C85712">
              <w:rPr>
                <w:rFonts w:eastAsia="Times New Roman"/>
                <w:lang w:val="en-US"/>
              </w:rPr>
              <w:t>89%</w:t>
            </w:r>
          </w:p>
        </w:tc>
      </w:tr>
      <w:tr w:rsidR="05C85712" w14:paraId="2218DD91" w14:textId="77777777" w:rsidTr="002F24E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5" w:type="dxa"/>
            <w:vMerge/>
            <w:vAlign w:val="center"/>
          </w:tcPr>
          <w:p w14:paraId="4723E57D" w14:textId="77777777" w:rsidR="005B6F91" w:rsidRDefault="005B6F91"/>
        </w:tc>
        <w:tc>
          <w:tcPr>
            <w:tcW w:w="3608"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7B7B86C5" w14:textId="3AE0E767"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CO</w:t>
            </w:r>
            <w:r w:rsidRPr="00174200">
              <w:rPr>
                <w:rFonts w:eastAsia="Times New Roman"/>
                <w:vertAlign w:val="subscript"/>
              </w:rPr>
              <w:t>2</w:t>
            </w:r>
            <w:r w:rsidRPr="05C85712">
              <w:rPr>
                <w:rFonts w:eastAsia="Times New Roman"/>
              </w:rPr>
              <w:t xml:space="preserve"> purity</w:t>
            </w:r>
          </w:p>
        </w:tc>
        <w:tc>
          <w:tcPr>
            <w:tcW w:w="2693"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6C6A9107" w14:textId="6B1D12C8" w:rsidR="05C85712" w:rsidRDefault="1424581A"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1424581A">
              <w:rPr>
                <w:rFonts w:eastAsia="Times New Roman"/>
              </w:rPr>
              <w:t>97%</w:t>
            </w:r>
          </w:p>
        </w:tc>
      </w:tr>
    </w:tbl>
    <w:p w14:paraId="2388B11B" w14:textId="3EBE9C6C" w:rsidR="05C85712" w:rsidRDefault="05C85712" w:rsidP="05C85712">
      <w:pPr>
        <w:spacing w:after="160"/>
      </w:pPr>
    </w:p>
    <w:p w14:paraId="5594F1B2" w14:textId="5D52340C" w:rsidR="05C85712" w:rsidRDefault="008A21A7" w:rsidP="008A21A7">
      <w:pPr>
        <w:pStyle w:val="Caption"/>
      </w:pPr>
      <w:r>
        <w:t xml:space="preserve">Table </w:t>
      </w:r>
      <w:r w:rsidR="00DA4CB3">
        <w:fldChar w:fldCharType="begin"/>
      </w:r>
      <w:r w:rsidR="00DA4CB3">
        <w:instrText xml:space="preserve"> SEQ Table \* ALPHABETIC </w:instrText>
      </w:r>
      <w:r w:rsidR="00DA4CB3">
        <w:fldChar w:fldCharType="separate"/>
      </w:r>
      <w:r w:rsidR="00D419E4">
        <w:rPr>
          <w:noProof/>
        </w:rPr>
        <w:t>P</w:t>
      </w:r>
      <w:r w:rsidR="00DA4CB3">
        <w:fldChar w:fldCharType="end"/>
      </w:r>
      <w:r>
        <w:t xml:space="preserve">. </w:t>
      </w:r>
      <w:r w:rsidRPr="00B13173">
        <w:t>Modelling assumptions and results of CO</w:t>
      </w:r>
      <w:r w:rsidRPr="00C92CF1">
        <w:rPr>
          <w:vertAlign w:val="subscript"/>
        </w:rPr>
        <w:t>2</w:t>
      </w:r>
      <w:r w:rsidRPr="00B13173">
        <w:t xml:space="preserve"> capture by MEA absorption for </w:t>
      </w:r>
      <w:r w:rsidR="00597C88">
        <w:t xml:space="preserve">the </w:t>
      </w:r>
      <w:r w:rsidRPr="00B13173">
        <w:t>case with 3000 ppmv CH</w:t>
      </w:r>
      <w:r w:rsidRPr="00C92CF1">
        <w:rPr>
          <w:vertAlign w:val="subscript"/>
        </w:rPr>
        <w:t>4</w:t>
      </w:r>
      <w:r w:rsidRPr="00B13173">
        <w:t xml:space="preserve"> concentration.</w:t>
      </w:r>
    </w:p>
    <w:tbl>
      <w:tblPr>
        <w:tblStyle w:val="PlainTable2"/>
        <w:tblW w:w="0" w:type="auto"/>
        <w:tblLayout w:type="fixed"/>
        <w:tblLook w:val="04A0" w:firstRow="1" w:lastRow="0" w:firstColumn="1" w:lastColumn="0" w:noHBand="0" w:noVBand="1"/>
      </w:tblPr>
      <w:tblGrid>
        <w:gridCol w:w="3055"/>
        <w:gridCol w:w="3466"/>
        <w:gridCol w:w="2835"/>
      </w:tblGrid>
      <w:tr w:rsidR="05C85712" w14:paraId="7C4C6C61" w14:textId="77777777" w:rsidTr="002F24EC">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3055"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E71606D" w14:textId="37A26BE2" w:rsidR="05C85712" w:rsidRDefault="05C85712" w:rsidP="00B339AF">
            <w:pPr>
              <w:spacing w:after="0"/>
              <w:ind w:left="-20" w:right="-20"/>
              <w:jc w:val="center"/>
              <w:rPr>
                <w:rFonts w:eastAsia="Times New Roman"/>
                <w:lang w:val="en-US"/>
              </w:rPr>
            </w:pPr>
          </w:p>
        </w:tc>
        <w:tc>
          <w:tcPr>
            <w:tcW w:w="3466"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FDA1C66" w14:textId="5EB661E3" w:rsidR="05C85712" w:rsidRDefault="05C85712"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5C85712">
              <w:rPr>
                <w:rFonts w:eastAsia="Times New Roman"/>
              </w:rPr>
              <w:t>Parameter</w:t>
            </w:r>
          </w:p>
        </w:tc>
        <w:tc>
          <w:tcPr>
            <w:tcW w:w="2835"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7AAA65A7" w14:textId="09069AA3" w:rsidR="05C85712" w:rsidRDefault="05C85712" w:rsidP="00B339AF">
            <w:pPr>
              <w:spacing w:after="0"/>
              <w:ind w:left="-20" w:right="-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5C85712">
              <w:rPr>
                <w:rFonts w:eastAsia="Times New Roman"/>
              </w:rPr>
              <w:t>Value</w:t>
            </w:r>
          </w:p>
        </w:tc>
      </w:tr>
      <w:tr w:rsidR="05C85712" w14:paraId="66B6EB24" w14:textId="77777777" w:rsidTr="002F24E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5"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168119E" w14:textId="08BF21F4" w:rsidR="05C85712" w:rsidRDefault="05C85712" w:rsidP="00B339AF">
            <w:pPr>
              <w:spacing w:after="0"/>
              <w:ind w:left="-20" w:right="-20"/>
              <w:jc w:val="center"/>
              <w:rPr>
                <w:rFonts w:eastAsia="Times New Roman"/>
              </w:rPr>
            </w:pPr>
            <w:r w:rsidRPr="05C85712">
              <w:rPr>
                <w:rFonts w:eastAsia="Times New Roman"/>
              </w:rPr>
              <w:t>Inlet CO</w:t>
            </w:r>
            <w:r w:rsidRPr="00C92CF1">
              <w:rPr>
                <w:rFonts w:eastAsia="Times New Roman"/>
                <w:vertAlign w:val="subscript"/>
              </w:rPr>
              <w:t>2</w:t>
            </w:r>
            <w:r w:rsidRPr="05C85712">
              <w:rPr>
                <w:rFonts w:eastAsia="Times New Roman"/>
              </w:rPr>
              <w:t xml:space="preserve"> </w:t>
            </w:r>
          </w:p>
        </w:tc>
        <w:tc>
          <w:tcPr>
            <w:tcW w:w="3466"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41F019A" w14:textId="462BE52F"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Volume fraction</w:t>
            </w:r>
          </w:p>
        </w:tc>
        <w:tc>
          <w:tcPr>
            <w:tcW w:w="2835"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15614BBB" w14:textId="4AB85CFC"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5290 ppmv</w:t>
            </w:r>
          </w:p>
        </w:tc>
      </w:tr>
      <w:tr w:rsidR="05C85712" w14:paraId="38404D46" w14:textId="77777777" w:rsidTr="002F24EC">
        <w:trPr>
          <w:trHeight w:val="375"/>
        </w:trPr>
        <w:tc>
          <w:tcPr>
            <w:cnfStyle w:val="001000000000" w:firstRow="0" w:lastRow="0" w:firstColumn="1" w:lastColumn="0" w:oddVBand="0" w:evenVBand="0" w:oddHBand="0" w:evenHBand="0" w:firstRowFirstColumn="0" w:firstRowLastColumn="0" w:lastRowFirstColumn="0" w:lastRowLastColumn="0"/>
            <w:tcW w:w="3055" w:type="dxa"/>
            <w:vMerge w:val="restart"/>
            <w:tcBorders>
              <w:top w:val="single" w:sz="8" w:space="0" w:color="7F7F7F" w:themeColor="text1" w:themeTint="80"/>
              <w:left w:val="nil"/>
              <w:bottom w:val="nil"/>
              <w:right w:val="nil"/>
            </w:tcBorders>
            <w:tcMar>
              <w:left w:w="108" w:type="dxa"/>
              <w:right w:w="108" w:type="dxa"/>
            </w:tcMar>
            <w:vAlign w:val="center"/>
          </w:tcPr>
          <w:p w14:paraId="5293A750" w14:textId="02AD7B13" w:rsidR="05C85712" w:rsidRDefault="05C85712" w:rsidP="00B339AF">
            <w:pPr>
              <w:spacing w:after="0"/>
              <w:ind w:left="-20" w:right="-20"/>
              <w:jc w:val="center"/>
              <w:rPr>
                <w:rFonts w:eastAsia="Times New Roman"/>
              </w:rPr>
            </w:pPr>
            <w:r w:rsidRPr="05C85712">
              <w:rPr>
                <w:rFonts w:eastAsia="Times New Roman"/>
              </w:rPr>
              <w:t>Lean solvent characterization</w:t>
            </w:r>
          </w:p>
        </w:tc>
        <w:tc>
          <w:tcPr>
            <w:tcW w:w="3466" w:type="dxa"/>
            <w:tcBorders>
              <w:top w:val="single" w:sz="8" w:space="0" w:color="7F7F7F" w:themeColor="text1" w:themeTint="80"/>
              <w:left w:val="nil"/>
              <w:bottom w:val="nil"/>
              <w:right w:val="nil"/>
            </w:tcBorders>
            <w:tcMar>
              <w:left w:w="108" w:type="dxa"/>
              <w:right w:w="108" w:type="dxa"/>
            </w:tcMar>
            <w:vAlign w:val="center"/>
          </w:tcPr>
          <w:p w14:paraId="24B8088E" w14:textId="03156BC9"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Temperature</w:t>
            </w:r>
          </w:p>
        </w:tc>
        <w:tc>
          <w:tcPr>
            <w:tcW w:w="2835" w:type="dxa"/>
            <w:tcBorders>
              <w:top w:val="single" w:sz="8" w:space="0" w:color="7F7F7F" w:themeColor="text1" w:themeTint="80"/>
              <w:left w:val="nil"/>
              <w:bottom w:val="nil"/>
              <w:right w:val="nil"/>
            </w:tcBorders>
            <w:tcMar>
              <w:left w:w="108" w:type="dxa"/>
              <w:right w:w="108" w:type="dxa"/>
            </w:tcMar>
            <w:vAlign w:val="center"/>
          </w:tcPr>
          <w:p w14:paraId="6172F256" w14:textId="34635970"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300 K</w:t>
            </w:r>
          </w:p>
        </w:tc>
      </w:tr>
      <w:tr w:rsidR="05C85712" w14:paraId="631E7D7C" w14:textId="77777777" w:rsidTr="002F24E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5" w:type="dxa"/>
            <w:vMerge/>
            <w:vAlign w:val="center"/>
          </w:tcPr>
          <w:p w14:paraId="357B15E2" w14:textId="77777777" w:rsidR="005B6F91" w:rsidRDefault="005B6F91"/>
        </w:tc>
        <w:tc>
          <w:tcPr>
            <w:tcW w:w="3466"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CC5FFD8" w14:textId="160FF5CE"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Pressure</w:t>
            </w:r>
          </w:p>
        </w:tc>
        <w:tc>
          <w:tcPr>
            <w:tcW w:w="2835"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B05741B" w14:textId="0D011989"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lang w:val="en-US"/>
              </w:rPr>
              <w:t>~</w:t>
            </w:r>
            <w:r w:rsidRPr="05C85712">
              <w:rPr>
                <w:rFonts w:eastAsia="Times New Roman"/>
              </w:rPr>
              <w:t>1 atm</w:t>
            </w:r>
          </w:p>
        </w:tc>
      </w:tr>
      <w:tr w:rsidR="05C85712" w14:paraId="6034C377" w14:textId="77777777" w:rsidTr="002F24EC">
        <w:trPr>
          <w:trHeight w:val="375"/>
        </w:trPr>
        <w:tc>
          <w:tcPr>
            <w:cnfStyle w:val="001000000000" w:firstRow="0" w:lastRow="0" w:firstColumn="1" w:lastColumn="0" w:oddVBand="0" w:evenVBand="0" w:oddHBand="0" w:evenHBand="0" w:firstRowFirstColumn="0" w:firstRowLastColumn="0" w:lastRowFirstColumn="0" w:lastRowLastColumn="0"/>
            <w:tcW w:w="3055" w:type="dxa"/>
            <w:vMerge/>
            <w:vAlign w:val="center"/>
          </w:tcPr>
          <w:p w14:paraId="7C974EB8" w14:textId="77777777" w:rsidR="005B6F91" w:rsidRDefault="005B6F91"/>
        </w:tc>
        <w:tc>
          <w:tcPr>
            <w:tcW w:w="3466" w:type="dxa"/>
            <w:tcBorders>
              <w:top w:val="single" w:sz="8" w:space="0" w:color="7F7F7F" w:themeColor="text1" w:themeTint="80"/>
              <w:left w:val="nil"/>
              <w:bottom w:val="nil"/>
              <w:right w:val="nil"/>
            </w:tcBorders>
            <w:tcMar>
              <w:left w:w="108" w:type="dxa"/>
              <w:right w:w="108" w:type="dxa"/>
            </w:tcMar>
            <w:vAlign w:val="center"/>
          </w:tcPr>
          <w:p w14:paraId="2DF4652D" w14:textId="6C9105CD"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CO</w:t>
            </w:r>
            <w:r w:rsidRPr="002F24EC">
              <w:rPr>
                <w:rFonts w:eastAsia="Times New Roman"/>
                <w:vertAlign w:val="subscript"/>
              </w:rPr>
              <w:t>2</w:t>
            </w:r>
            <w:r w:rsidRPr="05C85712">
              <w:rPr>
                <w:rFonts w:eastAsia="Times New Roman"/>
              </w:rPr>
              <w:t xml:space="preserve"> loading (CO</w:t>
            </w:r>
            <w:r w:rsidRPr="002F24EC">
              <w:rPr>
                <w:rFonts w:eastAsia="Times New Roman"/>
                <w:vertAlign w:val="subscript"/>
              </w:rPr>
              <w:t>2</w:t>
            </w:r>
            <w:r w:rsidRPr="05C85712">
              <w:rPr>
                <w:rFonts w:eastAsia="Times New Roman"/>
              </w:rPr>
              <w:t xml:space="preserve"> mole fraction / MEA mole fraction)</w:t>
            </w:r>
          </w:p>
        </w:tc>
        <w:tc>
          <w:tcPr>
            <w:tcW w:w="2835" w:type="dxa"/>
            <w:tcBorders>
              <w:top w:val="single" w:sz="8" w:space="0" w:color="7F7F7F" w:themeColor="text1" w:themeTint="80"/>
              <w:left w:val="nil"/>
              <w:bottom w:val="nil"/>
              <w:right w:val="nil"/>
            </w:tcBorders>
            <w:tcMar>
              <w:left w:w="108" w:type="dxa"/>
              <w:right w:w="108" w:type="dxa"/>
            </w:tcMar>
            <w:vAlign w:val="center"/>
          </w:tcPr>
          <w:p w14:paraId="4B8C359B" w14:textId="2B489940"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0.281</w:t>
            </w:r>
          </w:p>
        </w:tc>
      </w:tr>
      <w:tr w:rsidR="05C85712" w14:paraId="36AC8D6B" w14:textId="77777777" w:rsidTr="002F24E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5" w:type="dxa"/>
            <w:vMerge w:val="restart"/>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E94C984" w14:textId="023E4452" w:rsidR="05C85712" w:rsidRDefault="05C85712" w:rsidP="00B339AF">
            <w:pPr>
              <w:spacing w:after="0"/>
              <w:ind w:left="-20" w:right="-20"/>
              <w:jc w:val="center"/>
              <w:rPr>
                <w:rFonts w:eastAsia="Times New Roman"/>
                <w:lang w:val="de"/>
              </w:rPr>
            </w:pPr>
            <w:r w:rsidRPr="05C85712">
              <w:rPr>
                <w:rFonts w:eastAsia="Times New Roman"/>
                <w:lang w:val="de"/>
              </w:rPr>
              <w:t>Absorber</w:t>
            </w:r>
          </w:p>
        </w:tc>
        <w:tc>
          <w:tcPr>
            <w:tcW w:w="3466"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7905B27A" w14:textId="43DCEF3C"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Stages</w:t>
            </w:r>
          </w:p>
        </w:tc>
        <w:tc>
          <w:tcPr>
            <w:tcW w:w="2835"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2ADA486" w14:textId="7BBFB46B"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20</w:t>
            </w:r>
          </w:p>
        </w:tc>
      </w:tr>
      <w:tr w:rsidR="05C85712" w14:paraId="2C730FF6" w14:textId="77777777" w:rsidTr="002F24EC">
        <w:trPr>
          <w:trHeight w:val="375"/>
        </w:trPr>
        <w:tc>
          <w:tcPr>
            <w:cnfStyle w:val="001000000000" w:firstRow="0" w:lastRow="0" w:firstColumn="1" w:lastColumn="0" w:oddVBand="0" w:evenVBand="0" w:oddHBand="0" w:evenHBand="0" w:firstRowFirstColumn="0" w:firstRowLastColumn="0" w:lastRowFirstColumn="0" w:lastRowLastColumn="0"/>
            <w:tcW w:w="3055" w:type="dxa"/>
            <w:vMerge/>
            <w:vAlign w:val="center"/>
          </w:tcPr>
          <w:p w14:paraId="193548AD" w14:textId="77777777" w:rsidR="005B6F91" w:rsidRDefault="005B6F91"/>
        </w:tc>
        <w:tc>
          <w:tcPr>
            <w:tcW w:w="3466" w:type="dxa"/>
            <w:tcBorders>
              <w:top w:val="single" w:sz="8" w:space="0" w:color="7F7F7F" w:themeColor="text1" w:themeTint="80"/>
              <w:left w:val="nil"/>
              <w:bottom w:val="nil"/>
              <w:right w:val="nil"/>
            </w:tcBorders>
            <w:tcMar>
              <w:left w:w="108" w:type="dxa"/>
              <w:right w:w="108" w:type="dxa"/>
            </w:tcMar>
            <w:vAlign w:val="center"/>
          </w:tcPr>
          <w:p w14:paraId="07FA9616" w14:textId="068DBEBA"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Height</w:t>
            </w:r>
          </w:p>
        </w:tc>
        <w:tc>
          <w:tcPr>
            <w:tcW w:w="2835" w:type="dxa"/>
            <w:tcBorders>
              <w:top w:val="single" w:sz="8" w:space="0" w:color="7F7F7F" w:themeColor="text1" w:themeTint="80"/>
              <w:left w:val="nil"/>
              <w:bottom w:val="nil"/>
              <w:right w:val="nil"/>
            </w:tcBorders>
            <w:tcMar>
              <w:left w:w="108" w:type="dxa"/>
              <w:right w:w="108" w:type="dxa"/>
            </w:tcMar>
            <w:vAlign w:val="center"/>
          </w:tcPr>
          <w:p w14:paraId="32A65BE1" w14:textId="484C9BD6"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11 m</w:t>
            </w:r>
          </w:p>
        </w:tc>
      </w:tr>
      <w:tr w:rsidR="05C85712" w14:paraId="79D5C8C6" w14:textId="77777777" w:rsidTr="002F24E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5" w:type="dxa"/>
            <w:vMerge/>
            <w:vAlign w:val="center"/>
          </w:tcPr>
          <w:p w14:paraId="18813DFB" w14:textId="77777777" w:rsidR="005B6F91" w:rsidRDefault="005B6F91"/>
        </w:tc>
        <w:tc>
          <w:tcPr>
            <w:tcW w:w="3466"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DE1078E" w14:textId="6420B74A"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Diameter</w:t>
            </w:r>
          </w:p>
        </w:tc>
        <w:tc>
          <w:tcPr>
            <w:tcW w:w="2835"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7FC4EE49" w14:textId="1204ACEB"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0.27 m</w:t>
            </w:r>
          </w:p>
        </w:tc>
      </w:tr>
      <w:tr w:rsidR="05C85712" w14:paraId="345C46C4" w14:textId="77777777" w:rsidTr="002F24EC">
        <w:trPr>
          <w:trHeight w:val="375"/>
        </w:trPr>
        <w:tc>
          <w:tcPr>
            <w:cnfStyle w:val="001000000000" w:firstRow="0" w:lastRow="0" w:firstColumn="1" w:lastColumn="0" w:oddVBand="0" w:evenVBand="0" w:oddHBand="0" w:evenHBand="0" w:firstRowFirstColumn="0" w:firstRowLastColumn="0" w:lastRowFirstColumn="0" w:lastRowLastColumn="0"/>
            <w:tcW w:w="3055" w:type="dxa"/>
            <w:vMerge w:val="restart"/>
            <w:tcBorders>
              <w:top w:val="nil"/>
              <w:left w:val="nil"/>
              <w:bottom w:val="single" w:sz="8" w:space="0" w:color="7F7F7F" w:themeColor="text1" w:themeTint="80"/>
              <w:right w:val="nil"/>
            </w:tcBorders>
            <w:tcMar>
              <w:left w:w="108" w:type="dxa"/>
              <w:right w:w="108" w:type="dxa"/>
            </w:tcMar>
            <w:vAlign w:val="center"/>
          </w:tcPr>
          <w:p w14:paraId="1E26E30B" w14:textId="17B6BFE9" w:rsidR="05C85712" w:rsidRDefault="05C85712" w:rsidP="00B339AF">
            <w:pPr>
              <w:spacing w:after="0"/>
              <w:ind w:left="-20" w:right="-20"/>
              <w:jc w:val="center"/>
              <w:rPr>
                <w:rFonts w:eastAsia="Times New Roman"/>
                <w:lang w:val="de"/>
              </w:rPr>
            </w:pPr>
            <w:r w:rsidRPr="05C85712">
              <w:rPr>
                <w:rFonts w:eastAsia="Times New Roman"/>
                <w:lang w:val="de"/>
              </w:rPr>
              <w:t>Stripper</w:t>
            </w:r>
          </w:p>
        </w:tc>
        <w:tc>
          <w:tcPr>
            <w:tcW w:w="3466" w:type="dxa"/>
            <w:tcBorders>
              <w:top w:val="single" w:sz="8" w:space="0" w:color="7F7F7F" w:themeColor="text1" w:themeTint="80"/>
              <w:left w:val="nil"/>
              <w:bottom w:val="nil"/>
              <w:right w:val="nil"/>
            </w:tcBorders>
            <w:tcMar>
              <w:left w:w="108" w:type="dxa"/>
              <w:right w:w="108" w:type="dxa"/>
            </w:tcMar>
            <w:vAlign w:val="center"/>
          </w:tcPr>
          <w:p w14:paraId="36A56458" w14:textId="60FE564B"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Pressure</w:t>
            </w:r>
          </w:p>
        </w:tc>
        <w:tc>
          <w:tcPr>
            <w:tcW w:w="2835" w:type="dxa"/>
            <w:tcBorders>
              <w:top w:val="single" w:sz="8" w:space="0" w:color="7F7F7F" w:themeColor="text1" w:themeTint="80"/>
              <w:left w:val="nil"/>
              <w:bottom w:val="nil"/>
              <w:right w:val="nil"/>
            </w:tcBorders>
            <w:tcMar>
              <w:left w:w="108" w:type="dxa"/>
              <w:right w:w="108" w:type="dxa"/>
            </w:tcMar>
            <w:vAlign w:val="center"/>
          </w:tcPr>
          <w:p w14:paraId="72F4B35C" w14:textId="72CA9583"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1.9 bar</w:t>
            </w:r>
          </w:p>
        </w:tc>
      </w:tr>
      <w:tr w:rsidR="05C85712" w14:paraId="43629F1E" w14:textId="77777777" w:rsidTr="002F24E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5" w:type="dxa"/>
            <w:vMerge/>
            <w:vAlign w:val="center"/>
          </w:tcPr>
          <w:p w14:paraId="76B3744E" w14:textId="77777777" w:rsidR="005B6F91" w:rsidRDefault="005B6F91"/>
        </w:tc>
        <w:tc>
          <w:tcPr>
            <w:tcW w:w="3466"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B5E1739" w14:textId="0F238E5C"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Stages</w:t>
            </w:r>
          </w:p>
        </w:tc>
        <w:tc>
          <w:tcPr>
            <w:tcW w:w="2835"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E73B800" w14:textId="0D1F5F73"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20</w:t>
            </w:r>
          </w:p>
        </w:tc>
      </w:tr>
      <w:tr w:rsidR="05C85712" w14:paraId="6910393C" w14:textId="77777777" w:rsidTr="002F24EC">
        <w:trPr>
          <w:trHeight w:val="375"/>
        </w:trPr>
        <w:tc>
          <w:tcPr>
            <w:cnfStyle w:val="001000000000" w:firstRow="0" w:lastRow="0" w:firstColumn="1" w:lastColumn="0" w:oddVBand="0" w:evenVBand="0" w:oddHBand="0" w:evenHBand="0" w:firstRowFirstColumn="0" w:firstRowLastColumn="0" w:lastRowFirstColumn="0" w:lastRowLastColumn="0"/>
            <w:tcW w:w="3055" w:type="dxa"/>
            <w:vMerge/>
            <w:vAlign w:val="center"/>
          </w:tcPr>
          <w:p w14:paraId="49960481" w14:textId="77777777" w:rsidR="005B6F91" w:rsidRDefault="005B6F91"/>
        </w:tc>
        <w:tc>
          <w:tcPr>
            <w:tcW w:w="3466" w:type="dxa"/>
            <w:tcBorders>
              <w:top w:val="single" w:sz="8" w:space="0" w:color="7F7F7F" w:themeColor="text1" w:themeTint="80"/>
              <w:left w:val="nil"/>
              <w:bottom w:val="nil"/>
              <w:right w:val="nil"/>
            </w:tcBorders>
            <w:tcMar>
              <w:left w:w="108" w:type="dxa"/>
              <w:right w:w="108" w:type="dxa"/>
            </w:tcMar>
            <w:vAlign w:val="center"/>
          </w:tcPr>
          <w:p w14:paraId="603E3EC4" w14:textId="5E41C163"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Height</w:t>
            </w:r>
          </w:p>
        </w:tc>
        <w:tc>
          <w:tcPr>
            <w:tcW w:w="2835" w:type="dxa"/>
            <w:tcBorders>
              <w:top w:val="single" w:sz="8" w:space="0" w:color="7F7F7F" w:themeColor="text1" w:themeTint="80"/>
              <w:left w:val="nil"/>
              <w:bottom w:val="nil"/>
              <w:right w:val="nil"/>
            </w:tcBorders>
            <w:tcMar>
              <w:left w:w="108" w:type="dxa"/>
              <w:right w:w="108" w:type="dxa"/>
            </w:tcMar>
            <w:vAlign w:val="center"/>
          </w:tcPr>
          <w:p w14:paraId="5BD5DD60" w14:textId="7EB9A23C"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3 m</w:t>
            </w:r>
          </w:p>
        </w:tc>
      </w:tr>
      <w:tr w:rsidR="05C85712" w14:paraId="3427783D" w14:textId="77777777" w:rsidTr="002F24E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5" w:type="dxa"/>
            <w:vMerge/>
            <w:vAlign w:val="center"/>
          </w:tcPr>
          <w:p w14:paraId="41EC8128" w14:textId="77777777" w:rsidR="005B6F91" w:rsidRDefault="005B6F91"/>
        </w:tc>
        <w:tc>
          <w:tcPr>
            <w:tcW w:w="3466"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B99F6D6" w14:textId="4518690C"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Diameter</w:t>
            </w:r>
          </w:p>
        </w:tc>
        <w:tc>
          <w:tcPr>
            <w:tcW w:w="2835"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F0E91F1" w14:textId="2659B7B1"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0.089 m</w:t>
            </w:r>
          </w:p>
        </w:tc>
      </w:tr>
      <w:tr w:rsidR="05C85712" w14:paraId="752A1550" w14:textId="77777777" w:rsidTr="002F24EC">
        <w:trPr>
          <w:trHeight w:val="375"/>
        </w:trPr>
        <w:tc>
          <w:tcPr>
            <w:cnfStyle w:val="001000000000" w:firstRow="0" w:lastRow="0" w:firstColumn="1" w:lastColumn="0" w:oddVBand="0" w:evenVBand="0" w:oddHBand="0" w:evenHBand="0" w:firstRowFirstColumn="0" w:firstRowLastColumn="0" w:lastRowFirstColumn="0" w:lastRowLastColumn="0"/>
            <w:tcW w:w="3055" w:type="dxa"/>
            <w:vMerge w:val="restart"/>
            <w:tcBorders>
              <w:top w:val="nil"/>
              <w:left w:val="nil"/>
              <w:bottom w:val="single" w:sz="8" w:space="0" w:color="7F7F7F" w:themeColor="text1" w:themeTint="80"/>
              <w:right w:val="nil"/>
            </w:tcBorders>
            <w:tcMar>
              <w:left w:w="108" w:type="dxa"/>
              <w:right w:w="108" w:type="dxa"/>
            </w:tcMar>
            <w:vAlign w:val="center"/>
          </w:tcPr>
          <w:p w14:paraId="26686E63" w14:textId="27CF5DA6" w:rsidR="05C85712" w:rsidRDefault="05C85712" w:rsidP="3597D3DE">
            <w:pPr>
              <w:spacing w:after="0"/>
              <w:ind w:left="-20" w:right="-20"/>
              <w:jc w:val="center"/>
              <w:rPr>
                <w:rFonts w:eastAsia="Times New Roman"/>
                <w:lang w:val="de-DE"/>
              </w:rPr>
            </w:pPr>
            <w:r w:rsidRPr="3597D3DE">
              <w:rPr>
                <w:rFonts w:eastAsia="Times New Roman"/>
                <w:lang w:val="de-DE"/>
              </w:rPr>
              <w:t>Reboiler</w:t>
            </w:r>
          </w:p>
        </w:tc>
        <w:tc>
          <w:tcPr>
            <w:tcW w:w="3466" w:type="dxa"/>
            <w:tcBorders>
              <w:top w:val="single" w:sz="8" w:space="0" w:color="7F7F7F" w:themeColor="text1" w:themeTint="80"/>
              <w:left w:val="nil"/>
              <w:bottom w:val="nil"/>
              <w:right w:val="nil"/>
            </w:tcBorders>
            <w:tcMar>
              <w:left w:w="108" w:type="dxa"/>
              <w:right w:w="108" w:type="dxa"/>
            </w:tcMar>
            <w:vAlign w:val="center"/>
          </w:tcPr>
          <w:p w14:paraId="42EE4CA6" w14:textId="794DC2A4"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Temperature</w:t>
            </w:r>
          </w:p>
        </w:tc>
        <w:tc>
          <w:tcPr>
            <w:tcW w:w="2835" w:type="dxa"/>
            <w:tcBorders>
              <w:top w:val="single" w:sz="8" w:space="0" w:color="7F7F7F" w:themeColor="text1" w:themeTint="80"/>
              <w:left w:val="nil"/>
              <w:bottom w:val="nil"/>
              <w:right w:val="nil"/>
            </w:tcBorders>
            <w:tcMar>
              <w:left w:w="108" w:type="dxa"/>
              <w:right w:w="108" w:type="dxa"/>
            </w:tcMar>
            <w:vAlign w:val="center"/>
          </w:tcPr>
          <w:p w14:paraId="4CDDD15D" w14:textId="47997F55"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394 K</w:t>
            </w:r>
          </w:p>
        </w:tc>
      </w:tr>
      <w:tr w:rsidR="05C85712" w14:paraId="7C34437A" w14:textId="77777777" w:rsidTr="002F24E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5" w:type="dxa"/>
            <w:vMerge/>
            <w:vAlign w:val="center"/>
          </w:tcPr>
          <w:p w14:paraId="438FA95C" w14:textId="77777777" w:rsidR="005B6F91" w:rsidRDefault="005B6F91"/>
        </w:tc>
        <w:tc>
          <w:tcPr>
            <w:tcW w:w="3466"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17B38EF3" w14:textId="1CB50C0C"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Duty</w:t>
            </w:r>
          </w:p>
        </w:tc>
        <w:tc>
          <w:tcPr>
            <w:tcW w:w="2835"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1EA3E3C1" w14:textId="5F2B3950"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13 kW</w:t>
            </w:r>
          </w:p>
        </w:tc>
      </w:tr>
      <w:tr w:rsidR="05C85712" w14:paraId="0BA56006" w14:textId="77777777" w:rsidTr="002F24EC">
        <w:trPr>
          <w:trHeight w:val="375"/>
        </w:trPr>
        <w:tc>
          <w:tcPr>
            <w:cnfStyle w:val="001000000000" w:firstRow="0" w:lastRow="0" w:firstColumn="1" w:lastColumn="0" w:oddVBand="0" w:evenVBand="0" w:oddHBand="0" w:evenHBand="0" w:firstRowFirstColumn="0" w:firstRowLastColumn="0" w:lastRowFirstColumn="0" w:lastRowLastColumn="0"/>
            <w:tcW w:w="3055" w:type="dxa"/>
            <w:tcBorders>
              <w:top w:val="nil"/>
              <w:left w:val="nil"/>
              <w:bottom w:val="nil"/>
              <w:right w:val="nil"/>
            </w:tcBorders>
            <w:tcMar>
              <w:left w:w="108" w:type="dxa"/>
              <w:right w:w="108" w:type="dxa"/>
            </w:tcMar>
            <w:vAlign w:val="center"/>
          </w:tcPr>
          <w:p w14:paraId="27694211" w14:textId="30B015B6" w:rsidR="05C85712" w:rsidRDefault="05C85712" w:rsidP="3597D3DE">
            <w:pPr>
              <w:spacing w:after="0"/>
              <w:ind w:left="-20" w:right="-20"/>
              <w:jc w:val="center"/>
              <w:rPr>
                <w:rFonts w:eastAsia="Times New Roman"/>
                <w:lang w:val="de-DE"/>
              </w:rPr>
            </w:pPr>
            <w:r w:rsidRPr="3597D3DE">
              <w:rPr>
                <w:rFonts w:eastAsia="Times New Roman"/>
                <w:lang w:val="de-DE"/>
              </w:rPr>
              <w:t>Condenser</w:t>
            </w:r>
          </w:p>
        </w:tc>
        <w:tc>
          <w:tcPr>
            <w:tcW w:w="3466" w:type="dxa"/>
            <w:tcBorders>
              <w:top w:val="single" w:sz="8" w:space="0" w:color="7F7F7F" w:themeColor="text1" w:themeTint="80"/>
              <w:left w:val="nil"/>
              <w:bottom w:val="nil"/>
              <w:right w:val="nil"/>
            </w:tcBorders>
            <w:tcMar>
              <w:left w:w="108" w:type="dxa"/>
              <w:right w:w="108" w:type="dxa"/>
            </w:tcMar>
            <w:vAlign w:val="center"/>
          </w:tcPr>
          <w:p w14:paraId="09D56D73" w14:textId="2BD25927"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Temperature</w:t>
            </w:r>
          </w:p>
        </w:tc>
        <w:tc>
          <w:tcPr>
            <w:tcW w:w="2835" w:type="dxa"/>
            <w:tcBorders>
              <w:top w:val="single" w:sz="8" w:space="0" w:color="7F7F7F" w:themeColor="text1" w:themeTint="80"/>
              <w:left w:val="nil"/>
              <w:bottom w:val="nil"/>
              <w:right w:val="nil"/>
            </w:tcBorders>
            <w:tcMar>
              <w:left w:w="108" w:type="dxa"/>
              <w:right w:w="108" w:type="dxa"/>
            </w:tcMar>
            <w:vAlign w:val="center"/>
          </w:tcPr>
          <w:p w14:paraId="052C775E" w14:textId="3C02E1AD"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308.15 K</w:t>
            </w:r>
          </w:p>
        </w:tc>
      </w:tr>
      <w:tr w:rsidR="05C85712" w14:paraId="185365E0" w14:textId="77777777" w:rsidTr="002F24E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5"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36AD9FCF" w14:textId="0643C01E" w:rsidR="05C85712" w:rsidRDefault="05C85712" w:rsidP="3597D3DE">
            <w:pPr>
              <w:spacing w:after="0"/>
              <w:ind w:left="-20" w:right="-20"/>
              <w:jc w:val="center"/>
              <w:rPr>
                <w:rFonts w:eastAsia="Times New Roman"/>
                <w:lang w:val="de-DE"/>
              </w:rPr>
            </w:pPr>
            <w:r w:rsidRPr="3597D3DE">
              <w:rPr>
                <w:rFonts w:eastAsia="Times New Roman"/>
                <w:lang w:val="de-DE"/>
              </w:rPr>
              <w:t>Lean-rich heat exchanger</w:t>
            </w:r>
          </w:p>
        </w:tc>
        <w:tc>
          <w:tcPr>
            <w:tcW w:w="3466"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5214EA36" w14:textId="2F68E701"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vertAlign w:val="subscript"/>
              </w:rPr>
            </w:pPr>
            <w:r w:rsidRPr="05C85712">
              <w:rPr>
                <w:rFonts w:eastAsia="Times New Roman"/>
              </w:rPr>
              <w:t>∆T</w:t>
            </w:r>
            <w:r w:rsidRPr="05C85712">
              <w:rPr>
                <w:rFonts w:eastAsia="Times New Roman"/>
                <w:vertAlign w:val="subscript"/>
              </w:rPr>
              <w:t>min</w:t>
            </w:r>
          </w:p>
        </w:tc>
        <w:tc>
          <w:tcPr>
            <w:tcW w:w="2835"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2535D03B" w14:textId="39121248"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lang w:val="en-US"/>
              </w:rPr>
            </w:pPr>
            <w:r w:rsidRPr="05C85712">
              <w:rPr>
                <w:rFonts w:eastAsia="Times New Roman"/>
                <w:lang w:val="en-US"/>
              </w:rPr>
              <w:t>10 K</w:t>
            </w:r>
          </w:p>
        </w:tc>
      </w:tr>
      <w:tr w:rsidR="05C85712" w14:paraId="4B0B66B2" w14:textId="77777777" w:rsidTr="002F24EC">
        <w:trPr>
          <w:trHeight w:val="375"/>
        </w:trPr>
        <w:tc>
          <w:tcPr>
            <w:cnfStyle w:val="001000000000" w:firstRow="0" w:lastRow="0" w:firstColumn="1" w:lastColumn="0" w:oddVBand="0" w:evenVBand="0" w:oddHBand="0" w:evenHBand="0" w:firstRowFirstColumn="0" w:firstRowLastColumn="0" w:lastRowFirstColumn="0" w:lastRowLastColumn="0"/>
            <w:tcW w:w="3055" w:type="dxa"/>
            <w:vMerge w:val="restart"/>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10066EFE" w14:textId="64548AF4" w:rsidR="05C85712" w:rsidRDefault="05C85712" w:rsidP="00B339AF">
            <w:pPr>
              <w:spacing w:after="0"/>
              <w:ind w:left="-20" w:right="-20"/>
              <w:jc w:val="center"/>
              <w:rPr>
                <w:rFonts w:eastAsia="Times New Roman"/>
                <w:lang w:val="de"/>
              </w:rPr>
            </w:pPr>
            <w:r w:rsidRPr="05C85712">
              <w:rPr>
                <w:rFonts w:eastAsia="Times New Roman"/>
                <w:lang w:val="de"/>
              </w:rPr>
              <w:t>Performance</w:t>
            </w:r>
          </w:p>
        </w:tc>
        <w:tc>
          <w:tcPr>
            <w:tcW w:w="3466" w:type="dxa"/>
            <w:tcBorders>
              <w:top w:val="single" w:sz="8" w:space="0" w:color="7F7F7F" w:themeColor="text1" w:themeTint="80"/>
              <w:left w:val="nil"/>
              <w:bottom w:val="nil"/>
              <w:right w:val="nil"/>
            </w:tcBorders>
            <w:tcMar>
              <w:left w:w="108" w:type="dxa"/>
              <w:right w:w="108" w:type="dxa"/>
            </w:tcMar>
            <w:vAlign w:val="center"/>
          </w:tcPr>
          <w:p w14:paraId="1BDB1C15" w14:textId="6677BE9F"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5C85712">
              <w:rPr>
                <w:rFonts w:eastAsia="Times New Roman"/>
              </w:rPr>
              <w:t>CO</w:t>
            </w:r>
            <w:r w:rsidRPr="00174200">
              <w:rPr>
                <w:rFonts w:eastAsia="Times New Roman"/>
                <w:vertAlign w:val="subscript"/>
              </w:rPr>
              <w:t>2</w:t>
            </w:r>
            <w:r w:rsidRPr="05C85712">
              <w:rPr>
                <w:rFonts w:eastAsia="Times New Roman"/>
              </w:rPr>
              <w:t xml:space="preserve"> </w:t>
            </w:r>
            <w:r w:rsidR="00CA6520">
              <w:rPr>
                <w:rFonts w:eastAsia="Times New Roman"/>
              </w:rPr>
              <w:t>c</w:t>
            </w:r>
            <w:r w:rsidRPr="05C85712">
              <w:rPr>
                <w:rFonts w:eastAsia="Times New Roman"/>
              </w:rPr>
              <w:t>apture rate</w:t>
            </w:r>
          </w:p>
        </w:tc>
        <w:tc>
          <w:tcPr>
            <w:tcW w:w="2835" w:type="dxa"/>
            <w:tcBorders>
              <w:top w:val="single" w:sz="8" w:space="0" w:color="7F7F7F" w:themeColor="text1" w:themeTint="80"/>
              <w:left w:val="nil"/>
              <w:bottom w:val="nil"/>
              <w:right w:val="nil"/>
            </w:tcBorders>
            <w:tcMar>
              <w:left w:w="108" w:type="dxa"/>
              <w:right w:w="108" w:type="dxa"/>
            </w:tcMar>
            <w:vAlign w:val="center"/>
          </w:tcPr>
          <w:p w14:paraId="7F3041DB" w14:textId="34293525" w:rsidR="05C85712" w:rsidRDefault="05C85712" w:rsidP="00B339AF">
            <w:pPr>
              <w:spacing w:after="0"/>
              <w:ind w:left="-20" w:right="-20"/>
              <w:jc w:val="cente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5C85712">
              <w:rPr>
                <w:rFonts w:eastAsia="Times New Roman"/>
                <w:lang w:val="en-US"/>
              </w:rPr>
              <w:t>83%</w:t>
            </w:r>
          </w:p>
        </w:tc>
      </w:tr>
      <w:tr w:rsidR="05C85712" w14:paraId="3B5F05D0" w14:textId="77777777" w:rsidTr="002F24E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5" w:type="dxa"/>
            <w:vMerge/>
            <w:vAlign w:val="center"/>
          </w:tcPr>
          <w:p w14:paraId="11FE7A43" w14:textId="77777777" w:rsidR="005B6F91" w:rsidRDefault="005B6F91"/>
        </w:tc>
        <w:tc>
          <w:tcPr>
            <w:tcW w:w="3466"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4ABB2887" w14:textId="42AB64C7" w:rsidR="05C85712" w:rsidRDefault="05C85712"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5C85712">
              <w:rPr>
                <w:rFonts w:eastAsia="Times New Roman"/>
              </w:rPr>
              <w:t>CO</w:t>
            </w:r>
            <w:r w:rsidRPr="00174200">
              <w:rPr>
                <w:rFonts w:eastAsia="Times New Roman"/>
                <w:vertAlign w:val="subscript"/>
              </w:rPr>
              <w:t>2</w:t>
            </w:r>
            <w:r w:rsidRPr="05C85712">
              <w:rPr>
                <w:rFonts w:eastAsia="Times New Roman"/>
              </w:rPr>
              <w:t xml:space="preserve"> purity</w:t>
            </w:r>
          </w:p>
        </w:tc>
        <w:tc>
          <w:tcPr>
            <w:tcW w:w="2835" w:type="dxa"/>
            <w:tcBorders>
              <w:top w:val="single" w:sz="8" w:space="0" w:color="7F7F7F" w:themeColor="text1" w:themeTint="80"/>
              <w:left w:val="nil"/>
              <w:bottom w:val="single" w:sz="8" w:space="0" w:color="7F7F7F" w:themeColor="text1" w:themeTint="80"/>
              <w:right w:val="nil"/>
            </w:tcBorders>
            <w:tcMar>
              <w:left w:w="108" w:type="dxa"/>
              <w:right w:w="108" w:type="dxa"/>
            </w:tcMar>
            <w:vAlign w:val="center"/>
          </w:tcPr>
          <w:p w14:paraId="0D00987E" w14:textId="1574085F" w:rsidR="05C85712" w:rsidRDefault="1424581A" w:rsidP="00B339AF">
            <w:pPr>
              <w:spacing w:after="0"/>
              <w:ind w:left="-20" w:right="-2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1424581A">
              <w:rPr>
                <w:rFonts w:eastAsia="Times New Roman"/>
              </w:rPr>
              <w:t>97%</w:t>
            </w:r>
          </w:p>
        </w:tc>
      </w:tr>
    </w:tbl>
    <w:p w14:paraId="774B2FFF" w14:textId="534EB5E2" w:rsidR="05C85712" w:rsidRDefault="003D4ACC" w:rsidP="05C85712">
      <w:pPr>
        <w:spacing w:after="160"/>
      </w:pPr>
      <w:r w:rsidRPr="005D188E">
        <w:t>For the 3000 ppmv CH</w:t>
      </w:r>
      <w:r w:rsidRPr="005D188E">
        <w:rPr>
          <w:vertAlign w:val="subscript"/>
        </w:rPr>
        <w:t>4</w:t>
      </w:r>
      <w:r w:rsidRPr="005D188E">
        <w:t xml:space="preserve"> concentration case, it is observed that about 18% of reboiler energy demand was met using the thermal energy from </w:t>
      </w:r>
      <w:r w:rsidR="00597C88" w:rsidRPr="005D188E">
        <w:t xml:space="preserve">the </w:t>
      </w:r>
      <w:r w:rsidRPr="005D188E">
        <w:t>CH</w:t>
      </w:r>
      <w:r w:rsidRPr="005D188E">
        <w:rPr>
          <w:vertAlign w:val="subscript"/>
        </w:rPr>
        <w:t>4</w:t>
      </w:r>
      <w:r w:rsidRPr="005D188E">
        <w:t xml:space="preserve"> conversion unit.</w:t>
      </w:r>
    </w:p>
    <w:p w14:paraId="07F7DC82" w14:textId="77777777" w:rsidR="008006C0" w:rsidRDefault="008006C0" w:rsidP="05C85712">
      <w:pPr>
        <w:spacing w:after="160"/>
      </w:pPr>
    </w:p>
    <w:p w14:paraId="5513496B" w14:textId="77777777" w:rsidR="00591BE8" w:rsidRDefault="00591BE8">
      <w:pPr>
        <w:spacing w:after="160"/>
        <w:rPr>
          <w:rFonts w:ascii="Arial" w:eastAsia="Times New Roman" w:hAnsi="Arial" w:cs="Arial"/>
          <w:sz w:val="26"/>
          <w:szCs w:val="26"/>
        </w:rPr>
      </w:pPr>
      <w:bookmarkStart w:id="53" w:name="_Toc185849928"/>
      <w:r>
        <w:rPr>
          <w:rFonts w:eastAsia="Times New Roman"/>
        </w:rPr>
        <w:br w:type="page"/>
      </w:r>
    </w:p>
    <w:p w14:paraId="06DC6A07" w14:textId="5349E642" w:rsidR="1424581A" w:rsidRDefault="1424581A" w:rsidP="00C47A14">
      <w:pPr>
        <w:pStyle w:val="Heading1"/>
        <w:numPr>
          <w:ilvl w:val="0"/>
          <w:numId w:val="0"/>
        </w:numPr>
        <w:rPr>
          <w:rFonts w:eastAsia="Times New Roman"/>
        </w:rPr>
      </w:pPr>
      <w:bookmarkStart w:id="54" w:name="_Toc194059703"/>
      <w:r w:rsidRPr="1424581A">
        <w:rPr>
          <w:rFonts w:eastAsia="Times New Roman"/>
        </w:rPr>
        <w:lastRenderedPageBreak/>
        <w:t>References</w:t>
      </w:r>
      <w:bookmarkEnd w:id="53"/>
      <w:bookmarkEnd w:id="54"/>
    </w:p>
    <w:p w14:paraId="39692E3A" w14:textId="030B6B31" w:rsidR="006A7B17" w:rsidRPr="005D188E" w:rsidRDefault="006A7B17" w:rsidP="006A7B17">
      <w:pPr>
        <w:pStyle w:val="EndNoteBibliography"/>
        <w:spacing w:after="0"/>
        <w:ind w:left="720" w:hanging="720"/>
        <w:rPr>
          <w:rStyle w:val="Hyperlink"/>
        </w:rPr>
      </w:pPr>
      <w:r w:rsidRPr="005D188E">
        <w:t xml:space="preserve">Abernethy, S., Kessler, M.I. &amp; Jackson, R.B. (2023). Assessing the potential benefits of methane oxidation technologies using a concentration-based framework. </w:t>
      </w:r>
      <w:r w:rsidRPr="005D188E">
        <w:rPr>
          <w:i/>
        </w:rPr>
        <w:t xml:space="preserve">Environmental Research Letters, </w:t>
      </w:r>
      <w:r w:rsidRPr="005D188E">
        <w:t>18(9), 094064. h</w:t>
      </w:r>
      <w:r>
        <w:fldChar w:fldCharType="begin"/>
      </w:r>
      <w:r>
        <w:instrText xml:space="preserve"> HYPERLINK "ttps://doi.org/10.1088/1748-9326/acf603</w:instrText>
      </w:r>
      <w:r>
        <w:cr/>
        <w:instrText xml:space="preserve">" </w:instrText>
      </w:r>
      <w:r>
        <w:fldChar w:fldCharType="separate"/>
      </w:r>
      <w:r w:rsidRPr="005D188E">
        <w:rPr>
          <w:rStyle w:val="Hyperlink"/>
        </w:rPr>
        <w:t>ttps://doi.org/10.1088/1748-9326/acf603</w:t>
      </w:r>
    </w:p>
    <w:p w14:paraId="3389FB7E" w14:textId="681BEB40" w:rsidR="00591BE8" w:rsidRDefault="006A7B17" w:rsidP="00591BE8">
      <w:pPr>
        <w:rPr>
          <w:lang w:val="en-US"/>
        </w:rPr>
      </w:pPr>
      <w:r>
        <w:fldChar w:fldCharType="end"/>
      </w:r>
      <w:r w:rsidR="00591BE8" w:rsidRPr="00591BE8">
        <w:rPr>
          <w:lang w:val="en-US"/>
        </w:rPr>
        <w:t>Fjelsted</w:t>
      </w:r>
      <w:r w:rsidR="00591BE8">
        <w:rPr>
          <w:lang w:val="en-US"/>
        </w:rPr>
        <w:t>, L.,</w:t>
      </w:r>
      <w:r w:rsidR="00591BE8" w:rsidRPr="00591BE8">
        <w:rPr>
          <w:lang w:val="en-US"/>
        </w:rPr>
        <w:t xml:space="preserve"> Scheutz,</w:t>
      </w:r>
      <w:r w:rsidR="00591BE8">
        <w:rPr>
          <w:lang w:val="en-US"/>
        </w:rPr>
        <w:t xml:space="preserve"> C.,</w:t>
      </w:r>
      <w:r w:rsidR="00591BE8" w:rsidRPr="00591BE8">
        <w:rPr>
          <w:lang w:val="en-US"/>
        </w:rPr>
        <w:t xml:space="preserve"> Christensen</w:t>
      </w:r>
      <w:r w:rsidR="00591BE8">
        <w:rPr>
          <w:lang w:val="en-US"/>
        </w:rPr>
        <w:t xml:space="preserve">, A.G., </w:t>
      </w:r>
      <w:r w:rsidR="00591BE8" w:rsidRPr="00591BE8">
        <w:rPr>
          <w:lang w:val="en-US"/>
        </w:rPr>
        <w:t xml:space="preserve">Larsen </w:t>
      </w:r>
      <w:r w:rsidR="00591BE8">
        <w:rPr>
          <w:lang w:val="en-US"/>
        </w:rPr>
        <w:t>J.E.</w:t>
      </w:r>
      <w:r w:rsidR="00591BE8" w:rsidRPr="00591BE8">
        <w:rPr>
          <w:lang w:val="en-US"/>
        </w:rPr>
        <w:t>, Kjeldsen</w:t>
      </w:r>
      <w:r w:rsidR="00591BE8">
        <w:rPr>
          <w:lang w:val="en-US"/>
        </w:rPr>
        <w:t xml:space="preserve">, P. (2020). </w:t>
      </w:r>
      <w:r w:rsidR="00591BE8" w:rsidRPr="00591BE8">
        <w:rPr>
          <w:lang w:val="en-US"/>
        </w:rPr>
        <w:t>Biofiltration of diluted landfill gas in an active loaded open-bed compost</w:t>
      </w:r>
      <w:r w:rsidR="00591BE8">
        <w:rPr>
          <w:lang w:val="en-US"/>
        </w:rPr>
        <w:t xml:space="preserve"> </w:t>
      </w:r>
      <w:r w:rsidR="00591BE8" w:rsidRPr="00591BE8">
        <w:rPr>
          <w:lang w:val="en-US"/>
        </w:rPr>
        <w:t>filter</w:t>
      </w:r>
      <w:r w:rsidR="00591BE8">
        <w:rPr>
          <w:lang w:val="en-US"/>
        </w:rPr>
        <w:t>.</w:t>
      </w:r>
      <w:r w:rsidR="00591BE8" w:rsidRPr="00591BE8">
        <w:rPr>
          <w:i/>
          <w:iCs/>
          <w:lang w:val="en-US"/>
        </w:rPr>
        <w:t xml:space="preserve"> Waste management</w:t>
      </w:r>
      <w:r w:rsidR="00591BE8">
        <w:rPr>
          <w:i/>
          <w:iCs/>
          <w:lang w:val="en-US"/>
        </w:rPr>
        <w:t xml:space="preserve"> 103 , </w:t>
      </w:r>
      <w:r w:rsidR="00591BE8" w:rsidRPr="00591BE8">
        <w:rPr>
          <w:lang w:val="en-US"/>
        </w:rPr>
        <w:t>1-11</w:t>
      </w:r>
      <w:r w:rsidR="00591BE8">
        <w:rPr>
          <w:i/>
          <w:iCs/>
          <w:lang w:val="en-US"/>
        </w:rPr>
        <w:t xml:space="preserve"> </w:t>
      </w:r>
      <w:hyperlink r:id="rId29" w:history="1">
        <w:r w:rsidR="00591BE8" w:rsidRPr="00591BE8">
          <w:rPr>
            <w:rStyle w:val="Hyperlink"/>
            <w:lang w:val="en-US"/>
          </w:rPr>
          <w:t>https://doi.org/10.1016/j.wasman.2019.12.005</w:t>
        </w:r>
      </w:hyperlink>
      <w:r w:rsidR="00591BE8" w:rsidRPr="00591BE8">
        <w:rPr>
          <w:lang w:val="en-US"/>
        </w:rPr>
        <w:t xml:space="preserve"> </w:t>
      </w:r>
    </w:p>
    <w:p w14:paraId="7508E53C" w14:textId="121CD5CA" w:rsidR="00D757E0" w:rsidRPr="00DB18D6" w:rsidRDefault="00D757E0" w:rsidP="00D757E0">
      <w:pPr>
        <w:ind w:left="720" w:right="-20" w:hanging="720"/>
        <w:rPr>
          <w:rFonts w:eastAsia="Calibri"/>
        </w:rPr>
      </w:pPr>
      <w:r w:rsidRPr="00523473">
        <w:rPr>
          <w:rFonts w:eastAsia="Calibri"/>
        </w:rPr>
        <w:t xml:space="preserve">Gålfalk, M., Nilsson Påledal, S., Yngvesson, J., &amp; Bastviken, D. (2024). Measurements of Methane Emissions from a Biofertilizer Storage Tank Using Ground-Based Hyperspectral Imaging and Flux. </w:t>
      </w:r>
      <w:r w:rsidRPr="00DB18D6">
        <w:rPr>
          <w:rFonts w:eastAsia="Calibri"/>
        </w:rPr>
        <w:t xml:space="preserve">Environmental Science &amp; Technology, 58(8), 3766-3775. </w:t>
      </w:r>
      <w:hyperlink r:id="rId30" w:history="1">
        <w:r w:rsidRPr="00DB18D6">
          <w:rPr>
            <w:rFonts w:eastAsia="Calibri"/>
          </w:rPr>
          <w:t>https://doi.org/10.1021/acs.est.3c06810</w:t>
        </w:r>
      </w:hyperlink>
      <w:r w:rsidRPr="00DB18D6">
        <w:rPr>
          <w:rFonts w:eastAsia="Calibri"/>
        </w:rPr>
        <w:t xml:space="preserve">  </w:t>
      </w:r>
    </w:p>
    <w:p w14:paraId="23EB69F1" w14:textId="77426133" w:rsidR="1424581A" w:rsidRDefault="1424581A" w:rsidP="00B339AF">
      <w:pPr>
        <w:ind w:left="720" w:right="-20" w:hanging="720"/>
        <w:rPr>
          <w:rFonts w:eastAsia="Calibri"/>
        </w:rPr>
      </w:pPr>
      <w:r w:rsidRPr="00DB18D6">
        <w:rPr>
          <w:rFonts w:eastAsia="Calibri"/>
        </w:rPr>
        <w:t xml:space="preserve">Kiani, A., Jiang, K., &amp; Feron, P. (2020). </w:t>
      </w:r>
      <w:r w:rsidRPr="002F24EC">
        <w:rPr>
          <w:rFonts w:eastAsia="Calibri"/>
        </w:rPr>
        <w:t xml:space="preserve">Techno-Economic Assessment for CO2 Capture From Air Using a Conventional Liquid-Based Absorption Process [Original Research]. </w:t>
      </w:r>
      <w:r w:rsidRPr="002F24EC">
        <w:rPr>
          <w:rFonts w:eastAsia="Calibri"/>
          <w:i/>
          <w:iCs/>
        </w:rPr>
        <w:t>Frontiers in Energy Research</w:t>
      </w:r>
      <w:r w:rsidRPr="002F24EC">
        <w:rPr>
          <w:rFonts w:eastAsia="Calibri"/>
        </w:rPr>
        <w:t>,</w:t>
      </w:r>
      <w:r w:rsidRPr="002F24EC">
        <w:rPr>
          <w:rFonts w:eastAsia="Calibri"/>
          <w:i/>
          <w:iCs/>
        </w:rPr>
        <w:t xml:space="preserve"> 8</w:t>
      </w:r>
      <w:r w:rsidRPr="002F24EC">
        <w:rPr>
          <w:rFonts w:eastAsia="Calibri"/>
        </w:rPr>
        <w:t xml:space="preserve">. </w:t>
      </w:r>
      <w:hyperlink r:id="rId31" w:history="1">
        <w:r w:rsidRPr="002F24EC">
          <w:rPr>
            <w:rStyle w:val="Hyperlink"/>
            <w:rFonts w:eastAsia="Calibri"/>
          </w:rPr>
          <w:t>https://doi.org/10.3389/fenrg.2020.00092</w:t>
        </w:r>
      </w:hyperlink>
      <w:r w:rsidRPr="002F24EC">
        <w:rPr>
          <w:rFonts w:eastAsia="Calibri"/>
        </w:rPr>
        <w:t xml:space="preserve"> </w:t>
      </w:r>
    </w:p>
    <w:p w14:paraId="11AE2B34" w14:textId="4897D1EB" w:rsidR="002E3277" w:rsidRPr="002E3277" w:rsidRDefault="002E3277" w:rsidP="002E3277">
      <w:pPr>
        <w:ind w:left="720" w:right="-20" w:hanging="720"/>
        <w:rPr>
          <w:rFonts w:eastAsia="Calibri"/>
          <w:lang w:val="en-US"/>
        </w:rPr>
      </w:pPr>
      <w:r w:rsidRPr="002E3277">
        <w:rPr>
          <w:rFonts w:eastAsia="Calibri"/>
          <w:lang w:val="en-US"/>
        </w:rPr>
        <w:t>Jia, W., Jia, P</w:t>
      </w:r>
      <w:r>
        <w:rPr>
          <w:rFonts w:eastAsia="Calibri"/>
          <w:lang w:val="en-US"/>
        </w:rPr>
        <w:t>.</w:t>
      </w:r>
      <w:r w:rsidRPr="002E3277">
        <w:rPr>
          <w:rFonts w:eastAsia="Calibri"/>
          <w:lang w:val="en-US"/>
        </w:rPr>
        <w:t>, Gu</w:t>
      </w:r>
      <w:r>
        <w:rPr>
          <w:rFonts w:eastAsia="Calibri"/>
          <w:lang w:val="en-US"/>
        </w:rPr>
        <w:t>, L.,</w:t>
      </w:r>
      <w:r w:rsidRPr="002E3277">
        <w:rPr>
          <w:rFonts w:eastAsia="Calibri"/>
          <w:lang w:val="en-US"/>
        </w:rPr>
        <w:t> Ren</w:t>
      </w:r>
      <w:r>
        <w:rPr>
          <w:rFonts w:eastAsia="Calibri"/>
          <w:lang w:val="en-US"/>
        </w:rPr>
        <w:t>, L.,</w:t>
      </w:r>
      <w:r w:rsidRPr="002E3277">
        <w:rPr>
          <w:rFonts w:eastAsia="Calibri"/>
          <w:lang w:val="en-US"/>
        </w:rPr>
        <w:t> Zhang</w:t>
      </w:r>
      <w:r>
        <w:rPr>
          <w:rFonts w:eastAsia="Calibri"/>
          <w:lang w:val="en-US"/>
        </w:rPr>
        <w:t>, Y.,</w:t>
      </w:r>
      <w:r w:rsidRPr="002E3277">
        <w:rPr>
          <w:rFonts w:eastAsia="Calibri"/>
          <w:lang w:val="en-US"/>
        </w:rPr>
        <w:t> Chen</w:t>
      </w:r>
      <w:r>
        <w:rPr>
          <w:rFonts w:eastAsia="Calibri"/>
          <w:lang w:val="en-US"/>
        </w:rPr>
        <w:t xml:space="preserve">, H., </w:t>
      </w:r>
      <w:r w:rsidRPr="002E3277">
        <w:rPr>
          <w:rFonts w:eastAsia="Calibri"/>
          <w:lang w:val="en-US"/>
        </w:rPr>
        <w:t>Wu</w:t>
      </w:r>
      <w:r>
        <w:rPr>
          <w:rFonts w:eastAsia="Calibri"/>
          <w:lang w:val="en-US"/>
        </w:rPr>
        <w:t>, X.,</w:t>
      </w:r>
      <w:r w:rsidRPr="002E3277">
        <w:rPr>
          <w:rFonts w:eastAsia="Calibri"/>
          <w:lang w:val="en-US"/>
        </w:rPr>
        <w:t> Feng</w:t>
      </w:r>
      <w:r>
        <w:rPr>
          <w:rFonts w:eastAsia="Calibri"/>
          <w:lang w:val="en-US"/>
        </w:rPr>
        <w:t xml:space="preserve">, W., </w:t>
      </w:r>
      <w:r w:rsidRPr="002E3277">
        <w:rPr>
          <w:rFonts w:eastAsia="Calibri"/>
          <w:lang w:val="en-US"/>
        </w:rPr>
        <w:t>Cai</w:t>
      </w:r>
      <w:r>
        <w:rPr>
          <w:rFonts w:eastAsia="Calibri"/>
          <w:lang w:val="en-US"/>
        </w:rPr>
        <w:t xml:space="preserve">, J. (2025). </w:t>
      </w:r>
      <w:r w:rsidRPr="002E3277">
        <w:rPr>
          <w:rFonts w:eastAsia="Calibri"/>
          <w:lang w:val="en-US"/>
        </w:rPr>
        <w:t>Quantification of methane emissions from typical natural gas stations using on-site measurement technology</w:t>
      </w:r>
      <w:r>
        <w:rPr>
          <w:rFonts w:eastAsia="Calibri"/>
          <w:lang w:val="en-US"/>
        </w:rPr>
        <w:t xml:space="preserve">. </w:t>
      </w:r>
      <w:r w:rsidRPr="002E3277">
        <w:rPr>
          <w:rFonts w:eastAsia="Calibri"/>
          <w:i/>
          <w:iCs/>
          <w:lang w:val="en-US"/>
        </w:rPr>
        <w:t>Journal of Pipeline Science and Engineering, 5</w:t>
      </w:r>
      <w:r>
        <w:rPr>
          <w:rFonts w:eastAsia="Calibri"/>
          <w:lang w:val="en-US"/>
        </w:rPr>
        <w:t xml:space="preserve">(2), 100229. </w:t>
      </w:r>
      <w:hyperlink r:id="rId32" w:history="1">
        <w:r w:rsidRPr="00D62423">
          <w:rPr>
            <w:rStyle w:val="Hyperlink"/>
            <w:rFonts w:eastAsia="Calibri"/>
            <w:lang w:val="en-US"/>
          </w:rPr>
          <w:t>https://doi.org/10.1016/j.jpse.2024.100229</w:t>
        </w:r>
      </w:hyperlink>
      <w:r>
        <w:rPr>
          <w:rFonts w:eastAsia="Calibri"/>
          <w:lang w:val="en-US"/>
        </w:rPr>
        <w:t xml:space="preserve"> </w:t>
      </w:r>
    </w:p>
    <w:p w14:paraId="0F2B3C85" w14:textId="25BF4437" w:rsidR="00506ECE" w:rsidRPr="002F24EC" w:rsidRDefault="00506ECE" w:rsidP="00506ECE">
      <w:pPr>
        <w:ind w:left="720" w:right="-20" w:hanging="720"/>
        <w:rPr>
          <w:rFonts w:eastAsia="Calibri"/>
        </w:rPr>
      </w:pPr>
      <w:r w:rsidRPr="002F24EC">
        <w:rPr>
          <w:rFonts w:eastAsia="Calibri"/>
        </w:rPr>
        <w:t xml:space="preserve">Madeddu, C., Errico, M., &amp; Baratti, R. (2018). </w:t>
      </w:r>
      <w:r w:rsidRPr="002F24EC">
        <w:rPr>
          <w:rFonts w:eastAsia="Calibri"/>
          <w:i/>
          <w:iCs/>
        </w:rPr>
        <w:t>CO</w:t>
      </w:r>
      <w:r w:rsidRPr="00591BE8">
        <w:rPr>
          <w:rFonts w:eastAsia="Calibri"/>
          <w:i/>
          <w:iCs/>
          <w:vertAlign w:val="subscript"/>
        </w:rPr>
        <w:t>2</w:t>
      </w:r>
      <w:r w:rsidRPr="002F24EC">
        <w:rPr>
          <w:rFonts w:eastAsia="Calibri"/>
          <w:i/>
          <w:iCs/>
        </w:rPr>
        <w:t xml:space="preserve"> capture by reactive absorption-stripping: modeling, analysis and design</w:t>
      </w:r>
      <w:r w:rsidRPr="002F24EC">
        <w:rPr>
          <w:rFonts w:eastAsia="Calibri"/>
        </w:rPr>
        <w:t xml:space="preserve">. Springer. </w:t>
      </w:r>
    </w:p>
    <w:p w14:paraId="758A6BC5" w14:textId="035D0FE6" w:rsidR="00506ECE" w:rsidRDefault="00506ECE" w:rsidP="00AD025E">
      <w:pPr>
        <w:ind w:left="720" w:right="-20" w:hanging="720"/>
        <w:rPr>
          <w:rFonts w:eastAsia="Calibri"/>
        </w:rPr>
      </w:pPr>
      <w:r w:rsidRPr="00506ECE">
        <w:rPr>
          <w:rFonts w:eastAsia="Calibri"/>
        </w:rPr>
        <w:t>Melse</w:t>
      </w:r>
      <w:r w:rsidRPr="00AD025E">
        <w:rPr>
          <w:rFonts w:eastAsia="Calibri"/>
        </w:rPr>
        <w:t xml:space="preserve">, R. W., &amp; </w:t>
      </w:r>
      <w:r w:rsidRPr="00506ECE">
        <w:rPr>
          <w:rFonts w:eastAsia="Calibri"/>
        </w:rPr>
        <w:t>van der Werf</w:t>
      </w:r>
      <w:r w:rsidRPr="00AD025E">
        <w:rPr>
          <w:rFonts w:eastAsia="Calibri"/>
        </w:rPr>
        <w:t>, A.</w:t>
      </w:r>
      <w:r w:rsidRPr="00506ECE">
        <w:rPr>
          <w:rFonts w:eastAsia="Calibri"/>
        </w:rPr>
        <w:t xml:space="preserve"> W</w:t>
      </w:r>
      <w:r w:rsidRPr="00AD025E">
        <w:rPr>
          <w:rFonts w:eastAsia="Calibri"/>
        </w:rPr>
        <w:t xml:space="preserve">. (2005). Biofiltration for Mitigation of Methane Emission from Animal Husbandry. </w:t>
      </w:r>
      <w:r w:rsidRPr="00506ECE">
        <w:rPr>
          <w:rFonts w:eastAsia="Calibri"/>
        </w:rPr>
        <w:t>Environmental Science &amp; Technology</w:t>
      </w:r>
      <w:r w:rsidRPr="00AD025E">
        <w:rPr>
          <w:rFonts w:eastAsia="Calibri"/>
        </w:rPr>
        <w:t>,</w:t>
      </w:r>
      <w:r w:rsidRPr="00506ECE">
        <w:rPr>
          <w:rFonts w:eastAsia="Calibri"/>
        </w:rPr>
        <w:t> 39 (14), 5460-5468</w:t>
      </w:r>
      <w:r w:rsidRPr="00AD025E">
        <w:rPr>
          <w:rFonts w:eastAsia="Calibri"/>
        </w:rPr>
        <w:t xml:space="preserve"> </w:t>
      </w:r>
      <w:hyperlink r:id="rId33" w:history="1">
        <w:r w:rsidRPr="00AD025E">
          <w:t>https://doi.org/10.1021/es048048q</w:t>
        </w:r>
      </w:hyperlink>
      <w:r w:rsidR="00AD025E">
        <w:rPr>
          <w:rFonts w:eastAsia="Calibri"/>
        </w:rPr>
        <w:t xml:space="preserve"> </w:t>
      </w:r>
    </w:p>
    <w:p w14:paraId="5432CE25" w14:textId="243790C5" w:rsidR="001E4DDD" w:rsidRDefault="001E4DDD" w:rsidP="00AD025E">
      <w:pPr>
        <w:ind w:left="720" w:right="-20" w:hanging="720"/>
        <w:rPr>
          <w:rFonts w:eastAsia="Calibri"/>
        </w:rPr>
      </w:pPr>
      <w:r>
        <w:rPr>
          <w:rFonts w:eastAsia="Calibri"/>
        </w:rPr>
        <w:t xml:space="preserve">NOAA. (2024). </w:t>
      </w:r>
      <w:r w:rsidRPr="001E4DDD">
        <w:rPr>
          <w:rFonts w:eastAsia="Calibri"/>
          <w:i/>
          <w:iCs/>
        </w:rPr>
        <w:t>Trends in Atmospheric Methane (CH</w:t>
      </w:r>
      <w:r w:rsidRPr="001E4DDD">
        <w:rPr>
          <w:rFonts w:eastAsia="Calibri"/>
          <w:i/>
          <w:iCs/>
          <w:vertAlign w:val="subscript"/>
        </w:rPr>
        <w:t>4</w:t>
      </w:r>
      <w:r w:rsidRPr="001E4DDD">
        <w:rPr>
          <w:rFonts w:eastAsia="Calibri"/>
          <w:i/>
          <w:iCs/>
        </w:rPr>
        <w:t>).</w:t>
      </w:r>
      <w:r w:rsidRPr="001E4DDD">
        <w:t xml:space="preserve"> </w:t>
      </w:r>
      <w:r w:rsidRPr="001E4DDD">
        <w:rPr>
          <w:rFonts w:eastAsia="Calibri"/>
        </w:rPr>
        <w:t>National Oceanic &amp; Atmospheric Administration</w:t>
      </w:r>
      <w:r>
        <w:rPr>
          <w:rFonts w:eastAsia="Calibri"/>
        </w:rPr>
        <w:t xml:space="preserve"> Global Monitoring Laboratory. </w:t>
      </w:r>
      <w:hyperlink r:id="rId34" w:history="1">
        <w:r w:rsidRPr="00D62423">
          <w:rPr>
            <w:rStyle w:val="Hyperlink"/>
            <w:rFonts w:eastAsia="Calibri"/>
          </w:rPr>
          <w:t>https://gml.noaa.gov/ccgg/trends_ch4/</w:t>
        </w:r>
      </w:hyperlink>
      <w:r>
        <w:rPr>
          <w:rFonts w:eastAsia="Calibri"/>
        </w:rPr>
        <w:t xml:space="preserve"> (Accessed: 2025-03-01)</w:t>
      </w:r>
    </w:p>
    <w:p w14:paraId="33F46455" w14:textId="02B9A179" w:rsidR="002E3277" w:rsidRDefault="002E3277" w:rsidP="00AD025E">
      <w:pPr>
        <w:ind w:left="720" w:right="-20" w:hanging="720"/>
        <w:rPr>
          <w:rFonts w:eastAsia="Calibri"/>
        </w:rPr>
      </w:pPr>
      <w:r w:rsidRPr="002E3277">
        <w:rPr>
          <w:rFonts w:eastAsia="Calibri"/>
        </w:rPr>
        <w:t>Pazhanivelan, S., Sudarmanian, N. S., Geethalakshmi, V., Deiveegan, M., Ragunath, K., Sivamurugan, A. P., &amp; Shanmugapriya, P. (2024). Assessing Methane Emissions from Rice Fields in Large Irrigation Projects Using Satellite-Derived Land Surface Temperature and Agronomic Flooding: A Spatial Analysis. </w:t>
      </w:r>
      <w:r w:rsidRPr="002E3277">
        <w:rPr>
          <w:rFonts w:eastAsia="Calibri"/>
          <w:i/>
          <w:iCs/>
        </w:rPr>
        <w:t>Agriculture</w:t>
      </w:r>
      <w:r w:rsidRPr="002E3277">
        <w:rPr>
          <w:rFonts w:eastAsia="Calibri"/>
        </w:rPr>
        <w:t>, </w:t>
      </w:r>
      <w:r w:rsidRPr="002E3277">
        <w:rPr>
          <w:rFonts w:eastAsia="Calibri"/>
          <w:i/>
          <w:iCs/>
        </w:rPr>
        <w:t>14</w:t>
      </w:r>
      <w:r w:rsidRPr="002E3277">
        <w:rPr>
          <w:rFonts w:eastAsia="Calibri"/>
        </w:rPr>
        <w:t xml:space="preserve">(3), 496. </w:t>
      </w:r>
      <w:hyperlink r:id="rId35" w:history="1">
        <w:r w:rsidRPr="00D62423">
          <w:rPr>
            <w:rStyle w:val="Hyperlink"/>
            <w:rFonts w:eastAsia="Calibri"/>
          </w:rPr>
          <w:t>https://doi.org/10.3390/agriculture14030496</w:t>
        </w:r>
      </w:hyperlink>
      <w:r>
        <w:rPr>
          <w:rFonts w:eastAsia="Calibri"/>
        </w:rPr>
        <w:t xml:space="preserve"> </w:t>
      </w:r>
    </w:p>
    <w:p w14:paraId="2B0ACE9D" w14:textId="26745282" w:rsidR="001455FD" w:rsidRPr="00AD025E" w:rsidRDefault="001455FD" w:rsidP="00AD025E">
      <w:pPr>
        <w:ind w:left="720" w:right="-20" w:hanging="720"/>
        <w:rPr>
          <w:rFonts w:eastAsia="Calibri"/>
        </w:rPr>
      </w:pPr>
      <w:r w:rsidRPr="001455FD">
        <w:rPr>
          <w:rFonts w:eastAsia="Calibri"/>
        </w:rPr>
        <w:t xml:space="preserve">Poblete, I.B.S., Araujo, O.d.Q.F. &amp; de Medeiros, J.L. (2020). </w:t>
      </w:r>
      <w:r w:rsidRPr="002E3277">
        <w:rPr>
          <w:rFonts w:eastAsia="Calibri"/>
          <w:lang w:val="en-US"/>
        </w:rPr>
        <w:t xml:space="preserve">Dynamic analysis of 804 sustainable biogas-combined-cycle plant: Time-varying demand and 805 bioenergy with carbon capture and storage. </w:t>
      </w:r>
      <w:r w:rsidRPr="002E3277">
        <w:rPr>
          <w:rFonts w:eastAsia="Calibri"/>
          <w:i/>
          <w:iCs/>
          <w:lang w:val="en-US"/>
        </w:rPr>
        <w:t xml:space="preserve">Renewable and Sustainable </w:t>
      </w:r>
      <w:r w:rsidRPr="002E3277">
        <w:rPr>
          <w:rFonts w:eastAsia="Calibri"/>
          <w:lang w:val="en-US"/>
        </w:rPr>
        <w:t xml:space="preserve">806 </w:t>
      </w:r>
      <w:r w:rsidRPr="002E3277">
        <w:rPr>
          <w:rFonts w:eastAsia="Calibri"/>
          <w:i/>
          <w:iCs/>
          <w:lang w:val="en-US"/>
        </w:rPr>
        <w:t xml:space="preserve">Energy Reviews, </w:t>
      </w:r>
      <w:r w:rsidRPr="002E3277">
        <w:rPr>
          <w:rFonts w:eastAsia="Calibri"/>
          <w:lang w:val="en-US"/>
        </w:rPr>
        <w:t xml:space="preserve">131. </w:t>
      </w:r>
      <w:hyperlink r:id="rId36" w:history="1">
        <w:r w:rsidRPr="002E3277">
          <w:rPr>
            <w:rStyle w:val="Hyperlink"/>
            <w:rFonts w:eastAsia="Calibri"/>
            <w:lang w:val="en-US"/>
          </w:rPr>
          <w:t>https://doi.org/10.1016/j.rser.2020.109997</w:t>
        </w:r>
      </w:hyperlink>
      <w:r w:rsidRPr="002E3277">
        <w:rPr>
          <w:rFonts w:eastAsia="Calibri"/>
          <w:lang w:val="en-US"/>
        </w:rPr>
        <w:t xml:space="preserve"> </w:t>
      </w:r>
    </w:p>
    <w:p w14:paraId="5CE5E123" w14:textId="578E1DDE" w:rsidR="1424581A" w:rsidRDefault="1424581A" w:rsidP="00B339AF">
      <w:pPr>
        <w:ind w:left="720" w:right="-20" w:hanging="720"/>
        <w:rPr>
          <w:rFonts w:eastAsia="Calibri"/>
        </w:rPr>
      </w:pPr>
      <w:r w:rsidRPr="00523473">
        <w:rPr>
          <w:rFonts w:eastAsia="Calibri"/>
          <w:lang w:val="sv-SE"/>
        </w:rPr>
        <w:t xml:space="preserve">Sabatino, F., Grimm, A., Gallucci, F., van Sint Annaland, M., Kramer, G. J., &amp; Gazzani, M. (2021). </w:t>
      </w:r>
      <w:r w:rsidRPr="002F24EC">
        <w:rPr>
          <w:rFonts w:eastAsia="Calibri"/>
        </w:rPr>
        <w:t xml:space="preserve">A comparative energy and costs assessment and optimization for direct air capture technologies. </w:t>
      </w:r>
      <w:r w:rsidRPr="002F24EC">
        <w:rPr>
          <w:rFonts w:eastAsia="Calibri"/>
          <w:i/>
          <w:iCs/>
        </w:rPr>
        <w:t>Joule</w:t>
      </w:r>
      <w:r w:rsidRPr="002F24EC">
        <w:rPr>
          <w:rFonts w:eastAsia="Calibri"/>
        </w:rPr>
        <w:t>,</w:t>
      </w:r>
      <w:r w:rsidRPr="002F24EC">
        <w:rPr>
          <w:rFonts w:eastAsia="Calibri"/>
          <w:i/>
          <w:iCs/>
        </w:rPr>
        <w:t xml:space="preserve"> 5</w:t>
      </w:r>
      <w:r w:rsidRPr="002F24EC">
        <w:rPr>
          <w:rFonts w:eastAsia="Calibri"/>
        </w:rPr>
        <w:t xml:space="preserve">(8), 2047-2076. </w:t>
      </w:r>
      <w:hyperlink r:id="rId37" w:history="1">
        <w:r w:rsidR="00591BE8" w:rsidRPr="00D62423">
          <w:rPr>
            <w:rStyle w:val="Hyperlink"/>
            <w:rFonts w:eastAsia="Calibri"/>
          </w:rPr>
          <w:t>https://doi.org/10.1016/j.joule.2021.05.023</w:t>
        </w:r>
      </w:hyperlink>
    </w:p>
    <w:p w14:paraId="6CF946A8" w14:textId="021CB9ED" w:rsidR="00AD025E" w:rsidRDefault="00AD025E" w:rsidP="00AD025E">
      <w:pPr>
        <w:pStyle w:val="EndNoteBibliography"/>
        <w:spacing w:after="0"/>
        <w:ind w:left="720" w:hanging="720"/>
      </w:pPr>
      <w:r w:rsidRPr="005D188E">
        <w:t xml:space="preserve">Sirigina, D.S.S.S., Goel, A. &amp; Nazir, S.M. (2023). Process concepts and analysis for co-removing methane and carbon dioxide from the atmosphere. </w:t>
      </w:r>
      <w:r w:rsidRPr="005D188E">
        <w:rPr>
          <w:i/>
        </w:rPr>
        <w:t xml:space="preserve">Scientific Reports, </w:t>
      </w:r>
      <w:r w:rsidRPr="005D188E">
        <w:t xml:space="preserve">13(1), 17290. </w:t>
      </w:r>
      <w:hyperlink r:id="rId38" w:history="1">
        <w:r w:rsidRPr="00D62423">
          <w:rPr>
            <w:rStyle w:val="Hyperlink"/>
          </w:rPr>
          <w:t>https://doi.org/10.1038/s41598-023-44582-w</w:t>
        </w:r>
      </w:hyperlink>
    </w:p>
    <w:p w14:paraId="32E2A862" w14:textId="12C69EF0" w:rsidR="0061282A" w:rsidRPr="0061282A" w:rsidRDefault="0061282A" w:rsidP="0061282A">
      <w:pPr>
        <w:ind w:left="720" w:right="-20" w:hanging="720"/>
        <w:rPr>
          <w:rFonts w:eastAsia="Calibri"/>
          <w:lang w:val="en-US"/>
        </w:rPr>
      </w:pPr>
      <w:r w:rsidRPr="0061282A">
        <w:rPr>
          <w:rFonts w:eastAsia="Calibri"/>
          <w:lang w:val="en-US"/>
        </w:rPr>
        <w:t>Tabase</w:t>
      </w:r>
      <w:r>
        <w:rPr>
          <w:rFonts w:eastAsia="Calibri"/>
          <w:lang w:val="en-US"/>
        </w:rPr>
        <w:t>, R.K.,</w:t>
      </w:r>
      <w:r w:rsidRPr="0061282A">
        <w:rPr>
          <w:rFonts w:eastAsia="Calibri"/>
          <w:lang w:val="en-US"/>
        </w:rPr>
        <w:t xml:space="preserve"> Næss</w:t>
      </w:r>
      <w:r>
        <w:rPr>
          <w:rFonts w:eastAsia="Calibri"/>
          <w:lang w:val="en-US"/>
        </w:rPr>
        <w:t xml:space="preserve">, G., </w:t>
      </w:r>
      <w:r w:rsidRPr="0061282A">
        <w:rPr>
          <w:rFonts w:eastAsia="Calibri"/>
          <w:lang w:val="en-US"/>
        </w:rPr>
        <w:t>Larring, Y. (</w:t>
      </w:r>
      <w:r>
        <w:rPr>
          <w:rFonts w:eastAsia="Calibri"/>
          <w:lang w:val="en-US"/>
        </w:rPr>
        <w:t>2023</w:t>
      </w:r>
      <w:r w:rsidRPr="0061282A">
        <w:rPr>
          <w:rFonts w:eastAsia="Calibri"/>
          <w:lang w:val="en-US"/>
        </w:rPr>
        <w:t>)</w:t>
      </w:r>
      <w:r>
        <w:rPr>
          <w:rFonts w:eastAsia="Calibri"/>
          <w:lang w:val="en-US"/>
        </w:rPr>
        <w:t>.</w:t>
      </w:r>
      <w:r w:rsidRPr="0061282A">
        <w:rPr>
          <w:rFonts w:eastAsia="Calibri"/>
          <w:lang w:val="en-US"/>
        </w:rPr>
        <w:t xml:space="preserve"> Ammonia and methane emissions from small herd cattle buildings in a cold climate</w:t>
      </w:r>
      <w:r>
        <w:rPr>
          <w:rFonts w:eastAsia="Calibri"/>
          <w:lang w:val="en-US"/>
        </w:rPr>
        <w:t xml:space="preserve">. </w:t>
      </w:r>
      <w:r w:rsidRPr="0061282A">
        <w:rPr>
          <w:rFonts w:eastAsia="Calibri"/>
          <w:i/>
          <w:iCs/>
          <w:lang w:val="en-US"/>
        </w:rPr>
        <w:t>Science of the total environment, 903</w:t>
      </w:r>
      <w:r>
        <w:rPr>
          <w:rFonts w:eastAsia="Calibri"/>
          <w:lang w:val="en-US"/>
        </w:rPr>
        <w:t>, 166046</w:t>
      </w:r>
    </w:p>
    <w:p w14:paraId="2FF643E4" w14:textId="45CFE438" w:rsidR="00591BE8" w:rsidRPr="00591BE8" w:rsidRDefault="00591BE8" w:rsidP="00591BE8">
      <w:pPr>
        <w:ind w:left="720" w:right="-20" w:hanging="720"/>
        <w:rPr>
          <w:rFonts w:eastAsia="Calibri"/>
          <w:lang w:val="en-US"/>
        </w:rPr>
      </w:pPr>
      <w:r w:rsidRPr="00591BE8">
        <w:rPr>
          <w:rFonts w:eastAsia="Calibri"/>
          <w:lang w:val="en-US"/>
        </w:rPr>
        <w:lastRenderedPageBreak/>
        <w:t>Ursueguía,</w:t>
      </w:r>
      <w:r>
        <w:rPr>
          <w:rFonts w:eastAsia="Calibri"/>
          <w:lang w:val="en-US"/>
        </w:rPr>
        <w:t xml:space="preserve"> D.,</w:t>
      </w:r>
      <w:r w:rsidRPr="00591BE8">
        <w:rPr>
          <w:rFonts w:eastAsia="Calibri"/>
          <w:lang w:val="en-US"/>
        </w:rPr>
        <w:t xml:space="preserve"> Marín,</w:t>
      </w:r>
      <w:r>
        <w:rPr>
          <w:rFonts w:eastAsia="Calibri"/>
          <w:lang w:val="en-US"/>
        </w:rPr>
        <w:t xml:space="preserve"> P,</w:t>
      </w:r>
      <w:r w:rsidRPr="00591BE8">
        <w:rPr>
          <w:rFonts w:eastAsia="Calibri"/>
          <w:lang w:val="en-US"/>
        </w:rPr>
        <w:t xml:space="preserve"> Díaz, </w:t>
      </w:r>
      <w:r>
        <w:rPr>
          <w:rFonts w:eastAsia="Calibri"/>
          <w:lang w:val="en-US"/>
        </w:rPr>
        <w:t xml:space="preserve">E., </w:t>
      </w:r>
      <w:r w:rsidRPr="00591BE8">
        <w:rPr>
          <w:rFonts w:eastAsia="Calibri"/>
          <w:lang w:val="en-US"/>
        </w:rPr>
        <w:t>Ord</w:t>
      </w:r>
      <w:r w:rsidR="0061282A">
        <w:rPr>
          <w:rFonts w:eastAsia="Calibri"/>
          <w:lang w:val="en-US"/>
        </w:rPr>
        <w:t>óñ</w:t>
      </w:r>
      <w:r w:rsidRPr="00591BE8">
        <w:rPr>
          <w:rFonts w:eastAsia="Calibri"/>
          <w:lang w:val="en-US"/>
        </w:rPr>
        <w:t>ez</w:t>
      </w:r>
      <w:r>
        <w:rPr>
          <w:rFonts w:eastAsia="Calibri"/>
          <w:lang w:val="en-US"/>
        </w:rPr>
        <w:t>, S.</w:t>
      </w:r>
      <w:r w:rsidRPr="00591BE8">
        <w:rPr>
          <w:rFonts w:eastAsia="Calibri"/>
          <w:lang w:val="en-US"/>
        </w:rPr>
        <w:t xml:space="preserve"> (</w:t>
      </w:r>
      <w:r w:rsidR="0061282A">
        <w:rPr>
          <w:rFonts w:eastAsia="Calibri"/>
          <w:lang w:val="en-US"/>
        </w:rPr>
        <w:t>2021</w:t>
      </w:r>
      <w:r>
        <w:rPr>
          <w:rFonts w:eastAsia="Calibri"/>
          <w:lang w:val="en-US"/>
        </w:rPr>
        <w:t>)</w:t>
      </w:r>
      <w:r w:rsidRPr="00591BE8">
        <w:rPr>
          <w:rFonts w:eastAsia="Calibri"/>
          <w:lang w:val="en-US"/>
        </w:rPr>
        <w:t xml:space="preserve"> A new strategy for upgrading ventilation air methane emissions combining adsorption and combustion in a lean-gas turbine</w:t>
      </w:r>
      <w:r>
        <w:rPr>
          <w:rFonts w:eastAsia="Calibri"/>
          <w:lang w:val="en-US"/>
        </w:rPr>
        <w:t xml:space="preserve">. </w:t>
      </w:r>
      <w:r w:rsidRPr="00591BE8">
        <w:rPr>
          <w:rFonts w:eastAsia="Calibri"/>
          <w:i/>
          <w:iCs/>
          <w:lang w:val="en-US"/>
        </w:rPr>
        <w:t xml:space="preserve"> Journal of Natural Gas Science and Engineering</w:t>
      </w:r>
      <w:r w:rsidRPr="00591BE8">
        <w:rPr>
          <w:rFonts w:eastAsia="Calibri"/>
          <w:lang w:val="en-US"/>
        </w:rPr>
        <w:t xml:space="preserve">, </w:t>
      </w:r>
      <w:r w:rsidRPr="0061282A">
        <w:rPr>
          <w:rFonts w:eastAsia="Calibri"/>
          <w:i/>
          <w:iCs/>
          <w:lang w:val="en-US"/>
        </w:rPr>
        <w:t>88</w:t>
      </w:r>
      <w:r w:rsidRPr="00591BE8">
        <w:rPr>
          <w:rFonts w:eastAsia="Calibri"/>
          <w:lang w:val="en-US"/>
        </w:rPr>
        <w:t xml:space="preserve">, 103808 </w:t>
      </w:r>
    </w:p>
    <w:p w14:paraId="1F1F9685" w14:textId="23155845" w:rsidR="00506ECE" w:rsidRPr="002F24EC" w:rsidRDefault="00506ECE" w:rsidP="00506ECE">
      <w:pPr>
        <w:ind w:left="720" w:right="-20" w:hanging="720"/>
        <w:rPr>
          <w:rFonts w:eastAsia="Calibri"/>
        </w:rPr>
      </w:pPr>
      <w:r w:rsidRPr="002F24EC">
        <w:rPr>
          <w:rFonts w:eastAsia="Calibri"/>
        </w:rPr>
        <w:t xml:space="preserve">Wang, M., Lawal, A., Stephenson, P., Sidders, J., &amp; Ramshaw, C. (2011). Post-combustion CO2 capture with chemical absorption: A state-of-the-art review. </w:t>
      </w:r>
      <w:r w:rsidRPr="002F24EC">
        <w:rPr>
          <w:rFonts w:eastAsia="Calibri"/>
          <w:i/>
          <w:iCs/>
        </w:rPr>
        <w:t>Chemical Engineering Research and Design</w:t>
      </w:r>
      <w:r w:rsidRPr="002F24EC">
        <w:rPr>
          <w:rFonts w:eastAsia="Calibri"/>
        </w:rPr>
        <w:t>,</w:t>
      </w:r>
      <w:r w:rsidRPr="002F24EC">
        <w:rPr>
          <w:rFonts w:eastAsia="Calibri"/>
          <w:i/>
          <w:iCs/>
        </w:rPr>
        <w:t xml:space="preserve"> 89</w:t>
      </w:r>
      <w:r w:rsidRPr="002F24EC">
        <w:rPr>
          <w:rFonts w:eastAsia="Calibri"/>
        </w:rPr>
        <w:t xml:space="preserve">(9), 1609-1624. </w:t>
      </w:r>
      <w:hyperlink r:id="rId39" w:history="1">
        <w:r w:rsidRPr="002F24EC">
          <w:rPr>
            <w:rStyle w:val="Hyperlink"/>
            <w:rFonts w:eastAsia="Calibri"/>
          </w:rPr>
          <w:t>https://doi.org/10.1016/j.cherd.2010.11.005</w:t>
        </w:r>
      </w:hyperlink>
      <w:r w:rsidRPr="002F24EC">
        <w:rPr>
          <w:rFonts w:eastAsia="Calibri"/>
        </w:rPr>
        <w:t xml:space="preserve"> </w:t>
      </w:r>
    </w:p>
    <w:p w14:paraId="4D97974F" w14:textId="498EA4CB" w:rsidR="00C921C1" w:rsidRDefault="00C921C1">
      <w:pPr>
        <w:spacing w:after="160"/>
        <w:rPr>
          <w:rFonts w:ascii="Arial" w:eastAsiaTheme="majorEastAsia" w:hAnsi="Arial" w:cs="Arial"/>
          <w:sz w:val="30"/>
          <w:szCs w:val="30"/>
        </w:rPr>
      </w:pPr>
    </w:p>
    <w:sectPr w:rsidR="00C921C1" w:rsidSect="00F724AC">
      <w:headerReference w:type="first" r:id="rId40"/>
      <w:pgSz w:w="12240" w:h="15840"/>
      <w:pgMar w:top="1440" w:right="1440" w:bottom="1440" w:left="1440" w:header="708" w:footer="708" w:gutter="0"/>
      <w:lnNumType w:countBy="1" w:restart="continuous"/>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FBF4A2" w16cex:dateUtc="2025-03-25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171B372" w16cid:durableId="05FBF4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7447B" w14:textId="77777777" w:rsidR="00593459" w:rsidRDefault="00593459" w:rsidP="00B6542C">
      <w:r>
        <w:separator/>
      </w:r>
    </w:p>
  </w:endnote>
  <w:endnote w:type="continuationSeparator" w:id="0">
    <w:p w14:paraId="0FBB3330" w14:textId="77777777" w:rsidR="00593459" w:rsidRDefault="00593459" w:rsidP="00B6542C">
      <w:r>
        <w:continuationSeparator/>
      </w:r>
    </w:p>
  </w:endnote>
  <w:endnote w:type="continuationNotice" w:id="1">
    <w:p w14:paraId="01765B17" w14:textId="77777777" w:rsidR="00593459" w:rsidRDefault="005934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FBB05" w14:textId="77777777" w:rsidR="00593459" w:rsidRDefault="00593459" w:rsidP="00B6542C">
      <w:r>
        <w:separator/>
      </w:r>
    </w:p>
  </w:footnote>
  <w:footnote w:type="continuationSeparator" w:id="0">
    <w:p w14:paraId="59A515D5" w14:textId="77777777" w:rsidR="00593459" w:rsidRDefault="00593459" w:rsidP="00B6542C">
      <w:r>
        <w:continuationSeparator/>
      </w:r>
    </w:p>
  </w:footnote>
  <w:footnote w:type="continuationNotice" w:id="1">
    <w:p w14:paraId="10E87F29" w14:textId="77777777" w:rsidR="00593459" w:rsidRDefault="005934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F6000" w14:textId="1BEE9A40" w:rsidR="00593459" w:rsidRDefault="00593459" w:rsidP="00B6542C">
    <w:pPr>
      <w:pStyle w:val="Header"/>
    </w:pPr>
    <w:r w:rsidRPr="00A63A6A">
      <w:rPr>
        <w:noProof/>
        <w:lang w:val="sv-SE" w:eastAsia="sv-SE"/>
      </w:rPr>
      <w:drawing>
        <wp:anchor distT="0" distB="0" distL="114300" distR="114300" simplePos="0" relativeHeight="251658240" behindDoc="1" locked="0" layoutInCell="1" allowOverlap="1" wp14:anchorId="2BA05454" wp14:editId="12D92C68">
          <wp:simplePos x="0" y="0"/>
          <wp:positionH relativeFrom="column">
            <wp:posOffset>-639552</wp:posOffset>
          </wp:positionH>
          <wp:positionV relativeFrom="paragraph">
            <wp:posOffset>-212056</wp:posOffset>
          </wp:positionV>
          <wp:extent cx="3881160" cy="1730880"/>
          <wp:effectExtent l="0" t="0" r="0" b="0"/>
          <wp:wrapNone/>
          <wp:docPr id="4" name="Bildobjekt 4" descr="SLU logotype and the name Swedish University of Agricultural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F473B"/>
    <w:multiLevelType w:val="hybridMultilevel"/>
    <w:tmpl w:val="8EA49D96"/>
    <w:lvl w:ilvl="0" w:tplc="2FF2DEB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6AC348C"/>
    <w:multiLevelType w:val="hybridMultilevel"/>
    <w:tmpl w:val="51742BA0"/>
    <w:lvl w:ilvl="0" w:tplc="72E68454">
      <w:start w:val="1"/>
      <w:numFmt w:val="bullet"/>
      <w:lvlText w:val="-"/>
      <w:lvlJc w:val="left"/>
      <w:pPr>
        <w:ind w:left="720" w:hanging="360"/>
      </w:pPr>
      <w:rPr>
        <w:rFonts w:ascii="Courier New" w:hAnsi="Courier New"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2B55BB3"/>
    <w:multiLevelType w:val="multilevel"/>
    <w:tmpl w:val="1ECE4046"/>
    <w:lvl w:ilvl="0">
      <w:start w:val="1"/>
      <w:numFmt w:val="decimal"/>
      <w:pStyle w:val="Heading1"/>
      <w:lvlText w:val="%1"/>
      <w:lvlJc w:val="left"/>
      <w:pPr>
        <w:ind w:left="432" w:hanging="432"/>
      </w:pPr>
      <w:rPr>
        <w:i w:val="0"/>
        <w:color w:val="auto"/>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6AE47223"/>
    <w:multiLevelType w:val="hybridMultilevel"/>
    <w:tmpl w:val="DEE20D1E"/>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B394787"/>
    <w:multiLevelType w:val="hybridMultilevel"/>
    <w:tmpl w:val="9AF8C9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BBB3DC7"/>
    <w:multiLevelType w:val="hybridMultilevel"/>
    <w:tmpl w:val="BF50DE0E"/>
    <w:lvl w:ilvl="0" w:tplc="8B3278F4">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DB8534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defaultTabStop w:val="720"/>
  <w:hyphenationZone w:val="425"/>
  <w:evenAndOddHeaders/>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lu-publications_endnote_en_v9_4&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fxvpexn9szsre5przp2zpv09frxzweptef&quot;&gt;My EndNote Library-Converted&lt;record-ids&gt;&lt;item&gt;29&lt;/item&gt;&lt;item&gt;47&lt;/item&gt;&lt;item&gt;76&lt;/item&gt;&lt;item&gt;99&lt;/item&gt;&lt;item&gt;105&lt;/item&gt;&lt;item&gt;122&lt;/item&gt;&lt;item&gt;138&lt;/item&gt;&lt;item&gt;139&lt;/item&gt;&lt;item&gt;140&lt;/item&gt;&lt;item&gt;141&lt;/item&gt;&lt;item&gt;142&lt;/item&gt;&lt;item&gt;143&lt;/item&gt;&lt;item&gt;144&lt;/item&gt;&lt;item&gt;146&lt;/item&gt;&lt;item&gt;147&lt;/item&gt;&lt;item&gt;148&lt;/item&gt;&lt;item&gt;149&lt;/item&gt;&lt;item&gt;152&lt;/item&gt;&lt;item&gt;153&lt;/item&gt;&lt;item&gt;154&lt;/item&gt;&lt;item&gt;155&lt;/item&gt;&lt;item&gt;157&lt;/item&gt;&lt;item&gt;158&lt;/item&gt;&lt;item&gt;159&lt;/item&gt;&lt;item&gt;160&lt;/item&gt;&lt;item&gt;161&lt;/item&gt;&lt;item&gt;162&lt;/item&gt;&lt;item&gt;163&lt;/item&gt;&lt;item&gt;164&lt;/item&gt;&lt;item&gt;165&lt;/item&gt;&lt;item&gt;167&lt;/item&gt;&lt;item&gt;168&lt;/item&gt;&lt;item&gt;169&lt;/item&gt;&lt;item&gt;170&lt;/item&gt;&lt;item&gt;171&lt;/item&gt;&lt;item&gt;172&lt;/item&gt;&lt;item&gt;173&lt;/item&gt;&lt;item&gt;174&lt;/item&gt;&lt;item&gt;176&lt;/item&gt;&lt;item&gt;177&lt;/item&gt;&lt;item&gt;178&lt;/item&gt;&lt;item&gt;179&lt;/item&gt;&lt;item&gt;180&lt;/item&gt;&lt;item&gt;181&lt;/item&gt;&lt;item&gt;182&lt;/item&gt;&lt;item&gt;183&lt;/item&gt;&lt;item&gt;184&lt;/item&gt;&lt;item&gt;185&lt;/item&gt;&lt;item&gt;186&lt;/item&gt;&lt;item&gt;187&lt;/item&gt;&lt;/record-ids&gt;&lt;/item&gt;&lt;/Libraries&gt;"/>
    <w:docVar w:name="EN.UseJSCitationFormat" w:val="False"/>
  </w:docVars>
  <w:rsids>
    <w:rsidRoot w:val="003E3CAF"/>
    <w:rsid w:val="00000E78"/>
    <w:rsid w:val="00002DC4"/>
    <w:rsid w:val="0000495B"/>
    <w:rsid w:val="000049F0"/>
    <w:rsid w:val="00014049"/>
    <w:rsid w:val="000146DC"/>
    <w:rsid w:val="00014C22"/>
    <w:rsid w:val="00015CE2"/>
    <w:rsid w:val="0001649F"/>
    <w:rsid w:val="00016C72"/>
    <w:rsid w:val="00016D42"/>
    <w:rsid w:val="0002085D"/>
    <w:rsid w:val="00020B49"/>
    <w:rsid w:val="00021425"/>
    <w:rsid w:val="0002146C"/>
    <w:rsid w:val="00021952"/>
    <w:rsid w:val="00024DFE"/>
    <w:rsid w:val="00024E44"/>
    <w:rsid w:val="00024F25"/>
    <w:rsid w:val="00024F5E"/>
    <w:rsid w:val="00025963"/>
    <w:rsid w:val="00025ABC"/>
    <w:rsid w:val="00027F39"/>
    <w:rsid w:val="0003114F"/>
    <w:rsid w:val="00033D87"/>
    <w:rsid w:val="00034853"/>
    <w:rsid w:val="0003544A"/>
    <w:rsid w:val="00037266"/>
    <w:rsid w:val="00037712"/>
    <w:rsid w:val="00041A53"/>
    <w:rsid w:val="00042571"/>
    <w:rsid w:val="000472ED"/>
    <w:rsid w:val="00047A3E"/>
    <w:rsid w:val="00047DEF"/>
    <w:rsid w:val="00053858"/>
    <w:rsid w:val="00053FEE"/>
    <w:rsid w:val="00056C0A"/>
    <w:rsid w:val="00056D52"/>
    <w:rsid w:val="00057886"/>
    <w:rsid w:val="00057B96"/>
    <w:rsid w:val="00057EC2"/>
    <w:rsid w:val="00060BC3"/>
    <w:rsid w:val="0006115A"/>
    <w:rsid w:val="000612D3"/>
    <w:rsid w:val="00061F12"/>
    <w:rsid w:val="00063B42"/>
    <w:rsid w:val="00066CB1"/>
    <w:rsid w:val="00066CE3"/>
    <w:rsid w:val="000671E9"/>
    <w:rsid w:val="000674E9"/>
    <w:rsid w:val="00067B65"/>
    <w:rsid w:val="0007102E"/>
    <w:rsid w:val="000710FF"/>
    <w:rsid w:val="0007571C"/>
    <w:rsid w:val="000769B6"/>
    <w:rsid w:val="00076C84"/>
    <w:rsid w:val="0008212D"/>
    <w:rsid w:val="00085BEF"/>
    <w:rsid w:val="00085C1D"/>
    <w:rsid w:val="00091B1A"/>
    <w:rsid w:val="000A6C6A"/>
    <w:rsid w:val="000A6D96"/>
    <w:rsid w:val="000A7F9F"/>
    <w:rsid w:val="000B0610"/>
    <w:rsid w:val="000B065E"/>
    <w:rsid w:val="000B0F08"/>
    <w:rsid w:val="000B3705"/>
    <w:rsid w:val="000B6A6E"/>
    <w:rsid w:val="000B72E3"/>
    <w:rsid w:val="000C1446"/>
    <w:rsid w:val="000C2F1D"/>
    <w:rsid w:val="000C513D"/>
    <w:rsid w:val="000C5755"/>
    <w:rsid w:val="000C66F7"/>
    <w:rsid w:val="000C6BE0"/>
    <w:rsid w:val="000D045D"/>
    <w:rsid w:val="000D2A36"/>
    <w:rsid w:val="000D39E8"/>
    <w:rsid w:val="000D4D4C"/>
    <w:rsid w:val="000D6B9F"/>
    <w:rsid w:val="000E176D"/>
    <w:rsid w:val="000E359E"/>
    <w:rsid w:val="000E4D41"/>
    <w:rsid w:val="000E590F"/>
    <w:rsid w:val="000E6E7C"/>
    <w:rsid w:val="000F056D"/>
    <w:rsid w:val="000F0CC5"/>
    <w:rsid w:val="000F1CAB"/>
    <w:rsid w:val="000F4109"/>
    <w:rsid w:val="000F45AF"/>
    <w:rsid w:val="000F649D"/>
    <w:rsid w:val="000F6AF9"/>
    <w:rsid w:val="001000CD"/>
    <w:rsid w:val="00103141"/>
    <w:rsid w:val="00104331"/>
    <w:rsid w:val="00106EEA"/>
    <w:rsid w:val="00106F51"/>
    <w:rsid w:val="0010720D"/>
    <w:rsid w:val="0010750E"/>
    <w:rsid w:val="00110592"/>
    <w:rsid w:val="00110BB8"/>
    <w:rsid w:val="00111103"/>
    <w:rsid w:val="0011229B"/>
    <w:rsid w:val="001127C5"/>
    <w:rsid w:val="00112B9D"/>
    <w:rsid w:val="0011599F"/>
    <w:rsid w:val="00116BD5"/>
    <w:rsid w:val="00121043"/>
    <w:rsid w:val="0012111D"/>
    <w:rsid w:val="00122C63"/>
    <w:rsid w:val="00122DAB"/>
    <w:rsid w:val="00123C82"/>
    <w:rsid w:val="00132509"/>
    <w:rsid w:val="00132F6D"/>
    <w:rsid w:val="00133E71"/>
    <w:rsid w:val="001354B8"/>
    <w:rsid w:val="001367BC"/>
    <w:rsid w:val="00140C34"/>
    <w:rsid w:val="00142B05"/>
    <w:rsid w:val="001455FD"/>
    <w:rsid w:val="0014563C"/>
    <w:rsid w:val="001508D8"/>
    <w:rsid w:val="001521A5"/>
    <w:rsid w:val="00155376"/>
    <w:rsid w:val="0015583D"/>
    <w:rsid w:val="0015673B"/>
    <w:rsid w:val="001574E2"/>
    <w:rsid w:val="00163599"/>
    <w:rsid w:val="00163A17"/>
    <w:rsid w:val="00163C59"/>
    <w:rsid w:val="0017036C"/>
    <w:rsid w:val="001711FC"/>
    <w:rsid w:val="00174200"/>
    <w:rsid w:val="00176297"/>
    <w:rsid w:val="001815AE"/>
    <w:rsid w:val="0018170B"/>
    <w:rsid w:val="00182CD2"/>
    <w:rsid w:val="00183696"/>
    <w:rsid w:val="00183839"/>
    <w:rsid w:val="00184B81"/>
    <w:rsid w:val="00184C3A"/>
    <w:rsid w:val="0018567E"/>
    <w:rsid w:val="00185EF7"/>
    <w:rsid w:val="0018737B"/>
    <w:rsid w:val="00187653"/>
    <w:rsid w:val="0019194C"/>
    <w:rsid w:val="00192A8E"/>
    <w:rsid w:val="00192FB4"/>
    <w:rsid w:val="0019492C"/>
    <w:rsid w:val="00194B81"/>
    <w:rsid w:val="00197ECF"/>
    <w:rsid w:val="001A1D9C"/>
    <w:rsid w:val="001A2BD7"/>
    <w:rsid w:val="001A46E8"/>
    <w:rsid w:val="001A7960"/>
    <w:rsid w:val="001B1ADD"/>
    <w:rsid w:val="001B2652"/>
    <w:rsid w:val="001B3775"/>
    <w:rsid w:val="001B4565"/>
    <w:rsid w:val="001C3936"/>
    <w:rsid w:val="001D00B6"/>
    <w:rsid w:val="001D1C35"/>
    <w:rsid w:val="001D3F51"/>
    <w:rsid w:val="001D5911"/>
    <w:rsid w:val="001D5DAE"/>
    <w:rsid w:val="001D6EE8"/>
    <w:rsid w:val="001D771E"/>
    <w:rsid w:val="001E02B6"/>
    <w:rsid w:val="001E1D81"/>
    <w:rsid w:val="001E21F8"/>
    <w:rsid w:val="001E2F33"/>
    <w:rsid w:val="001E31A2"/>
    <w:rsid w:val="001E3870"/>
    <w:rsid w:val="001E3A7A"/>
    <w:rsid w:val="001E4018"/>
    <w:rsid w:val="001E40C2"/>
    <w:rsid w:val="001E45D6"/>
    <w:rsid w:val="001E4DDD"/>
    <w:rsid w:val="001E59AD"/>
    <w:rsid w:val="001E60FA"/>
    <w:rsid w:val="001E68FA"/>
    <w:rsid w:val="001E77F3"/>
    <w:rsid w:val="001F375F"/>
    <w:rsid w:val="001F46EB"/>
    <w:rsid w:val="001F5366"/>
    <w:rsid w:val="001F56E5"/>
    <w:rsid w:val="001F5918"/>
    <w:rsid w:val="002004A8"/>
    <w:rsid w:val="00203AC0"/>
    <w:rsid w:val="00204F5B"/>
    <w:rsid w:val="0020635D"/>
    <w:rsid w:val="00211004"/>
    <w:rsid w:val="002115ED"/>
    <w:rsid w:val="00212803"/>
    <w:rsid w:val="0021449E"/>
    <w:rsid w:val="00215B4E"/>
    <w:rsid w:val="002177AA"/>
    <w:rsid w:val="00217EA1"/>
    <w:rsid w:val="00220654"/>
    <w:rsid w:val="0022089C"/>
    <w:rsid w:val="0022135C"/>
    <w:rsid w:val="00221634"/>
    <w:rsid w:val="002217E5"/>
    <w:rsid w:val="002228FF"/>
    <w:rsid w:val="00222EAC"/>
    <w:rsid w:val="002230F8"/>
    <w:rsid w:val="00224730"/>
    <w:rsid w:val="00225803"/>
    <w:rsid w:val="00232CC5"/>
    <w:rsid w:val="00237591"/>
    <w:rsid w:val="00241165"/>
    <w:rsid w:val="00241392"/>
    <w:rsid w:val="002418E0"/>
    <w:rsid w:val="00242786"/>
    <w:rsid w:val="00242A98"/>
    <w:rsid w:val="00244F6C"/>
    <w:rsid w:val="0024528D"/>
    <w:rsid w:val="00246707"/>
    <w:rsid w:val="00247959"/>
    <w:rsid w:val="00252BB4"/>
    <w:rsid w:val="0025310C"/>
    <w:rsid w:val="00253117"/>
    <w:rsid w:val="00253147"/>
    <w:rsid w:val="00254309"/>
    <w:rsid w:val="00254E50"/>
    <w:rsid w:val="00255369"/>
    <w:rsid w:val="002557B2"/>
    <w:rsid w:val="002647CE"/>
    <w:rsid w:val="00264A9D"/>
    <w:rsid w:val="00265314"/>
    <w:rsid w:val="002668C8"/>
    <w:rsid w:val="0027132B"/>
    <w:rsid w:val="002719AF"/>
    <w:rsid w:val="00272067"/>
    <w:rsid w:val="002753B3"/>
    <w:rsid w:val="002800DA"/>
    <w:rsid w:val="0028091B"/>
    <w:rsid w:val="00281BD2"/>
    <w:rsid w:val="0028218C"/>
    <w:rsid w:val="0028360A"/>
    <w:rsid w:val="00285A0B"/>
    <w:rsid w:val="00286A39"/>
    <w:rsid w:val="002948F1"/>
    <w:rsid w:val="00295D82"/>
    <w:rsid w:val="002A1356"/>
    <w:rsid w:val="002A19F5"/>
    <w:rsid w:val="002A309F"/>
    <w:rsid w:val="002A5DC7"/>
    <w:rsid w:val="002B2878"/>
    <w:rsid w:val="002B466E"/>
    <w:rsid w:val="002B4EE6"/>
    <w:rsid w:val="002B688A"/>
    <w:rsid w:val="002B71BA"/>
    <w:rsid w:val="002B79AD"/>
    <w:rsid w:val="002B7E36"/>
    <w:rsid w:val="002C02C5"/>
    <w:rsid w:val="002C0B8E"/>
    <w:rsid w:val="002C124B"/>
    <w:rsid w:val="002C137B"/>
    <w:rsid w:val="002C18CF"/>
    <w:rsid w:val="002C477D"/>
    <w:rsid w:val="002C7AE5"/>
    <w:rsid w:val="002C7ECF"/>
    <w:rsid w:val="002D15D7"/>
    <w:rsid w:val="002D35B6"/>
    <w:rsid w:val="002D4EA3"/>
    <w:rsid w:val="002D5B71"/>
    <w:rsid w:val="002D624E"/>
    <w:rsid w:val="002E028E"/>
    <w:rsid w:val="002E04D4"/>
    <w:rsid w:val="002E0EB6"/>
    <w:rsid w:val="002E2A26"/>
    <w:rsid w:val="002E3277"/>
    <w:rsid w:val="002E5701"/>
    <w:rsid w:val="002E6596"/>
    <w:rsid w:val="002E7D6F"/>
    <w:rsid w:val="002F09B0"/>
    <w:rsid w:val="002F24EC"/>
    <w:rsid w:val="002F3DCF"/>
    <w:rsid w:val="002F56FB"/>
    <w:rsid w:val="00300242"/>
    <w:rsid w:val="0030034D"/>
    <w:rsid w:val="00300A0D"/>
    <w:rsid w:val="00301AF6"/>
    <w:rsid w:val="00303440"/>
    <w:rsid w:val="00303B18"/>
    <w:rsid w:val="00303BF6"/>
    <w:rsid w:val="00305114"/>
    <w:rsid w:val="00307F05"/>
    <w:rsid w:val="003105EB"/>
    <w:rsid w:val="00313A3D"/>
    <w:rsid w:val="00314470"/>
    <w:rsid w:val="00315F60"/>
    <w:rsid w:val="0032298B"/>
    <w:rsid w:val="00322DC4"/>
    <w:rsid w:val="0032348A"/>
    <w:rsid w:val="00326393"/>
    <w:rsid w:val="00326876"/>
    <w:rsid w:val="00327C6E"/>
    <w:rsid w:val="00331E2D"/>
    <w:rsid w:val="0033554A"/>
    <w:rsid w:val="003356B4"/>
    <w:rsid w:val="0033625E"/>
    <w:rsid w:val="0034029D"/>
    <w:rsid w:val="003421FE"/>
    <w:rsid w:val="003422EB"/>
    <w:rsid w:val="00342F43"/>
    <w:rsid w:val="00343CAD"/>
    <w:rsid w:val="00344006"/>
    <w:rsid w:val="00344542"/>
    <w:rsid w:val="00345D6E"/>
    <w:rsid w:val="00346C26"/>
    <w:rsid w:val="003470C4"/>
    <w:rsid w:val="003513C0"/>
    <w:rsid w:val="00351C66"/>
    <w:rsid w:val="00352849"/>
    <w:rsid w:val="00354BAB"/>
    <w:rsid w:val="00355AC2"/>
    <w:rsid w:val="003577C5"/>
    <w:rsid w:val="00360A83"/>
    <w:rsid w:val="003617EF"/>
    <w:rsid w:val="003628D8"/>
    <w:rsid w:val="00362F52"/>
    <w:rsid w:val="003634FE"/>
    <w:rsid w:val="003638B3"/>
    <w:rsid w:val="00364596"/>
    <w:rsid w:val="00365B05"/>
    <w:rsid w:val="00366774"/>
    <w:rsid w:val="0037090C"/>
    <w:rsid w:val="00370DC0"/>
    <w:rsid w:val="00372FAA"/>
    <w:rsid w:val="00373A46"/>
    <w:rsid w:val="00373B3C"/>
    <w:rsid w:val="0037519C"/>
    <w:rsid w:val="0037749C"/>
    <w:rsid w:val="00380D26"/>
    <w:rsid w:val="00380E7E"/>
    <w:rsid w:val="00381271"/>
    <w:rsid w:val="003814FA"/>
    <w:rsid w:val="003829C3"/>
    <w:rsid w:val="00382FA9"/>
    <w:rsid w:val="0038414A"/>
    <w:rsid w:val="0039124C"/>
    <w:rsid w:val="00392426"/>
    <w:rsid w:val="00392866"/>
    <w:rsid w:val="00392EE1"/>
    <w:rsid w:val="003A1195"/>
    <w:rsid w:val="003A14E4"/>
    <w:rsid w:val="003A1D3C"/>
    <w:rsid w:val="003A2AC5"/>
    <w:rsid w:val="003A2F75"/>
    <w:rsid w:val="003A4921"/>
    <w:rsid w:val="003A5845"/>
    <w:rsid w:val="003A5EC3"/>
    <w:rsid w:val="003A76EE"/>
    <w:rsid w:val="003A7B23"/>
    <w:rsid w:val="003B1F81"/>
    <w:rsid w:val="003B28E9"/>
    <w:rsid w:val="003B4851"/>
    <w:rsid w:val="003B596A"/>
    <w:rsid w:val="003B6BFA"/>
    <w:rsid w:val="003B79FE"/>
    <w:rsid w:val="003B7A95"/>
    <w:rsid w:val="003C448D"/>
    <w:rsid w:val="003C4C27"/>
    <w:rsid w:val="003C6180"/>
    <w:rsid w:val="003C6593"/>
    <w:rsid w:val="003D1230"/>
    <w:rsid w:val="003D1D4A"/>
    <w:rsid w:val="003D2872"/>
    <w:rsid w:val="003D2A49"/>
    <w:rsid w:val="003D4ACC"/>
    <w:rsid w:val="003D7053"/>
    <w:rsid w:val="003D77BD"/>
    <w:rsid w:val="003D7931"/>
    <w:rsid w:val="003E20CF"/>
    <w:rsid w:val="003E25D0"/>
    <w:rsid w:val="003E29C2"/>
    <w:rsid w:val="003E36A8"/>
    <w:rsid w:val="003E3CAF"/>
    <w:rsid w:val="003E72D7"/>
    <w:rsid w:val="003E7559"/>
    <w:rsid w:val="003E78EE"/>
    <w:rsid w:val="003F02C2"/>
    <w:rsid w:val="003F28F5"/>
    <w:rsid w:val="003F2E31"/>
    <w:rsid w:val="003F313F"/>
    <w:rsid w:val="003F4D11"/>
    <w:rsid w:val="003F65DD"/>
    <w:rsid w:val="003F7B47"/>
    <w:rsid w:val="00400995"/>
    <w:rsid w:val="0040500B"/>
    <w:rsid w:val="004100D2"/>
    <w:rsid w:val="00411863"/>
    <w:rsid w:val="004129ED"/>
    <w:rsid w:val="0041301E"/>
    <w:rsid w:val="00413FE6"/>
    <w:rsid w:val="00414D80"/>
    <w:rsid w:val="00414DF0"/>
    <w:rsid w:val="00416809"/>
    <w:rsid w:val="00420D0C"/>
    <w:rsid w:val="004232A0"/>
    <w:rsid w:val="00423B19"/>
    <w:rsid w:val="004250BF"/>
    <w:rsid w:val="00427596"/>
    <w:rsid w:val="00430436"/>
    <w:rsid w:val="0043269F"/>
    <w:rsid w:val="004326D5"/>
    <w:rsid w:val="0043305B"/>
    <w:rsid w:val="00442175"/>
    <w:rsid w:val="00446924"/>
    <w:rsid w:val="004472F0"/>
    <w:rsid w:val="0044761E"/>
    <w:rsid w:val="004504C0"/>
    <w:rsid w:val="004541F1"/>
    <w:rsid w:val="00455947"/>
    <w:rsid w:val="00461939"/>
    <w:rsid w:val="00461C22"/>
    <w:rsid w:val="004630BD"/>
    <w:rsid w:val="00463C89"/>
    <w:rsid w:val="00464DEC"/>
    <w:rsid w:val="0046575B"/>
    <w:rsid w:val="00465AB0"/>
    <w:rsid w:val="00465D70"/>
    <w:rsid w:val="00474749"/>
    <w:rsid w:val="00474B90"/>
    <w:rsid w:val="00475900"/>
    <w:rsid w:val="00476688"/>
    <w:rsid w:val="004770EF"/>
    <w:rsid w:val="00477CF1"/>
    <w:rsid w:val="0048225B"/>
    <w:rsid w:val="00482E28"/>
    <w:rsid w:val="00483DA5"/>
    <w:rsid w:val="00484BD0"/>
    <w:rsid w:val="004855B3"/>
    <w:rsid w:val="00485DCD"/>
    <w:rsid w:val="00485E2E"/>
    <w:rsid w:val="00486E22"/>
    <w:rsid w:val="00491CBD"/>
    <w:rsid w:val="004968F0"/>
    <w:rsid w:val="00497481"/>
    <w:rsid w:val="004A01EE"/>
    <w:rsid w:val="004A09E4"/>
    <w:rsid w:val="004A539A"/>
    <w:rsid w:val="004A64A7"/>
    <w:rsid w:val="004A6AE0"/>
    <w:rsid w:val="004B337C"/>
    <w:rsid w:val="004B453F"/>
    <w:rsid w:val="004B6C55"/>
    <w:rsid w:val="004C17CC"/>
    <w:rsid w:val="004C43C8"/>
    <w:rsid w:val="004C4CE1"/>
    <w:rsid w:val="004C6E54"/>
    <w:rsid w:val="004D2215"/>
    <w:rsid w:val="004D2E9C"/>
    <w:rsid w:val="004D3B86"/>
    <w:rsid w:val="004D3C6E"/>
    <w:rsid w:val="004D45F8"/>
    <w:rsid w:val="004D5198"/>
    <w:rsid w:val="004E0027"/>
    <w:rsid w:val="004E3BD4"/>
    <w:rsid w:val="004E5101"/>
    <w:rsid w:val="004F144D"/>
    <w:rsid w:val="004F359C"/>
    <w:rsid w:val="004F4C75"/>
    <w:rsid w:val="004F4E0C"/>
    <w:rsid w:val="004F7A2A"/>
    <w:rsid w:val="00500476"/>
    <w:rsid w:val="00500851"/>
    <w:rsid w:val="005014FF"/>
    <w:rsid w:val="00501A7F"/>
    <w:rsid w:val="00501C97"/>
    <w:rsid w:val="0050312B"/>
    <w:rsid w:val="00504506"/>
    <w:rsid w:val="0050575B"/>
    <w:rsid w:val="00506ECE"/>
    <w:rsid w:val="00507688"/>
    <w:rsid w:val="005124FE"/>
    <w:rsid w:val="00512DF4"/>
    <w:rsid w:val="00514577"/>
    <w:rsid w:val="005204C6"/>
    <w:rsid w:val="005231A4"/>
    <w:rsid w:val="00523473"/>
    <w:rsid w:val="00527F43"/>
    <w:rsid w:val="005369EA"/>
    <w:rsid w:val="005401A8"/>
    <w:rsid w:val="005419C0"/>
    <w:rsid w:val="00542453"/>
    <w:rsid w:val="00543C2D"/>
    <w:rsid w:val="00544616"/>
    <w:rsid w:val="005446A2"/>
    <w:rsid w:val="005453CB"/>
    <w:rsid w:val="00545B55"/>
    <w:rsid w:val="005469E7"/>
    <w:rsid w:val="00546DBA"/>
    <w:rsid w:val="005470A8"/>
    <w:rsid w:val="00551C66"/>
    <w:rsid w:val="005546C3"/>
    <w:rsid w:val="0055480F"/>
    <w:rsid w:val="00556365"/>
    <w:rsid w:val="005611B9"/>
    <w:rsid w:val="00561201"/>
    <w:rsid w:val="005616E1"/>
    <w:rsid w:val="00561D29"/>
    <w:rsid w:val="00563CE2"/>
    <w:rsid w:val="00564D0A"/>
    <w:rsid w:val="00570DCA"/>
    <w:rsid w:val="0057224B"/>
    <w:rsid w:val="00572BD4"/>
    <w:rsid w:val="00573849"/>
    <w:rsid w:val="005756A1"/>
    <w:rsid w:val="005758FF"/>
    <w:rsid w:val="0058184B"/>
    <w:rsid w:val="0058302F"/>
    <w:rsid w:val="00590176"/>
    <w:rsid w:val="00591891"/>
    <w:rsid w:val="00591BE8"/>
    <w:rsid w:val="00592849"/>
    <w:rsid w:val="005932F8"/>
    <w:rsid w:val="00593459"/>
    <w:rsid w:val="00593641"/>
    <w:rsid w:val="00593B5A"/>
    <w:rsid w:val="00595101"/>
    <w:rsid w:val="005960A7"/>
    <w:rsid w:val="00597C88"/>
    <w:rsid w:val="005A1223"/>
    <w:rsid w:val="005A1C4E"/>
    <w:rsid w:val="005A4665"/>
    <w:rsid w:val="005A5C05"/>
    <w:rsid w:val="005A6108"/>
    <w:rsid w:val="005A793C"/>
    <w:rsid w:val="005B0A94"/>
    <w:rsid w:val="005B0BA0"/>
    <w:rsid w:val="005B1BB9"/>
    <w:rsid w:val="005B2F68"/>
    <w:rsid w:val="005B31C3"/>
    <w:rsid w:val="005B4548"/>
    <w:rsid w:val="005B4634"/>
    <w:rsid w:val="005B5BC4"/>
    <w:rsid w:val="005B6F91"/>
    <w:rsid w:val="005B6FF0"/>
    <w:rsid w:val="005C1ABF"/>
    <w:rsid w:val="005C4863"/>
    <w:rsid w:val="005C66AB"/>
    <w:rsid w:val="005D1393"/>
    <w:rsid w:val="005D1807"/>
    <w:rsid w:val="005D188E"/>
    <w:rsid w:val="005D2A8A"/>
    <w:rsid w:val="005D4D78"/>
    <w:rsid w:val="005D5233"/>
    <w:rsid w:val="005D6E70"/>
    <w:rsid w:val="005E5CF7"/>
    <w:rsid w:val="005E63FA"/>
    <w:rsid w:val="005E67D2"/>
    <w:rsid w:val="005E784E"/>
    <w:rsid w:val="005E7BCE"/>
    <w:rsid w:val="005F2A7B"/>
    <w:rsid w:val="005F2F4A"/>
    <w:rsid w:val="005F382C"/>
    <w:rsid w:val="005F3BD9"/>
    <w:rsid w:val="005F3C20"/>
    <w:rsid w:val="005F3E71"/>
    <w:rsid w:val="005F7B53"/>
    <w:rsid w:val="006000DD"/>
    <w:rsid w:val="00601EBE"/>
    <w:rsid w:val="006028A3"/>
    <w:rsid w:val="00602CAF"/>
    <w:rsid w:val="00602DA1"/>
    <w:rsid w:val="00606DFE"/>
    <w:rsid w:val="00607C23"/>
    <w:rsid w:val="00610DBF"/>
    <w:rsid w:val="0061282A"/>
    <w:rsid w:val="00612950"/>
    <w:rsid w:val="006227D6"/>
    <w:rsid w:val="006228DD"/>
    <w:rsid w:val="0062376D"/>
    <w:rsid w:val="006238E2"/>
    <w:rsid w:val="0062571C"/>
    <w:rsid w:val="00626ACD"/>
    <w:rsid w:val="00627173"/>
    <w:rsid w:val="006274CF"/>
    <w:rsid w:val="006303ED"/>
    <w:rsid w:val="006322EF"/>
    <w:rsid w:val="006329B3"/>
    <w:rsid w:val="00633149"/>
    <w:rsid w:val="0063432E"/>
    <w:rsid w:val="006346C0"/>
    <w:rsid w:val="00640C5C"/>
    <w:rsid w:val="0064129F"/>
    <w:rsid w:val="0064131B"/>
    <w:rsid w:val="0064189A"/>
    <w:rsid w:val="0064312A"/>
    <w:rsid w:val="00643863"/>
    <w:rsid w:val="00643F4B"/>
    <w:rsid w:val="006441AD"/>
    <w:rsid w:val="00645BF6"/>
    <w:rsid w:val="00646754"/>
    <w:rsid w:val="00647A90"/>
    <w:rsid w:val="00650EF6"/>
    <w:rsid w:val="00651358"/>
    <w:rsid w:val="00651DB3"/>
    <w:rsid w:val="0065428C"/>
    <w:rsid w:val="0065478B"/>
    <w:rsid w:val="00655E4B"/>
    <w:rsid w:val="00655F64"/>
    <w:rsid w:val="006572A7"/>
    <w:rsid w:val="006576A5"/>
    <w:rsid w:val="00664487"/>
    <w:rsid w:val="0066551E"/>
    <w:rsid w:val="006657E6"/>
    <w:rsid w:val="006701FD"/>
    <w:rsid w:val="00670A3B"/>
    <w:rsid w:val="00670E70"/>
    <w:rsid w:val="006716A8"/>
    <w:rsid w:val="00674B8D"/>
    <w:rsid w:val="00677EC4"/>
    <w:rsid w:val="00680067"/>
    <w:rsid w:val="00681EB8"/>
    <w:rsid w:val="00682755"/>
    <w:rsid w:val="00686503"/>
    <w:rsid w:val="00693073"/>
    <w:rsid w:val="0069503E"/>
    <w:rsid w:val="006957EC"/>
    <w:rsid w:val="00697983"/>
    <w:rsid w:val="006A2C78"/>
    <w:rsid w:val="006A3885"/>
    <w:rsid w:val="006A3AB5"/>
    <w:rsid w:val="006A7B0C"/>
    <w:rsid w:val="006A7B17"/>
    <w:rsid w:val="006B4266"/>
    <w:rsid w:val="006B7075"/>
    <w:rsid w:val="006C0A05"/>
    <w:rsid w:val="006C3662"/>
    <w:rsid w:val="006C4F29"/>
    <w:rsid w:val="006C626F"/>
    <w:rsid w:val="006D0201"/>
    <w:rsid w:val="006D1628"/>
    <w:rsid w:val="006D20E5"/>
    <w:rsid w:val="006D28AC"/>
    <w:rsid w:val="006D50D5"/>
    <w:rsid w:val="006D54ED"/>
    <w:rsid w:val="006E068F"/>
    <w:rsid w:val="006E0CEC"/>
    <w:rsid w:val="006E1A6D"/>
    <w:rsid w:val="006E1C68"/>
    <w:rsid w:val="006E7C6F"/>
    <w:rsid w:val="006E7D0D"/>
    <w:rsid w:val="006F05B0"/>
    <w:rsid w:val="006F2023"/>
    <w:rsid w:val="006F241D"/>
    <w:rsid w:val="006F2838"/>
    <w:rsid w:val="006F7E1F"/>
    <w:rsid w:val="00702ECE"/>
    <w:rsid w:val="00704E56"/>
    <w:rsid w:val="007050E8"/>
    <w:rsid w:val="007063D6"/>
    <w:rsid w:val="0070651A"/>
    <w:rsid w:val="007074B4"/>
    <w:rsid w:val="00707DC2"/>
    <w:rsid w:val="007108B9"/>
    <w:rsid w:val="00711357"/>
    <w:rsid w:val="00712BF6"/>
    <w:rsid w:val="00714B05"/>
    <w:rsid w:val="007157A6"/>
    <w:rsid w:val="0072166E"/>
    <w:rsid w:val="00724776"/>
    <w:rsid w:val="00725594"/>
    <w:rsid w:val="00725A28"/>
    <w:rsid w:val="00725D28"/>
    <w:rsid w:val="00726D3D"/>
    <w:rsid w:val="007274A6"/>
    <w:rsid w:val="007301EA"/>
    <w:rsid w:val="007303D9"/>
    <w:rsid w:val="007316F5"/>
    <w:rsid w:val="00731920"/>
    <w:rsid w:val="00731AD5"/>
    <w:rsid w:val="0073454A"/>
    <w:rsid w:val="007348AC"/>
    <w:rsid w:val="007357A2"/>
    <w:rsid w:val="00735F89"/>
    <w:rsid w:val="0074191B"/>
    <w:rsid w:val="0074269C"/>
    <w:rsid w:val="00743F58"/>
    <w:rsid w:val="00744CAC"/>
    <w:rsid w:val="0074545B"/>
    <w:rsid w:val="0075003A"/>
    <w:rsid w:val="00750E0A"/>
    <w:rsid w:val="00751D9B"/>
    <w:rsid w:val="00754FBB"/>
    <w:rsid w:val="007554DF"/>
    <w:rsid w:val="00763A4D"/>
    <w:rsid w:val="00763A73"/>
    <w:rsid w:val="00764D15"/>
    <w:rsid w:val="00764F2D"/>
    <w:rsid w:val="00766451"/>
    <w:rsid w:val="00767CA5"/>
    <w:rsid w:val="00767FA5"/>
    <w:rsid w:val="00771770"/>
    <w:rsid w:val="00773086"/>
    <w:rsid w:val="00775404"/>
    <w:rsid w:val="00775454"/>
    <w:rsid w:val="00775CCA"/>
    <w:rsid w:val="00781A07"/>
    <w:rsid w:val="00782ABC"/>
    <w:rsid w:val="00783AEA"/>
    <w:rsid w:val="00784933"/>
    <w:rsid w:val="00785DFA"/>
    <w:rsid w:val="00785F54"/>
    <w:rsid w:val="007876BC"/>
    <w:rsid w:val="0078771B"/>
    <w:rsid w:val="007905D9"/>
    <w:rsid w:val="00790F7F"/>
    <w:rsid w:val="00791C64"/>
    <w:rsid w:val="00793BA5"/>
    <w:rsid w:val="00794675"/>
    <w:rsid w:val="00794CE3"/>
    <w:rsid w:val="00794DB8"/>
    <w:rsid w:val="007952C9"/>
    <w:rsid w:val="00795B41"/>
    <w:rsid w:val="00796422"/>
    <w:rsid w:val="007A013A"/>
    <w:rsid w:val="007A2808"/>
    <w:rsid w:val="007A4523"/>
    <w:rsid w:val="007A45C0"/>
    <w:rsid w:val="007A4783"/>
    <w:rsid w:val="007A5BA9"/>
    <w:rsid w:val="007A667B"/>
    <w:rsid w:val="007A6A8D"/>
    <w:rsid w:val="007B09A3"/>
    <w:rsid w:val="007B1344"/>
    <w:rsid w:val="007B3F56"/>
    <w:rsid w:val="007B4ECF"/>
    <w:rsid w:val="007B543D"/>
    <w:rsid w:val="007B55A9"/>
    <w:rsid w:val="007B6D62"/>
    <w:rsid w:val="007B719A"/>
    <w:rsid w:val="007B7B38"/>
    <w:rsid w:val="007C3461"/>
    <w:rsid w:val="007C7300"/>
    <w:rsid w:val="007C7606"/>
    <w:rsid w:val="007C77A3"/>
    <w:rsid w:val="007C7C7E"/>
    <w:rsid w:val="007D2A9B"/>
    <w:rsid w:val="007D35DE"/>
    <w:rsid w:val="007D7402"/>
    <w:rsid w:val="007D7FF5"/>
    <w:rsid w:val="007E2039"/>
    <w:rsid w:val="007E622B"/>
    <w:rsid w:val="007E736C"/>
    <w:rsid w:val="007F207A"/>
    <w:rsid w:val="007F65E7"/>
    <w:rsid w:val="007F6D7A"/>
    <w:rsid w:val="008006C0"/>
    <w:rsid w:val="0080259E"/>
    <w:rsid w:val="00804F81"/>
    <w:rsid w:val="00804F9A"/>
    <w:rsid w:val="008052F1"/>
    <w:rsid w:val="00805C2D"/>
    <w:rsid w:val="00807C4E"/>
    <w:rsid w:val="00813879"/>
    <w:rsid w:val="008161F4"/>
    <w:rsid w:val="00816A7B"/>
    <w:rsid w:val="00817528"/>
    <w:rsid w:val="00817AA1"/>
    <w:rsid w:val="00820447"/>
    <w:rsid w:val="0082695A"/>
    <w:rsid w:val="00832983"/>
    <w:rsid w:val="00836C8E"/>
    <w:rsid w:val="00837FF0"/>
    <w:rsid w:val="0084051A"/>
    <w:rsid w:val="008406DC"/>
    <w:rsid w:val="00841E26"/>
    <w:rsid w:val="00843024"/>
    <w:rsid w:val="0084422F"/>
    <w:rsid w:val="00846897"/>
    <w:rsid w:val="0084762A"/>
    <w:rsid w:val="00847AB0"/>
    <w:rsid w:val="008507EA"/>
    <w:rsid w:val="00851553"/>
    <w:rsid w:val="008536DF"/>
    <w:rsid w:val="008551E1"/>
    <w:rsid w:val="00855B2D"/>
    <w:rsid w:val="00860DEA"/>
    <w:rsid w:val="008645E5"/>
    <w:rsid w:val="008646DE"/>
    <w:rsid w:val="0086478F"/>
    <w:rsid w:val="00865C3E"/>
    <w:rsid w:val="00866E1F"/>
    <w:rsid w:val="008679ED"/>
    <w:rsid w:val="00870166"/>
    <w:rsid w:val="008701E0"/>
    <w:rsid w:val="00870E39"/>
    <w:rsid w:val="00874EEC"/>
    <w:rsid w:val="00876BF6"/>
    <w:rsid w:val="00876C80"/>
    <w:rsid w:val="00876CE3"/>
    <w:rsid w:val="0088065B"/>
    <w:rsid w:val="00882157"/>
    <w:rsid w:val="00887FE3"/>
    <w:rsid w:val="0089078E"/>
    <w:rsid w:val="00892426"/>
    <w:rsid w:val="00892F6C"/>
    <w:rsid w:val="008942CA"/>
    <w:rsid w:val="00894760"/>
    <w:rsid w:val="008960F3"/>
    <w:rsid w:val="0089674A"/>
    <w:rsid w:val="00896CE6"/>
    <w:rsid w:val="00897AA1"/>
    <w:rsid w:val="008A071C"/>
    <w:rsid w:val="008A1679"/>
    <w:rsid w:val="008A21A7"/>
    <w:rsid w:val="008A24E9"/>
    <w:rsid w:val="008A4FF7"/>
    <w:rsid w:val="008A66E3"/>
    <w:rsid w:val="008A6B3D"/>
    <w:rsid w:val="008B1683"/>
    <w:rsid w:val="008B27E3"/>
    <w:rsid w:val="008B3466"/>
    <w:rsid w:val="008B45FA"/>
    <w:rsid w:val="008B654F"/>
    <w:rsid w:val="008B7C07"/>
    <w:rsid w:val="008C3A36"/>
    <w:rsid w:val="008C42F3"/>
    <w:rsid w:val="008C555D"/>
    <w:rsid w:val="008C5DD5"/>
    <w:rsid w:val="008C6A07"/>
    <w:rsid w:val="008C7733"/>
    <w:rsid w:val="008D30CB"/>
    <w:rsid w:val="008D52B6"/>
    <w:rsid w:val="008D6D94"/>
    <w:rsid w:val="008D7494"/>
    <w:rsid w:val="008E4CF0"/>
    <w:rsid w:val="008E7FAE"/>
    <w:rsid w:val="008F0DBA"/>
    <w:rsid w:val="008F247E"/>
    <w:rsid w:val="008F2D43"/>
    <w:rsid w:val="00903ABC"/>
    <w:rsid w:val="00904AB8"/>
    <w:rsid w:val="009054DD"/>
    <w:rsid w:val="00906DED"/>
    <w:rsid w:val="009116CC"/>
    <w:rsid w:val="00912B15"/>
    <w:rsid w:val="009133FC"/>
    <w:rsid w:val="009149D3"/>
    <w:rsid w:val="00916001"/>
    <w:rsid w:val="00916FBB"/>
    <w:rsid w:val="009170CA"/>
    <w:rsid w:val="00922A82"/>
    <w:rsid w:val="0092460E"/>
    <w:rsid w:val="00925F26"/>
    <w:rsid w:val="00927A54"/>
    <w:rsid w:val="00931A0D"/>
    <w:rsid w:val="00934EBA"/>
    <w:rsid w:val="00935BFB"/>
    <w:rsid w:val="00936274"/>
    <w:rsid w:val="009366CD"/>
    <w:rsid w:val="00941204"/>
    <w:rsid w:val="00944BD7"/>
    <w:rsid w:val="00944EAC"/>
    <w:rsid w:val="00946D9A"/>
    <w:rsid w:val="0094786C"/>
    <w:rsid w:val="009510BF"/>
    <w:rsid w:val="009539CA"/>
    <w:rsid w:val="0095450C"/>
    <w:rsid w:val="00955B73"/>
    <w:rsid w:val="00956496"/>
    <w:rsid w:val="009577BE"/>
    <w:rsid w:val="009607F6"/>
    <w:rsid w:val="009611C5"/>
    <w:rsid w:val="00962999"/>
    <w:rsid w:val="00963D30"/>
    <w:rsid w:val="009644A9"/>
    <w:rsid w:val="0096489C"/>
    <w:rsid w:val="009651B1"/>
    <w:rsid w:val="00967C4A"/>
    <w:rsid w:val="00971B9B"/>
    <w:rsid w:val="00973662"/>
    <w:rsid w:val="00973985"/>
    <w:rsid w:val="00975B6B"/>
    <w:rsid w:val="00980E93"/>
    <w:rsid w:val="0098432E"/>
    <w:rsid w:val="00984F6E"/>
    <w:rsid w:val="0099160A"/>
    <w:rsid w:val="00993B0E"/>
    <w:rsid w:val="0099431F"/>
    <w:rsid w:val="009953E6"/>
    <w:rsid w:val="00995CA0"/>
    <w:rsid w:val="009A0968"/>
    <w:rsid w:val="009A09A9"/>
    <w:rsid w:val="009A0EBC"/>
    <w:rsid w:val="009A2BAF"/>
    <w:rsid w:val="009A2C9B"/>
    <w:rsid w:val="009A4032"/>
    <w:rsid w:val="009A722A"/>
    <w:rsid w:val="009B0FE2"/>
    <w:rsid w:val="009B4117"/>
    <w:rsid w:val="009B67C8"/>
    <w:rsid w:val="009B6AAD"/>
    <w:rsid w:val="009B7795"/>
    <w:rsid w:val="009C1106"/>
    <w:rsid w:val="009C259D"/>
    <w:rsid w:val="009C278C"/>
    <w:rsid w:val="009C327E"/>
    <w:rsid w:val="009C4FE8"/>
    <w:rsid w:val="009C5CD3"/>
    <w:rsid w:val="009C6858"/>
    <w:rsid w:val="009D1D8C"/>
    <w:rsid w:val="009D3781"/>
    <w:rsid w:val="009D56EF"/>
    <w:rsid w:val="009D59FC"/>
    <w:rsid w:val="009D5CC3"/>
    <w:rsid w:val="009D70C0"/>
    <w:rsid w:val="009D7853"/>
    <w:rsid w:val="009E2790"/>
    <w:rsid w:val="009E50FC"/>
    <w:rsid w:val="009E6951"/>
    <w:rsid w:val="009E769E"/>
    <w:rsid w:val="009F2070"/>
    <w:rsid w:val="009F2492"/>
    <w:rsid w:val="009F4964"/>
    <w:rsid w:val="009F4A6C"/>
    <w:rsid w:val="009F5035"/>
    <w:rsid w:val="009F639C"/>
    <w:rsid w:val="009F7C33"/>
    <w:rsid w:val="009F7C6B"/>
    <w:rsid w:val="00A00B79"/>
    <w:rsid w:val="00A00F96"/>
    <w:rsid w:val="00A01C25"/>
    <w:rsid w:val="00A020D7"/>
    <w:rsid w:val="00A022C0"/>
    <w:rsid w:val="00A02790"/>
    <w:rsid w:val="00A039C2"/>
    <w:rsid w:val="00A0596A"/>
    <w:rsid w:val="00A06C06"/>
    <w:rsid w:val="00A108D4"/>
    <w:rsid w:val="00A14AD6"/>
    <w:rsid w:val="00A1559C"/>
    <w:rsid w:val="00A16C99"/>
    <w:rsid w:val="00A17614"/>
    <w:rsid w:val="00A20BCF"/>
    <w:rsid w:val="00A231AF"/>
    <w:rsid w:val="00A23A67"/>
    <w:rsid w:val="00A2400C"/>
    <w:rsid w:val="00A332E5"/>
    <w:rsid w:val="00A3622D"/>
    <w:rsid w:val="00A3736D"/>
    <w:rsid w:val="00A37BC9"/>
    <w:rsid w:val="00A40B2E"/>
    <w:rsid w:val="00A41236"/>
    <w:rsid w:val="00A4328B"/>
    <w:rsid w:val="00A43396"/>
    <w:rsid w:val="00A43744"/>
    <w:rsid w:val="00A44338"/>
    <w:rsid w:val="00A47909"/>
    <w:rsid w:val="00A47B14"/>
    <w:rsid w:val="00A51949"/>
    <w:rsid w:val="00A51DBB"/>
    <w:rsid w:val="00A52057"/>
    <w:rsid w:val="00A52959"/>
    <w:rsid w:val="00A5345D"/>
    <w:rsid w:val="00A540DA"/>
    <w:rsid w:val="00A5495F"/>
    <w:rsid w:val="00A54B4D"/>
    <w:rsid w:val="00A603A1"/>
    <w:rsid w:val="00A609B1"/>
    <w:rsid w:val="00A62BFB"/>
    <w:rsid w:val="00A632DC"/>
    <w:rsid w:val="00A63FCC"/>
    <w:rsid w:val="00A64386"/>
    <w:rsid w:val="00A736DB"/>
    <w:rsid w:val="00A74EF5"/>
    <w:rsid w:val="00A75875"/>
    <w:rsid w:val="00A7606F"/>
    <w:rsid w:val="00A77851"/>
    <w:rsid w:val="00A8339B"/>
    <w:rsid w:val="00A86C6A"/>
    <w:rsid w:val="00A904A6"/>
    <w:rsid w:val="00A9267B"/>
    <w:rsid w:val="00A9627A"/>
    <w:rsid w:val="00A96540"/>
    <w:rsid w:val="00AA1E50"/>
    <w:rsid w:val="00AA2DC9"/>
    <w:rsid w:val="00AA45DE"/>
    <w:rsid w:val="00AA5787"/>
    <w:rsid w:val="00AB0550"/>
    <w:rsid w:val="00AB0785"/>
    <w:rsid w:val="00AB1B46"/>
    <w:rsid w:val="00AB22CD"/>
    <w:rsid w:val="00AB50EB"/>
    <w:rsid w:val="00AB594E"/>
    <w:rsid w:val="00AB73FC"/>
    <w:rsid w:val="00AC1553"/>
    <w:rsid w:val="00AC2A8B"/>
    <w:rsid w:val="00AC4D91"/>
    <w:rsid w:val="00AC6DD4"/>
    <w:rsid w:val="00AC7405"/>
    <w:rsid w:val="00AC74FD"/>
    <w:rsid w:val="00AC7F8E"/>
    <w:rsid w:val="00AD025E"/>
    <w:rsid w:val="00AD3CA9"/>
    <w:rsid w:val="00AD5463"/>
    <w:rsid w:val="00AD5488"/>
    <w:rsid w:val="00AD62DC"/>
    <w:rsid w:val="00AD6A59"/>
    <w:rsid w:val="00AD7053"/>
    <w:rsid w:val="00AD7485"/>
    <w:rsid w:val="00AE0F6B"/>
    <w:rsid w:val="00AE3795"/>
    <w:rsid w:val="00AE574F"/>
    <w:rsid w:val="00AE658A"/>
    <w:rsid w:val="00AF0DFF"/>
    <w:rsid w:val="00AF3ED5"/>
    <w:rsid w:val="00AF7347"/>
    <w:rsid w:val="00AF74E7"/>
    <w:rsid w:val="00AF7E5C"/>
    <w:rsid w:val="00B00CD9"/>
    <w:rsid w:val="00B04704"/>
    <w:rsid w:val="00B04D12"/>
    <w:rsid w:val="00B04EA1"/>
    <w:rsid w:val="00B05539"/>
    <w:rsid w:val="00B07272"/>
    <w:rsid w:val="00B07E37"/>
    <w:rsid w:val="00B10249"/>
    <w:rsid w:val="00B10B06"/>
    <w:rsid w:val="00B111BE"/>
    <w:rsid w:val="00B13275"/>
    <w:rsid w:val="00B137D3"/>
    <w:rsid w:val="00B13B1E"/>
    <w:rsid w:val="00B1400E"/>
    <w:rsid w:val="00B14A49"/>
    <w:rsid w:val="00B16C5C"/>
    <w:rsid w:val="00B16D94"/>
    <w:rsid w:val="00B207FA"/>
    <w:rsid w:val="00B212BC"/>
    <w:rsid w:val="00B216E5"/>
    <w:rsid w:val="00B2199F"/>
    <w:rsid w:val="00B236C4"/>
    <w:rsid w:val="00B245F5"/>
    <w:rsid w:val="00B24A3E"/>
    <w:rsid w:val="00B25CE5"/>
    <w:rsid w:val="00B2710E"/>
    <w:rsid w:val="00B27811"/>
    <w:rsid w:val="00B30283"/>
    <w:rsid w:val="00B316BA"/>
    <w:rsid w:val="00B318DE"/>
    <w:rsid w:val="00B32959"/>
    <w:rsid w:val="00B339AF"/>
    <w:rsid w:val="00B37449"/>
    <w:rsid w:val="00B374E8"/>
    <w:rsid w:val="00B41161"/>
    <w:rsid w:val="00B42EB7"/>
    <w:rsid w:val="00B44BD3"/>
    <w:rsid w:val="00B45286"/>
    <w:rsid w:val="00B46B4D"/>
    <w:rsid w:val="00B46DFD"/>
    <w:rsid w:val="00B47745"/>
    <w:rsid w:val="00B5003D"/>
    <w:rsid w:val="00B52622"/>
    <w:rsid w:val="00B5313C"/>
    <w:rsid w:val="00B57142"/>
    <w:rsid w:val="00B57237"/>
    <w:rsid w:val="00B62AD7"/>
    <w:rsid w:val="00B63189"/>
    <w:rsid w:val="00B63C92"/>
    <w:rsid w:val="00B63CDD"/>
    <w:rsid w:val="00B6542C"/>
    <w:rsid w:val="00B66DED"/>
    <w:rsid w:val="00B67C95"/>
    <w:rsid w:val="00B71220"/>
    <w:rsid w:val="00B716C7"/>
    <w:rsid w:val="00B722FA"/>
    <w:rsid w:val="00B72742"/>
    <w:rsid w:val="00B74285"/>
    <w:rsid w:val="00B75CAC"/>
    <w:rsid w:val="00B75D25"/>
    <w:rsid w:val="00B75F4A"/>
    <w:rsid w:val="00B77718"/>
    <w:rsid w:val="00B779DC"/>
    <w:rsid w:val="00B77BCA"/>
    <w:rsid w:val="00B80C5E"/>
    <w:rsid w:val="00B8343F"/>
    <w:rsid w:val="00B8773C"/>
    <w:rsid w:val="00B918B1"/>
    <w:rsid w:val="00B936F8"/>
    <w:rsid w:val="00B93872"/>
    <w:rsid w:val="00B93BA2"/>
    <w:rsid w:val="00B9602D"/>
    <w:rsid w:val="00B960BC"/>
    <w:rsid w:val="00B9610D"/>
    <w:rsid w:val="00B96D40"/>
    <w:rsid w:val="00BA139A"/>
    <w:rsid w:val="00BA1944"/>
    <w:rsid w:val="00BA3D34"/>
    <w:rsid w:val="00BA551B"/>
    <w:rsid w:val="00BA5F97"/>
    <w:rsid w:val="00BB0CB9"/>
    <w:rsid w:val="00BB4D75"/>
    <w:rsid w:val="00BB75A1"/>
    <w:rsid w:val="00BC0A0E"/>
    <w:rsid w:val="00BC26F5"/>
    <w:rsid w:val="00BC38EE"/>
    <w:rsid w:val="00BC553B"/>
    <w:rsid w:val="00BC6927"/>
    <w:rsid w:val="00BC6CD2"/>
    <w:rsid w:val="00BD0B39"/>
    <w:rsid w:val="00BD105D"/>
    <w:rsid w:val="00BD38B2"/>
    <w:rsid w:val="00BD40AE"/>
    <w:rsid w:val="00BD4B48"/>
    <w:rsid w:val="00BD58D0"/>
    <w:rsid w:val="00BE00EA"/>
    <w:rsid w:val="00BE04A9"/>
    <w:rsid w:val="00BE1264"/>
    <w:rsid w:val="00BE188D"/>
    <w:rsid w:val="00BE1B9D"/>
    <w:rsid w:val="00BE1BAE"/>
    <w:rsid w:val="00BE47B3"/>
    <w:rsid w:val="00BE48E8"/>
    <w:rsid w:val="00BE4D89"/>
    <w:rsid w:val="00BE5B5D"/>
    <w:rsid w:val="00BE63EE"/>
    <w:rsid w:val="00BE7775"/>
    <w:rsid w:val="00BE77AA"/>
    <w:rsid w:val="00BF1CC5"/>
    <w:rsid w:val="00BF2410"/>
    <w:rsid w:val="00BF3566"/>
    <w:rsid w:val="00BF37A7"/>
    <w:rsid w:val="00BF3CBE"/>
    <w:rsid w:val="00BF3ED9"/>
    <w:rsid w:val="00BF4F18"/>
    <w:rsid w:val="00BF5BD2"/>
    <w:rsid w:val="00BF6061"/>
    <w:rsid w:val="00C00955"/>
    <w:rsid w:val="00C104CE"/>
    <w:rsid w:val="00C1322F"/>
    <w:rsid w:val="00C15721"/>
    <w:rsid w:val="00C20706"/>
    <w:rsid w:val="00C212A7"/>
    <w:rsid w:val="00C21301"/>
    <w:rsid w:val="00C21CF0"/>
    <w:rsid w:val="00C2445B"/>
    <w:rsid w:val="00C27418"/>
    <w:rsid w:val="00C27A57"/>
    <w:rsid w:val="00C27D31"/>
    <w:rsid w:val="00C30039"/>
    <w:rsid w:val="00C303AC"/>
    <w:rsid w:val="00C30F93"/>
    <w:rsid w:val="00C316D1"/>
    <w:rsid w:val="00C3194C"/>
    <w:rsid w:val="00C33377"/>
    <w:rsid w:val="00C33D1A"/>
    <w:rsid w:val="00C34EEF"/>
    <w:rsid w:val="00C35C43"/>
    <w:rsid w:val="00C367F7"/>
    <w:rsid w:val="00C411AF"/>
    <w:rsid w:val="00C4186F"/>
    <w:rsid w:val="00C42DFF"/>
    <w:rsid w:val="00C4384C"/>
    <w:rsid w:val="00C44203"/>
    <w:rsid w:val="00C448FD"/>
    <w:rsid w:val="00C44D87"/>
    <w:rsid w:val="00C468AB"/>
    <w:rsid w:val="00C47A14"/>
    <w:rsid w:val="00C51E2B"/>
    <w:rsid w:val="00C52CB4"/>
    <w:rsid w:val="00C53223"/>
    <w:rsid w:val="00C53FC3"/>
    <w:rsid w:val="00C556A8"/>
    <w:rsid w:val="00C55AFB"/>
    <w:rsid w:val="00C55BCB"/>
    <w:rsid w:val="00C5639F"/>
    <w:rsid w:val="00C608F8"/>
    <w:rsid w:val="00C63CAA"/>
    <w:rsid w:val="00C64A26"/>
    <w:rsid w:val="00C6543C"/>
    <w:rsid w:val="00C6548B"/>
    <w:rsid w:val="00C65A45"/>
    <w:rsid w:val="00C673FE"/>
    <w:rsid w:val="00C80C97"/>
    <w:rsid w:val="00C8103E"/>
    <w:rsid w:val="00C823EC"/>
    <w:rsid w:val="00C82822"/>
    <w:rsid w:val="00C835E1"/>
    <w:rsid w:val="00C84C30"/>
    <w:rsid w:val="00C85CA1"/>
    <w:rsid w:val="00C86287"/>
    <w:rsid w:val="00C8752B"/>
    <w:rsid w:val="00C90439"/>
    <w:rsid w:val="00C90A50"/>
    <w:rsid w:val="00C915DF"/>
    <w:rsid w:val="00C921C1"/>
    <w:rsid w:val="00C92CF1"/>
    <w:rsid w:val="00C93000"/>
    <w:rsid w:val="00C9315A"/>
    <w:rsid w:val="00C95403"/>
    <w:rsid w:val="00C9635F"/>
    <w:rsid w:val="00C96A58"/>
    <w:rsid w:val="00CA4DF0"/>
    <w:rsid w:val="00CA6520"/>
    <w:rsid w:val="00CA6536"/>
    <w:rsid w:val="00CB0500"/>
    <w:rsid w:val="00CB07AD"/>
    <w:rsid w:val="00CB1427"/>
    <w:rsid w:val="00CB3C3A"/>
    <w:rsid w:val="00CB4F9D"/>
    <w:rsid w:val="00CB67E4"/>
    <w:rsid w:val="00CC35A4"/>
    <w:rsid w:val="00CC59A8"/>
    <w:rsid w:val="00CC6D27"/>
    <w:rsid w:val="00CC6F8B"/>
    <w:rsid w:val="00CD0E08"/>
    <w:rsid w:val="00CD4AB7"/>
    <w:rsid w:val="00CD7EBC"/>
    <w:rsid w:val="00CD7F49"/>
    <w:rsid w:val="00CE1250"/>
    <w:rsid w:val="00CE12B2"/>
    <w:rsid w:val="00CE3A46"/>
    <w:rsid w:val="00CE4147"/>
    <w:rsid w:val="00CE6632"/>
    <w:rsid w:val="00CE6AFD"/>
    <w:rsid w:val="00CE77E9"/>
    <w:rsid w:val="00CF08A9"/>
    <w:rsid w:val="00CF426D"/>
    <w:rsid w:val="00CF4D8F"/>
    <w:rsid w:val="00CF6F9B"/>
    <w:rsid w:val="00CF7604"/>
    <w:rsid w:val="00D02FF1"/>
    <w:rsid w:val="00D04704"/>
    <w:rsid w:val="00D05A45"/>
    <w:rsid w:val="00D12967"/>
    <w:rsid w:val="00D13E60"/>
    <w:rsid w:val="00D14B23"/>
    <w:rsid w:val="00D14EA1"/>
    <w:rsid w:val="00D15474"/>
    <w:rsid w:val="00D15A41"/>
    <w:rsid w:val="00D16B63"/>
    <w:rsid w:val="00D1752D"/>
    <w:rsid w:val="00D20599"/>
    <w:rsid w:val="00D20C72"/>
    <w:rsid w:val="00D227E2"/>
    <w:rsid w:val="00D2300D"/>
    <w:rsid w:val="00D25464"/>
    <w:rsid w:val="00D305D0"/>
    <w:rsid w:val="00D30D00"/>
    <w:rsid w:val="00D3169F"/>
    <w:rsid w:val="00D319AF"/>
    <w:rsid w:val="00D31A83"/>
    <w:rsid w:val="00D3239F"/>
    <w:rsid w:val="00D33AC1"/>
    <w:rsid w:val="00D419E4"/>
    <w:rsid w:val="00D476CF"/>
    <w:rsid w:val="00D477E4"/>
    <w:rsid w:val="00D47DC7"/>
    <w:rsid w:val="00D50FC2"/>
    <w:rsid w:val="00D51326"/>
    <w:rsid w:val="00D51BE4"/>
    <w:rsid w:val="00D54A0C"/>
    <w:rsid w:val="00D54FB1"/>
    <w:rsid w:val="00D5526B"/>
    <w:rsid w:val="00D57BE3"/>
    <w:rsid w:val="00D602E5"/>
    <w:rsid w:val="00D60D5C"/>
    <w:rsid w:val="00D6122F"/>
    <w:rsid w:val="00D61F9D"/>
    <w:rsid w:val="00D6291C"/>
    <w:rsid w:val="00D62C0A"/>
    <w:rsid w:val="00D63C33"/>
    <w:rsid w:val="00D647B2"/>
    <w:rsid w:val="00D65141"/>
    <w:rsid w:val="00D65335"/>
    <w:rsid w:val="00D660AC"/>
    <w:rsid w:val="00D677B1"/>
    <w:rsid w:val="00D71EF4"/>
    <w:rsid w:val="00D7498C"/>
    <w:rsid w:val="00D757E0"/>
    <w:rsid w:val="00D75F6A"/>
    <w:rsid w:val="00D8136F"/>
    <w:rsid w:val="00D84B9D"/>
    <w:rsid w:val="00D86041"/>
    <w:rsid w:val="00D864F8"/>
    <w:rsid w:val="00D866CD"/>
    <w:rsid w:val="00D86700"/>
    <w:rsid w:val="00D86F59"/>
    <w:rsid w:val="00D90ECA"/>
    <w:rsid w:val="00D922CE"/>
    <w:rsid w:val="00DA036A"/>
    <w:rsid w:val="00DA175F"/>
    <w:rsid w:val="00DA2D07"/>
    <w:rsid w:val="00DA4CB3"/>
    <w:rsid w:val="00DA5136"/>
    <w:rsid w:val="00DA5529"/>
    <w:rsid w:val="00DA605E"/>
    <w:rsid w:val="00DB0A0B"/>
    <w:rsid w:val="00DB0A8E"/>
    <w:rsid w:val="00DB18D6"/>
    <w:rsid w:val="00DB31CD"/>
    <w:rsid w:val="00DB372C"/>
    <w:rsid w:val="00DB575F"/>
    <w:rsid w:val="00DB727E"/>
    <w:rsid w:val="00DB7D86"/>
    <w:rsid w:val="00DC3569"/>
    <w:rsid w:val="00DC41C8"/>
    <w:rsid w:val="00DC69B5"/>
    <w:rsid w:val="00DC7712"/>
    <w:rsid w:val="00DD0200"/>
    <w:rsid w:val="00DD0DC3"/>
    <w:rsid w:val="00DD205E"/>
    <w:rsid w:val="00DD366D"/>
    <w:rsid w:val="00DD43A5"/>
    <w:rsid w:val="00DD7BE4"/>
    <w:rsid w:val="00DE1165"/>
    <w:rsid w:val="00DE17AF"/>
    <w:rsid w:val="00DE1C65"/>
    <w:rsid w:val="00DE217A"/>
    <w:rsid w:val="00DE675A"/>
    <w:rsid w:val="00DE73A1"/>
    <w:rsid w:val="00DF0510"/>
    <w:rsid w:val="00DF0A98"/>
    <w:rsid w:val="00DF1083"/>
    <w:rsid w:val="00DF1C6B"/>
    <w:rsid w:val="00DF249D"/>
    <w:rsid w:val="00DF3FA7"/>
    <w:rsid w:val="00DF66E6"/>
    <w:rsid w:val="00DF7B91"/>
    <w:rsid w:val="00E000B0"/>
    <w:rsid w:val="00E017FE"/>
    <w:rsid w:val="00E01C29"/>
    <w:rsid w:val="00E05128"/>
    <w:rsid w:val="00E05265"/>
    <w:rsid w:val="00E05BF0"/>
    <w:rsid w:val="00E06665"/>
    <w:rsid w:val="00E06A22"/>
    <w:rsid w:val="00E072BE"/>
    <w:rsid w:val="00E140AB"/>
    <w:rsid w:val="00E14151"/>
    <w:rsid w:val="00E150F4"/>
    <w:rsid w:val="00E161AC"/>
    <w:rsid w:val="00E17F1C"/>
    <w:rsid w:val="00E2010E"/>
    <w:rsid w:val="00E236D0"/>
    <w:rsid w:val="00E2484A"/>
    <w:rsid w:val="00E25E05"/>
    <w:rsid w:val="00E25FB4"/>
    <w:rsid w:val="00E26A08"/>
    <w:rsid w:val="00E27501"/>
    <w:rsid w:val="00E27CA2"/>
    <w:rsid w:val="00E30C20"/>
    <w:rsid w:val="00E312F8"/>
    <w:rsid w:val="00E33BD2"/>
    <w:rsid w:val="00E37D54"/>
    <w:rsid w:val="00E40B76"/>
    <w:rsid w:val="00E4214C"/>
    <w:rsid w:val="00E425C9"/>
    <w:rsid w:val="00E43E94"/>
    <w:rsid w:val="00E4666F"/>
    <w:rsid w:val="00E46D4F"/>
    <w:rsid w:val="00E47A2F"/>
    <w:rsid w:val="00E51711"/>
    <w:rsid w:val="00E51DCB"/>
    <w:rsid w:val="00E52EA0"/>
    <w:rsid w:val="00E5305A"/>
    <w:rsid w:val="00E53CD6"/>
    <w:rsid w:val="00E546C5"/>
    <w:rsid w:val="00E55CB1"/>
    <w:rsid w:val="00E55D43"/>
    <w:rsid w:val="00E5699C"/>
    <w:rsid w:val="00E571D3"/>
    <w:rsid w:val="00E57445"/>
    <w:rsid w:val="00E574F6"/>
    <w:rsid w:val="00E62D57"/>
    <w:rsid w:val="00E64440"/>
    <w:rsid w:val="00E64537"/>
    <w:rsid w:val="00E64AA7"/>
    <w:rsid w:val="00E663D6"/>
    <w:rsid w:val="00E66CEC"/>
    <w:rsid w:val="00E679CB"/>
    <w:rsid w:val="00E70B23"/>
    <w:rsid w:val="00E70DDE"/>
    <w:rsid w:val="00E717DA"/>
    <w:rsid w:val="00E71F13"/>
    <w:rsid w:val="00E73B97"/>
    <w:rsid w:val="00E75B58"/>
    <w:rsid w:val="00E82D5B"/>
    <w:rsid w:val="00E834A4"/>
    <w:rsid w:val="00E8493A"/>
    <w:rsid w:val="00E84ACA"/>
    <w:rsid w:val="00E9184B"/>
    <w:rsid w:val="00E923E8"/>
    <w:rsid w:val="00E935BF"/>
    <w:rsid w:val="00E95602"/>
    <w:rsid w:val="00EA0043"/>
    <w:rsid w:val="00EA209C"/>
    <w:rsid w:val="00EB2ACC"/>
    <w:rsid w:val="00EB3390"/>
    <w:rsid w:val="00EB3EB8"/>
    <w:rsid w:val="00EB47DA"/>
    <w:rsid w:val="00EB4955"/>
    <w:rsid w:val="00EB4A50"/>
    <w:rsid w:val="00EB6888"/>
    <w:rsid w:val="00EB7649"/>
    <w:rsid w:val="00EC0FB2"/>
    <w:rsid w:val="00EC6A89"/>
    <w:rsid w:val="00EC749C"/>
    <w:rsid w:val="00ED0FE1"/>
    <w:rsid w:val="00ED18C1"/>
    <w:rsid w:val="00ED2D89"/>
    <w:rsid w:val="00ED61EC"/>
    <w:rsid w:val="00EE0330"/>
    <w:rsid w:val="00EE4542"/>
    <w:rsid w:val="00EE66D2"/>
    <w:rsid w:val="00EF267D"/>
    <w:rsid w:val="00EF2E96"/>
    <w:rsid w:val="00EF4385"/>
    <w:rsid w:val="00EF4959"/>
    <w:rsid w:val="00EF7CF1"/>
    <w:rsid w:val="00F00AF0"/>
    <w:rsid w:val="00F036EE"/>
    <w:rsid w:val="00F0679E"/>
    <w:rsid w:val="00F0752B"/>
    <w:rsid w:val="00F127C7"/>
    <w:rsid w:val="00F13218"/>
    <w:rsid w:val="00F14400"/>
    <w:rsid w:val="00F22B29"/>
    <w:rsid w:val="00F239B6"/>
    <w:rsid w:val="00F23DD1"/>
    <w:rsid w:val="00F254D7"/>
    <w:rsid w:val="00F31B67"/>
    <w:rsid w:val="00F343DB"/>
    <w:rsid w:val="00F351CB"/>
    <w:rsid w:val="00F3531E"/>
    <w:rsid w:val="00F37AD1"/>
    <w:rsid w:val="00F42745"/>
    <w:rsid w:val="00F42F6E"/>
    <w:rsid w:val="00F45577"/>
    <w:rsid w:val="00F46AFD"/>
    <w:rsid w:val="00F4793C"/>
    <w:rsid w:val="00F479E1"/>
    <w:rsid w:val="00F50206"/>
    <w:rsid w:val="00F5041E"/>
    <w:rsid w:val="00F55A88"/>
    <w:rsid w:val="00F56964"/>
    <w:rsid w:val="00F6039A"/>
    <w:rsid w:val="00F60DB6"/>
    <w:rsid w:val="00F62000"/>
    <w:rsid w:val="00F629A3"/>
    <w:rsid w:val="00F64D48"/>
    <w:rsid w:val="00F6510B"/>
    <w:rsid w:val="00F655B4"/>
    <w:rsid w:val="00F677CD"/>
    <w:rsid w:val="00F70E75"/>
    <w:rsid w:val="00F724AC"/>
    <w:rsid w:val="00F73CFA"/>
    <w:rsid w:val="00F7487D"/>
    <w:rsid w:val="00F75DA2"/>
    <w:rsid w:val="00F80A7E"/>
    <w:rsid w:val="00F8149F"/>
    <w:rsid w:val="00F81D84"/>
    <w:rsid w:val="00F82B92"/>
    <w:rsid w:val="00F83681"/>
    <w:rsid w:val="00F85AFE"/>
    <w:rsid w:val="00F91EFB"/>
    <w:rsid w:val="00F92E3F"/>
    <w:rsid w:val="00F936F4"/>
    <w:rsid w:val="00F93AE1"/>
    <w:rsid w:val="00FA1FD7"/>
    <w:rsid w:val="00FA342B"/>
    <w:rsid w:val="00FA4A77"/>
    <w:rsid w:val="00FA4E13"/>
    <w:rsid w:val="00FA4FD2"/>
    <w:rsid w:val="00FA6CC0"/>
    <w:rsid w:val="00FB0D4F"/>
    <w:rsid w:val="00FB0E9D"/>
    <w:rsid w:val="00FB2C59"/>
    <w:rsid w:val="00FB6580"/>
    <w:rsid w:val="00FB66F4"/>
    <w:rsid w:val="00FC27AD"/>
    <w:rsid w:val="00FC28EC"/>
    <w:rsid w:val="00FC2B6C"/>
    <w:rsid w:val="00FC362D"/>
    <w:rsid w:val="00FC3BEE"/>
    <w:rsid w:val="00FC70A5"/>
    <w:rsid w:val="00FC7203"/>
    <w:rsid w:val="00FC7A7C"/>
    <w:rsid w:val="00FC7B3B"/>
    <w:rsid w:val="00FD06EE"/>
    <w:rsid w:val="00FD07E9"/>
    <w:rsid w:val="00FD1AE0"/>
    <w:rsid w:val="00FD5E64"/>
    <w:rsid w:val="00FE04C5"/>
    <w:rsid w:val="00FE143D"/>
    <w:rsid w:val="00FE2CE6"/>
    <w:rsid w:val="00FE4399"/>
    <w:rsid w:val="00FE43F2"/>
    <w:rsid w:val="00FE5122"/>
    <w:rsid w:val="00FE720B"/>
    <w:rsid w:val="00FE72E9"/>
    <w:rsid w:val="00FE73FE"/>
    <w:rsid w:val="00FE7A60"/>
    <w:rsid w:val="00FF159A"/>
    <w:rsid w:val="00FF2C64"/>
    <w:rsid w:val="00FF47BB"/>
    <w:rsid w:val="00FF47EE"/>
    <w:rsid w:val="00FF6518"/>
    <w:rsid w:val="00FF76EB"/>
    <w:rsid w:val="00FF7F1D"/>
    <w:rsid w:val="013ADF11"/>
    <w:rsid w:val="014304FB"/>
    <w:rsid w:val="0155B55B"/>
    <w:rsid w:val="018A5F8A"/>
    <w:rsid w:val="01C5BC83"/>
    <w:rsid w:val="01C9B09F"/>
    <w:rsid w:val="01E26C03"/>
    <w:rsid w:val="02073A32"/>
    <w:rsid w:val="022A9D79"/>
    <w:rsid w:val="02376EBD"/>
    <w:rsid w:val="0258CF9C"/>
    <w:rsid w:val="02591603"/>
    <w:rsid w:val="026A203A"/>
    <w:rsid w:val="026EAB75"/>
    <w:rsid w:val="029A2D85"/>
    <w:rsid w:val="02A89920"/>
    <w:rsid w:val="02B78CE8"/>
    <w:rsid w:val="0310797B"/>
    <w:rsid w:val="03BA93EB"/>
    <w:rsid w:val="03D83A17"/>
    <w:rsid w:val="03DF76B8"/>
    <w:rsid w:val="0477F510"/>
    <w:rsid w:val="04F6E1FA"/>
    <w:rsid w:val="04FBC25F"/>
    <w:rsid w:val="055CC6D8"/>
    <w:rsid w:val="05ABCFA2"/>
    <w:rsid w:val="05C85712"/>
    <w:rsid w:val="05EADE71"/>
    <w:rsid w:val="05F06FF7"/>
    <w:rsid w:val="060280BA"/>
    <w:rsid w:val="063AEF3C"/>
    <w:rsid w:val="06594E6D"/>
    <w:rsid w:val="06598972"/>
    <w:rsid w:val="0661DF4F"/>
    <w:rsid w:val="06C741EA"/>
    <w:rsid w:val="06E39F43"/>
    <w:rsid w:val="06EDFE04"/>
    <w:rsid w:val="070AF7B9"/>
    <w:rsid w:val="072908BD"/>
    <w:rsid w:val="0770D479"/>
    <w:rsid w:val="07B1AD32"/>
    <w:rsid w:val="081FB570"/>
    <w:rsid w:val="0845EE60"/>
    <w:rsid w:val="089AE851"/>
    <w:rsid w:val="08A60A43"/>
    <w:rsid w:val="08CCEA69"/>
    <w:rsid w:val="08D7EF3F"/>
    <w:rsid w:val="090087BB"/>
    <w:rsid w:val="0909974C"/>
    <w:rsid w:val="0909FB5E"/>
    <w:rsid w:val="091861CA"/>
    <w:rsid w:val="0949C549"/>
    <w:rsid w:val="09620005"/>
    <w:rsid w:val="0973C812"/>
    <w:rsid w:val="0973E3BD"/>
    <w:rsid w:val="099FB1E4"/>
    <w:rsid w:val="09BBD539"/>
    <w:rsid w:val="09CB00DA"/>
    <w:rsid w:val="09DB5B3F"/>
    <w:rsid w:val="09EC62BA"/>
    <w:rsid w:val="0A24F0FB"/>
    <w:rsid w:val="0A70DDB4"/>
    <w:rsid w:val="0A84710D"/>
    <w:rsid w:val="0AF16F0A"/>
    <w:rsid w:val="0B18537C"/>
    <w:rsid w:val="0B2FEE36"/>
    <w:rsid w:val="0B3AA35C"/>
    <w:rsid w:val="0B695129"/>
    <w:rsid w:val="0B77523A"/>
    <w:rsid w:val="0BC59E3D"/>
    <w:rsid w:val="0BD27E3E"/>
    <w:rsid w:val="0C4E53A9"/>
    <w:rsid w:val="0C599F84"/>
    <w:rsid w:val="0C7B6210"/>
    <w:rsid w:val="0C7CEEC3"/>
    <w:rsid w:val="0C907550"/>
    <w:rsid w:val="0CCC34F8"/>
    <w:rsid w:val="0CDFC6BC"/>
    <w:rsid w:val="0CE7F70D"/>
    <w:rsid w:val="0D24A529"/>
    <w:rsid w:val="0D363A72"/>
    <w:rsid w:val="0D490274"/>
    <w:rsid w:val="0D5C1651"/>
    <w:rsid w:val="0D61F943"/>
    <w:rsid w:val="0D7C204E"/>
    <w:rsid w:val="0DB39957"/>
    <w:rsid w:val="0E193E99"/>
    <w:rsid w:val="0E275E7B"/>
    <w:rsid w:val="0E38BDCF"/>
    <w:rsid w:val="0EA6B2E7"/>
    <w:rsid w:val="0ECBDC9A"/>
    <w:rsid w:val="0EECA6D1"/>
    <w:rsid w:val="0F151F2A"/>
    <w:rsid w:val="0F93409E"/>
    <w:rsid w:val="0FB7FFD5"/>
    <w:rsid w:val="0FC37673"/>
    <w:rsid w:val="0FC5CDC6"/>
    <w:rsid w:val="0FC86CEC"/>
    <w:rsid w:val="101110D5"/>
    <w:rsid w:val="101FD9A2"/>
    <w:rsid w:val="104508BC"/>
    <w:rsid w:val="1075D594"/>
    <w:rsid w:val="1095BFDE"/>
    <w:rsid w:val="10F28A58"/>
    <w:rsid w:val="110408EE"/>
    <w:rsid w:val="111CDDB3"/>
    <w:rsid w:val="1127AF58"/>
    <w:rsid w:val="112B4B18"/>
    <w:rsid w:val="11AE047D"/>
    <w:rsid w:val="11AF5C7C"/>
    <w:rsid w:val="1262DE19"/>
    <w:rsid w:val="12B62781"/>
    <w:rsid w:val="12D531AA"/>
    <w:rsid w:val="12DC599E"/>
    <w:rsid w:val="12DE35A6"/>
    <w:rsid w:val="132A317F"/>
    <w:rsid w:val="13302BB7"/>
    <w:rsid w:val="1340D1E9"/>
    <w:rsid w:val="1357DB38"/>
    <w:rsid w:val="1365A087"/>
    <w:rsid w:val="13BC7EBB"/>
    <w:rsid w:val="1424581A"/>
    <w:rsid w:val="143EE756"/>
    <w:rsid w:val="14471632"/>
    <w:rsid w:val="14479861"/>
    <w:rsid w:val="145B1B9F"/>
    <w:rsid w:val="14BC2BBC"/>
    <w:rsid w:val="14BC51F4"/>
    <w:rsid w:val="14EC7E51"/>
    <w:rsid w:val="15056195"/>
    <w:rsid w:val="15056E57"/>
    <w:rsid w:val="15070575"/>
    <w:rsid w:val="1507B263"/>
    <w:rsid w:val="1526D1D5"/>
    <w:rsid w:val="153EC738"/>
    <w:rsid w:val="154F8820"/>
    <w:rsid w:val="156DD5C3"/>
    <w:rsid w:val="15AA6B48"/>
    <w:rsid w:val="15B7E11B"/>
    <w:rsid w:val="16216993"/>
    <w:rsid w:val="163C270A"/>
    <w:rsid w:val="164A3A9B"/>
    <w:rsid w:val="167360E8"/>
    <w:rsid w:val="1691A2FA"/>
    <w:rsid w:val="172285EF"/>
    <w:rsid w:val="176A0CF2"/>
    <w:rsid w:val="176FD00B"/>
    <w:rsid w:val="17C364B3"/>
    <w:rsid w:val="17EFFDF9"/>
    <w:rsid w:val="181CDC44"/>
    <w:rsid w:val="182EEF59"/>
    <w:rsid w:val="183C7E47"/>
    <w:rsid w:val="186AF881"/>
    <w:rsid w:val="18933F24"/>
    <w:rsid w:val="18E20E1D"/>
    <w:rsid w:val="191896BB"/>
    <w:rsid w:val="195F3514"/>
    <w:rsid w:val="198EAE16"/>
    <w:rsid w:val="19B13BE7"/>
    <w:rsid w:val="19CDC294"/>
    <w:rsid w:val="1A69C566"/>
    <w:rsid w:val="1A708BCD"/>
    <w:rsid w:val="1A7DB7A0"/>
    <w:rsid w:val="1AB66895"/>
    <w:rsid w:val="1AE877EB"/>
    <w:rsid w:val="1B2DF426"/>
    <w:rsid w:val="1B42A530"/>
    <w:rsid w:val="1B4B1C5D"/>
    <w:rsid w:val="1B56F201"/>
    <w:rsid w:val="1B7D252B"/>
    <w:rsid w:val="1BA03ED5"/>
    <w:rsid w:val="1BBE0CBF"/>
    <w:rsid w:val="1BE46F0E"/>
    <w:rsid w:val="1BED2D85"/>
    <w:rsid w:val="1C1B0587"/>
    <w:rsid w:val="1D592B1D"/>
    <w:rsid w:val="1D5C4340"/>
    <w:rsid w:val="1D93C2FF"/>
    <w:rsid w:val="1DD2D248"/>
    <w:rsid w:val="1DD63BEC"/>
    <w:rsid w:val="1E96495B"/>
    <w:rsid w:val="1EFC743A"/>
    <w:rsid w:val="1F2CC3F0"/>
    <w:rsid w:val="1F5CD2BF"/>
    <w:rsid w:val="1FBA34AF"/>
    <w:rsid w:val="1FDCA06C"/>
    <w:rsid w:val="1FE0012A"/>
    <w:rsid w:val="201F29E0"/>
    <w:rsid w:val="203DD7A6"/>
    <w:rsid w:val="2051757C"/>
    <w:rsid w:val="206BC498"/>
    <w:rsid w:val="2070454C"/>
    <w:rsid w:val="208BEC84"/>
    <w:rsid w:val="20ECCE16"/>
    <w:rsid w:val="211047E7"/>
    <w:rsid w:val="21370B32"/>
    <w:rsid w:val="215EE290"/>
    <w:rsid w:val="2178BD20"/>
    <w:rsid w:val="21E8D856"/>
    <w:rsid w:val="21EE9375"/>
    <w:rsid w:val="21FC4948"/>
    <w:rsid w:val="22152E37"/>
    <w:rsid w:val="2226BE45"/>
    <w:rsid w:val="2235C431"/>
    <w:rsid w:val="2283601E"/>
    <w:rsid w:val="233392F1"/>
    <w:rsid w:val="233F4672"/>
    <w:rsid w:val="23769190"/>
    <w:rsid w:val="239B9A15"/>
    <w:rsid w:val="23BB298D"/>
    <w:rsid w:val="2411641F"/>
    <w:rsid w:val="245C9934"/>
    <w:rsid w:val="2464DFC8"/>
    <w:rsid w:val="24714987"/>
    <w:rsid w:val="2478CFBD"/>
    <w:rsid w:val="248BBC10"/>
    <w:rsid w:val="249A35BC"/>
    <w:rsid w:val="24B81442"/>
    <w:rsid w:val="24CDE227"/>
    <w:rsid w:val="2522C72E"/>
    <w:rsid w:val="25467E46"/>
    <w:rsid w:val="255C0752"/>
    <w:rsid w:val="2587D5E4"/>
    <w:rsid w:val="258D1176"/>
    <w:rsid w:val="25BA3994"/>
    <w:rsid w:val="25D8B45D"/>
    <w:rsid w:val="25F9F28E"/>
    <w:rsid w:val="261BF408"/>
    <w:rsid w:val="2642E0E7"/>
    <w:rsid w:val="265576DB"/>
    <w:rsid w:val="2678DF71"/>
    <w:rsid w:val="267AA7FA"/>
    <w:rsid w:val="2695DFE1"/>
    <w:rsid w:val="269792C6"/>
    <w:rsid w:val="26CDE522"/>
    <w:rsid w:val="26D8C221"/>
    <w:rsid w:val="26D95D78"/>
    <w:rsid w:val="2701F10C"/>
    <w:rsid w:val="270969D1"/>
    <w:rsid w:val="27282CC3"/>
    <w:rsid w:val="272F20AF"/>
    <w:rsid w:val="273B3761"/>
    <w:rsid w:val="273E1DA8"/>
    <w:rsid w:val="27AB914D"/>
    <w:rsid w:val="27D0BDA3"/>
    <w:rsid w:val="28046018"/>
    <w:rsid w:val="28164B94"/>
    <w:rsid w:val="28181C35"/>
    <w:rsid w:val="281884AA"/>
    <w:rsid w:val="282BDCC7"/>
    <w:rsid w:val="2830FD94"/>
    <w:rsid w:val="28448B49"/>
    <w:rsid w:val="28D707C2"/>
    <w:rsid w:val="28E70DCD"/>
    <w:rsid w:val="290202D0"/>
    <w:rsid w:val="2950CBD5"/>
    <w:rsid w:val="29688A50"/>
    <w:rsid w:val="29DF6771"/>
    <w:rsid w:val="29F42045"/>
    <w:rsid w:val="2A0D41FD"/>
    <w:rsid w:val="2A547DCE"/>
    <w:rsid w:val="2A6A303E"/>
    <w:rsid w:val="2A865C1F"/>
    <w:rsid w:val="2A90FE1C"/>
    <w:rsid w:val="2AA92791"/>
    <w:rsid w:val="2AA9D4C6"/>
    <w:rsid w:val="2ACAF87F"/>
    <w:rsid w:val="2B3EE9F0"/>
    <w:rsid w:val="2B5E8EF2"/>
    <w:rsid w:val="2B5F0D4C"/>
    <w:rsid w:val="2B8A5590"/>
    <w:rsid w:val="2B9AC19D"/>
    <w:rsid w:val="2B9BAE19"/>
    <w:rsid w:val="2BDED90A"/>
    <w:rsid w:val="2BF76EAF"/>
    <w:rsid w:val="2C07608E"/>
    <w:rsid w:val="2C43D6CF"/>
    <w:rsid w:val="2C4EF4B4"/>
    <w:rsid w:val="2C69DD53"/>
    <w:rsid w:val="2CE33F56"/>
    <w:rsid w:val="2D1417C1"/>
    <w:rsid w:val="2D271C17"/>
    <w:rsid w:val="2D3202A2"/>
    <w:rsid w:val="2D3263F3"/>
    <w:rsid w:val="2D4BBB54"/>
    <w:rsid w:val="2D6B127F"/>
    <w:rsid w:val="2D95752D"/>
    <w:rsid w:val="2DEF0B2D"/>
    <w:rsid w:val="2E17B6BA"/>
    <w:rsid w:val="2E38DF4A"/>
    <w:rsid w:val="2E8EE918"/>
    <w:rsid w:val="2E8FE150"/>
    <w:rsid w:val="2EC18819"/>
    <w:rsid w:val="2F0FE1F6"/>
    <w:rsid w:val="2F39BE83"/>
    <w:rsid w:val="2F95A991"/>
    <w:rsid w:val="2FA4EE3E"/>
    <w:rsid w:val="300E2F34"/>
    <w:rsid w:val="30342B05"/>
    <w:rsid w:val="305AD69F"/>
    <w:rsid w:val="30682ECB"/>
    <w:rsid w:val="30847659"/>
    <w:rsid w:val="31203A59"/>
    <w:rsid w:val="312705A8"/>
    <w:rsid w:val="31607666"/>
    <w:rsid w:val="318327AE"/>
    <w:rsid w:val="31B1FEB7"/>
    <w:rsid w:val="31D77C02"/>
    <w:rsid w:val="31F17DD3"/>
    <w:rsid w:val="31F5A725"/>
    <w:rsid w:val="326B4FAA"/>
    <w:rsid w:val="326CD66F"/>
    <w:rsid w:val="32832D3B"/>
    <w:rsid w:val="3352EF33"/>
    <w:rsid w:val="3382A3A6"/>
    <w:rsid w:val="338ED754"/>
    <w:rsid w:val="3396A8F8"/>
    <w:rsid w:val="339B6073"/>
    <w:rsid w:val="33C04EDA"/>
    <w:rsid w:val="33E77E8C"/>
    <w:rsid w:val="33F6D5BA"/>
    <w:rsid w:val="34239D8D"/>
    <w:rsid w:val="343A751A"/>
    <w:rsid w:val="3465380C"/>
    <w:rsid w:val="3466CD0B"/>
    <w:rsid w:val="34C584A7"/>
    <w:rsid w:val="35166B04"/>
    <w:rsid w:val="3532B9C6"/>
    <w:rsid w:val="358F4E8D"/>
    <w:rsid w:val="35906BD6"/>
    <w:rsid w:val="3597D3DE"/>
    <w:rsid w:val="35D52335"/>
    <w:rsid w:val="35DAC858"/>
    <w:rsid w:val="3607CDF8"/>
    <w:rsid w:val="360ED271"/>
    <w:rsid w:val="3615C43F"/>
    <w:rsid w:val="363D10FB"/>
    <w:rsid w:val="364AB68D"/>
    <w:rsid w:val="366E03FD"/>
    <w:rsid w:val="366EC5DC"/>
    <w:rsid w:val="3684434C"/>
    <w:rsid w:val="36ECA6E5"/>
    <w:rsid w:val="37A9FA93"/>
    <w:rsid w:val="37AE2E9E"/>
    <w:rsid w:val="37BD5A03"/>
    <w:rsid w:val="380E4182"/>
    <w:rsid w:val="3822C7DE"/>
    <w:rsid w:val="3844A8A2"/>
    <w:rsid w:val="384E5769"/>
    <w:rsid w:val="38571B98"/>
    <w:rsid w:val="385801B8"/>
    <w:rsid w:val="3875697A"/>
    <w:rsid w:val="392E8B8E"/>
    <w:rsid w:val="3941AEB7"/>
    <w:rsid w:val="395D2E4A"/>
    <w:rsid w:val="39727807"/>
    <w:rsid w:val="3989F65E"/>
    <w:rsid w:val="39BE3504"/>
    <w:rsid w:val="39CF4718"/>
    <w:rsid w:val="39EF4542"/>
    <w:rsid w:val="3A052A95"/>
    <w:rsid w:val="3A0AD659"/>
    <w:rsid w:val="3A0BF177"/>
    <w:rsid w:val="3A80C24B"/>
    <w:rsid w:val="3AB1323B"/>
    <w:rsid w:val="3AB48682"/>
    <w:rsid w:val="3AC5AF0F"/>
    <w:rsid w:val="3AC8F1EA"/>
    <w:rsid w:val="3ACCB412"/>
    <w:rsid w:val="3AE0EBE4"/>
    <w:rsid w:val="3AE49189"/>
    <w:rsid w:val="3AF12296"/>
    <w:rsid w:val="3AF4EA3A"/>
    <w:rsid w:val="3B3842B5"/>
    <w:rsid w:val="3B4AE540"/>
    <w:rsid w:val="3B7FFB4F"/>
    <w:rsid w:val="3BB16093"/>
    <w:rsid w:val="3BF5E673"/>
    <w:rsid w:val="3C0E141C"/>
    <w:rsid w:val="3C50AE47"/>
    <w:rsid w:val="3C5D5BEF"/>
    <w:rsid w:val="3C688473"/>
    <w:rsid w:val="3C744FE5"/>
    <w:rsid w:val="3C98FBEB"/>
    <w:rsid w:val="3C9B2CB7"/>
    <w:rsid w:val="3CA0C6A8"/>
    <w:rsid w:val="3CBCE930"/>
    <w:rsid w:val="3CD7BB20"/>
    <w:rsid w:val="3CDB15C6"/>
    <w:rsid w:val="3CF1549F"/>
    <w:rsid w:val="3D07A8F8"/>
    <w:rsid w:val="3D562D71"/>
    <w:rsid w:val="3D5F613C"/>
    <w:rsid w:val="3D6184EE"/>
    <w:rsid w:val="3D991DAB"/>
    <w:rsid w:val="3E2953C0"/>
    <w:rsid w:val="3E517414"/>
    <w:rsid w:val="3E709B4D"/>
    <w:rsid w:val="3E7FBCFB"/>
    <w:rsid w:val="3E8AE77A"/>
    <w:rsid w:val="3EA0EE75"/>
    <w:rsid w:val="3EC3D69C"/>
    <w:rsid w:val="3EC8B4F0"/>
    <w:rsid w:val="3EE386F4"/>
    <w:rsid w:val="3EFE9382"/>
    <w:rsid w:val="3F02A422"/>
    <w:rsid w:val="3F165B48"/>
    <w:rsid w:val="3F8AFF62"/>
    <w:rsid w:val="3FC80A47"/>
    <w:rsid w:val="3FD028A5"/>
    <w:rsid w:val="3FDDD5F0"/>
    <w:rsid w:val="3FF1DAFF"/>
    <w:rsid w:val="40052202"/>
    <w:rsid w:val="402C11E6"/>
    <w:rsid w:val="408E8637"/>
    <w:rsid w:val="409EE052"/>
    <w:rsid w:val="41051043"/>
    <w:rsid w:val="417FE56A"/>
    <w:rsid w:val="41A61100"/>
    <w:rsid w:val="41C9FA4E"/>
    <w:rsid w:val="41D16A20"/>
    <w:rsid w:val="41DAAE2A"/>
    <w:rsid w:val="41F473F6"/>
    <w:rsid w:val="41F51F89"/>
    <w:rsid w:val="42079762"/>
    <w:rsid w:val="42134222"/>
    <w:rsid w:val="42140B5D"/>
    <w:rsid w:val="4241162D"/>
    <w:rsid w:val="426B6EAE"/>
    <w:rsid w:val="426BE8D8"/>
    <w:rsid w:val="42780329"/>
    <w:rsid w:val="429361F4"/>
    <w:rsid w:val="42F0797A"/>
    <w:rsid w:val="43729990"/>
    <w:rsid w:val="43BB5609"/>
    <w:rsid w:val="43C13B04"/>
    <w:rsid w:val="43DFDE31"/>
    <w:rsid w:val="43F6170D"/>
    <w:rsid w:val="447F9E43"/>
    <w:rsid w:val="4484BAED"/>
    <w:rsid w:val="44880B86"/>
    <w:rsid w:val="44897CB2"/>
    <w:rsid w:val="44A67AB7"/>
    <w:rsid w:val="44BE443C"/>
    <w:rsid w:val="44E12BA2"/>
    <w:rsid w:val="451747E5"/>
    <w:rsid w:val="45A797AC"/>
    <w:rsid w:val="45ABDA64"/>
    <w:rsid w:val="45C2C353"/>
    <w:rsid w:val="45CC09BF"/>
    <w:rsid w:val="45CD4364"/>
    <w:rsid w:val="45EF0B1A"/>
    <w:rsid w:val="4605C734"/>
    <w:rsid w:val="464B0A3E"/>
    <w:rsid w:val="4660EE6E"/>
    <w:rsid w:val="4682FA3D"/>
    <w:rsid w:val="46ABC2E1"/>
    <w:rsid w:val="470C6A51"/>
    <w:rsid w:val="47264FB2"/>
    <w:rsid w:val="4735E8AA"/>
    <w:rsid w:val="4739483E"/>
    <w:rsid w:val="47A05537"/>
    <w:rsid w:val="48563630"/>
    <w:rsid w:val="486370DD"/>
    <w:rsid w:val="48696AB6"/>
    <w:rsid w:val="48724B07"/>
    <w:rsid w:val="4882F9F9"/>
    <w:rsid w:val="48C16535"/>
    <w:rsid w:val="48E06D18"/>
    <w:rsid w:val="48FAFAC3"/>
    <w:rsid w:val="49049DF0"/>
    <w:rsid w:val="49084893"/>
    <w:rsid w:val="49173147"/>
    <w:rsid w:val="4935EB51"/>
    <w:rsid w:val="494AF305"/>
    <w:rsid w:val="496B5C9B"/>
    <w:rsid w:val="496F7355"/>
    <w:rsid w:val="49986F5C"/>
    <w:rsid w:val="49CCA48A"/>
    <w:rsid w:val="49DB4A01"/>
    <w:rsid w:val="49F8BCD7"/>
    <w:rsid w:val="4A25230D"/>
    <w:rsid w:val="4A6D896C"/>
    <w:rsid w:val="4A7C3D79"/>
    <w:rsid w:val="4AA1FBD8"/>
    <w:rsid w:val="4AB220F6"/>
    <w:rsid w:val="4ACED5C2"/>
    <w:rsid w:val="4B452A4F"/>
    <w:rsid w:val="4B5FB1CE"/>
    <w:rsid w:val="4BAB7B74"/>
    <w:rsid w:val="4BEA6E88"/>
    <w:rsid w:val="4C1CA161"/>
    <w:rsid w:val="4C25A469"/>
    <w:rsid w:val="4C7FA057"/>
    <w:rsid w:val="4C8DFB13"/>
    <w:rsid w:val="4CD2E13D"/>
    <w:rsid w:val="4CE50407"/>
    <w:rsid w:val="4D21AB42"/>
    <w:rsid w:val="4D804D8C"/>
    <w:rsid w:val="4D9006F9"/>
    <w:rsid w:val="4DA8F8D2"/>
    <w:rsid w:val="4DC888A0"/>
    <w:rsid w:val="4DD67336"/>
    <w:rsid w:val="4DEA4664"/>
    <w:rsid w:val="4E05B639"/>
    <w:rsid w:val="4E2D89B7"/>
    <w:rsid w:val="4E42C232"/>
    <w:rsid w:val="4E7A693E"/>
    <w:rsid w:val="4EA05746"/>
    <w:rsid w:val="4EB2157E"/>
    <w:rsid w:val="4ECAAA32"/>
    <w:rsid w:val="4F8672CB"/>
    <w:rsid w:val="4FB726CC"/>
    <w:rsid w:val="4FE48E10"/>
    <w:rsid w:val="4FF97D9A"/>
    <w:rsid w:val="5030ACC8"/>
    <w:rsid w:val="5066530D"/>
    <w:rsid w:val="506C629E"/>
    <w:rsid w:val="50A238E5"/>
    <w:rsid w:val="50C628D3"/>
    <w:rsid w:val="50E805A9"/>
    <w:rsid w:val="5110B456"/>
    <w:rsid w:val="51526895"/>
    <w:rsid w:val="515BDD5E"/>
    <w:rsid w:val="51762047"/>
    <w:rsid w:val="5191B87C"/>
    <w:rsid w:val="51A676E9"/>
    <w:rsid w:val="51B56CD8"/>
    <w:rsid w:val="51C9C21E"/>
    <w:rsid w:val="51EC179E"/>
    <w:rsid w:val="522CB3F6"/>
    <w:rsid w:val="5240A9F3"/>
    <w:rsid w:val="52A14A87"/>
    <w:rsid w:val="52A36200"/>
    <w:rsid w:val="52F431CC"/>
    <w:rsid w:val="533B5E6E"/>
    <w:rsid w:val="536FB064"/>
    <w:rsid w:val="5395933C"/>
    <w:rsid w:val="53CCC206"/>
    <w:rsid w:val="5423B38D"/>
    <w:rsid w:val="543066DB"/>
    <w:rsid w:val="545348F5"/>
    <w:rsid w:val="550A0DBF"/>
    <w:rsid w:val="55C7F6AA"/>
    <w:rsid w:val="55EB3091"/>
    <w:rsid w:val="55EF5522"/>
    <w:rsid w:val="55F50869"/>
    <w:rsid w:val="56185236"/>
    <w:rsid w:val="564653BD"/>
    <w:rsid w:val="5658F1CE"/>
    <w:rsid w:val="5674CB48"/>
    <w:rsid w:val="567C0D36"/>
    <w:rsid w:val="56910295"/>
    <w:rsid w:val="56918D88"/>
    <w:rsid w:val="56B58290"/>
    <w:rsid w:val="574AC689"/>
    <w:rsid w:val="57587FFE"/>
    <w:rsid w:val="575D790B"/>
    <w:rsid w:val="5771C4A6"/>
    <w:rsid w:val="5780419F"/>
    <w:rsid w:val="57860BEE"/>
    <w:rsid w:val="57E26C54"/>
    <w:rsid w:val="580D0D4D"/>
    <w:rsid w:val="584E3549"/>
    <w:rsid w:val="58602ADB"/>
    <w:rsid w:val="588547A3"/>
    <w:rsid w:val="589C69BA"/>
    <w:rsid w:val="58D91E59"/>
    <w:rsid w:val="58ED6C20"/>
    <w:rsid w:val="593E17FA"/>
    <w:rsid w:val="598045C1"/>
    <w:rsid w:val="59909290"/>
    <w:rsid w:val="59A81BC3"/>
    <w:rsid w:val="59C2D0EF"/>
    <w:rsid w:val="59EACA5F"/>
    <w:rsid w:val="59F5AB44"/>
    <w:rsid w:val="5A176E2F"/>
    <w:rsid w:val="5A1BE8AD"/>
    <w:rsid w:val="5A2A3C6A"/>
    <w:rsid w:val="5A500A95"/>
    <w:rsid w:val="5AA2075F"/>
    <w:rsid w:val="5AE0D86F"/>
    <w:rsid w:val="5B0EDF39"/>
    <w:rsid w:val="5B237107"/>
    <w:rsid w:val="5B34F595"/>
    <w:rsid w:val="5B430173"/>
    <w:rsid w:val="5B5EDBC1"/>
    <w:rsid w:val="5B839480"/>
    <w:rsid w:val="5BB9B815"/>
    <w:rsid w:val="5BBFFC4C"/>
    <w:rsid w:val="5BC00E37"/>
    <w:rsid w:val="5C063B2E"/>
    <w:rsid w:val="5C167C23"/>
    <w:rsid w:val="5C31046D"/>
    <w:rsid w:val="5C691015"/>
    <w:rsid w:val="5C75B8BC"/>
    <w:rsid w:val="5C81517A"/>
    <w:rsid w:val="5C82585A"/>
    <w:rsid w:val="5CA67ACA"/>
    <w:rsid w:val="5CE8856E"/>
    <w:rsid w:val="5D450E27"/>
    <w:rsid w:val="5D466627"/>
    <w:rsid w:val="5D6FE7EA"/>
    <w:rsid w:val="5D7CBDCE"/>
    <w:rsid w:val="5DB16D1C"/>
    <w:rsid w:val="5DC33B7E"/>
    <w:rsid w:val="5DC3E409"/>
    <w:rsid w:val="5DF18ABE"/>
    <w:rsid w:val="5E2CE663"/>
    <w:rsid w:val="5E4891AA"/>
    <w:rsid w:val="5E71F405"/>
    <w:rsid w:val="5E72096B"/>
    <w:rsid w:val="5E8B18B9"/>
    <w:rsid w:val="5E9445E5"/>
    <w:rsid w:val="5F316A47"/>
    <w:rsid w:val="5F45A2FF"/>
    <w:rsid w:val="5F5A325D"/>
    <w:rsid w:val="5FAE45CC"/>
    <w:rsid w:val="5FF95FBB"/>
    <w:rsid w:val="60406CFC"/>
    <w:rsid w:val="6056746C"/>
    <w:rsid w:val="605D1CC5"/>
    <w:rsid w:val="607AAF70"/>
    <w:rsid w:val="60B5EDBE"/>
    <w:rsid w:val="60C9AE6C"/>
    <w:rsid w:val="6112EFF6"/>
    <w:rsid w:val="612D1216"/>
    <w:rsid w:val="6143E5CB"/>
    <w:rsid w:val="614BF515"/>
    <w:rsid w:val="6190F3B7"/>
    <w:rsid w:val="61F097C0"/>
    <w:rsid w:val="620FECF8"/>
    <w:rsid w:val="6211EDFD"/>
    <w:rsid w:val="629F7F20"/>
    <w:rsid w:val="62B93D79"/>
    <w:rsid w:val="62C4153D"/>
    <w:rsid w:val="62E60ADD"/>
    <w:rsid w:val="62ED6683"/>
    <w:rsid w:val="631A17DA"/>
    <w:rsid w:val="63326049"/>
    <w:rsid w:val="63641F7C"/>
    <w:rsid w:val="636963AC"/>
    <w:rsid w:val="63992C42"/>
    <w:rsid w:val="639E1175"/>
    <w:rsid w:val="63AF44D9"/>
    <w:rsid w:val="63B4F58E"/>
    <w:rsid w:val="63D60C3F"/>
    <w:rsid w:val="63E7F73C"/>
    <w:rsid w:val="63F1696F"/>
    <w:rsid w:val="64326761"/>
    <w:rsid w:val="643D6EBF"/>
    <w:rsid w:val="6455990F"/>
    <w:rsid w:val="64625FD3"/>
    <w:rsid w:val="64866E8F"/>
    <w:rsid w:val="64D54BAC"/>
    <w:rsid w:val="652C7F16"/>
    <w:rsid w:val="6539B1AD"/>
    <w:rsid w:val="6542BD3B"/>
    <w:rsid w:val="65613939"/>
    <w:rsid w:val="65AD72EA"/>
    <w:rsid w:val="65B33972"/>
    <w:rsid w:val="65D93F20"/>
    <w:rsid w:val="65E0BACA"/>
    <w:rsid w:val="65E5FD0D"/>
    <w:rsid w:val="65F7C2DF"/>
    <w:rsid w:val="660C157C"/>
    <w:rsid w:val="661E885B"/>
    <w:rsid w:val="663299EC"/>
    <w:rsid w:val="663F7DDF"/>
    <w:rsid w:val="66799726"/>
    <w:rsid w:val="668DC132"/>
    <w:rsid w:val="66ED9B1A"/>
    <w:rsid w:val="673D4D73"/>
    <w:rsid w:val="6742C9E4"/>
    <w:rsid w:val="675C8890"/>
    <w:rsid w:val="677AA58C"/>
    <w:rsid w:val="6789BFE5"/>
    <w:rsid w:val="67966DA3"/>
    <w:rsid w:val="67C1D0F6"/>
    <w:rsid w:val="683105D0"/>
    <w:rsid w:val="692EE7C4"/>
    <w:rsid w:val="69320762"/>
    <w:rsid w:val="693F41D4"/>
    <w:rsid w:val="69907271"/>
    <w:rsid w:val="69EA2E15"/>
    <w:rsid w:val="6A08A792"/>
    <w:rsid w:val="6A4CAE85"/>
    <w:rsid w:val="6A9387E6"/>
    <w:rsid w:val="6AA06C30"/>
    <w:rsid w:val="6AAA57C4"/>
    <w:rsid w:val="6ADB1235"/>
    <w:rsid w:val="6B1D8C4A"/>
    <w:rsid w:val="6B7FA64F"/>
    <w:rsid w:val="6BC0211B"/>
    <w:rsid w:val="6BD2804A"/>
    <w:rsid w:val="6BE5D22B"/>
    <w:rsid w:val="6C0FED61"/>
    <w:rsid w:val="6C2F5847"/>
    <w:rsid w:val="6C33192B"/>
    <w:rsid w:val="6C50A697"/>
    <w:rsid w:val="6C69DEC6"/>
    <w:rsid w:val="6CD7BBFF"/>
    <w:rsid w:val="6CDD17EB"/>
    <w:rsid w:val="6CF38B73"/>
    <w:rsid w:val="6D4AE742"/>
    <w:rsid w:val="6D5EDE3B"/>
    <w:rsid w:val="6D6E50AB"/>
    <w:rsid w:val="6D7CDC71"/>
    <w:rsid w:val="6E1FFBC7"/>
    <w:rsid w:val="6E2D52BC"/>
    <w:rsid w:val="6EBDEE0D"/>
    <w:rsid w:val="6EE56CF8"/>
    <w:rsid w:val="6EF19ABF"/>
    <w:rsid w:val="6F21AF6B"/>
    <w:rsid w:val="6F3FA5C0"/>
    <w:rsid w:val="6F529A16"/>
    <w:rsid w:val="6F7C1CAA"/>
    <w:rsid w:val="6F82F3AE"/>
    <w:rsid w:val="6F8878CA"/>
    <w:rsid w:val="6F8D5054"/>
    <w:rsid w:val="6FBF6076"/>
    <w:rsid w:val="6FDB15C2"/>
    <w:rsid w:val="6FFBE02E"/>
    <w:rsid w:val="705A83A1"/>
    <w:rsid w:val="70659B22"/>
    <w:rsid w:val="70AB3F83"/>
    <w:rsid w:val="70C7BC48"/>
    <w:rsid w:val="70D6621D"/>
    <w:rsid w:val="71040535"/>
    <w:rsid w:val="711A5A74"/>
    <w:rsid w:val="714DC1EB"/>
    <w:rsid w:val="714DC347"/>
    <w:rsid w:val="715D14EA"/>
    <w:rsid w:val="71740824"/>
    <w:rsid w:val="718004BF"/>
    <w:rsid w:val="7192289E"/>
    <w:rsid w:val="71E89FEF"/>
    <w:rsid w:val="725289B6"/>
    <w:rsid w:val="72E42A1A"/>
    <w:rsid w:val="72EB2B69"/>
    <w:rsid w:val="73130A66"/>
    <w:rsid w:val="7319117C"/>
    <w:rsid w:val="73205B99"/>
    <w:rsid w:val="732957D9"/>
    <w:rsid w:val="738B0BE2"/>
    <w:rsid w:val="738EA4B2"/>
    <w:rsid w:val="739C0646"/>
    <w:rsid w:val="73BB1B86"/>
    <w:rsid w:val="73D5F8B9"/>
    <w:rsid w:val="73F8AF10"/>
    <w:rsid w:val="748DAD27"/>
    <w:rsid w:val="749D6636"/>
    <w:rsid w:val="74CDFF8D"/>
    <w:rsid w:val="756B7C8C"/>
    <w:rsid w:val="75860060"/>
    <w:rsid w:val="75871B07"/>
    <w:rsid w:val="75BA74C8"/>
    <w:rsid w:val="76156093"/>
    <w:rsid w:val="76B93EB4"/>
    <w:rsid w:val="77460470"/>
    <w:rsid w:val="774E9C2F"/>
    <w:rsid w:val="776F4179"/>
    <w:rsid w:val="779F6DC0"/>
    <w:rsid w:val="77BAC3F5"/>
    <w:rsid w:val="77C68880"/>
    <w:rsid w:val="77E19533"/>
    <w:rsid w:val="78BABB87"/>
    <w:rsid w:val="78C7F772"/>
    <w:rsid w:val="78D60AE3"/>
    <w:rsid w:val="79063DB9"/>
    <w:rsid w:val="7906DDB4"/>
    <w:rsid w:val="799B183E"/>
    <w:rsid w:val="79B6B528"/>
    <w:rsid w:val="79ECF484"/>
    <w:rsid w:val="7A0CED1A"/>
    <w:rsid w:val="7A1E1A61"/>
    <w:rsid w:val="7A56C9AE"/>
    <w:rsid w:val="7A8B0C75"/>
    <w:rsid w:val="7AA6046E"/>
    <w:rsid w:val="7AAFFAEF"/>
    <w:rsid w:val="7AB7E779"/>
    <w:rsid w:val="7B18AC77"/>
    <w:rsid w:val="7B7EA4A0"/>
    <w:rsid w:val="7B9416EF"/>
    <w:rsid w:val="7BD7F522"/>
    <w:rsid w:val="7C1558BD"/>
    <w:rsid w:val="7C43B425"/>
    <w:rsid w:val="7C5C34EC"/>
    <w:rsid w:val="7CF21202"/>
    <w:rsid w:val="7D2AEF58"/>
    <w:rsid w:val="7D2B6497"/>
    <w:rsid w:val="7D42A159"/>
    <w:rsid w:val="7D45CBE2"/>
    <w:rsid w:val="7D62EA52"/>
    <w:rsid w:val="7DA6D868"/>
    <w:rsid w:val="7DF0EB94"/>
    <w:rsid w:val="7DF80C24"/>
    <w:rsid w:val="7E3C73BB"/>
    <w:rsid w:val="7E67CDBE"/>
    <w:rsid w:val="7E79D628"/>
    <w:rsid w:val="7E99D1BE"/>
    <w:rsid w:val="7EB1CA43"/>
    <w:rsid w:val="7ED8DFB1"/>
    <w:rsid w:val="7F1A3BD4"/>
    <w:rsid w:val="7F99D506"/>
    <w:rsid w:val="7F9FE1FB"/>
    <w:rsid w:val="7FA5EC57"/>
    <w:rsid w:val="7FAF2D17"/>
    <w:rsid w:val="7FC6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ECF453E"/>
  <w15:docId w15:val="{B9C08EDC-F67C-4BCD-8335-B48CAF75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0E5"/>
    <w:pPr>
      <w:spacing w:after="120"/>
    </w:pPr>
    <w:rPr>
      <w:rFonts w:ascii="Times New Roman" w:hAnsi="Times New Roman" w:cs="Times New Roman"/>
      <w:lang w:val="en-GB"/>
    </w:rPr>
  </w:style>
  <w:style w:type="paragraph" w:styleId="Heading1">
    <w:name w:val="heading 1"/>
    <w:basedOn w:val="Normal"/>
    <w:next w:val="Normal"/>
    <w:link w:val="Heading1Char"/>
    <w:uiPriority w:val="9"/>
    <w:qFormat/>
    <w:rsid w:val="00FC362D"/>
    <w:pPr>
      <w:keepNext/>
      <w:keepLines/>
      <w:numPr>
        <w:numId w:val="3"/>
      </w:numPr>
      <w:spacing w:before="360"/>
      <w:ind w:left="431" w:hanging="431"/>
      <w:outlineLvl w:val="0"/>
    </w:pPr>
    <w:rPr>
      <w:rFonts w:ascii="Arial" w:eastAsiaTheme="majorEastAsia" w:hAnsi="Arial" w:cs="Arial"/>
      <w:sz w:val="30"/>
      <w:szCs w:val="30"/>
    </w:rPr>
  </w:style>
  <w:style w:type="paragraph" w:styleId="Heading2">
    <w:name w:val="heading 2"/>
    <w:basedOn w:val="Normal"/>
    <w:next w:val="Normal"/>
    <w:link w:val="Heading2Char"/>
    <w:uiPriority w:val="9"/>
    <w:unhideWhenUsed/>
    <w:qFormat/>
    <w:rsid w:val="00B6542C"/>
    <w:pPr>
      <w:keepNext/>
      <w:keepLines/>
      <w:numPr>
        <w:ilvl w:val="1"/>
        <w:numId w:val="3"/>
      </w:numPr>
      <w:spacing w:before="40" w:after="0"/>
      <w:outlineLvl w:val="1"/>
    </w:pPr>
    <w:rPr>
      <w:rFonts w:ascii="Arial" w:eastAsiaTheme="majorEastAsia" w:hAnsi="Arial" w:cs="Arial"/>
      <w:sz w:val="26"/>
      <w:szCs w:val="26"/>
    </w:rPr>
  </w:style>
  <w:style w:type="paragraph" w:styleId="Heading3">
    <w:name w:val="heading 3"/>
    <w:basedOn w:val="Normal"/>
    <w:next w:val="Normal"/>
    <w:link w:val="Heading3Char"/>
    <w:uiPriority w:val="9"/>
    <w:unhideWhenUsed/>
    <w:qFormat/>
    <w:rsid w:val="000769B6"/>
    <w:pPr>
      <w:keepNext/>
      <w:keepLines/>
      <w:numPr>
        <w:ilvl w:val="2"/>
        <w:numId w:val="3"/>
      </w:numPr>
      <w:tabs>
        <w:tab w:val="num" w:pos="360"/>
      </w:tabs>
      <w:spacing w:before="40" w:after="0"/>
      <w:ind w:left="0" w:firstLine="0"/>
      <w:outlineLvl w:val="2"/>
    </w:pPr>
    <w:rPr>
      <w:rFonts w:ascii="Arial" w:eastAsiaTheme="majorEastAsia" w:hAnsi="Arial" w:cs="Arial"/>
      <w:i/>
      <w:szCs w:val="24"/>
    </w:rPr>
  </w:style>
  <w:style w:type="paragraph" w:styleId="Heading4">
    <w:name w:val="heading 4"/>
    <w:basedOn w:val="Normal"/>
    <w:next w:val="Normal"/>
    <w:link w:val="Heading4Char"/>
    <w:uiPriority w:val="9"/>
    <w:semiHidden/>
    <w:unhideWhenUsed/>
    <w:qFormat/>
    <w:rsid w:val="00BC26F5"/>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C26F5"/>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C26F5"/>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C26F5"/>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C26F5"/>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26F5"/>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B81"/>
  </w:style>
  <w:style w:type="paragraph" w:styleId="Footer">
    <w:name w:val="footer"/>
    <w:basedOn w:val="Normal"/>
    <w:link w:val="FooterChar"/>
    <w:uiPriority w:val="99"/>
    <w:unhideWhenUsed/>
    <w:rsid w:val="00184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B81"/>
  </w:style>
  <w:style w:type="character" w:styleId="Hyperlink">
    <w:name w:val="Hyperlink"/>
    <w:basedOn w:val="DefaultParagraphFont"/>
    <w:uiPriority w:val="99"/>
    <w:rsid w:val="00184B81"/>
    <w:rPr>
      <w:color w:val="0000FF"/>
      <w:u w:val="single"/>
    </w:rPr>
  </w:style>
  <w:style w:type="paragraph" w:styleId="ListParagraph">
    <w:name w:val="List Paragraph"/>
    <w:basedOn w:val="Normal"/>
    <w:uiPriority w:val="34"/>
    <w:qFormat/>
    <w:rsid w:val="00184B81"/>
    <w:pPr>
      <w:ind w:left="720"/>
      <w:contextualSpacing/>
    </w:pPr>
  </w:style>
  <w:style w:type="character" w:styleId="CommentReference">
    <w:name w:val="annotation reference"/>
    <w:basedOn w:val="DefaultParagraphFont"/>
    <w:uiPriority w:val="99"/>
    <w:semiHidden/>
    <w:unhideWhenUsed/>
    <w:rsid w:val="00184B81"/>
    <w:rPr>
      <w:sz w:val="16"/>
      <w:szCs w:val="16"/>
    </w:rPr>
  </w:style>
  <w:style w:type="paragraph" w:styleId="BalloonText">
    <w:name w:val="Balloon Text"/>
    <w:basedOn w:val="Normal"/>
    <w:link w:val="BalloonTextChar"/>
    <w:uiPriority w:val="99"/>
    <w:semiHidden/>
    <w:unhideWhenUsed/>
    <w:rsid w:val="00184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B81"/>
    <w:rPr>
      <w:rFonts w:ascii="Segoe UI" w:hAnsi="Segoe UI" w:cs="Segoe UI"/>
      <w:sz w:val="18"/>
      <w:szCs w:val="18"/>
    </w:rPr>
  </w:style>
  <w:style w:type="character" w:customStyle="1" w:styleId="Heading1Char">
    <w:name w:val="Heading 1 Char"/>
    <w:basedOn w:val="DefaultParagraphFont"/>
    <w:link w:val="Heading1"/>
    <w:uiPriority w:val="9"/>
    <w:rsid w:val="00FC362D"/>
    <w:rPr>
      <w:rFonts w:ascii="Arial" w:eastAsiaTheme="majorEastAsia" w:hAnsi="Arial" w:cs="Arial"/>
      <w:sz w:val="30"/>
      <w:szCs w:val="30"/>
      <w:lang w:val="en-GB"/>
    </w:rPr>
  </w:style>
  <w:style w:type="character" w:customStyle="1" w:styleId="Heading2Char">
    <w:name w:val="Heading 2 Char"/>
    <w:basedOn w:val="DefaultParagraphFont"/>
    <w:link w:val="Heading2"/>
    <w:uiPriority w:val="9"/>
    <w:rsid w:val="00B6542C"/>
    <w:rPr>
      <w:rFonts w:ascii="Arial" w:eastAsiaTheme="majorEastAsia" w:hAnsi="Arial" w:cs="Arial"/>
      <w:sz w:val="26"/>
      <w:szCs w:val="26"/>
      <w:lang w:val="en-GB"/>
    </w:rPr>
  </w:style>
  <w:style w:type="character" w:customStyle="1" w:styleId="Heading3Char">
    <w:name w:val="Heading 3 Char"/>
    <w:basedOn w:val="DefaultParagraphFont"/>
    <w:link w:val="Heading3"/>
    <w:uiPriority w:val="9"/>
    <w:rsid w:val="000769B6"/>
    <w:rPr>
      <w:rFonts w:ascii="Arial" w:eastAsiaTheme="majorEastAsia" w:hAnsi="Arial" w:cs="Arial"/>
      <w:i/>
      <w:szCs w:val="24"/>
      <w:lang w:val="en-GB"/>
    </w:rPr>
  </w:style>
  <w:style w:type="character" w:customStyle="1" w:styleId="Heading4Char">
    <w:name w:val="Heading 4 Char"/>
    <w:basedOn w:val="DefaultParagraphFont"/>
    <w:link w:val="Heading4"/>
    <w:uiPriority w:val="9"/>
    <w:semiHidden/>
    <w:rsid w:val="00BC26F5"/>
    <w:rPr>
      <w:rFonts w:asciiTheme="majorHAnsi" w:eastAsiaTheme="majorEastAsia" w:hAnsiTheme="majorHAnsi" w:cstheme="majorBidi"/>
      <w:i/>
      <w:iCs/>
      <w:color w:val="2E74B5" w:themeColor="accent1" w:themeShade="BF"/>
      <w:sz w:val="20"/>
      <w:szCs w:val="20"/>
    </w:rPr>
  </w:style>
  <w:style w:type="character" w:customStyle="1" w:styleId="Heading5Char">
    <w:name w:val="Heading 5 Char"/>
    <w:basedOn w:val="DefaultParagraphFont"/>
    <w:link w:val="Heading5"/>
    <w:uiPriority w:val="9"/>
    <w:semiHidden/>
    <w:rsid w:val="00BC26F5"/>
    <w:rPr>
      <w:rFonts w:asciiTheme="majorHAnsi" w:eastAsiaTheme="majorEastAsia" w:hAnsiTheme="majorHAnsi" w:cstheme="majorBidi"/>
      <w:color w:val="2E74B5" w:themeColor="accent1" w:themeShade="BF"/>
      <w:sz w:val="20"/>
      <w:szCs w:val="20"/>
    </w:rPr>
  </w:style>
  <w:style w:type="character" w:customStyle="1" w:styleId="Heading6Char">
    <w:name w:val="Heading 6 Char"/>
    <w:basedOn w:val="DefaultParagraphFont"/>
    <w:link w:val="Heading6"/>
    <w:uiPriority w:val="9"/>
    <w:semiHidden/>
    <w:rsid w:val="00BC26F5"/>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uiPriority w:val="9"/>
    <w:semiHidden/>
    <w:rsid w:val="00BC26F5"/>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uiPriority w:val="9"/>
    <w:semiHidden/>
    <w:rsid w:val="00BC26F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C26F5"/>
    <w:rPr>
      <w:rFonts w:asciiTheme="majorHAnsi" w:eastAsiaTheme="majorEastAsia" w:hAnsiTheme="majorHAnsi" w:cstheme="majorBidi"/>
      <w:i/>
      <w:iCs/>
      <w:color w:val="272727" w:themeColor="text1" w:themeTint="D8"/>
      <w:sz w:val="21"/>
      <w:szCs w:val="21"/>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ascii="Arial" w:hAnsi="Arial" w:cs="Arial"/>
      <w:sz w:val="20"/>
      <w:szCs w:val="20"/>
    </w:rPr>
  </w:style>
  <w:style w:type="paragraph" w:styleId="NormalWeb">
    <w:name w:val="Normal (Web)"/>
    <w:basedOn w:val="Normal"/>
    <w:uiPriority w:val="99"/>
    <w:semiHidden/>
    <w:unhideWhenUsed/>
    <w:rsid w:val="00217EA1"/>
    <w:pPr>
      <w:spacing w:before="100" w:beforeAutospacing="1" w:after="100" w:afterAutospacing="1" w:line="240" w:lineRule="auto"/>
    </w:pPr>
    <w:rPr>
      <w:rFonts w:eastAsiaTheme="minorEastAsia"/>
      <w:sz w:val="24"/>
      <w:szCs w:val="24"/>
      <w:lang w:val="sv-SE" w:eastAsia="sv-SE"/>
    </w:rPr>
  </w:style>
  <w:style w:type="table" w:styleId="TableGrid">
    <w:name w:val="Table Grid"/>
    <w:basedOn w:val="TableNormal"/>
    <w:uiPriority w:val="39"/>
    <w:rsid w:val="00F67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616E1"/>
  </w:style>
  <w:style w:type="table" w:styleId="PlainTable2">
    <w:name w:val="Plain Table 2"/>
    <w:basedOn w:val="TableNormal"/>
    <w:uiPriority w:val="42"/>
    <w:rsid w:val="00B654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BookTitle">
    <w:name w:val="Book Title"/>
    <w:basedOn w:val="DefaultParagraphFont"/>
    <w:uiPriority w:val="33"/>
    <w:qFormat/>
    <w:rsid w:val="00B14A49"/>
    <w:rPr>
      <w:b/>
      <w:bCs/>
      <w:i/>
      <w:iCs/>
      <w:spacing w:val="5"/>
    </w:rPr>
  </w:style>
  <w:style w:type="paragraph" w:styleId="Caption">
    <w:name w:val="caption"/>
    <w:basedOn w:val="Normal"/>
    <w:next w:val="Normal"/>
    <w:uiPriority w:val="35"/>
    <w:unhideWhenUsed/>
    <w:qFormat/>
    <w:rsid w:val="00B14A49"/>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9E2790"/>
    <w:rPr>
      <w:b/>
      <w:bCs/>
      <w:sz w:val="20"/>
      <w:szCs w:val="20"/>
    </w:rPr>
  </w:style>
  <w:style w:type="character" w:customStyle="1" w:styleId="CommentSubjectChar">
    <w:name w:val="Comment Subject Char"/>
    <w:basedOn w:val="CommentTextChar"/>
    <w:link w:val="CommentSubject"/>
    <w:uiPriority w:val="99"/>
    <w:semiHidden/>
    <w:rsid w:val="009E2790"/>
    <w:rPr>
      <w:rFonts w:ascii="Times New Roman" w:hAnsi="Times New Roman" w:cs="Times New Roman"/>
      <w:b/>
      <w:bCs/>
      <w:sz w:val="20"/>
      <w:szCs w:val="20"/>
      <w:lang w:val="en-GB"/>
    </w:rPr>
  </w:style>
  <w:style w:type="paragraph" w:styleId="NoSpacing">
    <w:name w:val="No Spacing"/>
    <w:uiPriority w:val="1"/>
    <w:qFormat/>
    <w:rsid w:val="00DA2D07"/>
    <w:pPr>
      <w:spacing w:after="0" w:line="240" w:lineRule="auto"/>
    </w:pPr>
    <w:rPr>
      <w:rFonts w:ascii="Times New Roman" w:hAnsi="Times New Roman" w:cs="Times New Roman"/>
      <w:lang w:val="en-GB"/>
    </w:rPr>
  </w:style>
  <w:style w:type="paragraph" w:customStyle="1" w:styleId="Default">
    <w:name w:val="Default"/>
    <w:rsid w:val="000C66F7"/>
    <w:pPr>
      <w:autoSpaceDE w:val="0"/>
      <w:autoSpaceDN w:val="0"/>
      <w:adjustRightInd w:val="0"/>
      <w:spacing w:after="0" w:line="240" w:lineRule="auto"/>
    </w:pPr>
    <w:rPr>
      <w:rFonts w:ascii="Arial" w:hAnsi="Arial" w:cs="Arial"/>
      <w:color w:val="000000"/>
      <w:sz w:val="24"/>
      <w:szCs w:val="24"/>
      <w:lang w:val="sv-SE"/>
    </w:rPr>
  </w:style>
  <w:style w:type="character" w:styleId="Strong">
    <w:name w:val="Strong"/>
    <w:basedOn w:val="Heading3Char"/>
    <w:uiPriority w:val="22"/>
    <w:qFormat/>
    <w:rsid w:val="00A8339B"/>
    <w:rPr>
      <w:rFonts w:ascii="Arial" w:eastAsiaTheme="majorEastAsia" w:hAnsi="Arial" w:cs="Arial"/>
      <w:i/>
      <w:szCs w:val="24"/>
      <w:lang w:val="en-GB"/>
    </w:rPr>
  </w:style>
  <w:style w:type="character" w:styleId="PlaceholderText">
    <w:name w:val="Placeholder Text"/>
    <w:basedOn w:val="DefaultParagraphFont"/>
    <w:uiPriority w:val="99"/>
    <w:semiHidden/>
    <w:rsid w:val="00C8752B"/>
    <w:rPr>
      <w:color w:val="808080"/>
    </w:rPr>
  </w:style>
  <w:style w:type="paragraph" w:customStyle="1" w:styleId="EndNoteBibliographyTitle">
    <w:name w:val="EndNote Bibliography Title"/>
    <w:basedOn w:val="Normal"/>
    <w:link w:val="EndNoteBibliographyTitleChar"/>
    <w:rsid w:val="00E571D3"/>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E571D3"/>
    <w:rPr>
      <w:rFonts w:ascii="Times New Roman" w:hAnsi="Times New Roman" w:cs="Times New Roman"/>
      <w:noProof/>
    </w:rPr>
  </w:style>
  <w:style w:type="paragraph" w:customStyle="1" w:styleId="EndNoteBibliography">
    <w:name w:val="EndNote Bibliography"/>
    <w:basedOn w:val="Normal"/>
    <w:link w:val="EndNoteBibliographyChar"/>
    <w:rsid w:val="00E571D3"/>
    <w:pPr>
      <w:spacing w:line="240" w:lineRule="auto"/>
    </w:pPr>
    <w:rPr>
      <w:noProof/>
      <w:lang w:val="en-US"/>
    </w:rPr>
  </w:style>
  <w:style w:type="character" w:customStyle="1" w:styleId="EndNoteBibliographyChar">
    <w:name w:val="EndNote Bibliography Char"/>
    <w:basedOn w:val="DefaultParagraphFont"/>
    <w:link w:val="EndNoteBibliography"/>
    <w:rsid w:val="00E571D3"/>
    <w:rPr>
      <w:rFonts w:ascii="Times New Roman" w:hAnsi="Times New Roman" w:cs="Times New Roman"/>
      <w:noProof/>
    </w:rPr>
  </w:style>
  <w:style w:type="character" w:styleId="LineNumber">
    <w:name w:val="line number"/>
    <w:basedOn w:val="DefaultParagraphFont"/>
    <w:uiPriority w:val="99"/>
    <w:semiHidden/>
    <w:unhideWhenUsed/>
    <w:rsid w:val="00F724AC"/>
  </w:style>
  <w:style w:type="paragraph" w:styleId="Revision">
    <w:name w:val="Revision"/>
    <w:hidden/>
    <w:uiPriority w:val="99"/>
    <w:semiHidden/>
    <w:rsid w:val="00650EF6"/>
    <w:pPr>
      <w:spacing w:after="0" w:line="240" w:lineRule="auto"/>
    </w:pPr>
    <w:rPr>
      <w:rFonts w:ascii="Times New Roman" w:hAnsi="Times New Roman" w:cs="Times New Roman"/>
      <w:lang w:val="en-GB"/>
    </w:rPr>
  </w:style>
  <w:style w:type="character" w:styleId="FollowedHyperlink">
    <w:name w:val="FollowedHyperlink"/>
    <w:basedOn w:val="DefaultParagraphFont"/>
    <w:uiPriority w:val="99"/>
    <w:semiHidden/>
    <w:unhideWhenUsed/>
    <w:rsid w:val="00927A54"/>
    <w:rPr>
      <w:color w:val="954F72" w:themeColor="followedHyperlink"/>
      <w:u w:val="single"/>
    </w:rPr>
  </w:style>
  <w:style w:type="paragraph" w:styleId="TOC2">
    <w:name w:val="toc 2"/>
    <w:basedOn w:val="Normal"/>
    <w:next w:val="Normal"/>
    <w:autoRedefine/>
    <w:uiPriority w:val="39"/>
    <w:unhideWhenUsed/>
    <w:rsid w:val="003B1F81"/>
    <w:pPr>
      <w:spacing w:before="120" w:after="0"/>
      <w:ind w:left="220"/>
    </w:pPr>
    <w:rPr>
      <w:rFonts w:asciiTheme="minorHAnsi" w:hAnsiTheme="minorHAnsi" w:cstheme="minorHAnsi"/>
      <w:i/>
      <w:iCs/>
      <w:sz w:val="20"/>
      <w:szCs w:val="20"/>
    </w:rPr>
  </w:style>
  <w:style w:type="paragraph" w:styleId="TOC1">
    <w:name w:val="toc 1"/>
    <w:basedOn w:val="Normal"/>
    <w:next w:val="Normal"/>
    <w:autoRedefine/>
    <w:uiPriority w:val="39"/>
    <w:unhideWhenUsed/>
    <w:rsid w:val="00C47A14"/>
    <w:pPr>
      <w:tabs>
        <w:tab w:val="right" w:leader="dot" w:pos="9350"/>
      </w:tabs>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3B1F81"/>
    <w:pPr>
      <w:spacing w:after="0"/>
      <w:ind w:left="440"/>
    </w:pPr>
    <w:rPr>
      <w:rFonts w:asciiTheme="minorHAnsi" w:hAnsiTheme="minorHAnsi" w:cstheme="minorHAnsi"/>
      <w:sz w:val="20"/>
      <w:szCs w:val="20"/>
    </w:rPr>
  </w:style>
  <w:style w:type="character" w:customStyle="1" w:styleId="UnresolvedMention">
    <w:name w:val="Unresolved Mention"/>
    <w:basedOn w:val="DefaultParagraphFont"/>
    <w:uiPriority w:val="99"/>
    <w:semiHidden/>
    <w:unhideWhenUsed/>
    <w:rsid w:val="00506ECE"/>
    <w:rPr>
      <w:color w:val="605E5C"/>
      <w:shd w:val="clear" w:color="auto" w:fill="E1DFDD"/>
    </w:rPr>
  </w:style>
  <w:style w:type="paragraph" w:styleId="TOCHeading">
    <w:name w:val="TOC Heading"/>
    <w:basedOn w:val="Heading1"/>
    <w:next w:val="Normal"/>
    <w:uiPriority w:val="39"/>
    <w:unhideWhenUsed/>
    <w:qFormat/>
    <w:rsid w:val="00C47A14"/>
    <w:pPr>
      <w:numPr>
        <w:numId w:val="0"/>
      </w:numPr>
      <w:spacing w:before="480" w:after="0" w:line="276" w:lineRule="auto"/>
      <w:outlineLvl w:val="9"/>
    </w:pPr>
    <w:rPr>
      <w:rFonts w:asciiTheme="majorHAnsi" w:hAnsiTheme="majorHAnsi" w:cstheme="majorBidi"/>
      <w:b/>
      <w:bCs/>
      <w:color w:val="2E74B5" w:themeColor="accent1" w:themeShade="BF"/>
      <w:sz w:val="28"/>
      <w:szCs w:val="28"/>
      <w:lang w:val="sv-SE" w:eastAsia="sv-SE"/>
    </w:rPr>
  </w:style>
  <w:style w:type="paragraph" w:styleId="TOC4">
    <w:name w:val="toc 4"/>
    <w:basedOn w:val="Normal"/>
    <w:next w:val="Normal"/>
    <w:autoRedefine/>
    <w:uiPriority w:val="39"/>
    <w:semiHidden/>
    <w:unhideWhenUsed/>
    <w:rsid w:val="00C47A14"/>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47A14"/>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47A14"/>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47A14"/>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47A14"/>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47A14"/>
    <w:pPr>
      <w:spacing w:after="0"/>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79317">
      <w:bodyDiv w:val="1"/>
      <w:marLeft w:val="0"/>
      <w:marRight w:val="0"/>
      <w:marTop w:val="0"/>
      <w:marBottom w:val="0"/>
      <w:divBdr>
        <w:top w:val="none" w:sz="0" w:space="0" w:color="auto"/>
        <w:left w:val="none" w:sz="0" w:space="0" w:color="auto"/>
        <w:bottom w:val="none" w:sz="0" w:space="0" w:color="auto"/>
        <w:right w:val="none" w:sz="0" w:space="0" w:color="auto"/>
      </w:divBdr>
      <w:divsChild>
        <w:div w:id="1186484960">
          <w:marLeft w:val="0"/>
          <w:marRight w:val="0"/>
          <w:marTop w:val="0"/>
          <w:marBottom w:val="120"/>
          <w:divBdr>
            <w:top w:val="none" w:sz="0" w:space="0" w:color="auto"/>
            <w:left w:val="none" w:sz="0" w:space="0" w:color="auto"/>
            <w:bottom w:val="none" w:sz="0" w:space="0" w:color="auto"/>
            <w:right w:val="none" w:sz="0" w:space="0" w:color="auto"/>
          </w:divBdr>
          <w:divsChild>
            <w:div w:id="183397515">
              <w:marLeft w:val="0"/>
              <w:marRight w:val="0"/>
              <w:marTop w:val="0"/>
              <w:marBottom w:val="0"/>
              <w:divBdr>
                <w:top w:val="none" w:sz="0" w:space="0" w:color="auto"/>
                <w:left w:val="none" w:sz="0" w:space="0" w:color="auto"/>
                <w:bottom w:val="none" w:sz="0" w:space="0" w:color="auto"/>
                <w:right w:val="none" w:sz="0" w:space="0" w:color="auto"/>
              </w:divBdr>
              <w:divsChild>
                <w:div w:id="907567611">
                  <w:marLeft w:val="0"/>
                  <w:marRight w:val="0"/>
                  <w:marTop w:val="0"/>
                  <w:marBottom w:val="0"/>
                  <w:divBdr>
                    <w:top w:val="none" w:sz="0" w:space="0" w:color="auto"/>
                    <w:left w:val="none" w:sz="0" w:space="0" w:color="auto"/>
                    <w:bottom w:val="none" w:sz="0" w:space="0" w:color="auto"/>
                    <w:right w:val="none" w:sz="0" w:space="0" w:color="auto"/>
                  </w:divBdr>
                  <w:divsChild>
                    <w:div w:id="7018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1938">
      <w:bodyDiv w:val="1"/>
      <w:marLeft w:val="0"/>
      <w:marRight w:val="0"/>
      <w:marTop w:val="0"/>
      <w:marBottom w:val="0"/>
      <w:divBdr>
        <w:top w:val="none" w:sz="0" w:space="0" w:color="auto"/>
        <w:left w:val="none" w:sz="0" w:space="0" w:color="auto"/>
        <w:bottom w:val="none" w:sz="0" w:space="0" w:color="auto"/>
        <w:right w:val="none" w:sz="0" w:space="0" w:color="auto"/>
      </w:divBdr>
    </w:div>
    <w:div w:id="143353639">
      <w:bodyDiv w:val="1"/>
      <w:marLeft w:val="0"/>
      <w:marRight w:val="0"/>
      <w:marTop w:val="0"/>
      <w:marBottom w:val="0"/>
      <w:divBdr>
        <w:top w:val="none" w:sz="0" w:space="0" w:color="auto"/>
        <w:left w:val="none" w:sz="0" w:space="0" w:color="auto"/>
        <w:bottom w:val="none" w:sz="0" w:space="0" w:color="auto"/>
        <w:right w:val="none" w:sz="0" w:space="0" w:color="auto"/>
      </w:divBdr>
    </w:div>
    <w:div w:id="154759578">
      <w:bodyDiv w:val="1"/>
      <w:marLeft w:val="0"/>
      <w:marRight w:val="0"/>
      <w:marTop w:val="0"/>
      <w:marBottom w:val="0"/>
      <w:divBdr>
        <w:top w:val="none" w:sz="0" w:space="0" w:color="auto"/>
        <w:left w:val="none" w:sz="0" w:space="0" w:color="auto"/>
        <w:bottom w:val="none" w:sz="0" w:space="0" w:color="auto"/>
        <w:right w:val="none" w:sz="0" w:space="0" w:color="auto"/>
      </w:divBdr>
    </w:div>
    <w:div w:id="208303717">
      <w:bodyDiv w:val="1"/>
      <w:marLeft w:val="0"/>
      <w:marRight w:val="0"/>
      <w:marTop w:val="0"/>
      <w:marBottom w:val="0"/>
      <w:divBdr>
        <w:top w:val="none" w:sz="0" w:space="0" w:color="auto"/>
        <w:left w:val="none" w:sz="0" w:space="0" w:color="auto"/>
        <w:bottom w:val="none" w:sz="0" w:space="0" w:color="auto"/>
        <w:right w:val="none" w:sz="0" w:space="0" w:color="auto"/>
      </w:divBdr>
    </w:div>
    <w:div w:id="274989939">
      <w:bodyDiv w:val="1"/>
      <w:marLeft w:val="0"/>
      <w:marRight w:val="0"/>
      <w:marTop w:val="0"/>
      <w:marBottom w:val="0"/>
      <w:divBdr>
        <w:top w:val="none" w:sz="0" w:space="0" w:color="auto"/>
        <w:left w:val="none" w:sz="0" w:space="0" w:color="auto"/>
        <w:bottom w:val="none" w:sz="0" w:space="0" w:color="auto"/>
        <w:right w:val="none" w:sz="0" w:space="0" w:color="auto"/>
      </w:divBdr>
    </w:div>
    <w:div w:id="279801906">
      <w:bodyDiv w:val="1"/>
      <w:marLeft w:val="0"/>
      <w:marRight w:val="0"/>
      <w:marTop w:val="0"/>
      <w:marBottom w:val="0"/>
      <w:divBdr>
        <w:top w:val="none" w:sz="0" w:space="0" w:color="auto"/>
        <w:left w:val="none" w:sz="0" w:space="0" w:color="auto"/>
        <w:bottom w:val="none" w:sz="0" w:space="0" w:color="auto"/>
        <w:right w:val="none" w:sz="0" w:space="0" w:color="auto"/>
      </w:divBdr>
    </w:div>
    <w:div w:id="594754158">
      <w:bodyDiv w:val="1"/>
      <w:marLeft w:val="0"/>
      <w:marRight w:val="0"/>
      <w:marTop w:val="0"/>
      <w:marBottom w:val="0"/>
      <w:divBdr>
        <w:top w:val="none" w:sz="0" w:space="0" w:color="auto"/>
        <w:left w:val="none" w:sz="0" w:space="0" w:color="auto"/>
        <w:bottom w:val="none" w:sz="0" w:space="0" w:color="auto"/>
        <w:right w:val="none" w:sz="0" w:space="0" w:color="auto"/>
      </w:divBdr>
    </w:div>
    <w:div w:id="596059627">
      <w:bodyDiv w:val="1"/>
      <w:marLeft w:val="0"/>
      <w:marRight w:val="0"/>
      <w:marTop w:val="0"/>
      <w:marBottom w:val="0"/>
      <w:divBdr>
        <w:top w:val="none" w:sz="0" w:space="0" w:color="auto"/>
        <w:left w:val="none" w:sz="0" w:space="0" w:color="auto"/>
        <w:bottom w:val="none" w:sz="0" w:space="0" w:color="auto"/>
        <w:right w:val="none" w:sz="0" w:space="0" w:color="auto"/>
      </w:divBdr>
    </w:div>
    <w:div w:id="637884724">
      <w:bodyDiv w:val="1"/>
      <w:marLeft w:val="0"/>
      <w:marRight w:val="0"/>
      <w:marTop w:val="0"/>
      <w:marBottom w:val="0"/>
      <w:divBdr>
        <w:top w:val="none" w:sz="0" w:space="0" w:color="auto"/>
        <w:left w:val="none" w:sz="0" w:space="0" w:color="auto"/>
        <w:bottom w:val="none" w:sz="0" w:space="0" w:color="auto"/>
        <w:right w:val="none" w:sz="0" w:space="0" w:color="auto"/>
      </w:divBdr>
    </w:div>
    <w:div w:id="700477248">
      <w:bodyDiv w:val="1"/>
      <w:marLeft w:val="0"/>
      <w:marRight w:val="0"/>
      <w:marTop w:val="0"/>
      <w:marBottom w:val="0"/>
      <w:divBdr>
        <w:top w:val="none" w:sz="0" w:space="0" w:color="auto"/>
        <w:left w:val="none" w:sz="0" w:space="0" w:color="auto"/>
        <w:bottom w:val="none" w:sz="0" w:space="0" w:color="auto"/>
        <w:right w:val="none" w:sz="0" w:space="0" w:color="auto"/>
      </w:divBdr>
    </w:div>
    <w:div w:id="726270994">
      <w:bodyDiv w:val="1"/>
      <w:marLeft w:val="0"/>
      <w:marRight w:val="0"/>
      <w:marTop w:val="0"/>
      <w:marBottom w:val="0"/>
      <w:divBdr>
        <w:top w:val="none" w:sz="0" w:space="0" w:color="auto"/>
        <w:left w:val="none" w:sz="0" w:space="0" w:color="auto"/>
        <w:bottom w:val="none" w:sz="0" w:space="0" w:color="auto"/>
        <w:right w:val="none" w:sz="0" w:space="0" w:color="auto"/>
      </w:divBdr>
    </w:div>
    <w:div w:id="768695857">
      <w:bodyDiv w:val="1"/>
      <w:marLeft w:val="0"/>
      <w:marRight w:val="0"/>
      <w:marTop w:val="0"/>
      <w:marBottom w:val="0"/>
      <w:divBdr>
        <w:top w:val="none" w:sz="0" w:space="0" w:color="auto"/>
        <w:left w:val="none" w:sz="0" w:space="0" w:color="auto"/>
        <w:bottom w:val="none" w:sz="0" w:space="0" w:color="auto"/>
        <w:right w:val="none" w:sz="0" w:space="0" w:color="auto"/>
      </w:divBdr>
    </w:div>
    <w:div w:id="778833726">
      <w:bodyDiv w:val="1"/>
      <w:marLeft w:val="0"/>
      <w:marRight w:val="0"/>
      <w:marTop w:val="0"/>
      <w:marBottom w:val="0"/>
      <w:divBdr>
        <w:top w:val="none" w:sz="0" w:space="0" w:color="auto"/>
        <w:left w:val="none" w:sz="0" w:space="0" w:color="auto"/>
        <w:bottom w:val="none" w:sz="0" w:space="0" w:color="auto"/>
        <w:right w:val="none" w:sz="0" w:space="0" w:color="auto"/>
      </w:divBdr>
      <w:divsChild>
        <w:div w:id="1119642435">
          <w:marLeft w:val="0"/>
          <w:marRight w:val="0"/>
          <w:marTop w:val="0"/>
          <w:marBottom w:val="0"/>
          <w:divBdr>
            <w:top w:val="none" w:sz="0" w:space="0" w:color="auto"/>
            <w:left w:val="none" w:sz="0" w:space="0" w:color="auto"/>
            <w:bottom w:val="none" w:sz="0" w:space="0" w:color="auto"/>
            <w:right w:val="none" w:sz="0" w:space="0" w:color="auto"/>
          </w:divBdr>
        </w:div>
        <w:div w:id="880214494">
          <w:marLeft w:val="0"/>
          <w:marRight w:val="0"/>
          <w:marTop w:val="0"/>
          <w:marBottom w:val="0"/>
          <w:divBdr>
            <w:top w:val="none" w:sz="0" w:space="0" w:color="auto"/>
            <w:left w:val="none" w:sz="0" w:space="0" w:color="auto"/>
            <w:bottom w:val="none" w:sz="0" w:space="0" w:color="auto"/>
            <w:right w:val="none" w:sz="0" w:space="0" w:color="auto"/>
          </w:divBdr>
        </w:div>
      </w:divsChild>
    </w:div>
    <w:div w:id="799764947">
      <w:bodyDiv w:val="1"/>
      <w:marLeft w:val="0"/>
      <w:marRight w:val="0"/>
      <w:marTop w:val="0"/>
      <w:marBottom w:val="0"/>
      <w:divBdr>
        <w:top w:val="none" w:sz="0" w:space="0" w:color="auto"/>
        <w:left w:val="none" w:sz="0" w:space="0" w:color="auto"/>
        <w:bottom w:val="none" w:sz="0" w:space="0" w:color="auto"/>
        <w:right w:val="none" w:sz="0" w:space="0" w:color="auto"/>
      </w:divBdr>
    </w:div>
    <w:div w:id="872156022">
      <w:bodyDiv w:val="1"/>
      <w:marLeft w:val="0"/>
      <w:marRight w:val="0"/>
      <w:marTop w:val="0"/>
      <w:marBottom w:val="0"/>
      <w:divBdr>
        <w:top w:val="none" w:sz="0" w:space="0" w:color="auto"/>
        <w:left w:val="none" w:sz="0" w:space="0" w:color="auto"/>
        <w:bottom w:val="none" w:sz="0" w:space="0" w:color="auto"/>
        <w:right w:val="none" w:sz="0" w:space="0" w:color="auto"/>
      </w:divBdr>
      <w:divsChild>
        <w:div w:id="131483020">
          <w:marLeft w:val="0"/>
          <w:marRight w:val="0"/>
          <w:marTop w:val="0"/>
          <w:marBottom w:val="0"/>
          <w:divBdr>
            <w:top w:val="none" w:sz="0" w:space="0" w:color="auto"/>
            <w:left w:val="none" w:sz="0" w:space="0" w:color="auto"/>
            <w:bottom w:val="none" w:sz="0" w:space="0" w:color="auto"/>
            <w:right w:val="none" w:sz="0" w:space="0" w:color="auto"/>
          </w:divBdr>
        </w:div>
        <w:div w:id="859969382">
          <w:marLeft w:val="0"/>
          <w:marRight w:val="0"/>
          <w:marTop w:val="0"/>
          <w:marBottom w:val="0"/>
          <w:divBdr>
            <w:top w:val="none" w:sz="0" w:space="0" w:color="auto"/>
            <w:left w:val="none" w:sz="0" w:space="0" w:color="auto"/>
            <w:bottom w:val="none" w:sz="0" w:space="0" w:color="auto"/>
            <w:right w:val="none" w:sz="0" w:space="0" w:color="auto"/>
          </w:divBdr>
        </w:div>
      </w:divsChild>
    </w:div>
    <w:div w:id="876746910">
      <w:bodyDiv w:val="1"/>
      <w:marLeft w:val="0"/>
      <w:marRight w:val="0"/>
      <w:marTop w:val="0"/>
      <w:marBottom w:val="0"/>
      <w:divBdr>
        <w:top w:val="none" w:sz="0" w:space="0" w:color="auto"/>
        <w:left w:val="none" w:sz="0" w:space="0" w:color="auto"/>
        <w:bottom w:val="none" w:sz="0" w:space="0" w:color="auto"/>
        <w:right w:val="none" w:sz="0" w:space="0" w:color="auto"/>
      </w:divBdr>
    </w:div>
    <w:div w:id="986515616">
      <w:bodyDiv w:val="1"/>
      <w:marLeft w:val="0"/>
      <w:marRight w:val="0"/>
      <w:marTop w:val="0"/>
      <w:marBottom w:val="0"/>
      <w:divBdr>
        <w:top w:val="none" w:sz="0" w:space="0" w:color="auto"/>
        <w:left w:val="none" w:sz="0" w:space="0" w:color="auto"/>
        <w:bottom w:val="none" w:sz="0" w:space="0" w:color="auto"/>
        <w:right w:val="none" w:sz="0" w:space="0" w:color="auto"/>
      </w:divBdr>
    </w:div>
    <w:div w:id="1036543814">
      <w:bodyDiv w:val="1"/>
      <w:marLeft w:val="0"/>
      <w:marRight w:val="0"/>
      <w:marTop w:val="0"/>
      <w:marBottom w:val="0"/>
      <w:divBdr>
        <w:top w:val="none" w:sz="0" w:space="0" w:color="auto"/>
        <w:left w:val="none" w:sz="0" w:space="0" w:color="auto"/>
        <w:bottom w:val="none" w:sz="0" w:space="0" w:color="auto"/>
        <w:right w:val="none" w:sz="0" w:space="0" w:color="auto"/>
      </w:divBdr>
    </w:div>
    <w:div w:id="1138033883">
      <w:bodyDiv w:val="1"/>
      <w:marLeft w:val="0"/>
      <w:marRight w:val="0"/>
      <w:marTop w:val="0"/>
      <w:marBottom w:val="0"/>
      <w:divBdr>
        <w:top w:val="none" w:sz="0" w:space="0" w:color="auto"/>
        <w:left w:val="none" w:sz="0" w:space="0" w:color="auto"/>
        <w:bottom w:val="none" w:sz="0" w:space="0" w:color="auto"/>
        <w:right w:val="none" w:sz="0" w:space="0" w:color="auto"/>
      </w:divBdr>
    </w:div>
    <w:div w:id="1460494916">
      <w:bodyDiv w:val="1"/>
      <w:marLeft w:val="0"/>
      <w:marRight w:val="0"/>
      <w:marTop w:val="0"/>
      <w:marBottom w:val="0"/>
      <w:divBdr>
        <w:top w:val="none" w:sz="0" w:space="0" w:color="auto"/>
        <w:left w:val="none" w:sz="0" w:space="0" w:color="auto"/>
        <w:bottom w:val="none" w:sz="0" w:space="0" w:color="auto"/>
        <w:right w:val="none" w:sz="0" w:space="0" w:color="auto"/>
      </w:divBdr>
    </w:div>
    <w:div w:id="1554004283">
      <w:bodyDiv w:val="1"/>
      <w:marLeft w:val="0"/>
      <w:marRight w:val="0"/>
      <w:marTop w:val="0"/>
      <w:marBottom w:val="0"/>
      <w:divBdr>
        <w:top w:val="none" w:sz="0" w:space="0" w:color="auto"/>
        <w:left w:val="none" w:sz="0" w:space="0" w:color="auto"/>
        <w:bottom w:val="none" w:sz="0" w:space="0" w:color="auto"/>
        <w:right w:val="none" w:sz="0" w:space="0" w:color="auto"/>
      </w:divBdr>
      <w:divsChild>
        <w:div w:id="991101100">
          <w:marLeft w:val="0"/>
          <w:marRight w:val="0"/>
          <w:marTop w:val="0"/>
          <w:marBottom w:val="120"/>
          <w:divBdr>
            <w:top w:val="none" w:sz="0" w:space="0" w:color="auto"/>
            <w:left w:val="none" w:sz="0" w:space="0" w:color="auto"/>
            <w:bottom w:val="none" w:sz="0" w:space="0" w:color="auto"/>
            <w:right w:val="none" w:sz="0" w:space="0" w:color="auto"/>
          </w:divBdr>
          <w:divsChild>
            <w:div w:id="1448936613">
              <w:marLeft w:val="0"/>
              <w:marRight w:val="0"/>
              <w:marTop w:val="0"/>
              <w:marBottom w:val="0"/>
              <w:divBdr>
                <w:top w:val="none" w:sz="0" w:space="0" w:color="auto"/>
                <w:left w:val="none" w:sz="0" w:space="0" w:color="auto"/>
                <w:bottom w:val="none" w:sz="0" w:space="0" w:color="auto"/>
                <w:right w:val="none" w:sz="0" w:space="0" w:color="auto"/>
              </w:divBdr>
              <w:divsChild>
                <w:div w:id="948006441">
                  <w:marLeft w:val="0"/>
                  <w:marRight w:val="0"/>
                  <w:marTop w:val="0"/>
                  <w:marBottom w:val="0"/>
                  <w:divBdr>
                    <w:top w:val="none" w:sz="0" w:space="0" w:color="auto"/>
                    <w:left w:val="none" w:sz="0" w:space="0" w:color="auto"/>
                    <w:bottom w:val="none" w:sz="0" w:space="0" w:color="auto"/>
                    <w:right w:val="none" w:sz="0" w:space="0" w:color="auto"/>
                  </w:divBdr>
                  <w:divsChild>
                    <w:div w:id="20525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2738">
      <w:bodyDiv w:val="1"/>
      <w:marLeft w:val="0"/>
      <w:marRight w:val="0"/>
      <w:marTop w:val="0"/>
      <w:marBottom w:val="0"/>
      <w:divBdr>
        <w:top w:val="none" w:sz="0" w:space="0" w:color="auto"/>
        <w:left w:val="none" w:sz="0" w:space="0" w:color="auto"/>
        <w:bottom w:val="none" w:sz="0" w:space="0" w:color="auto"/>
        <w:right w:val="none" w:sz="0" w:space="0" w:color="auto"/>
      </w:divBdr>
    </w:div>
    <w:div w:id="1839954514">
      <w:bodyDiv w:val="1"/>
      <w:marLeft w:val="0"/>
      <w:marRight w:val="0"/>
      <w:marTop w:val="0"/>
      <w:marBottom w:val="0"/>
      <w:divBdr>
        <w:top w:val="none" w:sz="0" w:space="0" w:color="auto"/>
        <w:left w:val="none" w:sz="0" w:space="0" w:color="auto"/>
        <w:bottom w:val="none" w:sz="0" w:space="0" w:color="auto"/>
        <w:right w:val="none" w:sz="0" w:space="0" w:color="auto"/>
      </w:divBdr>
    </w:div>
    <w:div w:id="1910571556">
      <w:bodyDiv w:val="1"/>
      <w:marLeft w:val="0"/>
      <w:marRight w:val="0"/>
      <w:marTop w:val="0"/>
      <w:marBottom w:val="0"/>
      <w:divBdr>
        <w:top w:val="none" w:sz="0" w:space="0" w:color="auto"/>
        <w:left w:val="none" w:sz="0" w:space="0" w:color="auto"/>
        <w:bottom w:val="none" w:sz="0" w:space="0" w:color="auto"/>
        <w:right w:val="none" w:sz="0" w:space="0" w:color="auto"/>
      </w:divBdr>
    </w:div>
    <w:div w:id="1916282602">
      <w:bodyDiv w:val="1"/>
      <w:marLeft w:val="0"/>
      <w:marRight w:val="0"/>
      <w:marTop w:val="0"/>
      <w:marBottom w:val="0"/>
      <w:divBdr>
        <w:top w:val="none" w:sz="0" w:space="0" w:color="auto"/>
        <w:left w:val="none" w:sz="0" w:space="0" w:color="auto"/>
        <w:bottom w:val="none" w:sz="0" w:space="0" w:color="auto"/>
        <w:right w:val="none" w:sz="0" w:space="0" w:color="auto"/>
      </w:divBdr>
    </w:div>
    <w:div w:id="1939873408">
      <w:bodyDiv w:val="1"/>
      <w:marLeft w:val="0"/>
      <w:marRight w:val="0"/>
      <w:marTop w:val="0"/>
      <w:marBottom w:val="0"/>
      <w:divBdr>
        <w:top w:val="none" w:sz="0" w:space="0" w:color="auto"/>
        <w:left w:val="none" w:sz="0" w:space="0" w:color="auto"/>
        <w:bottom w:val="none" w:sz="0" w:space="0" w:color="auto"/>
        <w:right w:val="none" w:sz="0" w:space="0" w:color="auto"/>
      </w:divBdr>
    </w:div>
    <w:div w:id="2107843295">
      <w:bodyDiv w:val="1"/>
      <w:marLeft w:val="0"/>
      <w:marRight w:val="0"/>
      <w:marTop w:val="0"/>
      <w:marBottom w:val="0"/>
      <w:divBdr>
        <w:top w:val="none" w:sz="0" w:space="0" w:color="auto"/>
        <w:left w:val="none" w:sz="0" w:space="0" w:color="auto"/>
        <w:bottom w:val="none" w:sz="0" w:space="0" w:color="auto"/>
        <w:right w:val="none" w:sz="0" w:space="0" w:color="auto"/>
      </w:divBdr>
    </w:div>
    <w:div w:id="2114663242">
      <w:bodyDiv w:val="1"/>
      <w:marLeft w:val="0"/>
      <w:marRight w:val="0"/>
      <w:marTop w:val="0"/>
      <w:marBottom w:val="0"/>
      <w:divBdr>
        <w:top w:val="none" w:sz="0" w:space="0" w:color="auto"/>
        <w:left w:val="none" w:sz="0" w:space="0" w:color="auto"/>
        <w:bottom w:val="none" w:sz="0" w:space="0" w:color="auto"/>
        <w:right w:val="none" w:sz="0" w:space="0" w:color="auto"/>
      </w:divBdr>
    </w:div>
    <w:div w:id="2144349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nazir@kth.se"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hyperlink" Target="https://doi.org/https://doi.org/10.1016/j.cherd.2010.11.005"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s://gml.noaa.gov/ccgg/trends_ch4/" TargetMode="External"/><Relationship Id="rId42" Type="http://schemas.openxmlformats.org/officeDocument/2006/relationships/theme" Target="theme/theme1.xml"/><Relationship Id="rId47"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sirigina@kth.se"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yperlink" Target="https://doi.org/10.1021/es048048q" TargetMode="External"/><Relationship Id="rId38" Type="http://schemas.openxmlformats.org/officeDocument/2006/relationships/hyperlink" Target="https://doi.org/10.1038/s41598-023-44582-w" TargetMode="External"/><Relationship Id="rId4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per-anders.hansson@slu.se" TargetMode="External"/><Relationship Id="rId20" Type="http://schemas.openxmlformats.org/officeDocument/2006/relationships/image" Target="media/image4.png"/><Relationship Id="rId29" Type="http://schemas.openxmlformats.org/officeDocument/2006/relationships/hyperlink" Target="https://doi.org/10.1016/j.wasman.2019.12.00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ma.bromark@slu.se" TargetMode="External"/><Relationship Id="rId24" Type="http://schemas.openxmlformats.org/officeDocument/2006/relationships/image" Target="media/image8.png"/><Relationship Id="rId32" Type="http://schemas.openxmlformats.org/officeDocument/2006/relationships/hyperlink" Target="https://doi.org/10.1016/j.jpse.2024.100229" TargetMode="External"/><Relationship Id="rId37" Type="http://schemas.openxmlformats.org/officeDocument/2006/relationships/hyperlink" Target="https://doi.org/10.1016/j.joule.2021.05.023"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ke.nordberg@slu.se"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yperlink" Target="https://doi.org/10.1016/j.rser.2020.109997"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doi.org/10.3389/fenrg.2020.0009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rnilla.tidaker@slu.se"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yperlink" Target="https://doi.org/10.1021/acs.est.3c06810" TargetMode="External"/><Relationship Id="rId35" Type="http://schemas.openxmlformats.org/officeDocument/2006/relationships/hyperlink" Target="https://doi.org/10.3390/agriculture140304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E620342EE8A349A8A94F5C8D66BCEE" ma:contentTypeVersion="18" ma:contentTypeDescription="Skapa ett nytt dokument." ma:contentTypeScope="" ma:versionID="5886e7cc2d31b6e6889b15ab9f4af968">
  <xsd:schema xmlns:xsd="http://www.w3.org/2001/XMLSchema" xmlns:xs="http://www.w3.org/2001/XMLSchema" xmlns:p="http://schemas.microsoft.com/office/2006/metadata/properties" xmlns:ns3="3240b55c-03c7-4783-a4d7-e12dd2229764" xmlns:ns4="81fc54f8-d9d1-4b81-9efd-84cfa64c800f" targetNamespace="http://schemas.microsoft.com/office/2006/metadata/properties" ma:root="true" ma:fieldsID="d67e3b56c2d4b445582b8e6e7ab84d02" ns3:_="" ns4:_="">
    <xsd:import namespace="3240b55c-03c7-4783-a4d7-e12dd2229764"/>
    <xsd:import namespace="81fc54f8-d9d1-4b81-9efd-84cfa64c80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0b55c-03c7-4783-a4d7-e12dd2229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fc54f8-d9d1-4b81-9efd-84cfa64c800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240b55c-03c7-4783-a4d7-e12dd222976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7D62-B1C4-4431-9728-0BE727A34420}">
  <ds:schemaRefs>
    <ds:schemaRef ds:uri="http://schemas.microsoft.com/sharepoint/v3/contenttype/forms"/>
  </ds:schemaRefs>
</ds:datastoreItem>
</file>

<file path=customXml/itemProps2.xml><?xml version="1.0" encoding="utf-8"?>
<ds:datastoreItem xmlns:ds="http://schemas.openxmlformats.org/officeDocument/2006/customXml" ds:itemID="{B8B68903-F2B2-4398-8699-F3A4FF310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0b55c-03c7-4783-a4d7-e12dd2229764"/>
    <ds:schemaRef ds:uri="81fc54f8-d9d1-4b81-9efd-84cfa64c8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B0303-FC28-4052-AFA7-AECD5CEA6D7B}">
  <ds:schemaRefs>
    <ds:schemaRef ds:uri="http://purl.org/dc/elements/1.1/"/>
    <ds:schemaRef ds:uri="http://schemas.microsoft.com/office/2006/metadata/properties"/>
    <ds:schemaRef ds:uri="81fc54f8-d9d1-4b81-9efd-84cfa64c800f"/>
    <ds:schemaRef ds:uri="http://purl.org/dc/terms/"/>
    <ds:schemaRef ds:uri="3240b55c-03c7-4783-a4d7-e12dd222976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3B87841-2138-4FE5-8880-C7634ED6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22</Pages>
  <Words>5053</Words>
  <Characters>26781</Characters>
  <Application>Microsoft Office Word</Application>
  <DocSecurity>0</DocSecurity>
  <Lines>223</Lines>
  <Paragraphs>63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Windows Central</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Bromark</dc:creator>
  <cp:keywords/>
  <dc:description/>
  <cp:lastModifiedBy>Emma Bromark</cp:lastModifiedBy>
  <cp:revision>26</cp:revision>
  <cp:lastPrinted>2024-10-20T12:37:00Z</cp:lastPrinted>
  <dcterms:created xsi:type="dcterms:W3CDTF">2025-03-25T18:00:00Z</dcterms:created>
  <dcterms:modified xsi:type="dcterms:W3CDTF">2025-03-28T12:14:00Z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0x010100B4E620342EE8A349A8A94F5C8D66BCEE</vt:lpwstr>
  </property>
</Properties>
</file>