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3334A" w14:textId="77777777" w:rsidR="006B11CE" w:rsidRDefault="006B11CE" w:rsidP="006B11CE">
      <w:pPr>
        <w:widowControl/>
        <w:spacing w:line="360" w:lineRule="auto"/>
        <w:jc w:val="left"/>
        <w:rPr>
          <w:rFonts w:ascii="Times New Roman" w:eastAsia="SimSun" w:hAnsi="Times New Roman"/>
          <w:b/>
          <w:bCs/>
          <w:sz w:val="28"/>
          <w:szCs w:val="28"/>
        </w:rPr>
      </w:pPr>
      <w:r w:rsidRPr="00A02C74">
        <w:rPr>
          <w:rFonts w:ascii="Times New Roman" w:eastAsia="SimSun" w:hAnsi="Times New Roman" w:hint="eastAsia"/>
          <w:b/>
          <w:bCs/>
          <w:sz w:val="28"/>
          <w:szCs w:val="28"/>
        </w:rPr>
        <w:t>Supplementary Information</w:t>
      </w:r>
    </w:p>
    <w:p w14:paraId="6873686F" w14:textId="77777777" w:rsidR="006B11CE" w:rsidRDefault="006B11CE" w:rsidP="006B11CE">
      <w:pPr>
        <w:widowControl/>
        <w:spacing w:line="360" w:lineRule="auto"/>
        <w:jc w:val="left"/>
        <w:rPr>
          <w:rFonts w:ascii="Times New Roman" w:eastAsia="SimSun" w:hAnsi="Times New Roman"/>
          <w:sz w:val="24"/>
        </w:rPr>
      </w:pPr>
      <w:r w:rsidRPr="00676B80">
        <w:rPr>
          <w:rFonts w:ascii="Times New Roman" w:eastAsia="SimSun" w:hAnsi="Times New Roman" w:hint="eastAsia"/>
          <w:sz w:val="24"/>
        </w:rPr>
        <w:t>Supplementary Material</w:t>
      </w:r>
      <w:r>
        <w:rPr>
          <w:rFonts w:ascii="Times New Roman" w:eastAsia="SimSun" w:hAnsi="Times New Roman" w:hint="eastAsia"/>
          <w:sz w:val="24"/>
        </w:rPr>
        <w:t xml:space="preserve"> 1</w:t>
      </w:r>
      <w:r>
        <w:rPr>
          <w:rFonts w:ascii="Times New Roman" w:eastAsia="SimSun" w:hAnsi="Times New Roman"/>
          <w:sz w:val="24"/>
        </w:rPr>
        <w:t xml:space="preserve"> The primers used for qRT-PCR in this study.</w:t>
      </w:r>
    </w:p>
    <w:p w14:paraId="2E7A6043" w14:textId="77777777" w:rsidR="006B11CE" w:rsidRDefault="006B11CE" w:rsidP="006B11CE">
      <w:pPr>
        <w:widowControl/>
        <w:spacing w:line="360" w:lineRule="auto"/>
        <w:jc w:val="left"/>
        <w:rPr>
          <w:rFonts w:ascii="Times New Roman" w:eastAsia="SimSun" w:hAnsi="Times New Roman"/>
          <w:sz w:val="24"/>
        </w:rPr>
      </w:pPr>
      <w:r w:rsidRPr="00676B80">
        <w:rPr>
          <w:rFonts w:ascii="Times New Roman" w:eastAsia="SimSun" w:hAnsi="Times New Roman" w:hint="eastAsia"/>
          <w:sz w:val="24"/>
        </w:rPr>
        <w:t>Supplementary Material</w:t>
      </w:r>
      <w:r>
        <w:rPr>
          <w:rFonts w:ascii="Times New Roman" w:eastAsia="SimSun" w:hAnsi="Times New Roman" w:hint="eastAsia"/>
          <w:sz w:val="24"/>
        </w:rPr>
        <w:t xml:space="preserve"> 2</w:t>
      </w:r>
      <w:r>
        <w:rPr>
          <w:rFonts w:ascii="Times New Roman" w:eastAsia="SimSun" w:hAnsi="Times New Roman"/>
          <w:sz w:val="24"/>
        </w:rPr>
        <w:t xml:space="preserve"> Sequence information for phylogenetic tree.</w:t>
      </w:r>
    </w:p>
    <w:p w14:paraId="27CBC06F" w14:textId="77777777" w:rsidR="006B11CE" w:rsidRDefault="006B11CE" w:rsidP="006B11CE">
      <w:pPr>
        <w:widowControl/>
        <w:spacing w:line="360" w:lineRule="auto"/>
        <w:jc w:val="left"/>
        <w:rPr>
          <w:rFonts w:ascii="Times New Roman" w:eastAsia="SimSun" w:hAnsi="Times New Roman"/>
          <w:sz w:val="24"/>
        </w:rPr>
      </w:pPr>
      <w:r w:rsidRPr="00676B80">
        <w:rPr>
          <w:rFonts w:ascii="Times New Roman" w:eastAsia="SimSun" w:hAnsi="Times New Roman" w:hint="eastAsia"/>
          <w:sz w:val="24"/>
        </w:rPr>
        <w:t>Supplementary Material</w:t>
      </w:r>
      <w:r>
        <w:rPr>
          <w:rFonts w:ascii="Times New Roman" w:eastAsia="SimSun" w:hAnsi="Times New Roman" w:hint="eastAsia"/>
          <w:sz w:val="24"/>
        </w:rPr>
        <w:t xml:space="preserve"> 3 </w:t>
      </w:r>
      <w:r w:rsidRPr="006D21EF">
        <w:rPr>
          <w:rFonts w:ascii="Times New Roman" w:eastAsia="SimSun" w:hAnsi="Times New Roman"/>
          <w:sz w:val="24"/>
        </w:rPr>
        <w:t xml:space="preserve">Analysis of Cis-acting element in the </w:t>
      </w:r>
      <w:r w:rsidRPr="006D21EF">
        <w:rPr>
          <w:rFonts w:ascii="Times New Roman" w:eastAsia="SimSun" w:hAnsi="Times New Roman"/>
          <w:i/>
          <w:iCs/>
          <w:sz w:val="24"/>
        </w:rPr>
        <w:t>CazAAT</w:t>
      </w:r>
      <w:r w:rsidRPr="006D21EF">
        <w:rPr>
          <w:rFonts w:ascii="Times New Roman" w:eastAsia="SimSun" w:hAnsi="Times New Roman" w:hint="eastAsia"/>
          <w:sz w:val="24"/>
        </w:rPr>
        <w:t>.</w:t>
      </w:r>
    </w:p>
    <w:p w14:paraId="4EA230D9" w14:textId="77777777" w:rsidR="006B11CE" w:rsidRDefault="006B11CE" w:rsidP="006B11CE">
      <w:pPr>
        <w:widowControl/>
        <w:spacing w:line="360" w:lineRule="auto"/>
        <w:jc w:val="left"/>
        <w:rPr>
          <w:rFonts w:ascii="Times New Roman" w:eastAsia="SimSun" w:hAnsi="Times New Roman"/>
          <w:sz w:val="24"/>
        </w:rPr>
      </w:pPr>
      <w:r w:rsidRPr="00676B80">
        <w:rPr>
          <w:rFonts w:ascii="Times New Roman" w:eastAsia="SimSun" w:hAnsi="Times New Roman" w:hint="eastAsia"/>
          <w:sz w:val="24"/>
        </w:rPr>
        <w:t>Supplementary Material</w:t>
      </w:r>
      <w:r>
        <w:rPr>
          <w:rFonts w:ascii="Times New Roman" w:eastAsia="SimSun" w:hAnsi="Times New Roman" w:hint="eastAsia"/>
          <w:sz w:val="24"/>
        </w:rPr>
        <w:t xml:space="preserve"> </w:t>
      </w:r>
      <w:r w:rsidRPr="0060571A">
        <w:rPr>
          <w:rFonts w:ascii="Times New Roman" w:eastAsia="SimSun" w:hAnsi="Times New Roman" w:hint="eastAsia"/>
          <w:sz w:val="24"/>
        </w:rPr>
        <w:t xml:space="preserve">4 Enriched functional pathways in the co-expression network of </w:t>
      </w:r>
      <w:r w:rsidRPr="00987F71">
        <w:rPr>
          <w:rFonts w:ascii="Times New Roman" w:eastAsia="SimSun" w:hAnsi="Times New Roman" w:hint="eastAsia"/>
          <w:i/>
          <w:iCs/>
          <w:sz w:val="24"/>
        </w:rPr>
        <w:t>CazAAT</w:t>
      </w:r>
      <w:r w:rsidRPr="0060571A">
        <w:rPr>
          <w:rFonts w:ascii="Times New Roman" w:eastAsia="SimSun" w:hAnsi="Times New Roman" w:hint="eastAsia"/>
          <w:sz w:val="24"/>
        </w:rPr>
        <w:t xml:space="preserve"> genes in pepper under non-biotic stress.</w:t>
      </w:r>
    </w:p>
    <w:p w14:paraId="4EFB3B7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CE"/>
    <w:rsid w:val="002E281E"/>
    <w:rsid w:val="003201BB"/>
    <w:rsid w:val="006B11CE"/>
    <w:rsid w:val="00865217"/>
    <w:rsid w:val="00A9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8E863"/>
  <w15:chartTrackingRefBased/>
  <w15:docId w15:val="{2435F055-3182-4C27-8908-952D6DF25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6B11C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11C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1C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1C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1C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1C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1C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1C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1C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1C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1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1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1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1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1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1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1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1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1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1C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11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1C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11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1C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11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1C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11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1C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1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1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Springer Nature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2025-06-12T13:42:00Z</dcterms:created>
  <dcterms:modified xsi:type="dcterms:W3CDTF">2025-06-12T13:42:00Z</dcterms:modified>
</cp:coreProperties>
</file>