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552C7" w14:textId="77777777" w:rsidR="000112E8" w:rsidRPr="00534F1F" w:rsidRDefault="000112E8" w:rsidP="000112E8">
      <w:pPr>
        <w:spacing w:line="480" w:lineRule="auto"/>
        <w:jc w:val="center"/>
        <w:rPr>
          <w:rFonts w:ascii="Times New Roman" w:hAnsi="Times New Roman" w:cs="Times New Roman"/>
        </w:rPr>
      </w:pPr>
      <w:r w:rsidRPr="00534F1F">
        <w:rPr>
          <w:rFonts w:ascii="Times New Roman" w:hAnsi="Times New Roman" w:cs="Times New Roman"/>
        </w:rPr>
        <w:t>Table 4 Differences in energy nutrients and percentage and total DDS scores between WS children and TD children in different age groups</w:t>
      </w:r>
    </w:p>
    <w:tbl>
      <w:tblPr>
        <w:tblW w:w="1261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8"/>
        <w:gridCol w:w="1134"/>
        <w:gridCol w:w="851"/>
        <w:gridCol w:w="283"/>
        <w:gridCol w:w="567"/>
        <w:gridCol w:w="1664"/>
        <w:gridCol w:w="1843"/>
        <w:gridCol w:w="567"/>
        <w:gridCol w:w="1559"/>
        <w:gridCol w:w="1701"/>
        <w:gridCol w:w="709"/>
      </w:tblGrid>
      <w:tr w:rsidR="000112E8" w:rsidRPr="00534F1F" w14:paraId="51EDB608" w14:textId="77777777" w:rsidTr="004878EC">
        <w:trPr>
          <w:trHeight w:val="342"/>
          <w:jc w:val="center"/>
        </w:trPr>
        <w:tc>
          <w:tcPr>
            <w:tcW w:w="173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B5571D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Variable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DBBD91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      1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～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3Y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nil"/>
            </w:tcBorders>
          </w:tcPr>
          <w:p w14:paraId="060428D7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35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9F6651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>3</w:t>
            </w:r>
            <w:r w:rsidRPr="00534F1F"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>～</w:t>
            </w:r>
            <w:r w:rsidRPr="00534F1F"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>6Y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462523B1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D71738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 xml:space="preserve">                  &gt;6</w:t>
            </w:r>
            <w:r w:rsidRPr="00534F1F"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>岁</w:t>
            </w:r>
            <w:r w:rsidRPr="00534F1F"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>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BA2719E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</w:pPr>
          </w:p>
        </w:tc>
      </w:tr>
      <w:tr w:rsidR="000112E8" w:rsidRPr="00534F1F" w14:paraId="68B5AB44" w14:textId="77777777" w:rsidTr="004878EC">
        <w:trPr>
          <w:trHeight w:val="342"/>
          <w:jc w:val="center"/>
        </w:trPr>
        <w:tc>
          <w:tcPr>
            <w:tcW w:w="173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76D1FA8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644633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WS group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E5E805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bookmarkStart w:id="0" w:name="OLE_LINK60"/>
            <w:bookmarkStart w:id="1" w:name="OLE_LINK61"/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TD group</w:t>
            </w:r>
            <w:bookmarkEnd w:id="0"/>
            <w:bookmarkEnd w:id="1"/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2C02EB53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  <w:t>P value</w:t>
            </w:r>
          </w:p>
        </w:tc>
        <w:tc>
          <w:tcPr>
            <w:tcW w:w="1664" w:type="dxa"/>
            <w:tcBorders>
              <w:top w:val="single" w:sz="4" w:space="0" w:color="auto"/>
              <w:bottom w:val="single" w:sz="4" w:space="0" w:color="auto"/>
            </w:tcBorders>
          </w:tcPr>
          <w:p w14:paraId="070A8B06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WS group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A841DA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TD group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79734E09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  <w:t>P value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785A774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WS group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D75F478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TD group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1306593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  <w:t>P</w:t>
            </w:r>
            <w:r w:rsidRPr="00534F1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534F1F"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5"/>
              </w:rPr>
              <w:t>value</w:t>
            </w:r>
          </w:p>
        </w:tc>
      </w:tr>
      <w:tr w:rsidR="000112E8" w:rsidRPr="00534F1F" w14:paraId="525F7511" w14:textId="77777777" w:rsidTr="004878EC">
        <w:trPr>
          <w:trHeight w:val="342"/>
          <w:jc w:val="center"/>
        </w:trPr>
        <w:tc>
          <w:tcPr>
            <w:tcW w:w="1738" w:type="dxa"/>
            <w:shd w:val="clear" w:color="auto" w:fill="auto"/>
          </w:tcPr>
          <w:p w14:paraId="1C783B14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Total energy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14:paraId="4B7F2CE8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765.27±129.15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68EA946C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879.92±152.46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A4CF2C4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0.465</w:t>
            </w:r>
          </w:p>
        </w:tc>
        <w:tc>
          <w:tcPr>
            <w:tcW w:w="1664" w:type="dxa"/>
          </w:tcPr>
          <w:p w14:paraId="450A0286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769.20(678.35,901.68)</w:t>
            </w:r>
          </w:p>
        </w:tc>
        <w:tc>
          <w:tcPr>
            <w:tcW w:w="1843" w:type="dxa"/>
          </w:tcPr>
          <w:p w14:paraId="2C0FA6CC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1085.71(906.01,1198.60)</w:t>
            </w:r>
          </w:p>
        </w:tc>
        <w:tc>
          <w:tcPr>
            <w:tcW w:w="567" w:type="dxa"/>
          </w:tcPr>
          <w:p w14:paraId="6F7EAAF6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0.001</w:t>
            </w:r>
          </w:p>
        </w:tc>
        <w:tc>
          <w:tcPr>
            <w:tcW w:w="1559" w:type="dxa"/>
          </w:tcPr>
          <w:p w14:paraId="69718AD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1095.61±215.87</w:t>
            </w:r>
          </w:p>
        </w:tc>
        <w:tc>
          <w:tcPr>
            <w:tcW w:w="1701" w:type="dxa"/>
          </w:tcPr>
          <w:p w14:paraId="43E739AF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1613.70±342.52</w:t>
            </w:r>
          </w:p>
        </w:tc>
        <w:tc>
          <w:tcPr>
            <w:tcW w:w="709" w:type="dxa"/>
          </w:tcPr>
          <w:p w14:paraId="189CCC89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0.435</w:t>
            </w:r>
          </w:p>
        </w:tc>
      </w:tr>
      <w:tr w:rsidR="000112E8" w:rsidRPr="00534F1F" w14:paraId="3D440C8E" w14:textId="77777777" w:rsidTr="004878EC">
        <w:trPr>
          <w:trHeight w:val="342"/>
          <w:jc w:val="center"/>
        </w:trPr>
        <w:tc>
          <w:tcPr>
            <w:tcW w:w="1738" w:type="dxa"/>
            <w:shd w:val="clear" w:color="auto" w:fill="auto"/>
          </w:tcPr>
          <w:p w14:paraId="331AEA17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Protein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  <w:p w14:paraId="2A9330D3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Fat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  <w:p w14:paraId="6BC4D887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Carbohydrate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14:paraId="79B3B6F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26.53±4.82</w:t>
            </w:r>
          </w:p>
          <w:p w14:paraId="7E80032A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27.61±4.83</w:t>
            </w:r>
          </w:p>
          <w:p w14:paraId="10065AD2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102.40±27.51</w:t>
            </w:r>
          </w:p>
        </w:tc>
        <w:tc>
          <w:tcPr>
            <w:tcW w:w="1134" w:type="dxa"/>
            <w:gridSpan w:val="2"/>
          </w:tcPr>
          <w:p w14:paraId="5ED6E7CE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30.75±6.39</w:t>
            </w:r>
          </w:p>
          <w:p w14:paraId="7587A88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32.29±7.43</w:t>
            </w:r>
          </w:p>
          <w:p w14:paraId="7059CD1C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116.47±25.86</w:t>
            </w:r>
          </w:p>
        </w:tc>
        <w:tc>
          <w:tcPr>
            <w:tcW w:w="567" w:type="dxa"/>
          </w:tcPr>
          <w:p w14:paraId="401EABA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0.142</w:t>
            </w:r>
          </w:p>
          <w:p w14:paraId="73ACD31A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0.219</w:t>
            </w:r>
          </w:p>
          <w:p w14:paraId="482B82AF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0.742</w:t>
            </w:r>
          </w:p>
        </w:tc>
        <w:tc>
          <w:tcPr>
            <w:tcW w:w="1664" w:type="dxa"/>
          </w:tcPr>
          <w:p w14:paraId="48413F54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31.53±9.01</w:t>
            </w:r>
          </w:p>
          <w:p w14:paraId="0A27457F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28.04(22.71,35.74)</w:t>
            </w:r>
          </w:p>
          <w:p w14:paraId="1FA1D3A8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103.80(90.49,113.45)</w:t>
            </w:r>
          </w:p>
        </w:tc>
        <w:tc>
          <w:tcPr>
            <w:tcW w:w="1843" w:type="dxa"/>
          </w:tcPr>
          <w:p w14:paraId="1E41A88E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40.89±11.58</w:t>
            </w:r>
          </w:p>
          <w:p w14:paraId="57EBFED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36.90(33.18,46.25)</w:t>
            </w:r>
          </w:p>
          <w:p w14:paraId="139D55B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140.42(118.75,152.51)</w:t>
            </w:r>
          </w:p>
        </w:tc>
        <w:tc>
          <w:tcPr>
            <w:tcW w:w="567" w:type="dxa"/>
          </w:tcPr>
          <w:p w14:paraId="15EE9A9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0.438</w:t>
            </w:r>
          </w:p>
          <w:p w14:paraId="7DAC3F8E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0.005</w:t>
            </w:r>
          </w:p>
          <w:p w14:paraId="540F2218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0.000</w:t>
            </w:r>
          </w:p>
        </w:tc>
        <w:tc>
          <w:tcPr>
            <w:tcW w:w="1559" w:type="dxa"/>
          </w:tcPr>
          <w:p w14:paraId="639BE821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48.36±16.99</w:t>
            </w:r>
          </w:p>
          <w:p w14:paraId="6F252C07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37.98(23.59,49.80)</w:t>
            </w:r>
          </w:p>
          <w:p w14:paraId="0016F3E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142.24±23.53</w:t>
            </w:r>
          </w:p>
        </w:tc>
        <w:tc>
          <w:tcPr>
            <w:tcW w:w="1701" w:type="dxa"/>
          </w:tcPr>
          <w:p w14:paraId="0B983D17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62.43±18.51</w:t>
            </w:r>
          </w:p>
          <w:p w14:paraId="6A6C501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54.77(48.62,66.67)</w:t>
            </w:r>
          </w:p>
          <w:p w14:paraId="5849FE82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210.96±36.40</w:t>
            </w:r>
          </w:p>
        </w:tc>
        <w:tc>
          <w:tcPr>
            <w:tcW w:w="709" w:type="dxa"/>
          </w:tcPr>
          <w:p w14:paraId="29B59BA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0.874</w:t>
            </w:r>
          </w:p>
          <w:p w14:paraId="3721ABD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0.007</w:t>
            </w:r>
          </w:p>
          <w:p w14:paraId="21C92959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0.216</w:t>
            </w:r>
          </w:p>
        </w:tc>
      </w:tr>
      <w:tr w:rsidR="000112E8" w:rsidRPr="00534F1F" w14:paraId="0F3174B2" w14:textId="77777777" w:rsidTr="004878EC">
        <w:trPr>
          <w:trHeight w:val="342"/>
          <w:jc w:val="center"/>
        </w:trPr>
        <w:tc>
          <w:tcPr>
            <w:tcW w:w="1738" w:type="dxa"/>
            <w:shd w:val="clear" w:color="auto" w:fill="auto"/>
          </w:tcPr>
          <w:p w14:paraId="76A27987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Total energy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%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  <w:p w14:paraId="521D16FE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Protein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%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  <w:p w14:paraId="4107FE4B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Fat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%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  <w:p w14:paraId="6AB34BED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Carbohydrate intake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%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  <w:p w14:paraId="7B74A447" w14:textId="77777777" w:rsidR="000112E8" w:rsidRPr="00534F1F" w:rsidRDefault="000112E8" w:rsidP="004878E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DDS Total points</w:t>
            </w:r>
          </w:p>
        </w:tc>
        <w:tc>
          <w:tcPr>
            <w:tcW w:w="1134" w:type="dxa"/>
            <w:shd w:val="clear" w:color="auto" w:fill="auto"/>
          </w:tcPr>
          <w:p w14:paraId="44CF282F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73.58±14.25±</w:t>
            </w:r>
          </w:p>
          <w:p w14:paraId="5A457E98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103.08±25.23</w:t>
            </w:r>
          </w:p>
          <w:p w14:paraId="37168029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68.75±15.60</w:t>
            </w:r>
          </w:p>
          <w:p w14:paraId="753F70C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71.33±19.57</w:t>
            </w:r>
          </w:p>
          <w:p w14:paraId="1DD71C07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5.5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，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6.75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134" w:type="dxa"/>
            <w:gridSpan w:val="2"/>
          </w:tcPr>
          <w:p w14:paraId="605AEAD1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90.08±13.46</w:t>
            </w:r>
          </w:p>
          <w:p w14:paraId="1AEF4F8F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123.17±25.56</w:t>
            </w:r>
          </w:p>
          <w:p w14:paraId="69CBEF8C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86.08±18.53</w:t>
            </w:r>
          </w:p>
          <w:p w14:paraId="4FB1BC74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87.17±16.99</w:t>
            </w:r>
          </w:p>
          <w:p w14:paraId="70978BE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，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567" w:type="dxa"/>
          </w:tcPr>
          <w:p w14:paraId="00DDF322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0.762</w:t>
            </w:r>
          </w:p>
          <w:p w14:paraId="5DC52269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0.421</w:t>
            </w:r>
          </w:p>
          <w:p w14:paraId="6EC605C9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0.527</w:t>
            </w:r>
          </w:p>
          <w:p w14:paraId="3DD8EE0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0.780</w:t>
            </w:r>
          </w:p>
          <w:p w14:paraId="46313047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0.043</w:t>
            </w:r>
          </w:p>
        </w:tc>
        <w:tc>
          <w:tcPr>
            <w:tcW w:w="1664" w:type="dxa"/>
          </w:tcPr>
          <w:p w14:paraId="6815FF8A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62.00±13.30</w:t>
            </w:r>
          </w:p>
          <w:p w14:paraId="2EF9329E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105.00±30.03</w:t>
            </w:r>
          </w:p>
          <w:p w14:paraId="291796F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58.00(53.75,85.75)</w:t>
            </w:r>
          </w:p>
          <w:p w14:paraId="0906503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53.33±13.05</w:t>
            </w:r>
          </w:p>
          <w:p w14:paraId="52408F25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，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843" w:type="dxa"/>
          </w:tcPr>
          <w:p w14:paraId="11C062A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84.21±14.43</w:t>
            </w:r>
          </w:p>
          <w:p w14:paraId="1C9441FC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132.04±31.97</w:t>
            </w:r>
          </w:p>
          <w:p w14:paraId="7EB41A5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91.50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75.50, 103.75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  <w:p w14:paraId="5E6270F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73.71±14.11</w:t>
            </w:r>
          </w:p>
          <w:p w14:paraId="0195728E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，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567" w:type="dxa"/>
          </w:tcPr>
          <w:p w14:paraId="5D58607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0.739</w:t>
            </w:r>
          </w:p>
          <w:p w14:paraId="227A906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0.817</w:t>
            </w:r>
          </w:p>
          <w:p w14:paraId="53018692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0.005</w:t>
            </w:r>
          </w:p>
          <w:p w14:paraId="7C9464C1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0.766</w:t>
            </w:r>
          </w:p>
          <w:p w14:paraId="63EA3885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0.971</w:t>
            </w:r>
          </w:p>
        </w:tc>
        <w:tc>
          <w:tcPr>
            <w:tcW w:w="1559" w:type="dxa"/>
          </w:tcPr>
          <w:p w14:paraId="2B8742A0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63.50±9.73</w:t>
            </w:r>
          </w:p>
          <w:p w14:paraId="7F13B4B6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99.00(97.00,151.00)</w:t>
            </w:r>
          </w:p>
          <w:p w14:paraId="320899FC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69.00(49.00,93.75)</w:t>
            </w:r>
          </w:p>
          <w:p w14:paraId="0F0839BB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53.25±10.58</w:t>
            </w:r>
          </w:p>
          <w:p w14:paraId="499B84F6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，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6.75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</w:tcPr>
          <w:p w14:paraId="6E48BCE3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93.13±10.24</w:t>
            </w:r>
          </w:p>
          <w:p w14:paraId="77834367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145.00(136.75,183.25)</w:t>
            </w:r>
          </w:p>
          <w:p w14:paraId="01BDB8D6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105.00(99.50,116.75)</w:t>
            </w:r>
          </w:p>
          <w:p w14:paraId="6668AB4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78.31±7.77</w:t>
            </w:r>
          </w:p>
          <w:p w14:paraId="5880A6B4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6.5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（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，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</w:t>
            </w: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709" w:type="dxa"/>
          </w:tcPr>
          <w:p w14:paraId="5A88304A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0.883</w:t>
            </w:r>
          </w:p>
          <w:p w14:paraId="35B16C1D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0.022</w:t>
            </w:r>
          </w:p>
          <w:p w14:paraId="728D5738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0.001</w:t>
            </w:r>
          </w:p>
          <w:p w14:paraId="3357F282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0.646</w:t>
            </w:r>
          </w:p>
          <w:p w14:paraId="4FFF461C" w14:textId="77777777" w:rsidR="000112E8" w:rsidRPr="00534F1F" w:rsidRDefault="000112E8" w:rsidP="004878E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534F1F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0.008</w:t>
            </w:r>
          </w:p>
        </w:tc>
      </w:tr>
    </w:tbl>
    <w:p w14:paraId="77567FF1" w14:textId="77777777" w:rsidR="000112E8" w:rsidRPr="00534F1F" w:rsidRDefault="000112E8" w:rsidP="000112E8">
      <w:pPr>
        <w:spacing w:line="480" w:lineRule="auto"/>
        <w:rPr>
          <w:rFonts w:ascii="Times New Roman" w:hAnsi="Times New Roman" w:cs="Times New Roman"/>
          <w:sz w:val="11"/>
          <w:szCs w:val="11"/>
        </w:rPr>
      </w:pPr>
      <w:r w:rsidRPr="00534F1F">
        <w:rPr>
          <w:rFonts w:ascii="Times New Roman" w:hAnsi="Times New Roman" w:cs="Times New Roman"/>
          <w:color w:val="1C1D1E"/>
          <w:sz w:val="21"/>
          <w:szCs w:val="21"/>
        </w:rPr>
        <w:t>†</w:t>
      </w:r>
      <w:r w:rsidRPr="00534F1F">
        <w:rPr>
          <w:rFonts w:ascii="Times New Roman" w:hAnsi="Times New Roman" w:cs="Times New Roman"/>
          <w:sz w:val="11"/>
          <w:szCs w:val="11"/>
        </w:rPr>
        <w:t xml:space="preserve">WS: Williams syndrome </w:t>
      </w:r>
      <w:r w:rsidRPr="00534F1F">
        <w:rPr>
          <w:rFonts w:ascii="Times New Roman" w:hAnsi="Times New Roman" w:cs="Times New Roman"/>
          <w:sz w:val="11"/>
          <w:szCs w:val="11"/>
        </w:rPr>
        <w:t>；</w:t>
      </w:r>
      <w:r w:rsidRPr="00534F1F">
        <w:rPr>
          <w:rFonts w:ascii="Times New Roman" w:hAnsi="Times New Roman" w:cs="Times New Roman"/>
          <w:sz w:val="11"/>
          <w:szCs w:val="11"/>
        </w:rPr>
        <w:t>TD: typically developing</w:t>
      </w:r>
    </w:p>
    <w:p w14:paraId="4C7731FE" w14:textId="77777777" w:rsidR="000112E8" w:rsidRPr="00534F1F" w:rsidRDefault="000112E8" w:rsidP="000112E8">
      <w:pPr>
        <w:spacing w:line="480" w:lineRule="auto"/>
        <w:rPr>
          <w:rFonts w:ascii="Times New Roman" w:hAnsi="Times New Roman" w:cs="Times New Roman"/>
          <w:sz w:val="11"/>
          <w:szCs w:val="11"/>
        </w:rPr>
      </w:pPr>
      <w:r w:rsidRPr="00534F1F">
        <w:rPr>
          <w:rFonts w:ascii="Times New Roman" w:hAnsi="Times New Roman" w:cs="Times New Roman"/>
          <w:color w:val="1C1D1E"/>
          <w:sz w:val="21"/>
          <w:szCs w:val="21"/>
        </w:rPr>
        <w:t>‡</w:t>
      </w:r>
      <w:r w:rsidRPr="00534F1F">
        <w:rPr>
          <w:rFonts w:ascii="Times New Roman" w:hAnsi="Times New Roman" w:cs="Times New Roman"/>
          <w:sz w:val="11"/>
          <w:szCs w:val="11"/>
        </w:rPr>
        <w:t>DDS</w:t>
      </w:r>
      <w:r w:rsidRPr="00534F1F">
        <w:rPr>
          <w:rFonts w:ascii="Times New Roman" w:hAnsi="Times New Roman" w:cs="Times New Roman"/>
          <w:sz w:val="11"/>
          <w:szCs w:val="11"/>
        </w:rPr>
        <w:t>：</w:t>
      </w:r>
      <w:r w:rsidRPr="00534F1F">
        <w:rPr>
          <w:rFonts w:ascii="Times New Roman" w:hAnsi="Times New Roman" w:cs="Times New Roman"/>
          <w:sz w:val="11"/>
          <w:szCs w:val="11"/>
        </w:rPr>
        <w:t>dietary diversity score</w:t>
      </w:r>
    </w:p>
    <w:p w14:paraId="7106F88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2E8"/>
    <w:rsid w:val="000112E8"/>
    <w:rsid w:val="002978F5"/>
    <w:rsid w:val="003852CF"/>
    <w:rsid w:val="004E780C"/>
    <w:rsid w:val="0065792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42004"/>
  <w15:chartTrackingRefBased/>
  <w15:docId w15:val="{B05D2FC7-8A8B-4BB1-A536-C4BD2CB05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2E8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2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2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2E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2E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2E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2E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2E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2E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2E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2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2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2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2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2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2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2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2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2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2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12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2E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12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2E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12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2E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12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2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2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2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2025-05-13T11:12:00Z</dcterms:created>
  <dcterms:modified xsi:type="dcterms:W3CDTF">2025-05-13T11:12:00Z</dcterms:modified>
</cp:coreProperties>
</file>