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</w:rPr>
      </w:pPr>
    </w:p>
    <w:p>
      <w:pPr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Additional information</w:t>
      </w:r>
    </w:p>
    <w:p>
      <w:pPr>
        <w:rPr>
          <w:rFonts w:ascii="Arial" w:hAnsi="Arial" w:cs="Arial"/>
          <w:szCs w:val="21"/>
        </w:rPr>
      </w:pPr>
    </w:p>
    <w:p>
      <w:pPr>
        <w:jc w:val="left"/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bCs/>
          <w:kern w:val="0"/>
          <w:szCs w:val="21"/>
        </w:rPr>
        <w:t>Additional File1: Figure S</w:t>
      </w:r>
      <w:r>
        <w:rPr>
          <w:rFonts w:ascii="Arial" w:hAnsi="Arial" w:cs="Arial"/>
          <w:b/>
          <w:szCs w:val="21"/>
        </w:rPr>
        <w:t>1</w:t>
      </w:r>
    </w:p>
    <w:p>
      <w:pPr>
        <w:jc w:val="left"/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szCs w:val="21"/>
        </w:rPr>
        <w:t xml:space="preserve"> </w:t>
      </w:r>
    </w:p>
    <w:p>
      <w:pPr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Arial" w:hAnsi="Arial" w:cs="Arial"/>
          <w:b/>
          <w:szCs w:val="21"/>
        </w:rPr>
        <w:t xml:space="preserve">Peripheral Vδ1 T cells remained unchanged in 22 PK patients compared with NCs. </w:t>
      </w:r>
      <w:r>
        <w:rPr>
          <w:rFonts w:ascii="Arial" w:hAnsi="Arial" w:cs="Arial"/>
          <w:bCs/>
          <w:szCs w:val="21"/>
        </w:rPr>
        <w:t>The representative flow cytometry data (a), and scatterplot graph (b) showing the frequencies of total Vδ1, Vδ1</w:t>
      </w:r>
      <w:r>
        <w:rPr>
          <w:rFonts w:ascii="Arial" w:hAnsi="Arial" w:cs="Arial"/>
          <w:bCs/>
          <w:szCs w:val="21"/>
          <w:vertAlign w:val="superscript"/>
        </w:rPr>
        <w:t>+</w:t>
      </w:r>
      <w:r>
        <w:rPr>
          <w:rFonts w:ascii="Arial" w:hAnsi="Arial" w:cs="Arial"/>
          <w:bCs/>
          <w:szCs w:val="21"/>
        </w:rPr>
        <w:t>Vγ9</w:t>
      </w:r>
      <w:r>
        <w:rPr>
          <w:rFonts w:ascii="Arial" w:hAnsi="Arial" w:cs="Arial"/>
          <w:bCs/>
          <w:szCs w:val="21"/>
          <w:vertAlign w:val="superscript"/>
        </w:rPr>
        <w:t xml:space="preserve">+ </w:t>
      </w:r>
      <w:r>
        <w:rPr>
          <w:rFonts w:ascii="Arial" w:hAnsi="Arial" w:cs="Arial"/>
          <w:bCs/>
          <w:szCs w:val="21"/>
        </w:rPr>
        <w:t>and Vδ1</w:t>
      </w:r>
      <w:r>
        <w:rPr>
          <w:rFonts w:ascii="Arial" w:hAnsi="Arial" w:cs="Arial"/>
          <w:bCs/>
          <w:szCs w:val="21"/>
          <w:vertAlign w:val="superscript"/>
        </w:rPr>
        <w:t>+</w:t>
      </w:r>
      <w:r>
        <w:rPr>
          <w:rFonts w:ascii="Arial" w:hAnsi="Arial" w:cs="Arial"/>
          <w:bCs/>
          <w:szCs w:val="21"/>
        </w:rPr>
        <w:t>Vγ9</w:t>
      </w:r>
      <w:r>
        <w:rPr>
          <w:rFonts w:ascii="Arial" w:hAnsi="Arial" w:cs="Arial"/>
          <w:bCs/>
          <w:szCs w:val="21"/>
          <w:vertAlign w:val="superscript"/>
        </w:rPr>
        <w:t xml:space="preserve">− </w:t>
      </w:r>
      <w:r>
        <w:rPr>
          <w:rFonts w:ascii="Arial" w:hAnsi="Arial" w:cs="Arial"/>
          <w:bCs/>
          <w:szCs w:val="21"/>
        </w:rPr>
        <w:t>T cells in CD3</w:t>
      </w:r>
      <w:r>
        <w:rPr>
          <w:rFonts w:ascii="Arial" w:hAnsi="Arial" w:cs="Arial"/>
          <w:bCs/>
          <w:szCs w:val="21"/>
          <w:vertAlign w:val="superscript"/>
        </w:rPr>
        <w:t>+</w:t>
      </w:r>
      <w:r>
        <w:rPr>
          <w:rFonts w:ascii="Arial" w:hAnsi="Arial" w:cs="Arial"/>
          <w:bCs/>
          <w:szCs w:val="21"/>
        </w:rPr>
        <w:t xml:space="preserve"> T cells subsets. </w:t>
      </w:r>
    </w:p>
    <w:p>
      <w:pPr>
        <w:jc w:val="left"/>
        <w:rPr>
          <w:rFonts w:ascii="Times New Roman" w:hAnsi="Times New Roman" w:cs="Times New Roman"/>
          <w:bCs/>
          <w:sz w:val="24"/>
          <w:szCs w:val="24"/>
        </w:rPr>
      </w:pPr>
      <w:r>
        <w:drawing>
          <wp:inline distT="0" distB="0" distL="0" distR="0">
            <wp:extent cx="4121785" cy="3369310"/>
            <wp:effectExtent l="0" t="0" r="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000" cy="336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Notes: MVK: the PK patients with</w:t>
      </w:r>
      <w:r>
        <w:rPr>
          <w:rFonts w:ascii="Arial" w:hAnsi="Arial" w:cs="Arial"/>
          <w:i/>
          <w:iCs/>
          <w:sz w:val="20"/>
          <w:szCs w:val="20"/>
        </w:rPr>
        <w:t xml:space="preserve"> MVK</w:t>
      </w:r>
      <w:r>
        <w:rPr>
          <w:rFonts w:ascii="Arial" w:hAnsi="Arial" w:cs="Arial"/>
          <w:sz w:val="20"/>
          <w:szCs w:val="20"/>
        </w:rPr>
        <w:t xml:space="preserve"> variants (n = 10); MVD: PK patients with </w:t>
      </w:r>
      <w:r>
        <w:rPr>
          <w:rFonts w:ascii="Arial" w:hAnsi="Arial" w:cs="Arial"/>
          <w:i/>
          <w:iCs/>
          <w:sz w:val="20"/>
          <w:szCs w:val="20"/>
        </w:rPr>
        <w:t>MVD</w:t>
      </w:r>
      <w:r>
        <w:rPr>
          <w:rFonts w:ascii="Arial" w:hAnsi="Arial" w:cs="Arial"/>
          <w:sz w:val="20"/>
          <w:szCs w:val="20"/>
        </w:rPr>
        <w:t xml:space="preserve"> variants (n = 12); NCs: normal controls (n = 27).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I2szQzN7Y0NTK2NLJQ0lEKTi0uzszPAykwrwUA1wKU+ywAAAA="/>
  </w:docVars>
  <w:rsids>
    <w:rsidRoot w:val="00BB3034"/>
    <w:rsid w:val="00066D03"/>
    <w:rsid w:val="000A01F7"/>
    <w:rsid w:val="000B2326"/>
    <w:rsid w:val="000F1E8A"/>
    <w:rsid w:val="00101545"/>
    <w:rsid w:val="0012488E"/>
    <w:rsid w:val="001676EA"/>
    <w:rsid w:val="0019165F"/>
    <w:rsid w:val="00202B52"/>
    <w:rsid w:val="00207FF2"/>
    <w:rsid w:val="002211AA"/>
    <w:rsid w:val="00221AA2"/>
    <w:rsid w:val="00234EE3"/>
    <w:rsid w:val="0029243D"/>
    <w:rsid w:val="002D788E"/>
    <w:rsid w:val="003069F8"/>
    <w:rsid w:val="00355C0B"/>
    <w:rsid w:val="0037381A"/>
    <w:rsid w:val="00435AEE"/>
    <w:rsid w:val="004B62E6"/>
    <w:rsid w:val="005F3020"/>
    <w:rsid w:val="006E2776"/>
    <w:rsid w:val="008400FB"/>
    <w:rsid w:val="009C4D94"/>
    <w:rsid w:val="00A06F40"/>
    <w:rsid w:val="00BB1C01"/>
    <w:rsid w:val="00BB3034"/>
    <w:rsid w:val="00C44718"/>
    <w:rsid w:val="00C5204B"/>
    <w:rsid w:val="00C72909"/>
    <w:rsid w:val="00CE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368</Characters>
  <Lines>3</Lines>
  <Paragraphs>1</Paragraphs>
  <TotalTime>11</TotalTime>
  <ScaleCrop>false</ScaleCrop>
  <LinksUpToDate>false</LinksUpToDate>
  <CharactersWithSpaces>431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2020-04-10T09:37:00Z</dcterms:created>
  <dc:creator>tao lu</dc:creator>
  <cp:lastModifiedBy>Vera</cp:lastModifiedBy>
  <cp:lastPrinted>2020-04-10T09:42:00Z</cp:lastPrinted>
  <dcterms:modified xsi:type="dcterms:W3CDTF">2021-05-31T15:41:58Z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4B9834AD17004A7DB22ED1893D688A1A</vt:lpwstr>
  </property>
</Properties>
</file>