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D4778" w14:textId="77777777" w:rsidR="002F78D3" w:rsidRDefault="002F78D3" w:rsidP="002746EB">
      <w:pPr>
        <w:spacing w:line="480" w:lineRule="auto"/>
        <w:rPr>
          <w:rFonts w:ascii="Arial" w:hAnsi="Arial" w:cs="Arial"/>
          <w:b/>
          <w:bCs/>
          <w:color w:val="000000" w:themeColor="text1"/>
          <w:sz w:val="24"/>
        </w:rPr>
      </w:pPr>
    </w:p>
    <w:p w14:paraId="1510752D" w14:textId="125599E3" w:rsidR="002746EB" w:rsidRPr="002F78D3" w:rsidRDefault="002746EB" w:rsidP="002F78D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4"/>
        </w:rPr>
      </w:pPr>
      <w:r w:rsidRPr="002F78D3">
        <w:rPr>
          <w:rFonts w:ascii="Arial" w:hAnsi="Arial" w:cs="Arial"/>
          <w:b/>
          <w:bCs/>
          <w:color w:val="000000" w:themeColor="text1"/>
          <w:sz w:val="24"/>
        </w:rPr>
        <w:t>Supplementary Material</w:t>
      </w:r>
    </w:p>
    <w:p w14:paraId="3FB63416" w14:textId="77777777" w:rsidR="002F78D3" w:rsidRDefault="002F78D3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24"/>
        </w:rPr>
      </w:pPr>
    </w:p>
    <w:p w14:paraId="1CD7DECC" w14:textId="5B47604C" w:rsidR="002746EB" w:rsidRDefault="002746EB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24"/>
        </w:rPr>
      </w:pPr>
      <w:r w:rsidRPr="002F78D3">
        <w:rPr>
          <w:rFonts w:ascii="Arial" w:hAnsi="Arial" w:cs="Arial"/>
          <w:color w:val="000000" w:themeColor="text1"/>
          <w:sz w:val="24"/>
        </w:rPr>
        <w:t xml:space="preserve">Supplementary Tables </w:t>
      </w:r>
      <w:r w:rsidR="002F78D3">
        <w:rPr>
          <w:rFonts w:ascii="Arial" w:hAnsi="Arial" w:cs="Arial"/>
          <w:color w:val="000000" w:themeColor="text1"/>
          <w:sz w:val="24"/>
        </w:rPr>
        <w:t xml:space="preserve">and </w:t>
      </w:r>
      <w:r w:rsidRPr="002F78D3">
        <w:rPr>
          <w:rFonts w:ascii="Arial" w:hAnsi="Arial" w:cs="Arial"/>
          <w:color w:val="000000" w:themeColor="text1"/>
          <w:sz w:val="24"/>
        </w:rPr>
        <w:t>Figures</w:t>
      </w:r>
    </w:p>
    <w:p w14:paraId="2A42F03E" w14:textId="77777777" w:rsidR="00287EE9" w:rsidRDefault="00287EE9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24"/>
        </w:rPr>
      </w:pPr>
    </w:p>
    <w:p w14:paraId="50DEF77B" w14:textId="1DAA40EE" w:rsidR="00BE0F65" w:rsidRPr="00664453" w:rsidRDefault="00287EE9" w:rsidP="00287EE9">
      <w:pPr>
        <w:spacing w:line="48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</w:rPr>
      </w:pPr>
      <w:r w:rsidRPr="00664453">
        <w:rPr>
          <w:rFonts w:ascii="Arial" w:hAnsi="Arial" w:cs="Arial"/>
          <w:b/>
          <w:bCs/>
          <w:i/>
          <w:iCs/>
          <w:color w:val="000000" w:themeColor="text1"/>
          <w:sz w:val="24"/>
        </w:rPr>
        <w:t>Molecular Neurobiology</w:t>
      </w:r>
    </w:p>
    <w:p w14:paraId="3AAADD33" w14:textId="77777777" w:rsidR="002746EB" w:rsidRPr="002F78D3" w:rsidRDefault="002746EB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24"/>
        </w:rPr>
      </w:pPr>
    </w:p>
    <w:p w14:paraId="362B38F2" w14:textId="67CFF544" w:rsidR="00C40C9F" w:rsidRPr="00C40C9F" w:rsidRDefault="00C40C9F" w:rsidP="00BE0F65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</w:rPr>
      </w:pPr>
      <w:r w:rsidRPr="00C40C9F">
        <w:rPr>
          <w:rFonts w:ascii="Arial" w:hAnsi="Arial" w:cs="Arial"/>
          <w:b/>
          <w:bCs/>
          <w:color w:val="000000" w:themeColor="text1"/>
          <w:sz w:val="24"/>
        </w:rPr>
        <w:t>The Effect of Fibulin-5 on Hydrocephalus After Subarachnoid Hemorrhage in Mice</w:t>
      </w:r>
    </w:p>
    <w:p w14:paraId="107846A1" w14:textId="77777777" w:rsidR="002746EB" w:rsidRPr="00C40C9F" w:rsidRDefault="002746EB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0B90518A" w14:textId="77777777" w:rsidR="002746EB" w:rsidRPr="002F78D3" w:rsidRDefault="002746EB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24"/>
        </w:rPr>
      </w:pPr>
    </w:p>
    <w:p w14:paraId="460FD04F" w14:textId="77777777" w:rsidR="00BE0F65" w:rsidRDefault="002746EB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24"/>
        </w:rPr>
      </w:pPr>
      <w:r w:rsidRPr="002F78D3">
        <w:rPr>
          <w:rFonts w:ascii="Arial" w:hAnsi="Arial" w:cs="Arial"/>
          <w:color w:val="000000" w:themeColor="text1"/>
          <w:sz w:val="24"/>
        </w:rPr>
        <w:t xml:space="preserve">Yume Suzuki, Mai </w:t>
      </w:r>
      <w:proofErr w:type="spellStart"/>
      <w:r w:rsidRPr="002F78D3">
        <w:rPr>
          <w:rFonts w:ascii="Arial" w:hAnsi="Arial" w:cs="Arial"/>
          <w:color w:val="000000" w:themeColor="text1"/>
          <w:sz w:val="24"/>
        </w:rPr>
        <w:t>Nampei</w:t>
      </w:r>
      <w:proofErr w:type="spellEnd"/>
      <w:r w:rsidRPr="002F78D3">
        <w:rPr>
          <w:rFonts w:ascii="Arial" w:hAnsi="Arial" w:cs="Arial"/>
          <w:color w:val="000000" w:themeColor="text1"/>
          <w:sz w:val="24"/>
        </w:rPr>
        <w:t xml:space="preserve">, </w:t>
      </w:r>
      <w:proofErr w:type="spellStart"/>
      <w:r w:rsidRPr="002F78D3">
        <w:rPr>
          <w:rFonts w:ascii="Arial" w:hAnsi="Arial" w:cs="Arial"/>
          <w:color w:val="000000" w:themeColor="text1"/>
          <w:sz w:val="24"/>
        </w:rPr>
        <w:t>Fumihiro</w:t>
      </w:r>
      <w:proofErr w:type="spellEnd"/>
      <w:r w:rsidRPr="002F78D3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2F78D3">
        <w:rPr>
          <w:rFonts w:ascii="Arial" w:hAnsi="Arial" w:cs="Arial"/>
          <w:color w:val="000000" w:themeColor="text1"/>
          <w:sz w:val="24"/>
        </w:rPr>
        <w:t>Kawakita</w:t>
      </w:r>
      <w:proofErr w:type="spellEnd"/>
      <w:r w:rsidRPr="002F78D3">
        <w:rPr>
          <w:rFonts w:ascii="Arial" w:hAnsi="Arial" w:cs="Arial"/>
          <w:color w:val="000000" w:themeColor="text1"/>
          <w:sz w:val="24"/>
        </w:rPr>
        <w:t xml:space="preserve">, Hiroki </w:t>
      </w:r>
      <w:proofErr w:type="spellStart"/>
      <w:r w:rsidRPr="002F78D3">
        <w:rPr>
          <w:rFonts w:ascii="Arial" w:hAnsi="Arial" w:cs="Arial"/>
          <w:color w:val="000000" w:themeColor="text1"/>
          <w:sz w:val="24"/>
        </w:rPr>
        <w:t>Oinaka</w:t>
      </w:r>
      <w:proofErr w:type="spellEnd"/>
      <w:r w:rsidRPr="002F78D3">
        <w:rPr>
          <w:rFonts w:ascii="Arial" w:hAnsi="Arial" w:cs="Arial"/>
          <w:color w:val="000000" w:themeColor="text1"/>
          <w:sz w:val="24"/>
        </w:rPr>
        <w:t xml:space="preserve">, Hideki Nakajima, </w:t>
      </w:r>
    </w:p>
    <w:p w14:paraId="7044755E" w14:textId="4C5DD060" w:rsidR="002746EB" w:rsidRPr="002F78D3" w:rsidRDefault="00BE0F65" w:rsidP="002F78D3">
      <w:pPr>
        <w:spacing w:line="480" w:lineRule="auto"/>
        <w:jc w:val="center"/>
        <w:rPr>
          <w:rFonts w:ascii="Arial" w:hAnsi="Arial" w:cs="Arial"/>
          <w:color w:val="000000" w:themeColor="text1"/>
          <w:sz w:val="24"/>
        </w:rPr>
      </w:pPr>
      <w:r w:rsidRPr="00ED7907">
        <w:rPr>
          <w:rFonts w:ascii="Arial" w:hAnsi="Arial" w:cs="Arial"/>
          <w:color w:val="000000" w:themeColor="text1"/>
          <w:sz w:val="24"/>
        </w:rPr>
        <w:t xml:space="preserve">and </w:t>
      </w:r>
      <w:proofErr w:type="spellStart"/>
      <w:r w:rsidR="002746EB" w:rsidRPr="00ED7907">
        <w:rPr>
          <w:rFonts w:ascii="Arial" w:hAnsi="Arial" w:cs="Arial"/>
          <w:color w:val="000000" w:themeColor="text1"/>
          <w:sz w:val="24"/>
        </w:rPr>
        <w:t>H</w:t>
      </w:r>
      <w:r w:rsidR="002746EB" w:rsidRPr="002F78D3">
        <w:rPr>
          <w:rFonts w:ascii="Arial" w:hAnsi="Arial" w:cs="Arial"/>
          <w:color w:val="000000" w:themeColor="text1"/>
          <w:sz w:val="24"/>
        </w:rPr>
        <w:t>idenori</w:t>
      </w:r>
      <w:proofErr w:type="spellEnd"/>
      <w:r w:rsidR="002746EB" w:rsidRPr="002F78D3">
        <w:rPr>
          <w:rFonts w:ascii="Arial" w:hAnsi="Arial" w:cs="Arial"/>
          <w:color w:val="000000" w:themeColor="text1"/>
          <w:sz w:val="24"/>
        </w:rPr>
        <w:t xml:space="preserve"> Suzuki</w:t>
      </w:r>
    </w:p>
    <w:p w14:paraId="3F0315CE" w14:textId="77777777" w:rsidR="002746EB" w:rsidRPr="002F78D3" w:rsidRDefault="002746EB" w:rsidP="002746EB">
      <w:pPr>
        <w:spacing w:line="480" w:lineRule="auto"/>
        <w:rPr>
          <w:rFonts w:ascii="Arial" w:hAnsi="Arial" w:cs="Arial"/>
          <w:color w:val="000000" w:themeColor="text1"/>
          <w:sz w:val="24"/>
        </w:rPr>
      </w:pPr>
    </w:p>
    <w:p w14:paraId="44D6253D" w14:textId="43E18DA0" w:rsidR="002746EB" w:rsidRPr="002F78D3" w:rsidRDefault="002746EB" w:rsidP="002746EB">
      <w:pPr>
        <w:spacing w:line="480" w:lineRule="auto"/>
        <w:rPr>
          <w:rFonts w:ascii="Arial" w:hAnsi="Arial" w:cs="Arial"/>
          <w:color w:val="000000" w:themeColor="text1"/>
          <w:sz w:val="24"/>
        </w:rPr>
      </w:pPr>
      <w:r w:rsidRPr="002F78D3">
        <w:rPr>
          <w:rFonts w:ascii="Arial" w:hAnsi="Arial" w:cs="Arial"/>
          <w:color w:val="000000" w:themeColor="text1"/>
          <w:sz w:val="24"/>
        </w:rPr>
        <w:t>Address correspondence to: Yume Suzuki, M.D., Ph.D.</w:t>
      </w:r>
    </w:p>
    <w:p w14:paraId="665F69FA" w14:textId="77777777" w:rsidR="002746EB" w:rsidRPr="002F78D3" w:rsidRDefault="002746EB" w:rsidP="002746EB">
      <w:pPr>
        <w:spacing w:line="480" w:lineRule="auto"/>
        <w:rPr>
          <w:rFonts w:ascii="Arial" w:hAnsi="Arial" w:cs="Arial"/>
          <w:color w:val="000000" w:themeColor="text1"/>
          <w:sz w:val="24"/>
        </w:rPr>
      </w:pPr>
      <w:r w:rsidRPr="002F78D3">
        <w:rPr>
          <w:rFonts w:ascii="Arial" w:hAnsi="Arial" w:cs="Arial"/>
          <w:color w:val="000000" w:themeColor="text1"/>
          <w:sz w:val="24"/>
        </w:rPr>
        <w:t xml:space="preserve">Department of Neurosurgery, Mie University Graduate School of Medicine, 2-174 </w:t>
      </w:r>
      <w:proofErr w:type="spellStart"/>
      <w:r w:rsidRPr="002F78D3">
        <w:rPr>
          <w:rFonts w:ascii="Arial" w:hAnsi="Arial" w:cs="Arial"/>
          <w:color w:val="000000" w:themeColor="text1"/>
          <w:sz w:val="24"/>
        </w:rPr>
        <w:t>Edobashi</w:t>
      </w:r>
      <w:proofErr w:type="spellEnd"/>
      <w:r w:rsidRPr="002F78D3">
        <w:rPr>
          <w:rFonts w:ascii="Arial" w:hAnsi="Arial" w:cs="Arial"/>
          <w:color w:val="000000" w:themeColor="text1"/>
          <w:sz w:val="24"/>
        </w:rPr>
        <w:t>, Tsu, Mie 514-8507, Japan</w:t>
      </w:r>
    </w:p>
    <w:p w14:paraId="75718D55" w14:textId="2D6A0589" w:rsidR="002746EB" w:rsidRPr="002F78D3" w:rsidRDefault="002746EB" w:rsidP="002746EB">
      <w:pPr>
        <w:spacing w:line="480" w:lineRule="auto"/>
        <w:rPr>
          <w:rFonts w:ascii="Arial" w:hAnsi="Arial" w:cs="Arial"/>
          <w:color w:val="000000" w:themeColor="text1"/>
          <w:sz w:val="24"/>
        </w:rPr>
      </w:pPr>
      <w:r w:rsidRPr="002F78D3">
        <w:rPr>
          <w:rFonts w:ascii="Arial" w:hAnsi="Arial" w:cs="Arial"/>
          <w:color w:val="000000" w:themeColor="text1"/>
          <w:sz w:val="24"/>
        </w:rPr>
        <w:t>E-mail:</w:t>
      </w:r>
      <w:r w:rsidRPr="002F78D3" w:rsidDel="003B4D5C">
        <w:rPr>
          <w:rFonts w:ascii="Arial" w:hAnsi="Arial" w:cs="Arial"/>
          <w:color w:val="000000" w:themeColor="text1"/>
          <w:sz w:val="24"/>
        </w:rPr>
        <w:t xml:space="preserve"> </w:t>
      </w:r>
      <w:r w:rsidRPr="002F78D3">
        <w:rPr>
          <w:rFonts w:ascii="Arial" w:hAnsi="Arial" w:cs="Arial"/>
          <w:color w:val="000000" w:themeColor="text1"/>
          <w:sz w:val="24"/>
        </w:rPr>
        <w:t>box_308044@yahoo.co.jp</w:t>
      </w:r>
    </w:p>
    <w:p w14:paraId="74396ABC" w14:textId="5E128314" w:rsidR="002F78D3" w:rsidRDefault="002746EB" w:rsidP="002F78D3">
      <w:pPr>
        <w:spacing w:line="480" w:lineRule="auto"/>
        <w:rPr>
          <w:rFonts w:ascii="Arial" w:hAnsi="Arial" w:cs="Arial"/>
          <w:color w:val="000000" w:themeColor="text1"/>
          <w:sz w:val="24"/>
        </w:rPr>
      </w:pPr>
      <w:r w:rsidRPr="002F78D3">
        <w:rPr>
          <w:rFonts w:ascii="Arial" w:hAnsi="Arial" w:cs="Arial"/>
          <w:color w:val="000000" w:themeColor="text1"/>
          <w:sz w:val="24"/>
        </w:rPr>
        <w:t>ORCID: 0000-0003-4853-395X</w:t>
      </w:r>
    </w:p>
    <w:p w14:paraId="073B8D55" w14:textId="77777777" w:rsidR="002F78D3" w:rsidRDefault="002F78D3">
      <w:pPr>
        <w:widowControl/>
        <w:jc w:val="left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7049E203" w14:textId="60390BB7" w:rsidR="00C40C9F" w:rsidRPr="006564E5" w:rsidRDefault="00C40C9F" w:rsidP="00C40C9F">
      <w:pPr>
        <w:rPr>
          <w:rFonts w:ascii="Arial" w:hAnsi="Arial" w:cs="Arial"/>
          <w:color w:val="000000" w:themeColor="text1"/>
          <w:sz w:val="24"/>
        </w:rPr>
      </w:pPr>
      <w:r w:rsidRPr="001A2BF8">
        <w:rPr>
          <w:rFonts w:ascii="Arial" w:hAnsi="Arial" w:cs="Arial"/>
          <w:b/>
          <w:bCs/>
          <w:sz w:val="24"/>
        </w:rPr>
        <w:lastRenderedPageBreak/>
        <w:t xml:space="preserve">Supplementary Table </w:t>
      </w:r>
      <w:r w:rsidRPr="001A2BF8">
        <w:rPr>
          <w:rFonts w:ascii="Arial" w:hAnsi="Arial" w:cs="Arial"/>
          <w:b/>
          <w:bCs/>
          <w:color w:val="000000" w:themeColor="text1"/>
          <w:sz w:val="24"/>
        </w:rPr>
        <w:t>S1</w:t>
      </w:r>
      <w:r w:rsidRPr="006564E5">
        <w:rPr>
          <w:rFonts w:ascii="Arial" w:hAnsi="Arial" w:cs="Arial"/>
          <w:color w:val="000000" w:themeColor="text1"/>
          <w:sz w:val="24"/>
        </w:rPr>
        <w:t xml:space="preserve"> The number of animals and mortality in experiment 1</w:t>
      </w:r>
    </w:p>
    <w:p w14:paraId="5D7088CC" w14:textId="77777777" w:rsidR="00C40C9F" w:rsidRDefault="00C40C9F" w:rsidP="00C40C9F"/>
    <w:tbl>
      <w:tblPr>
        <w:tblW w:w="1044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7"/>
        <w:gridCol w:w="2456"/>
        <w:gridCol w:w="1844"/>
        <w:gridCol w:w="1317"/>
        <w:gridCol w:w="1742"/>
        <w:gridCol w:w="1640"/>
      </w:tblGrid>
      <w:tr w:rsidR="00C40C9F" w:rsidRPr="002543C4" w14:paraId="4BB10232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CCFC1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Modeling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AEA31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Treatment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733CA" w14:textId="77777777" w:rsidR="00C40C9F" w:rsidRPr="002543C4" w:rsidRDefault="00C40C9F" w:rsidP="00E822A2">
            <w:pPr>
              <w:jc w:val="center"/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Mortality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AABFD" w14:textId="77777777" w:rsidR="00C40C9F" w:rsidRPr="002543C4" w:rsidRDefault="00C40C9F" w:rsidP="00E822A2">
            <w:pPr>
              <w:jc w:val="center"/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Mild SAH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5006C" w14:textId="77777777" w:rsidR="00C40C9F" w:rsidRPr="002543C4" w:rsidRDefault="00C40C9F" w:rsidP="00E822A2">
            <w:pPr>
              <w:jc w:val="center"/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Total mortality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</w:tcPr>
          <w:p w14:paraId="5A1DFE48" w14:textId="77777777" w:rsidR="00C40C9F" w:rsidRPr="00B95233" w:rsidRDefault="00C40C9F" w:rsidP="00E822A2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1A2BF8">
              <w:rPr>
                <w:rFonts w:ascii="Arial" w:hAnsi="Arial" w:cs="Arial"/>
                <w:color w:val="000000" w:themeColor="text1"/>
                <w:sz w:val="24"/>
              </w:rPr>
              <w:t>p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</w:rPr>
              <w:t>v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alue</w:t>
            </w:r>
          </w:p>
        </w:tc>
      </w:tr>
      <w:tr w:rsidR="00C40C9F" w:rsidRPr="002543C4" w14:paraId="3662B6DC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E2389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Sham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623C7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73714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0/12 (0.0%)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8AD12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444DC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0/12 (0.0%)</w:t>
            </w:r>
          </w:p>
        </w:tc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29B0A" w14:textId="77777777" w:rsidR="00C40C9F" w:rsidRPr="002543C4" w:rsidRDefault="00C40C9F" w:rsidP="00E822A2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C40C9F" w:rsidRPr="002543C4" w14:paraId="198D7176" w14:textId="77777777" w:rsidTr="00E822A2">
        <w:trPr>
          <w:trHeight w:val="600"/>
          <w:jc w:val="center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DE2CD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SAH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293E3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034E4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1/16 (6.3%)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A0F54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3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AF723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6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/</w:t>
            </w:r>
            <w:r>
              <w:rPr>
                <w:rFonts w:ascii="Arial" w:hAnsi="Arial" w:cs="Arial"/>
                <w:color w:val="000000" w:themeColor="text1"/>
                <w:sz w:val="24"/>
              </w:rPr>
              <w:t xml:space="preserve">47 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(12.</w:t>
            </w:r>
            <w:r>
              <w:rPr>
                <w:rFonts w:ascii="Arial" w:hAnsi="Arial" w:cs="Arial"/>
                <w:color w:val="000000" w:themeColor="text1"/>
                <w:sz w:val="24"/>
              </w:rPr>
              <w:t>8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7C996" w14:textId="77777777" w:rsidR="00C40C9F" w:rsidRPr="00880A24" w:rsidRDefault="00C40C9F" w:rsidP="00E822A2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334604">
              <w:rPr>
                <w:rFonts w:ascii="Arial" w:hAnsi="Arial" w:cs="Arial"/>
                <w:sz w:val="24"/>
              </w:rPr>
              <w:t>0.485</w:t>
            </w:r>
          </w:p>
        </w:tc>
      </w:tr>
      <w:tr w:rsidR="00C40C9F" w:rsidRPr="002543C4" w14:paraId="42513D9E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624679E8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FA268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Short rFBLN5 0.01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6438E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2/8 (25.0%)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A54E8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</w:tcBorders>
            <w:vAlign w:val="center"/>
            <w:hideMark/>
          </w:tcPr>
          <w:p w14:paraId="30383C92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bottom w:val="single" w:sz="4" w:space="0" w:color="auto"/>
            </w:tcBorders>
          </w:tcPr>
          <w:p w14:paraId="78788347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  <w:tr w:rsidR="00C40C9F" w:rsidRPr="002543C4" w14:paraId="78BFA9D5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41B5B5C8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B9C42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Short rFBLN5 0.1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691AE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0/7 (0.0%)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F83E0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</w:tcBorders>
            <w:vAlign w:val="center"/>
            <w:hideMark/>
          </w:tcPr>
          <w:p w14:paraId="2832DCAD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bottom w:val="single" w:sz="4" w:space="0" w:color="auto"/>
            </w:tcBorders>
          </w:tcPr>
          <w:p w14:paraId="4248AA72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  <w:tr w:rsidR="00C40C9F" w:rsidRPr="002543C4" w14:paraId="3AD401A0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6BE34916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7C2D0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Long rFBLN5 0.01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955BE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2/9 (22.2%)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B2BFF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</w:tcBorders>
            <w:vAlign w:val="center"/>
            <w:hideMark/>
          </w:tcPr>
          <w:p w14:paraId="5A33A489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bottom w:val="single" w:sz="4" w:space="0" w:color="auto"/>
            </w:tcBorders>
          </w:tcPr>
          <w:p w14:paraId="0A3BFFE1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  <w:tr w:rsidR="00C40C9F" w:rsidRPr="002543C4" w14:paraId="4C8FAD34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724F3B60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5D36D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Long rFBLN5 0.1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CD8AF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1/7 (14.3%)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1947B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</w:tcBorders>
            <w:vAlign w:val="center"/>
            <w:hideMark/>
          </w:tcPr>
          <w:p w14:paraId="19AA0389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bottom w:val="single" w:sz="4" w:space="0" w:color="auto"/>
            </w:tcBorders>
          </w:tcPr>
          <w:p w14:paraId="2A5651DF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</w:tbl>
    <w:p w14:paraId="3EF491E3" w14:textId="77777777" w:rsidR="00C40C9F" w:rsidRDefault="00C40C9F" w:rsidP="00C40C9F"/>
    <w:p w14:paraId="478D7DD1" w14:textId="0783471F" w:rsidR="00C40C9F" w:rsidRPr="0089204A" w:rsidRDefault="00C40C9F" w:rsidP="00C40C9F">
      <w:pPr>
        <w:rPr>
          <w:rFonts w:ascii="Arial" w:hAnsi="Arial" w:cs="Arial"/>
          <w:color w:val="000000" w:themeColor="text1"/>
          <w:sz w:val="24"/>
        </w:rPr>
      </w:pPr>
      <w:r w:rsidRPr="00236F44">
        <w:rPr>
          <w:rFonts w:ascii="Arial" w:hAnsi="Arial" w:cs="Arial"/>
          <w:color w:val="000000" w:themeColor="text1"/>
          <w:sz w:val="24"/>
        </w:rPr>
        <w:t>Data, the number of dead mice / total number of mice (mortality). Mild subarachnoid hemorrhage (SAH) is defined as SAH grading score ≤7. PBS, phosphate-buffered saline; rFBLN5, recombinant fibulin-5. Fisher’s exact test was used to compare the mortality of each SAH group</w:t>
      </w:r>
    </w:p>
    <w:p w14:paraId="1A20984A" w14:textId="77777777" w:rsidR="00C40C9F" w:rsidRPr="00B95233" w:rsidRDefault="00C40C9F" w:rsidP="00C40C9F"/>
    <w:p w14:paraId="22D02922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32CA808A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4DE0BB8E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1F1872AC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35DE5F1D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54852C70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5CFF5296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66B91C70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13101EE5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36F68467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4B6590F1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5C533362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00DED731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09C42BAC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44E8C461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354FDEBF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15E5C3AD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7E2099E1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2B5BFA3A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1D39C8F7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33599A24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033BC29E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04CB2AFB" w14:textId="77777777" w:rsid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3AC2FD7F" w14:textId="4EDB71A2" w:rsidR="00C40C9F" w:rsidRPr="006564E5" w:rsidRDefault="00C40C9F" w:rsidP="00C40C9F">
      <w:pPr>
        <w:rPr>
          <w:rFonts w:ascii="Arial" w:hAnsi="Arial" w:cs="Arial"/>
          <w:color w:val="000000" w:themeColor="text1"/>
          <w:sz w:val="24"/>
        </w:rPr>
      </w:pPr>
      <w:r w:rsidRPr="001A2BF8">
        <w:rPr>
          <w:rFonts w:ascii="Arial" w:hAnsi="Arial" w:cs="Arial"/>
          <w:b/>
          <w:bCs/>
          <w:color w:val="000000" w:themeColor="text1"/>
          <w:sz w:val="24"/>
        </w:rPr>
        <w:lastRenderedPageBreak/>
        <w:t>Supplementary Table S2</w:t>
      </w:r>
      <w:r w:rsidRPr="006564E5">
        <w:rPr>
          <w:rFonts w:ascii="Arial" w:hAnsi="Arial" w:cs="Arial"/>
          <w:color w:val="000000" w:themeColor="text1"/>
          <w:sz w:val="24"/>
        </w:rPr>
        <w:t xml:space="preserve"> The number of animals and mortality in experiment 2</w:t>
      </w:r>
    </w:p>
    <w:p w14:paraId="6583B9E4" w14:textId="77777777" w:rsidR="00C40C9F" w:rsidRDefault="00C40C9F" w:rsidP="00C40C9F"/>
    <w:tbl>
      <w:tblPr>
        <w:tblW w:w="1044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7"/>
        <w:gridCol w:w="2456"/>
        <w:gridCol w:w="1844"/>
        <w:gridCol w:w="1317"/>
        <w:gridCol w:w="1742"/>
        <w:gridCol w:w="1640"/>
      </w:tblGrid>
      <w:tr w:rsidR="00C40C9F" w:rsidRPr="002543C4" w14:paraId="066CF773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F47FB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Modeling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92E17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Treatment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A1440" w14:textId="77777777" w:rsidR="00C40C9F" w:rsidRPr="002543C4" w:rsidRDefault="00C40C9F" w:rsidP="00E822A2">
            <w:pPr>
              <w:jc w:val="center"/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Mortality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7CAAA" w14:textId="77777777" w:rsidR="00C40C9F" w:rsidRPr="002543C4" w:rsidRDefault="00C40C9F" w:rsidP="00E822A2">
            <w:pPr>
              <w:jc w:val="center"/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Mild SAH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DFC9" w14:textId="77777777" w:rsidR="00C40C9F" w:rsidRPr="002543C4" w:rsidRDefault="00C40C9F" w:rsidP="00E822A2">
            <w:pPr>
              <w:jc w:val="center"/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Total mortality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3803D772" w14:textId="77777777" w:rsidR="00C40C9F" w:rsidRPr="00B95233" w:rsidRDefault="00C40C9F" w:rsidP="00E822A2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1A2BF8">
              <w:rPr>
                <w:rFonts w:ascii="Arial" w:hAnsi="Arial" w:cs="Arial"/>
                <w:color w:val="000000" w:themeColor="text1"/>
                <w:sz w:val="24"/>
              </w:rPr>
              <w:t xml:space="preserve">p </w:t>
            </w:r>
            <w:r>
              <w:rPr>
                <w:rFonts w:ascii="Arial" w:hAnsi="Arial" w:cs="Arial"/>
                <w:color w:val="000000" w:themeColor="text1"/>
                <w:sz w:val="24"/>
              </w:rPr>
              <w:t>v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alue</w:t>
            </w:r>
          </w:p>
        </w:tc>
      </w:tr>
      <w:tr w:rsidR="00C40C9F" w:rsidRPr="002543C4" w14:paraId="782D8809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DB1C0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Sham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8C45B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193F9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0/16 (0.0%)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6AB26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095AA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0/16 (0.0%)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</w:tcPr>
          <w:p w14:paraId="573A71D3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C40C9F" w:rsidRPr="002543C4" w14:paraId="462B7862" w14:textId="77777777" w:rsidTr="00E822A2">
        <w:trPr>
          <w:trHeight w:val="600"/>
          <w:jc w:val="center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8C00D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SAH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C7317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7EDF5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19/39 (48.7%)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0971D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4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00F9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27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/</w:t>
            </w:r>
            <w:r>
              <w:rPr>
                <w:rFonts w:ascii="Arial" w:hAnsi="Arial" w:cs="Arial"/>
                <w:color w:val="000000" w:themeColor="text1"/>
                <w:sz w:val="24"/>
              </w:rPr>
              <w:t xml:space="preserve">84 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(3</w:t>
            </w:r>
            <w:r>
              <w:rPr>
                <w:rFonts w:ascii="Arial" w:hAnsi="Arial" w:cs="Arial"/>
                <w:color w:val="000000" w:themeColor="text1"/>
                <w:sz w:val="24"/>
              </w:rPr>
              <w:t>2.1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vAlign w:val="center"/>
          </w:tcPr>
          <w:p w14:paraId="01AC32F4" w14:textId="03A39685" w:rsidR="00C40C9F" w:rsidRPr="00C75CC9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  <w:highlight w:val="magenta"/>
              </w:rPr>
            </w:pPr>
            <w:r w:rsidRPr="00ED7907">
              <w:rPr>
                <w:rFonts w:ascii="Arial" w:hAnsi="Arial" w:cs="Arial"/>
                <w:color w:val="000000" w:themeColor="text1"/>
                <w:sz w:val="24"/>
              </w:rPr>
              <w:t>0.028</w:t>
            </w:r>
          </w:p>
        </w:tc>
      </w:tr>
      <w:tr w:rsidR="00C40C9F" w:rsidRPr="002543C4" w14:paraId="5D813E9C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0CB614DC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AEA74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Short rFBLN5 0.01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13644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3/15 (20.0%)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B852D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4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6210EB35" w14:textId="77777777" w:rsidR="00C40C9F" w:rsidRPr="006564E5" w:rsidRDefault="00C40C9F" w:rsidP="00E822A2">
            <w:pPr>
              <w:rPr>
                <w:rFonts w:ascii="Arial" w:hAnsi="Arial" w:cs="Arial"/>
                <w:color w:val="00B0F0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3E1C449E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  <w:tr w:rsidR="00C40C9F" w:rsidRPr="002543C4" w14:paraId="7F5F9226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424BBF03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BB5D8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Short rFBLN5 0.1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C24EA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4/14 (28.6%)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1122D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4FF33B23" w14:textId="77777777" w:rsidR="00C40C9F" w:rsidRPr="006564E5" w:rsidRDefault="00C40C9F" w:rsidP="00E822A2">
            <w:pPr>
              <w:rPr>
                <w:rFonts w:ascii="Arial" w:hAnsi="Arial" w:cs="Arial"/>
                <w:color w:val="00B0F0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4130920B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  <w:tr w:rsidR="00C40C9F" w:rsidRPr="002543C4" w14:paraId="4D81C355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1076BA10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CADD6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Long rFBLN5 0.01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5C329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0/7 (0.0%)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CBC43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5F1F0AF0" w14:textId="77777777" w:rsidR="00C40C9F" w:rsidRPr="006564E5" w:rsidRDefault="00C40C9F" w:rsidP="00E822A2">
            <w:pPr>
              <w:rPr>
                <w:rFonts w:ascii="Arial" w:hAnsi="Arial" w:cs="Arial"/>
                <w:color w:val="00B0F0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44F386A8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  <w:tr w:rsidR="00C40C9F" w:rsidRPr="002543C4" w14:paraId="79B632DB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062F67BA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07DC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  <w:r w:rsidRPr="002543C4">
              <w:rPr>
                <w:rFonts w:ascii="Arial" w:hAnsi="Arial" w:cs="Arial"/>
                <w:sz w:val="24"/>
              </w:rPr>
              <w:t>Long rFBLN5 0.1</w:t>
            </w:r>
            <w:r w:rsidRPr="002543C4">
              <w:rPr>
                <w:rFonts w:ascii="Arial" w:hAnsi="Arial" w:cs="Arial"/>
                <w:sz w:val="24"/>
                <w:lang w:val="el-GR"/>
              </w:rPr>
              <w:t>μ</w:t>
            </w:r>
            <w:r w:rsidRPr="002543C4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97317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1/9 (11.1%)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10FFA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02EE9C67" w14:textId="77777777" w:rsidR="00C40C9F" w:rsidRPr="006564E5" w:rsidRDefault="00C40C9F" w:rsidP="00E822A2">
            <w:pPr>
              <w:rPr>
                <w:rFonts w:ascii="Arial" w:hAnsi="Arial" w:cs="Arial"/>
                <w:color w:val="00B0F0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</w:tcPr>
          <w:p w14:paraId="16F2BFD6" w14:textId="77777777" w:rsidR="00C40C9F" w:rsidRPr="002543C4" w:rsidRDefault="00C40C9F" w:rsidP="00E822A2">
            <w:pPr>
              <w:rPr>
                <w:rFonts w:ascii="Arial" w:hAnsi="Arial" w:cs="Arial"/>
                <w:sz w:val="24"/>
              </w:rPr>
            </w:pPr>
          </w:p>
        </w:tc>
      </w:tr>
    </w:tbl>
    <w:p w14:paraId="5DCA02A7" w14:textId="77777777" w:rsidR="00C40C9F" w:rsidRDefault="00C40C9F" w:rsidP="00C40C9F"/>
    <w:p w14:paraId="29D4ADB1" w14:textId="53A32B11" w:rsidR="00C40C9F" w:rsidRPr="006564E5" w:rsidRDefault="00C40C9F" w:rsidP="00C40C9F">
      <w:pPr>
        <w:rPr>
          <w:rFonts w:ascii="Times New Roman" w:hAnsi="Times New Roman" w:cs="Times New Roman"/>
          <w:color w:val="000000" w:themeColor="text1"/>
        </w:rPr>
      </w:pPr>
      <w:r w:rsidRPr="006564E5">
        <w:rPr>
          <w:rFonts w:ascii="Arial" w:hAnsi="Arial" w:cs="Arial"/>
          <w:color w:val="000000" w:themeColor="text1"/>
          <w:sz w:val="24"/>
        </w:rPr>
        <w:t>Data, the numbe</w:t>
      </w:r>
      <w:r w:rsidRPr="00236F44">
        <w:rPr>
          <w:rFonts w:ascii="Arial" w:hAnsi="Arial" w:cs="Arial"/>
          <w:color w:val="000000" w:themeColor="text1"/>
          <w:sz w:val="24"/>
        </w:rPr>
        <w:t>r of dead mice / total number of mice (mortality). Mild subarachnoid hemorrhage (SAH) is defined as SAH grading score ≤4. PBS, phosphate-buffered saline; rFBLN5, recombinant fibulin-5. Fisher’s exact test was used to compare the mortality of each SAH group</w:t>
      </w:r>
    </w:p>
    <w:p w14:paraId="11BDE5A0" w14:textId="2A9081AA" w:rsidR="00931A0E" w:rsidRDefault="00931A0E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  <w:r>
        <w:rPr>
          <w:rFonts w:ascii="Arial" w:hAnsi="Arial" w:cs="Arial"/>
          <w:b/>
          <w:bCs/>
          <w:color w:val="000000" w:themeColor="text1"/>
          <w:sz w:val="24"/>
        </w:rPr>
        <w:br w:type="page"/>
      </w:r>
    </w:p>
    <w:p w14:paraId="72E4D93D" w14:textId="5E850FE8" w:rsidR="00C40C9F" w:rsidRPr="006564E5" w:rsidRDefault="00C40C9F" w:rsidP="00C40C9F">
      <w:pPr>
        <w:rPr>
          <w:rFonts w:ascii="Arial" w:hAnsi="Arial" w:cs="Arial"/>
          <w:color w:val="000000" w:themeColor="text1"/>
          <w:sz w:val="24"/>
        </w:rPr>
      </w:pPr>
      <w:r w:rsidRPr="00F82900">
        <w:rPr>
          <w:rFonts w:ascii="Arial" w:hAnsi="Arial" w:cs="Arial"/>
          <w:b/>
          <w:bCs/>
          <w:color w:val="000000" w:themeColor="text1"/>
          <w:sz w:val="24"/>
        </w:rPr>
        <w:lastRenderedPageBreak/>
        <w:t>Supplementary Table S3</w:t>
      </w:r>
      <w:r w:rsidR="00903A50" w:rsidRPr="00903A50">
        <w:rPr>
          <w:rFonts w:ascii="Arial" w:hAnsi="Arial" w:cs="Arial"/>
          <w:color w:val="FF0000"/>
          <w:sz w:val="24"/>
        </w:rPr>
        <w:t xml:space="preserve"> </w:t>
      </w:r>
      <w:r w:rsidRPr="006564E5">
        <w:rPr>
          <w:rFonts w:ascii="Arial" w:hAnsi="Arial" w:cs="Arial"/>
          <w:color w:val="000000" w:themeColor="text1"/>
          <w:sz w:val="24"/>
        </w:rPr>
        <w:t>The number of animals and mortality in experiment 3</w:t>
      </w:r>
    </w:p>
    <w:p w14:paraId="506EF2FE" w14:textId="77777777" w:rsidR="00C40C9F" w:rsidRPr="006564E5" w:rsidRDefault="00C40C9F" w:rsidP="00C40C9F">
      <w:pPr>
        <w:rPr>
          <w:color w:val="000000" w:themeColor="text1"/>
        </w:rPr>
      </w:pPr>
    </w:p>
    <w:tbl>
      <w:tblPr>
        <w:tblW w:w="1044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7"/>
        <w:gridCol w:w="2456"/>
        <w:gridCol w:w="1844"/>
        <w:gridCol w:w="1317"/>
        <w:gridCol w:w="1742"/>
        <w:gridCol w:w="1640"/>
      </w:tblGrid>
      <w:tr w:rsidR="00C40C9F" w:rsidRPr="006564E5" w14:paraId="5949EA92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CE173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Modeling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1D730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Treatment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9212E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Mortality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ACC42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Mild SAH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AE50E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Total mortality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7CB22532" w14:textId="77777777" w:rsidR="00C40C9F" w:rsidRPr="00F82900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F82900">
              <w:rPr>
                <w:rFonts w:ascii="Arial" w:hAnsi="Arial" w:cs="Arial"/>
                <w:color w:val="000000" w:themeColor="text1"/>
                <w:sz w:val="24"/>
              </w:rPr>
              <w:t>p value</w:t>
            </w:r>
          </w:p>
        </w:tc>
      </w:tr>
      <w:tr w:rsidR="00C40C9F" w:rsidRPr="006564E5" w14:paraId="72085731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8C32D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Sham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44A8C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CB55A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0/6 (0.0%)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60508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BB462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0/6 (0.0%)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</w:tcPr>
          <w:p w14:paraId="3D940172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C40C9F" w:rsidRPr="006564E5" w14:paraId="1C971C83" w14:textId="77777777" w:rsidTr="00E822A2">
        <w:trPr>
          <w:trHeight w:val="600"/>
          <w:jc w:val="center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5D867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SAH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BCCF3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23E79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2/8 (25.0%)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38AA4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A7186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5/23 (21.7%)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vAlign w:val="center"/>
          </w:tcPr>
          <w:p w14:paraId="2831E125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334604">
              <w:rPr>
                <w:rFonts w:ascii="Arial" w:hAnsi="Arial" w:cs="Arial"/>
                <w:color w:val="000000" w:themeColor="text1"/>
                <w:sz w:val="24"/>
              </w:rPr>
              <w:t>0.37</w:t>
            </w:r>
            <w:r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</w:tr>
      <w:tr w:rsidR="00C40C9F" w:rsidRPr="006564E5" w14:paraId="6E36121A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6C2D9FC9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7C5D3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Long rFBLN5 0.01</w:t>
            </w:r>
            <w:r w:rsidRPr="006564E5">
              <w:rPr>
                <w:rFonts w:ascii="Arial" w:hAnsi="Arial" w:cs="Arial"/>
                <w:color w:val="000000" w:themeColor="text1"/>
                <w:sz w:val="24"/>
                <w:lang w:val="el-GR"/>
              </w:rPr>
              <w:t>μ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D0765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0/6 (0.0%)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17C10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20A171DE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6C9A1575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C40C9F" w:rsidRPr="006564E5" w14:paraId="5EDCF061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2B615F2A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CA181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Long rFBLN5 0.1</w:t>
            </w:r>
            <w:r w:rsidRPr="006564E5">
              <w:rPr>
                <w:rFonts w:ascii="Arial" w:hAnsi="Arial" w:cs="Arial"/>
                <w:color w:val="000000" w:themeColor="text1"/>
                <w:sz w:val="24"/>
                <w:lang w:val="el-GR"/>
              </w:rPr>
              <w:t>μ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CA423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3/9 (33.3%)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19720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679F7A3E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</w:tcPr>
          <w:p w14:paraId="6C2191A2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</w:tbl>
    <w:p w14:paraId="5CFEB518" w14:textId="77777777" w:rsidR="00C40C9F" w:rsidRPr="006564E5" w:rsidRDefault="00C40C9F" w:rsidP="00C40C9F">
      <w:pPr>
        <w:rPr>
          <w:color w:val="000000" w:themeColor="text1"/>
        </w:rPr>
      </w:pPr>
    </w:p>
    <w:p w14:paraId="32763D3A" w14:textId="31C00D73" w:rsidR="00C40C9F" w:rsidRPr="006564E5" w:rsidRDefault="00C40C9F" w:rsidP="00C40C9F">
      <w:pPr>
        <w:rPr>
          <w:rFonts w:ascii="Times New Roman" w:hAnsi="Times New Roman" w:cs="Times New Roman"/>
          <w:color w:val="000000" w:themeColor="text1"/>
        </w:rPr>
      </w:pPr>
      <w:r w:rsidRPr="00236F44">
        <w:rPr>
          <w:rFonts w:ascii="Arial" w:hAnsi="Arial" w:cs="Arial"/>
          <w:color w:val="000000" w:themeColor="text1"/>
          <w:sz w:val="24"/>
        </w:rPr>
        <w:t>Data, the number of dead mice / total number of mice (mortality). Mild subarachnoid hemorrhage (SAH) is defined as SAH grading score ≤4. PBS, phosphate-buffered saline; rFBLN5, recombinant fibulin-5. Fisher’s exact test was used to compare the mortality of each SAH group</w:t>
      </w:r>
    </w:p>
    <w:p w14:paraId="3B3BBAF4" w14:textId="33281F4B" w:rsidR="00C40C9F" w:rsidRPr="00C40C9F" w:rsidRDefault="00C40C9F">
      <w:pPr>
        <w:widowControl/>
        <w:jc w:val="left"/>
        <w:rPr>
          <w:rFonts w:ascii="Arial" w:hAnsi="Arial" w:cs="Arial"/>
          <w:b/>
          <w:bCs/>
          <w:color w:val="000000" w:themeColor="text1"/>
          <w:sz w:val="24"/>
        </w:rPr>
      </w:pPr>
    </w:p>
    <w:p w14:paraId="0222C3F0" w14:textId="77777777" w:rsidR="00D82FEB" w:rsidRDefault="00D82FEB"/>
    <w:p w14:paraId="59FF760B" w14:textId="77777777" w:rsidR="00C40C9F" w:rsidRDefault="00C40C9F"/>
    <w:p w14:paraId="66021522" w14:textId="77777777" w:rsidR="00C40C9F" w:rsidRDefault="00C40C9F"/>
    <w:p w14:paraId="6A68A547" w14:textId="77777777" w:rsidR="00C40C9F" w:rsidRDefault="00C40C9F"/>
    <w:p w14:paraId="58D70748" w14:textId="77777777" w:rsidR="00C40C9F" w:rsidRDefault="00C40C9F"/>
    <w:p w14:paraId="2ED2801F" w14:textId="77777777" w:rsidR="00C40C9F" w:rsidRDefault="00C40C9F"/>
    <w:p w14:paraId="3220FBBE" w14:textId="77777777" w:rsidR="00C40C9F" w:rsidRDefault="00C40C9F"/>
    <w:p w14:paraId="15181264" w14:textId="77777777" w:rsidR="00C40C9F" w:rsidRDefault="00C40C9F"/>
    <w:p w14:paraId="56444466" w14:textId="77777777" w:rsidR="00C40C9F" w:rsidRDefault="00C40C9F"/>
    <w:p w14:paraId="020F8089" w14:textId="77777777" w:rsidR="00C40C9F" w:rsidRDefault="00C40C9F"/>
    <w:p w14:paraId="7559A8C4" w14:textId="77777777" w:rsidR="00C40C9F" w:rsidRDefault="00C40C9F"/>
    <w:p w14:paraId="6BE8E1EA" w14:textId="77777777" w:rsidR="00C40C9F" w:rsidRDefault="00C40C9F"/>
    <w:p w14:paraId="21A58638" w14:textId="77777777" w:rsidR="00C40C9F" w:rsidRDefault="00C40C9F"/>
    <w:p w14:paraId="2DFE25A0" w14:textId="77777777" w:rsidR="00C40C9F" w:rsidRDefault="00C40C9F"/>
    <w:p w14:paraId="4384DA29" w14:textId="77777777" w:rsidR="00C40C9F" w:rsidRDefault="00C40C9F"/>
    <w:p w14:paraId="7E106FFA" w14:textId="77777777" w:rsidR="00C40C9F" w:rsidRDefault="00C40C9F"/>
    <w:p w14:paraId="6948A9F1" w14:textId="77777777" w:rsidR="00C40C9F" w:rsidRDefault="00C40C9F"/>
    <w:p w14:paraId="2AD666A9" w14:textId="77777777" w:rsidR="00C40C9F" w:rsidRDefault="00C40C9F"/>
    <w:p w14:paraId="247D8A0E" w14:textId="77777777" w:rsidR="00C40C9F" w:rsidRDefault="00C40C9F"/>
    <w:p w14:paraId="6E578F4F" w14:textId="77777777" w:rsidR="00C40C9F" w:rsidRDefault="00C40C9F"/>
    <w:p w14:paraId="1832185D" w14:textId="77777777" w:rsidR="00C40C9F" w:rsidRDefault="00C40C9F"/>
    <w:p w14:paraId="436E9930" w14:textId="77777777" w:rsidR="00C40C9F" w:rsidRDefault="00C40C9F"/>
    <w:p w14:paraId="2AF1F3C9" w14:textId="77777777" w:rsidR="00C40C9F" w:rsidRDefault="00C40C9F"/>
    <w:p w14:paraId="7D9FE79F" w14:textId="77777777" w:rsidR="00C40C9F" w:rsidRDefault="00C40C9F"/>
    <w:p w14:paraId="74C2E084" w14:textId="77777777" w:rsidR="00C40C9F" w:rsidRDefault="00C40C9F"/>
    <w:p w14:paraId="7F04E42C" w14:textId="77777777" w:rsidR="00C40C9F" w:rsidRDefault="00C40C9F"/>
    <w:p w14:paraId="49F7970A" w14:textId="77777777" w:rsidR="00C40C9F" w:rsidRDefault="00C40C9F"/>
    <w:p w14:paraId="6FEDAB3E" w14:textId="77EC9C91" w:rsidR="00C40C9F" w:rsidRPr="006564E5" w:rsidRDefault="00C40C9F" w:rsidP="00C40C9F">
      <w:pPr>
        <w:rPr>
          <w:rFonts w:ascii="Arial" w:hAnsi="Arial" w:cs="Arial"/>
          <w:color w:val="000000" w:themeColor="text1"/>
          <w:sz w:val="24"/>
        </w:rPr>
      </w:pPr>
      <w:r w:rsidRPr="00F82900">
        <w:rPr>
          <w:rFonts w:ascii="Arial" w:hAnsi="Arial" w:cs="Arial"/>
          <w:b/>
          <w:bCs/>
          <w:color w:val="000000" w:themeColor="text1"/>
          <w:sz w:val="24"/>
        </w:rPr>
        <w:lastRenderedPageBreak/>
        <w:t>Supplementary Table S4</w:t>
      </w:r>
      <w:r w:rsidRPr="00903A50">
        <w:rPr>
          <w:rFonts w:ascii="Arial" w:hAnsi="Arial" w:cs="Arial"/>
          <w:b/>
          <w:bCs/>
          <w:color w:val="FF0000"/>
          <w:sz w:val="24"/>
        </w:rPr>
        <w:t xml:space="preserve"> </w:t>
      </w:r>
      <w:r w:rsidRPr="006564E5">
        <w:rPr>
          <w:rFonts w:ascii="Arial" w:hAnsi="Arial" w:cs="Arial"/>
          <w:color w:val="000000" w:themeColor="text1"/>
          <w:sz w:val="24"/>
        </w:rPr>
        <w:t xml:space="preserve">The number of animals and mortality in experiment </w:t>
      </w:r>
      <w:r>
        <w:rPr>
          <w:rFonts w:ascii="Arial" w:hAnsi="Arial" w:cs="Arial"/>
          <w:color w:val="000000" w:themeColor="text1"/>
          <w:sz w:val="24"/>
        </w:rPr>
        <w:t>4</w:t>
      </w:r>
    </w:p>
    <w:p w14:paraId="0BCF4C5B" w14:textId="77777777" w:rsidR="00C40C9F" w:rsidRPr="006564E5" w:rsidRDefault="00C40C9F" w:rsidP="00C40C9F">
      <w:pPr>
        <w:rPr>
          <w:color w:val="000000" w:themeColor="text1"/>
        </w:rPr>
      </w:pPr>
    </w:p>
    <w:tbl>
      <w:tblPr>
        <w:tblW w:w="1044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47"/>
        <w:gridCol w:w="2456"/>
        <w:gridCol w:w="1844"/>
        <w:gridCol w:w="1317"/>
        <w:gridCol w:w="1742"/>
        <w:gridCol w:w="1640"/>
      </w:tblGrid>
      <w:tr w:rsidR="00C40C9F" w:rsidRPr="006564E5" w14:paraId="05A835F7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10904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Modeling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39CA4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Treatment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D36A3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Mortality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5FD1C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Mild SAH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BD23E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Total mortality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4F3D81C5" w14:textId="77777777" w:rsidR="00C40C9F" w:rsidRPr="00F82900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F82900">
              <w:rPr>
                <w:rFonts w:ascii="Arial" w:hAnsi="Arial" w:cs="Arial"/>
                <w:color w:val="000000" w:themeColor="text1"/>
                <w:sz w:val="24"/>
              </w:rPr>
              <w:t>p value</w:t>
            </w:r>
          </w:p>
        </w:tc>
      </w:tr>
      <w:tr w:rsidR="00C40C9F" w:rsidRPr="006564E5" w14:paraId="4E638C71" w14:textId="77777777" w:rsidTr="00E822A2">
        <w:trPr>
          <w:trHeight w:val="600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AFE94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Sham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52FF0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CB831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0/6 (0.0%)</w:t>
            </w:r>
          </w:p>
        </w:tc>
        <w:tc>
          <w:tcPr>
            <w:tcW w:w="1317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31DDF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DC768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0/6 (0.0%)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</w:tcPr>
          <w:p w14:paraId="5367C0FD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C40C9F" w:rsidRPr="006564E5" w14:paraId="20DCAE3E" w14:textId="77777777" w:rsidTr="00E822A2">
        <w:trPr>
          <w:trHeight w:val="600"/>
          <w:jc w:val="center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F9F6B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SAH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3B9F0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PBS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125DF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5/15 (33.3%)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6B541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3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43EE7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6/31 (19.4%)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vAlign w:val="center"/>
          </w:tcPr>
          <w:p w14:paraId="66BDF7EA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334604">
              <w:rPr>
                <w:rFonts w:ascii="Arial" w:hAnsi="Arial" w:cs="Arial"/>
                <w:color w:val="000000" w:themeColor="text1"/>
                <w:sz w:val="24"/>
              </w:rPr>
              <w:t>0.217</w:t>
            </w:r>
          </w:p>
        </w:tc>
      </w:tr>
      <w:tr w:rsidR="00C40C9F" w:rsidRPr="006564E5" w14:paraId="27936699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4D153905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94D02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Long rFBLN5 0.01</w:t>
            </w:r>
            <w:r w:rsidRPr="006564E5">
              <w:rPr>
                <w:rFonts w:ascii="Arial" w:hAnsi="Arial" w:cs="Arial"/>
                <w:color w:val="000000" w:themeColor="text1"/>
                <w:sz w:val="24"/>
                <w:lang w:val="el-GR"/>
              </w:rPr>
              <w:t>μ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C178D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0/7 (0.0%)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03D30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52A8206B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16F09BBD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C40C9F" w:rsidRPr="006564E5" w14:paraId="0E10595D" w14:textId="77777777" w:rsidTr="00E822A2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5CD3B341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09CE1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Long rFBLN5 0.1</w:t>
            </w:r>
            <w:r w:rsidRPr="006564E5">
              <w:rPr>
                <w:rFonts w:ascii="Arial" w:hAnsi="Arial" w:cs="Arial"/>
                <w:color w:val="000000" w:themeColor="text1"/>
                <w:sz w:val="24"/>
                <w:lang w:val="el-GR"/>
              </w:rPr>
              <w:t>μ</w:t>
            </w:r>
            <w:r w:rsidRPr="006564E5">
              <w:rPr>
                <w:rFonts w:ascii="Arial" w:hAnsi="Arial" w:cs="Arial"/>
                <w:color w:val="000000" w:themeColor="text1"/>
                <w:sz w:val="24"/>
              </w:rPr>
              <w:t>g</w:t>
            </w:r>
          </w:p>
        </w:tc>
        <w:tc>
          <w:tcPr>
            <w:tcW w:w="184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F3C88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1/9 (11.1%)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1EA40" w14:textId="77777777" w:rsidR="00C40C9F" w:rsidRPr="006564E5" w:rsidRDefault="00C40C9F" w:rsidP="00E822A2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6564E5">
              <w:rPr>
                <w:rFonts w:ascii="Arial" w:hAnsi="Arial" w:cs="Arial"/>
                <w:color w:val="000000" w:themeColor="text1"/>
                <w:sz w:val="24"/>
              </w:rPr>
              <w:t>1</w:t>
            </w:r>
          </w:p>
        </w:tc>
        <w:tc>
          <w:tcPr>
            <w:tcW w:w="1742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59245F9B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640" w:type="dxa"/>
            <w:vMerge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</w:tcPr>
          <w:p w14:paraId="6374ACA6" w14:textId="77777777" w:rsidR="00C40C9F" w:rsidRPr="006564E5" w:rsidRDefault="00C40C9F" w:rsidP="00E822A2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</w:tbl>
    <w:p w14:paraId="2440FE55" w14:textId="77777777" w:rsidR="00C40C9F" w:rsidRPr="006564E5" w:rsidRDefault="00C40C9F" w:rsidP="00C40C9F">
      <w:pPr>
        <w:rPr>
          <w:color w:val="000000" w:themeColor="text1"/>
        </w:rPr>
      </w:pPr>
    </w:p>
    <w:p w14:paraId="6C69C989" w14:textId="1F40A429" w:rsidR="00C40C9F" w:rsidRPr="006564E5" w:rsidRDefault="00C40C9F" w:rsidP="00C40C9F">
      <w:pPr>
        <w:rPr>
          <w:rFonts w:ascii="Times New Roman" w:hAnsi="Times New Roman" w:cs="Times New Roman"/>
          <w:color w:val="000000" w:themeColor="text1"/>
        </w:rPr>
      </w:pPr>
      <w:r w:rsidRPr="00236F44">
        <w:rPr>
          <w:rFonts w:ascii="Arial" w:hAnsi="Arial" w:cs="Arial"/>
          <w:color w:val="000000" w:themeColor="text1"/>
          <w:sz w:val="24"/>
        </w:rPr>
        <w:t>Data, the number of dead mice / total number of mice (mortality). Mild subarachnoid hemorrhage (SAH) is defined as SAH grading score ≤4. PBS, phosphate-buffered saline; rFBLN5, recombinant fibulin-5. Fisher’s exact test was used to compare the mortality of each SAH group</w:t>
      </w:r>
    </w:p>
    <w:p w14:paraId="174C390E" w14:textId="77777777" w:rsidR="00C40C9F" w:rsidRPr="00C40C9F" w:rsidRDefault="00C40C9F"/>
    <w:p w14:paraId="12CD2E47" w14:textId="79B26E48" w:rsidR="00D82FEB" w:rsidRDefault="00D82FEB" w:rsidP="001E24FE">
      <w:pPr>
        <w:rPr>
          <w:noProof/>
        </w:rPr>
      </w:pPr>
    </w:p>
    <w:p w14:paraId="54516372" w14:textId="77777777" w:rsidR="00C40C9F" w:rsidRDefault="00C40C9F" w:rsidP="001E24FE">
      <w:pPr>
        <w:rPr>
          <w:noProof/>
        </w:rPr>
      </w:pPr>
    </w:p>
    <w:p w14:paraId="2627CA41" w14:textId="77777777" w:rsidR="00C40C9F" w:rsidRDefault="00C40C9F" w:rsidP="001E24FE">
      <w:pPr>
        <w:rPr>
          <w:noProof/>
        </w:rPr>
      </w:pPr>
    </w:p>
    <w:p w14:paraId="54009825" w14:textId="77777777" w:rsidR="00C40C9F" w:rsidRDefault="00C40C9F" w:rsidP="001E24FE">
      <w:pPr>
        <w:rPr>
          <w:noProof/>
        </w:rPr>
      </w:pPr>
    </w:p>
    <w:p w14:paraId="7A3410A6" w14:textId="77777777" w:rsidR="00C40C9F" w:rsidRDefault="00C40C9F" w:rsidP="001E24FE">
      <w:pPr>
        <w:rPr>
          <w:noProof/>
        </w:rPr>
      </w:pPr>
    </w:p>
    <w:p w14:paraId="6B266DB6" w14:textId="77777777" w:rsidR="00C40C9F" w:rsidRDefault="00C40C9F" w:rsidP="001E24FE">
      <w:pPr>
        <w:rPr>
          <w:noProof/>
        </w:rPr>
      </w:pPr>
    </w:p>
    <w:p w14:paraId="42DA9FF5" w14:textId="77777777" w:rsidR="00C40C9F" w:rsidRDefault="00C40C9F" w:rsidP="001E24FE">
      <w:pPr>
        <w:rPr>
          <w:noProof/>
        </w:rPr>
      </w:pPr>
    </w:p>
    <w:p w14:paraId="5C8183AF" w14:textId="77777777" w:rsidR="00C40C9F" w:rsidRDefault="00C40C9F" w:rsidP="001E24FE">
      <w:pPr>
        <w:rPr>
          <w:noProof/>
        </w:rPr>
      </w:pPr>
    </w:p>
    <w:p w14:paraId="43E03B27" w14:textId="77777777" w:rsidR="00C40C9F" w:rsidRDefault="00C40C9F" w:rsidP="001E24FE">
      <w:pPr>
        <w:rPr>
          <w:noProof/>
        </w:rPr>
      </w:pPr>
    </w:p>
    <w:p w14:paraId="103AB9EC" w14:textId="77777777" w:rsidR="00C40C9F" w:rsidRDefault="00C40C9F" w:rsidP="001E24FE">
      <w:pPr>
        <w:rPr>
          <w:noProof/>
        </w:rPr>
      </w:pPr>
    </w:p>
    <w:p w14:paraId="3FB580C9" w14:textId="77777777" w:rsidR="00C40C9F" w:rsidRDefault="00C40C9F" w:rsidP="001E24FE">
      <w:pPr>
        <w:rPr>
          <w:noProof/>
        </w:rPr>
      </w:pPr>
    </w:p>
    <w:p w14:paraId="61504DEF" w14:textId="77777777" w:rsidR="00C40C9F" w:rsidRDefault="00C40C9F" w:rsidP="001E24FE">
      <w:pPr>
        <w:rPr>
          <w:noProof/>
        </w:rPr>
      </w:pPr>
    </w:p>
    <w:p w14:paraId="5CC116B7" w14:textId="77777777" w:rsidR="00C40C9F" w:rsidRDefault="00C40C9F" w:rsidP="001E24FE">
      <w:pPr>
        <w:rPr>
          <w:noProof/>
        </w:rPr>
      </w:pPr>
    </w:p>
    <w:p w14:paraId="41DF2275" w14:textId="77777777" w:rsidR="00C40C9F" w:rsidRDefault="00C40C9F" w:rsidP="001E24FE">
      <w:pPr>
        <w:rPr>
          <w:noProof/>
        </w:rPr>
      </w:pPr>
    </w:p>
    <w:p w14:paraId="47B6A7C4" w14:textId="77777777" w:rsidR="00C40C9F" w:rsidRDefault="00C40C9F" w:rsidP="001E24FE">
      <w:pPr>
        <w:rPr>
          <w:noProof/>
        </w:rPr>
      </w:pPr>
    </w:p>
    <w:p w14:paraId="7CC3605B" w14:textId="77777777" w:rsidR="00C40C9F" w:rsidRDefault="00C40C9F" w:rsidP="001E24FE">
      <w:pPr>
        <w:rPr>
          <w:noProof/>
        </w:rPr>
      </w:pPr>
    </w:p>
    <w:p w14:paraId="3C3F2773" w14:textId="77777777" w:rsidR="00C40C9F" w:rsidRDefault="00C40C9F" w:rsidP="001E24FE">
      <w:pPr>
        <w:rPr>
          <w:noProof/>
        </w:rPr>
      </w:pPr>
    </w:p>
    <w:p w14:paraId="6FB69FEB" w14:textId="77777777" w:rsidR="00C40C9F" w:rsidRDefault="00C40C9F" w:rsidP="001E24FE">
      <w:pPr>
        <w:rPr>
          <w:noProof/>
        </w:rPr>
      </w:pPr>
    </w:p>
    <w:p w14:paraId="4A695B42" w14:textId="77777777" w:rsidR="00C40C9F" w:rsidRDefault="00C40C9F" w:rsidP="001E24FE">
      <w:pPr>
        <w:rPr>
          <w:noProof/>
        </w:rPr>
      </w:pPr>
    </w:p>
    <w:p w14:paraId="6D24D6EE" w14:textId="77777777" w:rsidR="00C40C9F" w:rsidRDefault="00C40C9F" w:rsidP="001E24FE">
      <w:pPr>
        <w:rPr>
          <w:noProof/>
        </w:rPr>
      </w:pPr>
    </w:p>
    <w:p w14:paraId="41C68145" w14:textId="77777777" w:rsidR="00C40C9F" w:rsidRDefault="00C40C9F" w:rsidP="001E24FE">
      <w:pPr>
        <w:rPr>
          <w:noProof/>
        </w:rPr>
      </w:pPr>
    </w:p>
    <w:p w14:paraId="51DA9139" w14:textId="77777777" w:rsidR="00C40C9F" w:rsidRDefault="00C40C9F" w:rsidP="001E24FE">
      <w:pPr>
        <w:rPr>
          <w:noProof/>
        </w:rPr>
      </w:pPr>
    </w:p>
    <w:p w14:paraId="72089B44" w14:textId="77777777" w:rsidR="00C40C9F" w:rsidRDefault="00C40C9F" w:rsidP="001E24FE">
      <w:pPr>
        <w:rPr>
          <w:noProof/>
        </w:rPr>
      </w:pPr>
    </w:p>
    <w:p w14:paraId="6B1242DB" w14:textId="77777777" w:rsidR="00C40C9F" w:rsidRDefault="00C40C9F" w:rsidP="001E24FE">
      <w:pPr>
        <w:rPr>
          <w:noProof/>
        </w:rPr>
      </w:pPr>
    </w:p>
    <w:p w14:paraId="0E10959D" w14:textId="77777777" w:rsidR="00C40C9F" w:rsidRDefault="00C40C9F" w:rsidP="001E24FE">
      <w:pPr>
        <w:rPr>
          <w:noProof/>
        </w:rPr>
      </w:pPr>
    </w:p>
    <w:p w14:paraId="63FDF7D0" w14:textId="77777777" w:rsidR="004C6396" w:rsidRDefault="004C6396" w:rsidP="001E24FE">
      <w:pPr>
        <w:rPr>
          <w:noProof/>
        </w:rPr>
      </w:pPr>
    </w:p>
    <w:p w14:paraId="4F7AB944" w14:textId="77777777" w:rsidR="00C40C9F" w:rsidRDefault="00C40C9F" w:rsidP="001E24FE">
      <w:pPr>
        <w:rPr>
          <w:noProof/>
        </w:rPr>
      </w:pPr>
    </w:p>
    <w:p w14:paraId="668DAD6F" w14:textId="77777777" w:rsidR="00C40C9F" w:rsidRDefault="00C40C9F" w:rsidP="001E24FE">
      <w:pPr>
        <w:rPr>
          <w:noProof/>
        </w:rPr>
      </w:pPr>
    </w:p>
    <w:p w14:paraId="14063CC7" w14:textId="7BAD5F59" w:rsidR="00C40C9F" w:rsidRPr="00EE5107" w:rsidRDefault="004C6396" w:rsidP="00C40C9F">
      <w:pPr>
        <w:jc w:val="center"/>
      </w:pPr>
      <w:r w:rsidRPr="004C6396">
        <w:rPr>
          <w:noProof/>
        </w:rPr>
        <w:drawing>
          <wp:inline distT="0" distB="0" distL="0" distR="0" wp14:anchorId="452FC8E6" wp14:editId="7079C6F9">
            <wp:extent cx="6645910" cy="6788785"/>
            <wp:effectExtent l="0" t="0" r="0" b="5715"/>
            <wp:docPr id="15912122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122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E011" w14:textId="77777777" w:rsidR="00D82FEB" w:rsidRPr="00C40C9F" w:rsidRDefault="00D82FEB" w:rsidP="00D82FEB">
      <w:pPr>
        <w:jc w:val="center"/>
        <w:rPr>
          <w:sz w:val="24"/>
        </w:rPr>
      </w:pPr>
    </w:p>
    <w:p w14:paraId="2A18A083" w14:textId="229F9AF4" w:rsidR="00C40C9F" w:rsidRPr="00C40C9F" w:rsidRDefault="00D82FEB" w:rsidP="00C40C9F">
      <w:pPr>
        <w:rPr>
          <w:rFonts w:ascii="Arial" w:hAnsi="Arial" w:cs="Arial"/>
          <w:color w:val="000000" w:themeColor="text1"/>
          <w:sz w:val="24"/>
        </w:rPr>
      </w:pPr>
      <w:r w:rsidRPr="00C40C9F">
        <w:rPr>
          <w:rFonts w:ascii="Arial" w:hAnsi="Arial" w:cs="Arial"/>
          <w:b/>
          <w:bCs/>
          <w:sz w:val="24"/>
        </w:rPr>
        <w:t>Supplementar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>y Fig</w:t>
      </w:r>
      <w:r w:rsidR="00287EE9" w:rsidRPr="00903A50">
        <w:rPr>
          <w:rFonts w:ascii="Arial" w:hAnsi="Arial" w:cs="Arial"/>
          <w:b/>
          <w:bCs/>
          <w:color w:val="000000" w:themeColor="text1"/>
          <w:sz w:val="24"/>
        </w:rPr>
        <w:t>.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 xml:space="preserve"> S1 </w:t>
      </w:r>
      <w:r w:rsidR="00C40C9F" w:rsidRPr="00903A50">
        <w:rPr>
          <w:rFonts w:ascii="Arial" w:hAnsi="Arial" w:cs="Arial"/>
          <w:color w:val="000000" w:themeColor="text1"/>
          <w:sz w:val="24"/>
        </w:rPr>
        <w:t>The effects of 2 dosages (0.01 or 0.1</w:t>
      </w:r>
      <w:r w:rsidR="00C40C9F" w:rsidRPr="00903A50">
        <w:rPr>
          <w:rFonts w:ascii="Arial" w:hAnsi="Arial" w:cs="Arial"/>
          <w:color w:val="000000" w:themeColor="text1"/>
          <w:sz w:val="24"/>
          <w:lang w:val="el-GR"/>
        </w:rPr>
        <w:t>μ</w:t>
      </w:r>
      <w:r w:rsidR="00C40C9F" w:rsidRPr="00903A50">
        <w:rPr>
          <w:rFonts w:ascii="Arial" w:hAnsi="Arial" w:cs="Arial"/>
          <w:color w:val="000000" w:themeColor="text1"/>
          <w:sz w:val="24"/>
        </w:rPr>
        <w:t>g) of recombinant fibulin-5 (rFBLN5) administration on subarachnoid hemorrhage (SAH) grade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a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c</w:t>
      </w:r>
      <w:r w:rsidR="00C40C9F" w:rsidRPr="00903A50">
        <w:rPr>
          <w:rFonts w:ascii="Arial" w:hAnsi="Arial" w:cs="Arial"/>
          <w:color w:val="000000" w:themeColor="text1"/>
          <w:sz w:val="24"/>
        </w:rPr>
        <w:t>) and neurological score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b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d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) at 24 hours after SAH. To reduce the number of mice sacrificed, sham phosphate-buffered saline (PBS) mice and SAH PBS mice are duplicated in both analyses. *p&lt;0.05 vs Sham PBS group, and **p&lt;0.01 vs Sham PBS group; </w:t>
      </w:r>
      <w:r w:rsidR="00903A50">
        <w:rPr>
          <w:rFonts w:ascii="Arial" w:hAnsi="Arial" w:cs="Arial"/>
          <w:color w:val="000000" w:themeColor="text1"/>
          <w:sz w:val="24"/>
        </w:rPr>
        <w:t xml:space="preserve">one-way </w:t>
      </w:r>
      <w:r w:rsidR="00C40C9F" w:rsidRPr="00903A50">
        <w:rPr>
          <w:rFonts w:ascii="Arial" w:hAnsi="Arial" w:cs="Arial"/>
          <w:color w:val="000000" w:themeColor="text1"/>
          <w:sz w:val="24"/>
        </w:rPr>
        <w:t>ANOVA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a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c</w:t>
      </w:r>
      <w:r w:rsidR="00C40C9F" w:rsidRPr="00903A50">
        <w:rPr>
          <w:rFonts w:ascii="Arial" w:hAnsi="Arial" w:cs="Arial"/>
          <w:color w:val="000000" w:themeColor="text1"/>
          <w:sz w:val="24"/>
        </w:rPr>
        <w:t>) or Kruskal-</w:t>
      </w:r>
      <w:proofErr w:type="gramStart"/>
      <w:r w:rsidR="00C40C9F" w:rsidRPr="00903A50">
        <w:rPr>
          <w:rFonts w:ascii="Arial" w:hAnsi="Arial" w:cs="Arial"/>
          <w:color w:val="000000" w:themeColor="text1"/>
          <w:sz w:val="24"/>
        </w:rPr>
        <w:t>Wallis</w:t>
      </w:r>
      <w:proofErr w:type="gramEnd"/>
      <w:r w:rsidR="00C40C9F" w:rsidRPr="00903A50">
        <w:rPr>
          <w:rFonts w:ascii="Arial" w:hAnsi="Arial" w:cs="Arial"/>
          <w:color w:val="000000" w:themeColor="text1"/>
          <w:sz w:val="24"/>
        </w:rPr>
        <w:t xml:space="preserve"> test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b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d</w:t>
      </w:r>
      <w:r w:rsidR="00C40C9F" w:rsidRPr="00903A50">
        <w:rPr>
          <w:rFonts w:ascii="Arial" w:hAnsi="Arial" w:cs="Arial"/>
          <w:color w:val="000000" w:themeColor="text1"/>
          <w:sz w:val="24"/>
        </w:rPr>
        <w:t>)</w:t>
      </w:r>
    </w:p>
    <w:p w14:paraId="02C6570D" w14:textId="0DD282B5" w:rsidR="00AF7222" w:rsidRDefault="00AF7222" w:rsidP="00C40C9F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0712C6CE" w14:textId="77777777" w:rsidR="00D82FEB" w:rsidRDefault="00D82FEB" w:rsidP="00D82FEB">
      <w:pPr>
        <w:jc w:val="left"/>
        <w:rPr>
          <w:rFonts w:ascii="Arial" w:hAnsi="Arial" w:cs="Arial"/>
          <w:color w:val="000000" w:themeColor="text1"/>
          <w:sz w:val="24"/>
        </w:rPr>
      </w:pPr>
    </w:p>
    <w:p w14:paraId="409B3326" w14:textId="2FF92A6D" w:rsidR="00D82FEB" w:rsidRDefault="004C6396" w:rsidP="00D82FEB">
      <w:pPr>
        <w:jc w:val="center"/>
      </w:pPr>
      <w:r w:rsidRPr="004C6396">
        <w:rPr>
          <w:noProof/>
        </w:rPr>
        <w:drawing>
          <wp:inline distT="0" distB="0" distL="0" distR="0" wp14:anchorId="04DD6CCC" wp14:editId="7F08057D">
            <wp:extent cx="6645910" cy="6492875"/>
            <wp:effectExtent l="0" t="0" r="0" b="0"/>
            <wp:docPr id="7801856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856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6670" w14:textId="77777777" w:rsidR="00D82FEB" w:rsidRDefault="00D82FEB" w:rsidP="00D82FEB">
      <w:pPr>
        <w:jc w:val="center"/>
      </w:pPr>
    </w:p>
    <w:p w14:paraId="6AE54D00" w14:textId="2F36356A" w:rsidR="00C40C9F" w:rsidRPr="00C40C9F" w:rsidRDefault="00D82FEB" w:rsidP="00C40C9F">
      <w:pPr>
        <w:rPr>
          <w:rFonts w:ascii="Arial" w:hAnsi="Arial" w:cs="Arial"/>
          <w:color w:val="000000" w:themeColor="text1"/>
          <w:sz w:val="24"/>
        </w:rPr>
      </w:pPr>
      <w:r w:rsidRPr="00C40C9F">
        <w:rPr>
          <w:rFonts w:ascii="Arial" w:hAnsi="Arial" w:cs="Arial"/>
          <w:b/>
          <w:bCs/>
          <w:sz w:val="24"/>
        </w:rPr>
        <w:t>Suppleme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>ntary Fig</w:t>
      </w:r>
      <w:r w:rsidR="00287EE9" w:rsidRPr="00903A50">
        <w:rPr>
          <w:rFonts w:ascii="Arial" w:hAnsi="Arial" w:cs="Arial"/>
          <w:b/>
          <w:bCs/>
          <w:color w:val="000000" w:themeColor="text1"/>
          <w:sz w:val="24"/>
        </w:rPr>
        <w:t>.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 xml:space="preserve"> S2 </w:t>
      </w:r>
      <w:r w:rsidR="00C40C9F" w:rsidRPr="00903A50">
        <w:rPr>
          <w:rFonts w:ascii="Arial" w:hAnsi="Arial" w:cs="Arial"/>
          <w:color w:val="000000" w:themeColor="text1"/>
          <w:sz w:val="24"/>
        </w:rPr>
        <w:t>The effects of two dosages (0.01 or 0.1μg) of administered short or long recombinant fibulin-5 (rFBLN5) on ventricle-to-brain ratio at 24 hours after subarachnoid hemorrhage (SAH). There are no significant differences among the groups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a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903A50">
        <w:rPr>
          <w:rFonts w:ascii="Arial" w:hAnsi="Arial" w:cs="Arial"/>
          <w:color w:val="000000" w:themeColor="text1"/>
          <w:sz w:val="24"/>
        </w:rPr>
        <w:t xml:space="preserve">one-way 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ANOVA;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b</w:t>
      </w:r>
      <w:r w:rsidR="00C40C9F" w:rsidRPr="00903A50">
        <w:rPr>
          <w:rFonts w:ascii="Arial" w:hAnsi="Arial" w:cs="Arial"/>
          <w:color w:val="000000" w:themeColor="text1"/>
          <w:sz w:val="24"/>
        </w:rPr>
        <w:t>–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d</w:t>
      </w:r>
      <w:r w:rsidR="00C40C9F" w:rsidRPr="00903A50">
        <w:rPr>
          <w:rFonts w:ascii="Arial" w:hAnsi="Arial" w:cs="Arial"/>
          <w:color w:val="000000" w:themeColor="text1"/>
          <w:sz w:val="24"/>
        </w:rPr>
        <w:t>, Kruskal-</w:t>
      </w:r>
      <w:proofErr w:type="gramStart"/>
      <w:r w:rsidR="00C40C9F" w:rsidRPr="00903A50">
        <w:rPr>
          <w:rFonts w:ascii="Arial" w:hAnsi="Arial" w:cs="Arial"/>
          <w:color w:val="000000" w:themeColor="text1"/>
          <w:sz w:val="24"/>
        </w:rPr>
        <w:t>Wallis</w:t>
      </w:r>
      <w:proofErr w:type="gramEnd"/>
      <w:r w:rsidR="00C40C9F" w:rsidRPr="00903A50">
        <w:rPr>
          <w:rFonts w:ascii="Arial" w:hAnsi="Arial" w:cs="Arial"/>
          <w:color w:val="000000" w:themeColor="text1"/>
          <w:sz w:val="24"/>
        </w:rPr>
        <w:t xml:space="preserve"> test). </w:t>
      </w:r>
      <w:proofErr w:type="spellStart"/>
      <w:r w:rsidR="00C40C9F" w:rsidRPr="00903A50">
        <w:rPr>
          <w:rFonts w:ascii="Arial" w:hAnsi="Arial" w:cs="Arial"/>
          <w:color w:val="000000" w:themeColor="text1"/>
          <w:sz w:val="24"/>
        </w:rPr>
        <w:t>aVBR</w:t>
      </w:r>
      <w:proofErr w:type="spellEnd"/>
      <w:r w:rsidR="00C40C9F" w:rsidRPr="00903A50">
        <w:rPr>
          <w:rFonts w:ascii="Arial" w:hAnsi="Arial" w:cs="Arial"/>
          <w:color w:val="000000" w:themeColor="text1"/>
          <w:sz w:val="24"/>
        </w:rPr>
        <w:t xml:space="preserve">, area of ventricle-to-brain ratio; </w:t>
      </w:r>
      <w:proofErr w:type="spellStart"/>
      <w:r w:rsidR="00C40C9F" w:rsidRPr="00903A50">
        <w:rPr>
          <w:rFonts w:ascii="Arial" w:hAnsi="Arial" w:cs="Arial"/>
          <w:color w:val="000000" w:themeColor="text1"/>
          <w:sz w:val="24"/>
        </w:rPr>
        <w:t>wVBR</w:t>
      </w:r>
      <w:proofErr w:type="spellEnd"/>
      <w:r w:rsidR="00C40C9F" w:rsidRPr="00903A50">
        <w:rPr>
          <w:rFonts w:ascii="Arial" w:hAnsi="Arial" w:cs="Arial"/>
          <w:color w:val="000000" w:themeColor="text1"/>
          <w:sz w:val="24"/>
        </w:rPr>
        <w:t>, width of ventricle-to-brain ratio; PBS, phosphate-buffered saline</w:t>
      </w:r>
    </w:p>
    <w:p w14:paraId="043693D4" w14:textId="79C7F41B" w:rsidR="00F01278" w:rsidRDefault="00F01278" w:rsidP="00C40C9F">
      <w:r>
        <w:br w:type="page"/>
      </w:r>
    </w:p>
    <w:p w14:paraId="2EAD74D8" w14:textId="77777777" w:rsidR="00D82FEB" w:rsidRDefault="00D82FEB" w:rsidP="00D82FEB">
      <w:pPr>
        <w:jc w:val="left"/>
      </w:pPr>
    </w:p>
    <w:p w14:paraId="58DCA8F0" w14:textId="545EF8AA" w:rsidR="00D82FEB" w:rsidRPr="00C40C9F" w:rsidRDefault="004C6396" w:rsidP="00D82FEB">
      <w:pPr>
        <w:jc w:val="center"/>
      </w:pPr>
      <w:r w:rsidRPr="004C6396">
        <w:rPr>
          <w:noProof/>
        </w:rPr>
        <w:drawing>
          <wp:inline distT="0" distB="0" distL="0" distR="0" wp14:anchorId="5A768020" wp14:editId="0C738A05">
            <wp:extent cx="6645910" cy="4614545"/>
            <wp:effectExtent l="0" t="0" r="0" b="0"/>
            <wp:docPr id="4639341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341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B28" w14:textId="77777777" w:rsidR="00D82FEB" w:rsidRPr="00903A50" w:rsidRDefault="00D82FEB" w:rsidP="00D82FEB">
      <w:pPr>
        <w:jc w:val="center"/>
        <w:rPr>
          <w:color w:val="000000" w:themeColor="text1"/>
        </w:rPr>
      </w:pPr>
    </w:p>
    <w:p w14:paraId="4A850713" w14:textId="5BE37863" w:rsidR="00D82FEB" w:rsidRPr="00903A50" w:rsidRDefault="00D82FEB" w:rsidP="00C40C9F">
      <w:pPr>
        <w:rPr>
          <w:rFonts w:ascii="Arial" w:hAnsi="Arial" w:cs="Arial"/>
          <w:color w:val="000000" w:themeColor="text1"/>
          <w:sz w:val="24"/>
        </w:rPr>
      </w:pPr>
      <w:r w:rsidRPr="00903A50">
        <w:rPr>
          <w:rFonts w:ascii="Arial" w:hAnsi="Arial" w:cs="Arial"/>
          <w:b/>
          <w:bCs/>
          <w:color w:val="000000" w:themeColor="text1"/>
          <w:sz w:val="24"/>
        </w:rPr>
        <w:t>Supplementary Fig</w:t>
      </w:r>
      <w:r w:rsidR="00287EE9" w:rsidRPr="00903A50">
        <w:rPr>
          <w:rFonts w:ascii="Arial" w:hAnsi="Arial" w:cs="Arial"/>
          <w:b/>
          <w:bCs/>
          <w:color w:val="000000" w:themeColor="text1"/>
          <w:sz w:val="24"/>
        </w:rPr>
        <w:t>.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 xml:space="preserve"> S3</w:t>
      </w:r>
      <w:r w:rsidR="00F01278" w:rsidRPr="00903A50">
        <w:rPr>
          <w:rFonts w:ascii="Arial" w:hAnsi="Arial" w:cs="Arial"/>
          <w:color w:val="000000" w:themeColor="text1"/>
          <w:sz w:val="24"/>
        </w:rPr>
        <w:t xml:space="preserve"> </w:t>
      </w:r>
      <w:r w:rsidR="00C40C9F" w:rsidRPr="00903A50">
        <w:rPr>
          <w:rFonts w:ascii="Arial" w:hAnsi="Arial" w:cs="Arial"/>
          <w:color w:val="000000" w:themeColor="text1"/>
          <w:sz w:val="24"/>
        </w:rPr>
        <w:t>The effects of 2 dosages (0.01 or 0.1</w:t>
      </w:r>
      <w:r w:rsidR="00C40C9F" w:rsidRPr="00903A50">
        <w:rPr>
          <w:rFonts w:ascii="Arial" w:hAnsi="Arial" w:cs="Arial"/>
          <w:color w:val="000000" w:themeColor="text1"/>
          <w:sz w:val="24"/>
          <w:lang w:val="el-GR"/>
        </w:rPr>
        <w:t>μ</w:t>
      </w:r>
      <w:r w:rsidR="00C40C9F" w:rsidRPr="00903A50">
        <w:rPr>
          <w:rFonts w:ascii="Arial" w:hAnsi="Arial" w:cs="Arial"/>
          <w:color w:val="000000" w:themeColor="text1"/>
          <w:sz w:val="24"/>
        </w:rPr>
        <w:t>g) of recombinant fibulin-5 (rFBLN5) administration on subarachnoid hemorrhage (SAH) grade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a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d</w:t>
      </w:r>
      <w:r w:rsidR="00C40C9F" w:rsidRPr="00903A50">
        <w:rPr>
          <w:rFonts w:ascii="Arial" w:hAnsi="Arial" w:cs="Arial"/>
          <w:color w:val="000000" w:themeColor="text1"/>
          <w:sz w:val="24"/>
        </w:rPr>
        <w:t>) and neurological score at 24 hours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b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e</w:t>
      </w:r>
      <w:r w:rsidR="00C40C9F" w:rsidRPr="00903A50">
        <w:rPr>
          <w:rFonts w:ascii="Arial" w:hAnsi="Arial" w:cs="Arial"/>
          <w:color w:val="000000" w:themeColor="text1"/>
          <w:sz w:val="24"/>
        </w:rPr>
        <w:t>) and at 48 hours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c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f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) after SAH. To reduce the number of mice sacrificed, sham phosphate-buffered saline (PBS) mice and SAH PBS mice are duplicated in both analyses. *p&lt;0.05 vs Sham PBS group, **p&lt;0.01 vs Sham PBS group, and </w:t>
      </w:r>
      <w:r w:rsidR="00C40C9F" w:rsidRPr="00903A50">
        <w:rPr>
          <w:rFonts w:ascii="Arial" w:hAnsi="Arial" w:cs="Arial"/>
          <w:color w:val="000000" w:themeColor="text1"/>
          <w:sz w:val="24"/>
          <w:vertAlign w:val="superscript"/>
        </w:rPr>
        <w:t>†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p&lt;0.05 vs SAH PBS group; </w:t>
      </w:r>
      <w:r w:rsidR="00903A50" w:rsidRPr="00903A50">
        <w:rPr>
          <w:rFonts w:ascii="Arial" w:hAnsi="Arial" w:cs="Arial"/>
          <w:color w:val="000000" w:themeColor="text1"/>
          <w:sz w:val="24"/>
        </w:rPr>
        <w:t xml:space="preserve">one-way </w:t>
      </w:r>
      <w:r w:rsidR="00C40C9F" w:rsidRPr="00903A50">
        <w:rPr>
          <w:rFonts w:ascii="Arial" w:hAnsi="Arial" w:cs="Arial"/>
          <w:color w:val="000000" w:themeColor="text1"/>
          <w:sz w:val="24"/>
        </w:rPr>
        <w:t>ANOVA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a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d</w:t>
      </w:r>
      <w:r w:rsidR="00C40C9F" w:rsidRPr="00903A50">
        <w:rPr>
          <w:rFonts w:ascii="Arial" w:hAnsi="Arial" w:cs="Arial"/>
          <w:color w:val="000000" w:themeColor="text1"/>
          <w:sz w:val="24"/>
        </w:rPr>
        <w:t>) or Kruskal-</w:t>
      </w:r>
      <w:proofErr w:type="gramStart"/>
      <w:r w:rsidR="00C40C9F" w:rsidRPr="00903A50">
        <w:rPr>
          <w:rFonts w:ascii="Arial" w:hAnsi="Arial" w:cs="Arial"/>
          <w:color w:val="000000" w:themeColor="text1"/>
          <w:sz w:val="24"/>
        </w:rPr>
        <w:t>Wallis</w:t>
      </w:r>
      <w:proofErr w:type="gramEnd"/>
      <w:r w:rsidR="00C40C9F" w:rsidRPr="00903A50">
        <w:rPr>
          <w:rFonts w:ascii="Arial" w:hAnsi="Arial" w:cs="Arial"/>
          <w:color w:val="000000" w:themeColor="text1"/>
          <w:sz w:val="24"/>
        </w:rPr>
        <w:t xml:space="preserve"> test (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b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c</w:t>
      </w:r>
      <w:r w:rsidR="00C40C9F" w:rsidRPr="00903A50">
        <w:rPr>
          <w:rFonts w:ascii="Arial" w:hAnsi="Arial" w:cs="Arial"/>
          <w:color w:val="000000" w:themeColor="text1"/>
          <w:sz w:val="24"/>
        </w:rPr>
        <w:t>,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 xml:space="preserve"> e</w:t>
      </w:r>
      <w:r w:rsidR="00C40C9F" w:rsidRPr="00903A50">
        <w:rPr>
          <w:rFonts w:ascii="Arial" w:hAnsi="Arial" w:cs="Arial"/>
          <w:color w:val="000000" w:themeColor="text1"/>
          <w:sz w:val="24"/>
        </w:rPr>
        <w:t xml:space="preserve">, </w:t>
      </w:r>
      <w:r w:rsidR="00C40C9F" w:rsidRPr="00903A50">
        <w:rPr>
          <w:rFonts w:ascii="Arial" w:hAnsi="Arial" w:cs="Arial"/>
          <w:b/>
          <w:bCs/>
          <w:color w:val="000000" w:themeColor="text1"/>
          <w:sz w:val="24"/>
        </w:rPr>
        <w:t>f</w:t>
      </w:r>
      <w:r w:rsidR="00C40C9F" w:rsidRPr="00903A50">
        <w:rPr>
          <w:rFonts w:ascii="Arial" w:hAnsi="Arial" w:cs="Arial"/>
          <w:color w:val="000000" w:themeColor="text1"/>
          <w:sz w:val="24"/>
        </w:rPr>
        <w:t>)</w:t>
      </w:r>
    </w:p>
    <w:p w14:paraId="26757924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57BB4561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27C825BC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290E7A01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4A38805F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761A6BFA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08E14BEA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5752A102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1319BA0A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4FC64408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440DAF82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5AA2F9C3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7C530939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4572D988" w14:textId="77777777" w:rsidR="00C40C9F" w:rsidRDefault="00C40C9F" w:rsidP="00C40C9F">
      <w:pPr>
        <w:rPr>
          <w:rFonts w:ascii="Arial" w:hAnsi="Arial" w:cs="Arial"/>
          <w:color w:val="000000" w:themeColor="text1"/>
          <w:sz w:val="24"/>
        </w:rPr>
      </w:pPr>
    </w:p>
    <w:p w14:paraId="20069322" w14:textId="4F713505" w:rsidR="00C40C9F" w:rsidRDefault="004C6396" w:rsidP="00C40C9F">
      <w:pPr>
        <w:rPr>
          <w:rFonts w:ascii="Arial" w:hAnsi="Arial" w:cs="Arial"/>
          <w:b/>
          <w:bCs/>
          <w:color w:val="000000" w:themeColor="text1"/>
          <w:sz w:val="24"/>
        </w:rPr>
      </w:pPr>
      <w:r w:rsidRPr="004C6396">
        <w:rPr>
          <w:rFonts w:ascii="Arial" w:hAnsi="Arial" w:cs="Arial"/>
          <w:b/>
          <w:bCs/>
          <w:noProof/>
          <w:color w:val="000000" w:themeColor="text1"/>
          <w:sz w:val="24"/>
        </w:rPr>
        <w:drawing>
          <wp:inline distT="0" distB="0" distL="0" distR="0" wp14:anchorId="450BEC6A" wp14:editId="4AC4B35D">
            <wp:extent cx="6645910" cy="2189480"/>
            <wp:effectExtent l="0" t="0" r="0" b="0"/>
            <wp:docPr id="17486169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169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640E" w14:textId="77777777" w:rsidR="002002E1" w:rsidRDefault="002002E1" w:rsidP="00C40C9F">
      <w:pPr>
        <w:rPr>
          <w:rFonts w:ascii="Arial" w:hAnsi="Arial" w:cs="Arial"/>
          <w:b/>
          <w:bCs/>
          <w:color w:val="000000" w:themeColor="text1"/>
          <w:sz w:val="24"/>
        </w:rPr>
      </w:pPr>
    </w:p>
    <w:p w14:paraId="4D15A1C7" w14:textId="67B1000C" w:rsidR="00C40C9F" w:rsidRPr="00C40C9F" w:rsidRDefault="00C40C9F" w:rsidP="00C40C9F">
      <w:pPr>
        <w:rPr>
          <w:rFonts w:ascii="Arial" w:hAnsi="Arial" w:cs="Arial"/>
          <w:b/>
          <w:bCs/>
          <w:color w:val="000000" w:themeColor="text1"/>
          <w:sz w:val="24"/>
        </w:rPr>
      </w:pPr>
      <w:r w:rsidRPr="00C40C9F">
        <w:rPr>
          <w:rFonts w:ascii="Arial" w:hAnsi="Arial" w:cs="Arial"/>
          <w:b/>
          <w:bCs/>
          <w:color w:val="000000" w:themeColor="text1"/>
          <w:sz w:val="24"/>
        </w:rPr>
        <w:t>Supplem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>entary Fig</w:t>
      </w:r>
      <w:r w:rsidR="00287EE9" w:rsidRPr="00903A50">
        <w:rPr>
          <w:rFonts w:ascii="Arial" w:hAnsi="Arial" w:cs="Arial"/>
          <w:b/>
          <w:bCs/>
          <w:color w:val="000000" w:themeColor="text1"/>
          <w:sz w:val="24"/>
        </w:rPr>
        <w:t>.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 xml:space="preserve"> S4 </w:t>
      </w:r>
      <w:r w:rsidRPr="00903A50">
        <w:rPr>
          <w:rFonts w:ascii="Arial" w:hAnsi="Arial" w:cs="Arial"/>
          <w:color w:val="000000" w:themeColor="text1"/>
          <w:sz w:val="24"/>
        </w:rPr>
        <w:t>The effects of 2 dosages (0.01 or 0.1</w:t>
      </w:r>
      <w:r w:rsidRPr="00903A50">
        <w:rPr>
          <w:rFonts w:ascii="Arial" w:hAnsi="Arial" w:cs="Arial"/>
          <w:color w:val="000000" w:themeColor="text1"/>
          <w:sz w:val="24"/>
          <w:lang w:val="el-GR"/>
        </w:rPr>
        <w:t>μ</w:t>
      </w:r>
      <w:r w:rsidRPr="00903A50">
        <w:rPr>
          <w:rFonts w:ascii="Arial" w:hAnsi="Arial" w:cs="Arial"/>
          <w:color w:val="000000" w:themeColor="text1"/>
          <w:sz w:val="24"/>
        </w:rPr>
        <w:t>g) of long recombinant fibulin-5 administration on subarachnoid hemorrhage (SAH) grade (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>a</w:t>
      </w:r>
      <w:r w:rsidRPr="00903A50">
        <w:rPr>
          <w:rFonts w:ascii="Arial" w:hAnsi="Arial" w:cs="Arial"/>
          <w:color w:val="000000" w:themeColor="text1"/>
          <w:sz w:val="24"/>
        </w:rPr>
        <w:t>) and neurological score at 24 hours (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>b</w:t>
      </w:r>
      <w:r w:rsidRPr="00903A50">
        <w:rPr>
          <w:rFonts w:ascii="Arial" w:hAnsi="Arial" w:cs="Arial"/>
          <w:color w:val="000000" w:themeColor="text1"/>
          <w:sz w:val="24"/>
        </w:rPr>
        <w:t>) and at 48 hours (</w:t>
      </w:r>
      <w:r w:rsidRPr="00903A50">
        <w:rPr>
          <w:rFonts w:ascii="Arial" w:hAnsi="Arial" w:cs="Arial"/>
          <w:b/>
          <w:bCs/>
          <w:color w:val="000000" w:themeColor="text1"/>
          <w:sz w:val="24"/>
        </w:rPr>
        <w:t>c</w:t>
      </w:r>
      <w:r w:rsidRPr="00903A50">
        <w:rPr>
          <w:rFonts w:ascii="Arial" w:hAnsi="Arial" w:cs="Arial"/>
          <w:color w:val="000000" w:themeColor="text1"/>
          <w:sz w:val="24"/>
        </w:rPr>
        <w:t>) after SAH. *p&lt;0.05 vs Sham phosphate-buffered saline (PBS) group; Kruskal-</w:t>
      </w:r>
      <w:proofErr w:type="gramStart"/>
      <w:r w:rsidRPr="00903A50">
        <w:rPr>
          <w:rFonts w:ascii="Arial" w:hAnsi="Arial" w:cs="Arial"/>
          <w:color w:val="000000" w:themeColor="text1"/>
          <w:sz w:val="24"/>
        </w:rPr>
        <w:t>Wallis</w:t>
      </w:r>
      <w:proofErr w:type="gramEnd"/>
      <w:r w:rsidRPr="00903A50">
        <w:rPr>
          <w:rFonts w:ascii="Arial" w:hAnsi="Arial" w:cs="Arial"/>
          <w:color w:val="000000" w:themeColor="text1"/>
          <w:sz w:val="24"/>
        </w:rPr>
        <w:t xml:space="preserve"> test</w:t>
      </w:r>
    </w:p>
    <w:p w14:paraId="6663B491" w14:textId="77777777" w:rsidR="00C40C9F" w:rsidRPr="00C40C9F" w:rsidRDefault="00C40C9F" w:rsidP="00C40C9F">
      <w:pPr>
        <w:rPr>
          <w:rFonts w:ascii="Arial" w:hAnsi="Arial" w:cs="Arial"/>
          <w:b/>
          <w:bCs/>
          <w:color w:val="000000" w:themeColor="text1"/>
          <w:sz w:val="24"/>
        </w:rPr>
      </w:pPr>
    </w:p>
    <w:sectPr w:rsidR="00C40C9F" w:rsidRPr="00C40C9F" w:rsidSect="00C40C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bordersDoNotSurroundHeader/>
  <w:bordersDoNotSurroundFooter/>
  <w:proofState w:spelling="clean" w:grammar="clean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BA5"/>
    <w:rsid w:val="00193F25"/>
    <w:rsid w:val="001E24FE"/>
    <w:rsid w:val="001E54A8"/>
    <w:rsid w:val="002002E1"/>
    <w:rsid w:val="002543C4"/>
    <w:rsid w:val="002746EB"/>
    <w:rsid w:val="00287EE9"/>
    <w:rsid w:val="002E3578"/>
    <w:rsid w:val="002F78D3"/>
    <w:rsid w:val="003532CA"/>
    <w:rsid w:val="004C6396"/>
    <w:rsid w:val="004C70EB"/>
    <w:rsid w:val="00566EA6"/>
    <w:rsid w:val="006028CE"/>
    <w:rsid w:val="0061262E"/>
    <w:rsid w:val="00664453"/>
    <w:rsid w:val="006F36E8"/>
    <w:rsid w:val="0071225B"/>
    <w:rsid w:val="00773F65"/>
    <w:rsid w:val="00815EAF"/>
    <w:rsid w:val="00856051"/>
    <w:rsid w:val="00880A24"/>
    <w:rsid w:val="008A1E09"/>
    <w:rsid w:val="00903A50"/>
    <w:rsid w:val="00931A0E"/>
    <w:rsid w:val="00952864"/>
    <w:rsid w:val="009C2F16"/>
    <w:rsid w:val="00A91174"/>
    <w:rsid w:val="00AD4FEF"/>
    <w:rsid w:val="00AF7222"/>
    <w:rsid w:val="00B67CA2"/>
    <w:rsid w:val="00B8188F"/>
    <w:rsid w:val="00B95233"/>
    <w:rsid w:val="00BE0F65"/>
    <w:rsid w:val="00C40C9F"/>
    <w:rsid w:val="00CB0C4B"/>
    <w:rsid w:val="00CE1F79"/>
    <w:rsid w:val="00D15BA5"/>
    <w:rsid w:val="00D82FEB"/>
    <w:rsid w:val="00ED7907"/>
    <w:rsid w:val="00EE5107"/>
    <w:rsid w:val="00F0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BA5D09"/>
  <w15:chartTrackingRefBased/>
  <w15:docId w15:val="{81657D41-FE21-E34E-A193-F4351E5B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FE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43C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3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3C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3C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3C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3C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3C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3C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3C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543C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543C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543C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543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543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543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543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543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543C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543C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54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43C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543C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43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543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43C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543C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543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543C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543C4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D82FE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2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ume/Desktop/Apoptosis%20Supplementary%20Table%201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Apoptosis Supplementary Table 1.dotx</Template>
  <TotalTime>4</TotalTime>
  <Pages>9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Yume Suzuki</dc:creator>
  <cp:keywords/>
  <dc:description/>
  <cp:lastModifiedBy>有芽 鈴木</cp:lastModifiedBy>
  <cp:revision>3</cp:revision>
  <cp:lastPrinted>2025-01-17T12:53:00Z</cp:lastPrinted>
  <dcterms:created xsi:type="dcterms:W3CDTF">2025-03-27T15:36:00Z</dcterms:created>
  <dcterms:modified xsi:type="dcterms:W3CDTF">2025-03-27T15:39:00Z</dcterms:modified>
</cp:coreProperties>
</file>