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98F2" w14:textId="61DB73D8" w:rsidR="00736959" w:rsidRPr="009F26FE" w:rsidRDefault="001C2042" w:rsidP="004719FE">
      <w:pPr>
        <w:spacing w:after="0" w:line="240" w:lineRule="auto"/>
        <w:rPr>
          <w:rFonts w:ascii="Times New Roman" w:hAnsi="Times New Roman" w:cs="Times New Roman"/>
          <w:b/>
          <w:bCs/>
          <w:lang w:val="en-GB"/>
        </w:rPr>
      </w:pPr>
      <w:r w:rsidRPr="009F26FE">
        <w:rPr>
          <w:rFonts w:ascii="Times New Roman" w:hAnsi="Times New Roman" w:cs="Times New Roman"/>
          <w:b/>
          <w:bCs/>
          <w:lang w:val="en-GB"/>
        </w:rPr>
        <w:t>S</w:t>
      </w:r>
      <w:r w:rsidR="000D7C40" w:rsidRPr="009F26FE">
        <w:rPr>
          <w:rFonts w:ascii="Times New Roman" w:hAnsi="Times New Roman" w:cs="Times New Roman"/>
          <w:b/>
          <w:bCs/>
          <w:lang w:val="en-GB"/>
        </w:rPr>
        <w:t>UPPLEMEN</w:t>
      </w:r>
      <w:r w:rsidR="00FE0324">
        <w:rPr>
          <w:rFonts w:ascii="Times New Roman" w:hAnsi="Times New Roman" w:cs="Times New Roman"/>
          <w:b/>
          <w:bCs/>
          <w:lang w:val="en-GB"/>
        </w:rPr>
        <w:t>TARY</w:t>
      </w:r>
    </w:p>
    <w:p w14:paraId="07338955" w14:textId="77777777" w:rsidR="00E60B5A" w:rsidRPr="009F26FE" w:rsidRDefault="00E60B5A" w:rsidP="004719FE">
      <w:pPr>
        <w:spacing w:after="0" w:line="240" w:lineRule="auto"/>
        <w:rPr>
          <w:rFonts w:ascii="Times New Roman" w:hAnsi="Times New Roman" w:cs="Times New Roman"/>
          <w:b/>
          <w:bCs/>
          <w:lang w:val="en-GB"/>
        </w:rPr>
      </w:pPr>
    </w:p>
    <w:p w14:paraId="2235B397" w14:textId="77777777" w:rsidR="004537C6" w:rsidRPr="009F26FE" w:rsidRDefault="004537C6" w:rsidP="004719FE">
      <w:pPr>
        <w:spacing w:after="0" w:line="240" w:lineRule="auto"/>
        <w:rPr>
          <w:rFonts w:ascii="Times New Roman" w:hAnsi="Times New Roman" w:cs="Times New Roman"/>
          <w:b/>
          <w:bCs/>
          <w:lang w:val="en-GB"/>
        </w:rPr>
      </w:pPr>
    </w:p>
    <w:p w14:paraId="6B764D64" w14:textId="0357FCAB" w:rsidR="000D7C40" w:rsidRPr="009F26FE" w:rsidRDefault="000D7C40" w:rsidP="004719FE">
      <w:pPr>
        <w:spacing w:after="0" w:line="240" w:lineRule="auto"/>
        <w:rPr>
          <w:rFonts w:ascii="Times New Roman" w:hAnsi="Times New Roman" w:cs="Times New Roman"/>
          <w:lang w:val="en-GB"/>
        </w:rPr>
      </w:pPr>
      <w:r w:rsidRPr="009F26FE">
        <w:rPr>
          <w:rFonts w:ascii="Times New Roman" w:hAnsi="Times New Roman" w:cs="Times New Roman"/>
          <w:b/>
          <w:bCs/>
          <w:lang w:val="en-GB"/>
        </w:rPr>
        <w:t>Table 1.</w:t>
      </w:r>
      <w:r w:rsidRPr="009F26FE">
        <w:rPr>
          <w:rFonts w:ascii="Times New Roman" w:hAnsi="Times New Roman" w:cs="Times New Roman"/>
          <w:lang w:val="en-GB"/>
        </w:rPr>
        <w:t xml:space="preserve"> Hypothetical target trial and the emulated trial using observational data.</w:t>
      </w:r>
    </w:p>
    <w:p w14:paraId="17B077D9" w14:textId="77777777" w:rsidR="00FF5682" w:rsidRPr="009F26FE" w:rsidRDefault="00FF5682" w:rsidP="004719FE">
      <w:pPr>
        <w:spacing w:after="0" w:line="240" w:lineRule="auto"/>
        <w:rPr>
          <w:rFonts w:ascii="Times New Roman" w:hAnsi="Times New Roman" w:cs="Times New Roman"/>
          <w:b/>
          <w:bCs/>
          <w:lang w:val="en-GB"/>
        </w:rPr>
      </w:pPr>
    </w:p>
    <w:p w14:paraId="1D9B1BBB" w14:textId="6184D375" w:rsidR="000D7C40" w:rsidRPr="009F26FE" w:rsidRDefault="000D7C40" w:rsidP="004719FE">
      <w:pPr>
        <w:spacing w:after="0" w:line="240" w:lineRule="auto"/>
        <w:rPr>
          <w:rFonts w:ascii="Times New Roman" w:hAnsi="Times New Roman" w:cs="Times New Roman"/>
          <w:b/>
          <w:bCs/>
          <w:lang w:val="en-GB"/>
        </w:rPr>
      </w:pPr>
      <w:r w:rsidRPr="009F26FE">
        <w:rPr>
          <w:rFonts w:ascii="Times New Roman" w:hAnsi="Times New Roman" w:cs="Times New Roman"/>
          <w:b/>
          <w:bCs/>
          <w:lang w:val="en-GB"/>
        </w:rPr>
        <w:t xml:space="preserve">Table 2. </w:t>
      </w:r>
      <w:r w:rsidRPr="009F26FE">
        <w:rPr>
          <w:rFonts w:ascii="Times New Roman" w:hAnsi="Times New Roman" w:cs="Times New Roman"/>
          <w:bCs/>
          <w:lang w:val="en-GB"/>
        </w:rPr>
        <w:t>Clinical diagnoses included in</w:t>
      </w:r>
      <w:r w:rsidR="004537C6" w:rsidRPr="009F26FE">
        <w:rPr>
          <w:rFonts w:ascii="Times New Roman" w:hAnsi="Times New Roman" w:cs="Times New Roman"/>
          <w:bCs/>
          <w:lang w:val="en-GB"/>
        </w:rPr>
        <w:t>to</w:t>
      </w:r>
      <w:r w:rsidRPr="009F26FE">
        <w:rPr>
          <w:rFonts w:ascii="Times New Roman" w:hAnsi="Times New Roman" w:cs="Times New Roman"/>
          <w:bCs/>
          <w:lang w:val="en-GB"/>
        </w:rPr>
        <w:t xml:space="preserve"> the </w:t>
      </w:r>
      <w:r w:rsidR="004537C6" w:rsidRPr="009F26FE">
        <w:rPr>
          <w:rFonts w:ascii="Times New Roman" w:hAnsi="Times New Roman" w:cs="Times New Roman"/>
          <w:bCs/>
          <w:lang w:val="en-GB"/>
        </w:rPr>
        <w:t xml:space="preserve">major adverse cardiovascular events (MACE) </w:t>
      </w:r>
      <w:r w:rsidRPr="009F26FE">
        <w:rPr>
          <w:rFonts w:ascii="Times New Roman" w:hAnsi="Times New Roman" w:cs="Times New Roman"/>
          <w:bCs/>
          <w:lang w:val="en-GB"/>
        </w:rPr>
        <w:t>components.</w:t>
      </w:r>
    </w:p>
    <w:p w14:paraId="5E8B8959" w14:textId="77777777" w:rsidR="00FF5682" w:rsidRPr="009F26FE" w:rsidRDefault="00FF5682" w:rsidP="004719FE">
      <w:pPr>
        <w:spacing w:after="0" w:line="240" w:lineRule="auto"/>
        <w:rPr>
          <w:rFonts w:ascii="Times New Roman" w:hAnsi="Times New Roman" w:cs="Times New Roman"/>
          <w:b/>
          <w:bCs/>
          <w:lang w:val="en-GB"/>
        </w:rPr>
      </w:pPr>
    </w:p>
    <w:p w14:paraId="79D8D5DC" w14:textId="3FB11734" w:rsidR="000D7C40" w:rsidRPr="009F26FE" w:rsidRDefault="000D7C40" w:rsidP="004719FE">
      <w:pPr>
        <w:spacing w:after="0" w:line="240" w:lineRule="auto"/>
        <w:rPr>
          <w:rFonts w:ascii="Times New Roman" w:hAnsi="Times New Roman" w:cs="Times New Roman"/>
          <w:lang w:val="en-GB"/>
        </w:rPr>
      </w:pPr>
      <w:r w:rsidRPr="009F26FE">
        <w:rPr>
          <w:rFonts w:ascii="Times New Roman" w:hAnsi="Times New Roman" w:cs="Times New Roman"/>
          <w:b/>
          <w:bCs/>
          <w:lang w:val="en-GB"/>
        </w:rPr>
        <w:t>Table 3.</w:t>
      </w:r>
      <w:r w:rsidRPr="009F26FE">
        <w:rPr>
          <w:rFonts w:ascii="Times New Roman" w:hAnsi="Times New Roman" w:cs="Times New Roman"/>
          <w:lang w:val="en-GB"/>
        </w:rPr>
        <w:t xml:space="preserve"> Pre-COVID-19 comorbidities identified for every study participant till five years before inclusion in the study. Comorbidities were identified using ICD-10 codes, as any primary or secondary diagnosis code in the claim or diagnosis of any type on hospital or outpatient health care claims.</w:t>
      </w:r>
    </w:p>
    <w:p w14:paraId="216A43D4" w14:textId="77777777" w:rsidR="004537C6" w:rsidRPr="009F26FE" w:rsidRDefault="004537C6" w:rsidP="004719FE">
      <w:pPr>
        <w:spacing w:after="0" w:line="240" w:lineRule="auto"/>
        <w:rPr>
          <w:rFonts w:ascii="Times New Roman" w:hAnsi="Times New Roman" w:cs="Times New Roman"/>
          <w:lang w:val="en-GB"/>
        </w:rPr>
      </w:pPr>
    </w:p>
    <w:p w14:paraId="4A642C61" w14:textId="07D40EB8" w:rsidR="000D7C40" w:rsidRPr="009F26FE" w:rsidRDefault="000D7C40" w:rsidP="004719FE">
      <w:pPr>
        <w:spacing w:after="0" w:line="240" w:lineRule="auto"/>
        <w:rPr>
          <w:rFonts w:ascii="Times New Roman" w:hAnsi="Times New Roman" w:cs="Times New Roman"/>
          <w:lang w:val="en-GB"/>
        </w:rPr>
      </w:pPr>
      <w:r w:rsidRPr="009F26FE">
        <w:rPr>
          <w:rFonts w:ascii="Times New Roman" w:hAnsi="Times New Roman" w:cs="Times New Roman"/>
          <w:b/>
          <w:bCs/>
          <w:lang w:val="en-GB"/>
        </w:rPr>
        <w:t>Figure 1.</w:t>
      </w:r>
      <w:r w:rsidRPr="009F26FE">
        <w:rPr>
          <w:rFonts w:ascii="Times New Roman" w:hAnsi="Times New Roman" w:cs="Times New Roman"/>
          <w:lang w:val="en-GB"/>
        </w:rPr>
        <w:t xml:space="preserve"> Unadjusted cumulative incidence of death (A) and </w:t>
      </w:r>
      <w:r w:rsidR="004537C6" w:rsidRPr="009F26FE">
        <w:rPr>
          <w:rFonts w:ascii="Times New Roman" w:hAnsi="Times New Roman" w:cs="Times New Roman"/>
          <w:lang w:val="en-GB"/>
        </w:rPr>
        <w:t xml:space="preserve">major adverse cardiovascular events (MACE) </w:t>
      </w:r>
      <w:r w:rsidRPr="009F26FE">
        <w:rPr>
          <w:rFonts w:ascii="Times New Roman" w:hAnsi="Times New Roman" w:cs="Times New Roman"/>
          <w:lang w:val="en-GB"/>
        </w:rPr>
        <w:t>(B) over 365 days after COVID-19 diagnosis plotted for the vaccinated (green) and the non-vaccinated status (red), stratified by age and sex.</w:t>
      </w:r>
    </w:p>
    <w:p w14:paraId="41A0BF13" w14:textId="77777777" w:rsidR="004537C6" w:rsidRPr="009F26FE" w:rsidRDefault="004537C6" w:rsidP="004719FE">
      <w:pPr>
        <w:spacing w:after="0" w:line="240" w:lineRule="auto"/>
        <w:rPr>
          <w:rFonts w:ascii="Times New Roman" w:hAnsi="Times New Roman" w:cs="Times New Roman"/>
          <w:lang w:val="en-GB"/>
        </w:rPr>
      </w:pPr>
    </w:p>
    <w:p w14:paraId="0DBA22BD" w14:textId="6D4560BD" w:rsidR="000D7C40" w:rsidRPr="009F26FE" w:rsidRDefault="000D7C40" w:rsidP="004719FE">
      <w:pPr>
        <w:spacing w:after="0" w:line="240" w:lineRule="auto"/>
        <w:rPr>
          <w:rFonts w:ascii="Times New Roman" w:hAnsi="Times New Roman" w:cs="Times New Roman"/>
          <w:bCs/>
          <w:lang w:val="en-GB"/>
        </w:rPr>
      </w:pPr>
      <w:r w:rsidRPr="009F26FE">
        <w:rPr>
          <w:rFonts w:ascii="Times New Roman" w:hAnsi="Times New Roman" w:cs="Times New Roman"/>
          <w:b/>
          <w:lang w:val="en-GB"/>
        </w:rPr>
        <w:t>Figure 2.</w:t>
      </w:r>
      <w:r w:rsidRPr="009F26FE">
        <w:rPr>
          <w:rFonts w:ascii="Times New Roman" w:hAnsi="Times New Roman" w:cs="Times New Roman"/>
          <w:bCs/>
          <w:lang w:val="en-GB"/>
        </w:rPr>
        <w:t xml:space="preserve"> Directed acyclic graph, representing graphically the directions of possible causal connections between the treatment (vaccination) and the outcomes (MACE or death).</w:t>
      </w:r>
    </w:p>
    <w:p w14:paraId="78BB949E" w14:textId="77777777" w:rsidR="004537C6" w:rsidRPr="009F26FE" w:rsidRDefault="004537C6" w:rsidP="004719FE">
      <w:pPr>
        <w:spacing w:after="0" w:line="240" w:lineRule="auto"/>
        <w:rPr>
          <w:rFonts w:ascii="Times New Roman" w:hAnsi="Times New Roman" w:cs="Times New Roman"/>
          <w:bCs/>
          <w:lang w:val="en-GB"/>
        </w:rPr>
      </w:pPr>
    </w:p>
    <w:p w14:paraId="38D369BA" w14:textId="199D1FD5" w:rsidR="000D7C40" w:rsidRPr="009F26FE" w:rsidRDefault="000D7C40" w:rsidP="004719FE">
      <w:pPr>
        <w:spacing w:after="0" w:line="240" w:lineRule="auto"/>
        <w:rPr>
          <w:rFonts w:ascii="Times New Roman" w:hAnsi="Times New Roman" w:cs="Times New Roman"/>
          <w:lang w:val="en-GB"/>
        </w:rPr>
      </w:pPr>
      <w:r w:rsidRPr="009F26FE">
        <w:rPr>
          <w:rFonts w:ascii="Times New Roman" w:hAnsi="Times New Roman" w:cs="Times New Roman"/>
          <w:b/>
          <w:lang w:val="en-GB"/>
        </w:rPr>
        <w:t>Fig</w:t>
      </w:r>
      <w:r w:rsidR="004537C6" w:rsidRPr="009F26FE">
        <w:rPr>
          <w:rFonts w:ascii="Times New Roman" w:hAnsi="Times New Roman" w:cs="Times New Roman"/>
          <w:b/>
          <w:lang w:val="en-GB"/>
        </w:rPr>
        <w:t xml:space="preserve">ure </w:t>
      </w:r>
      <w:r w:rsidRPr="009F26FE">
        <w:rPr>
          <w:rFonts w:ascii="Times New Roman" w:hAnsi="Times New Roman" w:cs="Times New Roman"/>
          <w:b/>
          <w:lang w:val="en-GB"/>
        </w:rPr>
        <w:t>3</w:t>
      </w:r>
      <w:r w:rsidR="004537C6" w:rsidRPr="009F26FE">
        <w:rPr>
          <w:rFonts w:ascii="Times New Roman" w:hAnsi="Times New Roman" w:cs="Times New Roman"/>
          <w:b/>
          <w:lang w:val="en-GB"/>
        </w:rPr>
        <w:t>.</w:t>
      </w:r>
      <w:r w:rsidRPr="009F26FE">
        <w:rPr>
          <w:rFonts w:ascii="Times New Roman" w:hAnsi="Times New Roman" w:cs="Times New Roman"/>
          <w:bCs/>
          <w:lang w:val="en-GB"/>
        </w:rPr>
        <w:t xml:space="preserve"> </w:t>
      </w:r>
      <w:r w:rsidRPr="009F26FE">
        <w:rPr>
          <w:rFonts w:ascii="Times New Roman" w:hAnsi="Times New Roman" w:cs="Times New Roman"/>
          <w:lang w:val="en-GB"/>
        </w:rPr>
        <w:t xml:space="preserve">Standardized mean differences (SMD) in the covariates of the vaccinated and unvaccinated study participants before (circles) and after (triangles) correction with IP weights.  </w:t>
      </w:r>
    </w:p>
    <w:p w14:paraId="193D7A53" w14:textId="77777777" w:rsidR="004537C6" w:rsidRPr="009F26FE" w:rsidRDefault="004537C6" w:rsidP="004719FE">
      <w:pPr>
        <w:spacing w:after="0" w:line="240" w:lineRule="auto"/>
        <w:rPr>
          <w:rFonts w:ascii="Times New Roman" w:hAnsi="Times New Roman" w:cs="Times New Roman"/>
          <w:bCs/>
          <w:lang w:val="en-GB"/>
        </w:rPr>
      </w:pPr>
    </w:p>
    <w:p w14:paraId="689E955B" w14:textId="3BDAFAE2" w:rsidR="004537C6" w:rsidRPr="009F26FE" w:rsidRDefault="004719FE" w:rsidP="004719FE">
      <w:pPr>
        <w:spacing w:after="0" w:line="240" w:lineRule="auto"/>
        <w:rPr>
          <w:rFonts w:ascii="Times New Roman" w:hAnsi="Times New Roman" w:cs="Times New Roman"/>
          <w:b/>
          <w:bCs/>
          <w:lang w:val="en-GB"/>
        </w:rPr>
      </w:pPr>
      <w:r w:rsidRPr="009F26FE">
        <w:rPr>
          <w:rFonts w:ascii="Times New Roman" w:hAnsi="Times New Roman" w:cs="Times New Roman"/>
          <w:b/>
          <w:lang w:val="en-GB"/>
        </w:rPr>
        <w:t>Figure 4</w:t>
      </w:r>
      <w:r w:rsidRPr="009F26FE">
        <w:rPr>
          <w:rFonts w:ascii="Times New Roman" w:hAnsi="Times New Roman" w:cs="Times New Roman"/>
          <w:b/>
          <w:bCs/>
          <w:i/>
          <w:iCs/>
          <w:lang w:val="en-GB"/>
        </w:rPr>
        <w:t>.</w:t>
      </w:r>
      <w:r w:rsidRPr="009F26FE">
        <w:rPr>
          <w:rFonts w:ascii="Times New Roman" w:hAnsi="Times New Roman" w:cs="Times New Roman"/>
          <w:b/>
          <w:bCs/>
          <w:lang w:val="en-GB"/>
        </w:rPr>
        <w:t xml:space="preserve"> </w:t>
      </w:r>
      <w:r w:rsidR="006C2946" w:rsidRPr="009F26FE">
        <w:rPr>
          <w:rFonts w:ascii="Times New Roman" w:hAnsi="Times New Roman" w:cs="Times New Roman"/>
          <w:lang w:val="en-GB"/>
        </w:rPr>
        <w:t>MACE and all-cause mortality weighted incidence rates (</w:t>
      </w:r>
      <w:proofErr w:type="spellStart"/>
      <w:r w:rsidR="006C2946" w:rsidRPr="009F26FE">
        <w:rPr>
          <w:rFonts w:ascii="Times New Roman" w:hAnsi="Times New Roman" w:cs="Times New Roman"/>
          <w:lang w:val="en-GB"/>
        </w:rPr>
        <w:t>wIR</w:t>
      </w:r>
      <w:proofErr w:type="spellEnd"/>
      <w:r w:rsidR="006C2946" w:rsidRPr="009F26FE">
        <w:rPr>
          <w:rFonts w:ascii="Times New Roman" w:hAnsi="Times New Roman" w:cs="Times New Roman"/>
          <w:lang w:val="en-GB"/>
        </w:rPr>
        <w:t>) for the vaccinated and the unvaccinated over the study follow-up period among those with non-severe COVID-19.</w:t>
      </w:r>
    </w:p>
    <w:p w14:paraId="4A68FC4C" w14:textId="77777777" w:rsidR="004537C6" w:rsidRPr="009F26FE" w:rsidRDefault="004537C6" w:rsidP="004719FE">
      <w:pPr>
        <w:spacing w:after="0" w:line="240" w:lineRule="auto"/>
        <w:rPr>
          <w:rFonts w:ascii="Times New Roman" w:hAnsi="Times New Roman" w:cs="Times New Roman"/>
          <w:lang w:val="en-GB"/>
        </w:rPr>
      </w:pPr>
    </w:p>
    <w:p w14:paraId="7248A0D4" w14:textId="5AD77509" w:rsidR="004537C6" w:rsidRPr="009F26FE" w:rsidRDefault="004719FE" w:rsidP="004719FE">
      <w:pPr>
        <w:spacing w:after="0" w:line="240" w:lineRule="auto"/>
        <w:rPr>
          <w:rFonts w:ascii="Times New Roman" w:hAnsi="Times New Roman" w:cs="Times New Roman"/>
          <w:bCs/>
          <w:lang w:val="en-GB"/>
        </w:rPr>
      </w:pPr>
      <w:r w:rsidRPr="009F26FE">
        <w:rPr>
          <w:rFonts w:ascii="Times New Roman" w:hAnsi="Times New Roman" w:cs="Times New Roman"/>
          <w:b/>
          <w:bCs/>
          <w:lang w:val="en-GB"/>
        </w:rPr>
        <w:t xml:space="preserve">Table </w:t>
      </w:r>
      <w:r w:rsidR="006C2946" w:rsidRPr="009F26FE">
        <w:rPr>
          <w:rFonts w:ascii="Times New Roman" w:hAnsi="Times New Roman" w:cs="Times New Roman"/>
          <w:b/>
          <w:bCs/>
          <w:lang w:val="en-GB"/>
        </w:rPr>
        <w:t>4</w:t>
      </w:r>
      <w:r w:rsidRPr="009F26FE">
        <w:rPr>
          <w:rFonts w:ascii="Times New Roman" w:hAnsi="Times New Roman" w:cs="Times New Roman"/>
          <w:b/>
          <w:bCs/>
          <w:lang w:val="en-GB"/>
        </w:rPr>
        <w:t xml:space="preserve">.  </w:t>
      </w:r>
      <w:r w:rsidRPr="009F26FE">
        <w:rPr>
          <w:rFonts w:ascii="Times New Roman" w:hAnsi="Times New Roman" w:cs="Times New Roman"/>
          <w:bCs/>
          <w:lang w:val="en-GB"/>
        </w:rPr>
        <w:t xml:space="preserve">Effect of COVID-19 vaccination on incidence rate ratios (IRRs) for </w:t>
      </w:r>
      <w:bookmarkStart w:id="0" w:name="_Hlk185773989"/>
      <w:r w:rsidR="004537C6" w:rsidRPr="009F26FE">
        <w:rPr>
          <w:rFonts w:ascii="Times New Roman" w:hAnsi="Times New Roman" w:cs="Times New Roman"/>
          <w:bCs/>
          <w:lang w:val="en-GB"/>
        </w:rPr>
        <w:t>m</w:t>
      </w:r>
      <w:r w:rsidRPr="009F26FE">
        <w:rPr>
          <w:rFonts w:ascii="Times New Roman" w:hAnsi="Times New Roman" w:cs="Times New Roman"/>
          <w:bCs/>
          <w:lang w:val="en-GB"/>
        </w:rPr>
        <w:t xml:space="preserve">ajor adverse cardiovascular events (MACE) </w:t>
      </w:r>
      <w:bookmarkEnd w:id="0"/>
      <w:r w:rsidRPr="009F26FE">
        <w:rPr>
          <w:rFonts w:ascii="Times New Roman" w:hAnsi="Times New Roman" w:cs="Times New Roman"/>
          <w:bCs/>
          <w:lang w:val="en-GB"/>
        </w:rPr>
        <w:t>and all-cause mortality after COVID-19, stratified by age and gender (full cohort, and the non-severe COVID-19 cohort).</w:t>
      </w:r>
    </w:p>
    <w:p w14:paraId="54D9D3D6" w14:textId="77777777" w:rsidR="004537C6" w:rsidRPr="009F26FE" w:rsidRDefault="004537C6" w:rsidP="004719FE">
      <w:pPr>
        <w:spacing w:after="0" w:line="240" w:lineRule="auto"/>
        <w:rPr>
          <w:rFonts w:ascii="Times New Roman" w:hAnsi="Times New Roman" w:cs="Times New Roman"/>
          <w:bCs/>
          <w:lang w:val="en-GB"/>
        </w:rPr>
      </w:pPr>
    </w:p>
    <w:p w14:paraId="6E9B8D35" w14:textId="0415796E" w:rsidR="000D7C40" w:rsidRPr="009F26FE" w:rsidRDefault="004719FE" w:rsidP="004719FE">
      <w:pPr>
        <w:spacing w:after="0" w:line="240" w:lineRule="auto"/>
        <w:rPr>
          <w:rFonts w:ascii="Times New Roman" w:hAnsi="Times New Roman" w:cs="Times New Roman"/>
          <w:bCs/>
          <w:lang w:val="en-GB"/>
        </w:rPr>
      </w:pPr>
      <w:r w:rsidRPr="009F26FE">
        <w:rPr>
          <w:rFonts w:ascii="Times New Roman" w:hAnsi="Times New Roman" w:cs="Times New Roman"/>
          <w:b/>
          <w:bCs/>
          <w:lang w:val="en-GB"/>
        </w:rPr>
        <w:t xml:space="preserve">Supplementary discussion: </w:t>
      </w:r>
      <w:r w:rsidRPr="009F26FE">
        <w:rPr>
          <w:rFonts w:ascii="Times New Roman" w:hAnsi="Times New Roman" w:cs="Times New Roman"/>
          <w:lang w:val="en-GB"/>
        </w:rPr>
        <w:t>Causal study design</w:t>
      </w:r>
      <w:r w:rsidRPr="009F26FE">
        <w:rPr>
          <w:rFonts w:ascii="Times New Roman" w:hAnsi="Times New Roman" w:cs="Times New Roman"/>
          <w:bCs/>
          <w:lang w:val="en-GB"/>
        </w:rPr>
        <w:t xml:space="preserve"> </w:t>
      </w:r>
    </w:p>
    <w:p w14:paraId="33E853B0" w14:textId="77777777" w:rsidR="000D7C40" w:rsidRPr="009F26FE" w:rsidRDefault="000D7C40" w:rsidP="004719FE">
      <w:pPr>
        <w:spacing w:after="0" w:line="240" w:lineRule="auto"/>
        <w:rPr>
          <w:rFonts w:ascii="Times New Roman" w:hAnsi="Times New Roman" w:cs="Times New Roman"/>
          <w:b/>
          <w:bCs/>
          <w:lang w:val="en-GB"/>
        </w:rPr>
      </w:pPr>
    </w:p>
    <w:p w14:paraId="7A8B7DC3" w14:textId="77777777" w:rsidR="000D7C40" w:rsidRPr="009F26FE" w:rsidRDefault="000D7C40" w:rsidP="004719FE">
      <w:pPr>
        <w:spacing w:after="0" w:line="240" w:lineRule="auto"/>
        <w:rPr>
          <w:rFonts w:ascii="Times New Roman" w:hAnsi="Times New Roman" w:cs="Times New Roman"/>
          <w:b/>
          <w:bCs/>
          <w:lang w:val="en-GB"/>
        </w:rPr>
      </w:pPr>
    </w:p>
    <w:p w14:paraId="32AC5D20" w14:textId="77777777" w:rsidR="000D7C40" w:rsidRPr="009F26FE" w:rsidRDefault="000D7C40" w:rsidP="004719FE">
      <w:pPr>
        <w:spacing w:after="0" w:line="240" w:lineRule="auto"/>
        <w:rPr>
          <w:rFonts w:ascii="Times New Roman" w:hAnsi="Times New Roman" w:cs="Times New Roman"/>
          <w:b/>
          <w:bCs/>
          <w:lang w:val="en-GB"/>
        </w:rPr>
      </w:pPr>
      <w:r w:rsidRPr="009F26FE">
        <w:rPr>
          <w:rFonts w:ascii="Times New Roman" w:hAnsi="Times New Roman" w:cs="Times New Roman"/>
          <w:b/>
          <w:bCs/>
          <w:lang w:val="en-GB"/>
        </w:rPr>
        <w:br w:type="page"/>
      </w:r>
    </w:p>
    <w:p w14:paraId="600C3064" w14:textId="088D4A3A" w:rsidR="006C4715" w:rsidRPr="009F26FE" w:rsidRDefault="006C4715" w:rsidP="004719FE">
      <w:pPr>
        <w:spacing w:after="0" w:line="240" w:lineRule="auto"/>
        <w:rPr>
          <w:rFonts w:ascii="Times New Roman" w:hAnsi="Times New Roman" w:cs="Times New Roman"/>
          <w:b/>
          <w:bCs/>
          <w:lang w:val="en-GB"/>
        </w:rPr>
      </w:pPr>
      <w:r w:rsidRPr="009F26FE">
        <w:rPr>
          <w:rFonts w:ascii="Times New Roman" w:hAnsi="Times New Roman" w:cs="Times New Roman"/>
          <w:b/>
          <w:bCs/>
          <w:lang w:val="en-GB"/>
        </w:rPr>
        <w:lastRenderedPageBreak/>
        <w:t>Table 1.</w:t>
      </w:r>
      <w:r w:rsidRPr="009F26FE">
        <w:rPr>
          <w:rFonts w:ascii="Times New Roman" w:hAnsi="Times New Roman" w:cs="Times New Roman"/>
          <w:lang w:val="en-GB"/>
        </w:rPr>
        <w:t xml:space="preserve"> Hypothetical target trial and the emulated trial using observational data.</w:t>
      </w:r>
    </w:p>
    <w:p w14:paraId="6A34717D" w14:textId="78F2AC83" w:rsidR="006C4715" w:rsidRPr="009F26FE" w:rsidRDefault="006C4715" w:rsidP="004719FE">
      <w:pPr>
        <w:spacing w:after="0" w:line="240" w:lineRule="auto"/>
        <w:rPr>
          <w:rFonts w:ascii="Times New Roman" w:hAnsi="Times New Roman" w:cs="Times New Roman"/>
          <w:b/>
          <w:bCs/>
          <w:lang w:val="en-GB"/>
        </w:rPr>
      </w:pPr>
    </w:p>
    <w:p w14:paraId="10D11135" w14:textId="77777777" w:rsidR="006C4715" w:rsidRPr="009F26FE" w:rsidRDefault="006C4715" w:rsidP="004719FE">
      <w:pPr>
        <w:spacing w:after="0" w:line="240" w:lineRule="auto"/>
        <w:rPr>
          <w:rFonts w:ascii="Times New Roman" w:hAnsi="Times New Roman" w:cs="Times New Roman"/>
          <w:b/>
          <w:bCs/>
          <w:lang w:val="en-GB"/>
        </w:rPr>
      </w:pPr>
    </w:p>
    <w:p w14:paraId="3D31EDFF" w14:textId="77777777" w:rsidR="006C4715" w:rsidRPr="009F26FE" w:rsidRDefault="006C4715" w:rsidP="004719FE">
      <w:pPr>
        <w:spacing w:after="0" w:line="240" w:lineRule="auto"/>
        <w:rPr>
          <w:rFonts w:ascii="Times New Roman" w:hAnsi="Times New Roman" w:cs="Times New Roman"/>
          <w:lang w:val="en-GB"/>
        </w:rPr>
      </w:pPr>
    </w:p>
    <w:tbl>
      <w:tblPr>
        <w:tblStyle w:val="Kontuurtabel"/>
        <w:tblpPr w:leftFromText="180" w:rightFromText="180" w:vertAnchor="page" w:horzAnchor="margin" w:tblpY="2232"/>
        <w:tblW w:w="0" w:type="auto"/>
        <w:tblLook w:val="04A0" w:firstRow="1" w:lastRow="0" w:firstColumn="1" w:lastColumn="0" w:noHBand="0" w:noVBand="1"/>
      </w:tblPr>
      <w:tblGrid>
        <w:gridCol w:w="3116"/>
        <w:gridCol w:w="3117"/>
        <w:gridCol w:w="3117"/>
      </w:tblGrid>
      <w:tr w:rsidR="006C4715" w:rsidRPr="009F26FE" w14:paraId="39BAB320" w14:textId="77777777" w:rsidTr="7AA43758">
        <w:tc>
          <w:tcPr>
            <w:tcW w:w="3116" w:type="dxa"/>
          </w:tcPr>
          <w:p w14:paraId="2D16E2E1"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Protocol component</w:t>
            </w:r>
          </w:p>
        </w:tc>
        <w:tc>
          <w:tcPr>
            <w:tcW w:w="3117" w:type="dxa"/>
          </w:tcPr>
          <w:p w14:paraId="620AAD99"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Hypothetical target trial</w:t>
            </w:r>
          </w:p>
        </w:tc>
        <w:tc>
          <w:tcPr>
            <w:tcW w:w="3117" w:type="dxa"/>
          </w:tcPr>
          <w:p w14:paraId="4EB2BAF2"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Observational study</w:t>
            </w:r>
          </w:p>
        </w:tc>
      </w:tr>
      <w:tr w:rsidR="006C4715" w:rsidRPr="009F26FE" w14:paraId="3BC5C91F" w14:textId="77777777" w:rsidTr="7AA43758">
        <w:tc>
          <w:tcPr>
            <w:tcW w:w="3116" w:type="dxa"/>
          </w:tcPr>
          <w:p w14:paraId="4A76AAF7"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Causal question</w:t>
            </w:r>
          </w:p>
        </w:tc>
        <w:tc>
          <w:tcPr>
            <w:tcW w:w="3117" w:type="dxa"/>
          </w:tcPr>
          <w:p w14:paraId="4589A57D" w14:textId="77777777" w:rsidR="006C4715" w:rsidRPr="009F26FE" w:rsidRDefault="006C4715" w:rsidP="004719FE">
            <w:pPr>
              <w:pStyle w:val="Kommentaaritekst"/>
              <w:rPr>
                <w:sz w:val="22"/>
                <w:szCs w:val="22"/>
                <w:lang w:val="en-GB"/>
              </w:rPr>
            </w:pPr>
            <w:r w:rsidRPr="009F26FE">
              <w:rPr>
                <w:sz w:val="22"/>
                <w:szCs w:val="22"/>
                <w:lang w:val="en-GB"/>
              </w:rPr>
              <w:t>To assess if anti-COVID-19 vaccination had a protective effect on incidence of major adverse cardiovascular events (MACE) and all-cause mortality in COVID-19 survivors.</w:t>
            </w:r>
          </w:p>
          <w:p w14:paraId="4C9E8B7E" w14:textId="77777777" w:rsidR="006C4715" w:rsidRPr="009F26FE" w:rsidRDefault="006C4715" w:rsidP="004719FE">
            <w:pPr>
              <w:pStyle w:val="Kommentaaritekst"/>
              <w:rPr>
                <w:sz w:val="22"/>
                <w:szCs w:val="22"/>
                <w:lang w:val="en-GB"/>
              </w:rPr>
            </w:pPr>
          </w:p>
          <w:p w14:paraId="795A4DDE" w14:textId="77777777" w:rsidR="006C4715" w:rsidRPr="009F26FE" w:rsidRDefault="006C4715" w:rsidP="004719FE">
            <w:pPr>
              <w:rPr>
                <w:rFonts w:ascii="Times New Roman" w:hAnsi="Times New Roman" w:cs="Times New Roman"/>
                <w:lang w:val="en-GB"/>
              </w:rPr>
            </w:pPr>
          </w:p>
        </w:tc>
        <w:tc>
          <w:tcPr>
            <w:tcW w:w="3117" w:type="dxa"/>
          </w:tcPr>
          <w:p w14:paraId="186A2979"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Same</w:t>
            </w:r>
          </w:p>
        </w:tc>
      </w:tr>
      <w:tr w:rsidR="006C4715" w:rsidRPr="009F26FE" w14:paraId="352A8B83" w14:textId="77777777" w:rsidTr="7AA43758">
        <w:tc>
          <w:tcPr>
            <w:tcW w:w="3116" w:type="dxa"/>
          </w:tcPr>
          <w:p w14:paraId="2DC16CA6"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Eligibility criteria</w:t>
            </w:r>
          </w:p>
        </w:tc>
        <w:tc>
          <w:tcPr>
            <w:tcW w:w="3117" w:type="dxa"/>
          </w:tcPr>
          <w:p w14:paraId="7071F398"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Age 40 – 85 years</w:t>
            </w:r>
          </w:p>
          <w:p w14:paraId="5E9AFF82"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No history of SARS-CoV-2 infection.</w:t>
            </w:r>
          </w:p>
          <w:p w14:paraId="7B4910A4"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Not vaccinated against COVID-19.</w:t>
            </w:r>
          </w:p>
        </w:tc>
        <w:tc>
          <w:tcPr>
            <w:tcW w:w="3117" w:type="dxa"/>
          </w:tcPr>
          <w:p w14:paraId="3D104B6E"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Same</w:t>
            </w:r>
          </w:p>
        </w:tc>
      </w:tr>
      <w:tr w:rsidR="006C4715" w:rsidRPr="009F26FE" w14:paraId="79DBDA63" w14:textId="77777777" w:rsidTr="7AA43758">
        <w:tc>
          <w:tcPr>
            <w:tcW w:w="3116" w:type="dxa"/>
          </w:tcPr>
          <w:p w14:paraId="3C36DE2E"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Treatment strategies</w:t>
            </w:r>
          </w:p>
        </w:tc>
        <w:tc>
          <w:tcPr>
            <w:tcW w:w="3117" w:type="dxa"/>
          </w:tcPr>
          <w:p w14:paraId="1FF67064" w14:textId="14D11210" w:rsidR="006C4715" w:rsidRPr="009F26FE" w:rsidRDefault="006C4715" w:rsidP="004719FE">
            <w:pPr>
              <w:pStyle w:val="Kommentaaritekst"/>
              <w:rPr>
                <w:sz w:val="22"/>
                <w:szCs w:val="22"/>
                <w:lang w:val="en-GB"/>
              </w:rPr>
            </w:pPr>
            <w:r w:rsidRPr="009F26FE">
              <w:rPr>
                <w:sz w:val="22"/>
                <w:szCs w:val="22"/>
                <w:lang w:val="en-GB"/>
              </w:rPr>
              <w:t>Full COVID-19 vaccination vs no vaccination.</w:t>
            </w:r>
          </w:p>
          <w:p w14:paraId="4C427276" w14:textId="77777777" w:rsidR="006C4715" w:rsidRPr="009F26FE" w:rsidRDefault="006C4715" w:rsidP="004719FE">
            <w:pPr>
              <w:rPr>
                <w:rFonts w:ascii="Times New Roman" w:hAnsi="Times New Roman" w:cs="Times New Roman"/>
                <w:lang w:val="en-GB"/>
              </w:rPr>
            </w:pPr>
          </w:p>
        </w:tc>
        <w:tc>
          <w:tcPr>
            <w:tcW w:w="3117" w:type="dxa"/>
          </w:tcPr>
          <w:p w14:paraId="2C2DF34F"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Same</w:t>
            </w:r>
          </w:p>
        </w:tc>
      </w:tr>
      <w:tr w:rsidR="006C4715" w:rsidRPr="009F26FE" w14:paraId="4777BFCB" w14:textId="77777777" w:rsidTr="7AA43758">
        <w:tc>
          <w:tcPr>
            <w:tcW w:w="3116" w:type="dxa"/>
          </w:tcPr>
          <w:p w14:paraId="02560D1E"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Treatment assignment</w:t>
            </w:r>
          </w:p>
        </w:tc>
        <w:tc>
          <w:tcPr>
            <w:tcW w:w="3117" w:type="dxa"/>
          </w:tcPr>
          <w:p w14:paraId="3A41E2D5"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Subjects randomly assigned upon</w:t>
            </w:r>
          </w:p>
          <w:p w14:paraId="0CA7E24C" w14:textId="766AAFE6" w:rsidR="006C4715" w:rsidRPr="009F26FE" w:rsidRDefault="25F62370" w:rsidP="004719FE">
            <w:pPr>
              <w:rPr>
                <w:rFonts w:ascii="Times New Roman" w:hAnsi="Times New Roman" w:cs="Times New Roman"/>
                <w:lang w:val="en-GB"/>
              </w:rPr>
            </w:pPr>
            <w:r w:rsidRPr="009F26FE">
              <w:rPr>
                <w:rFonts w:ascii="Times New Roman" w:hAnsi="Times New Roman" w:cs="Times New Roman"/>
                <w:lang w:val="en-GB"/>
              </w:rPr>
              <w:t>enrolment</w:t>
            </w:r>
            <w:r w:rsidR="006C4715" w:rsidRPr="009F26FE">
              <w:rPr>
                <w:rFonts w:ascii="Times New Roman" w:hAnsi="Times New Roman" w:cs="Times New Roman"/>
                <w:lang w:val="en-GB"/>
              </w:rPr>
              <w:t xml:space="preserve"> to full COVID-19 vaccination course or placebo.</w:t>
            </w:r>
          </w:p>
        </w:tc>
        <w:tc>
          <w:tcPr>
            <w:tcW w:w="3117" w:type="dxa"/>
          </w:tcPr>
          <w:p w14:paraId="1FA12AB8" w14:textId="694704A6"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 xml:space="preserve">We classified individuals as vaccinated and not-vaccinated according to the observational data at time zero (at the time of COVID-19 infection). </w:t>
            </w:r>
          </w:p>
          <w:p w14:paraId="04F095A9" w14:textId="77777777" w:rsidR="006C4715" w:rsidRPr="009F26FE" w:rsidRDefault="006C4715" w:rsidP="004719FE">
            <w:pPr>
              <w:rPr>
                <w:rFonts w:ascii="Times New Roman" w:hAnsi="Times New Roman" w:cs="Times New Roman"/>
                <w:lang w:val="en-GB"/>
              </w:rPr>
            </w:pPr>
          </w:p>
          <w:p w14:paraId="1CAA2C72" w14:textId="77777777" w:rsidR="006C4715" w:rsidRPr="009F26FE" w:rsidRDefault="006C4715" w:rsidP="004719FE">
            <w:pPr>
              <w:rPr>
                <w:rFonts w:ascii="Times New Roman" w:hAnsi="Times New Roman" w:cs="Times New Roman"/>
                <w:lang w:val="en-GB"/>
              </w:rPr>
            </w:pPr>
          </w:p>
        </w:tc>
      </w:tr>
      <w:tr w:rsidR="006C4715" w:rsidRPr="009F26FE" w14:paraId="77A2E671" w14:textId="77777777" w:rsidTr="7AA43758">
        <w:tc>
          <w:tcPr>
            <w:tcW w:w="3116" w:type="dxa"/>
          </w:tcPr>
          <w:p w14:paraId="5805B94B" w14:textId="77777777" w:rsidR="006C4715" w:rsidRPr="009F26FE" w:rsidRDefault="006C4715" w:rsidP="004719FE">
            <w:pPr>
              <w:rPr>
                <w:rFonts w:ascii="Times New Roman" w:hAnsi="Times New Roman" w:cs="Times New Roman"/>
                <w:b/>
                <w:bCs/>
                <w:lang w:val="en-GB"/>
              </w:rPr>
            </w:pPr>
            <w:r w:rsidRPr="009F26FE">
              <w:rPr>
                <w:rFonts w:ascii="Times New Roman" w:hAnsi="Times New Roman" w:cs="Times New Roman"/>
                <w:b/>
                <w:bCs/>
                <w:lang w:val="en-GB"/>
              </w:rPr>
              <w:t>Blinding of the exposure</w:t>
            </w:r>
          </w:p>
        </w:tc>
        <w:tc>
          <w:tcPr>
            <w:tcW w:w="3117" w:type="dxa"/>
          </w:tcPr>
          <w:p w14:paraId="6EA25752"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Yes</w:t>
            </w:r>
          </w:p>
        </w:tc>
        <w:tc>
          <w:tcPr>
            <w:tcW w:w="3117" w:type="dxa"/>
          </w:tcPr>
          <w:p w14:paraId="64FCE643"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No</w:t>
            </w:r>
          </w:p>
          <w:p w14:paraId="551A93BF"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Non-blinded pragmatic trial.</w:t>
            </w:r>
          </w:p>
        </w:tc>
      </w:tr>
      <w:tr w:rsidR="006C4715" w:rsidRPr="009F26FE" w14:paraId="7D30F190" w14:textId="77777777" w:rsidTr="7AA43758">
        <w:tc>
          <w:tcPr>
            <w:tcW w:w="3116" w:type="dxa"/>
          </w:tcPr>
          <w:p w14:paraId="3F6F7802"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Main outcomes</w:t>
            </w:r>
          </w:p>
        </w:tc>
        <w:tc>
          <w:tcPr>
            <w:tcW w:w="3117" w:type="dxa"/>
          </w:tcPr>
          <w:p w14:paraId="325BC16A" w14:textId="161C256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 xml:space="preserve">New-onset myocardial infarction or </w:t>
            </w:r>
            <w:r w:rsidR="002E2448" w:rsidRPr="009F26FE">
              <w:rPr>
                <w:rFonts w:ascii="Times New Roman" w:hAnsi="Times New Roman" w:cs="Times New Roman"/>
                <w:lang w:val="en-GB"/>
              </w:rPr>
              <w:t>stroke</w:t>
            </w:r>
            <w:r w:rsidRPr="009F26FE">
              <w:rPr>
                <w:rFonts w:ascii="Times New Roman" w:hAnsi="Times New Roman" w:cs="Times New Roman"/>
                <w:lang w:val="en-GB"/>
              </w:rPr>
              <w:t xml:space="preserve"> (MACE) after COVID-19 infection; All-cause death after COVID-19 infection.</w:t>
            </w:r>
          </w:p>
        </w:tc>
        <w:tc>
          <w:tcPr>
            <w:tcW w:w="3117" w:type="dxa"/>
          </w:tcPr>
          <w:p w14:paraId="0517CD70"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Same</w:t>
            </w:r>
          </w:p>
        </w:tc>
      </w:tr>
      <w:tr w:rsidR="006C4715" w:rsidRPr="009F26FE" w14:paraId="5094CE0E" w14:textId="77777777" w:rsidTr="7AA43758">
        <w:tc>
          <w:tcPr>
            <w:tcW w:w="3116" w:type="dxa"/>
          </w:tcPr>
          <w:p w14:paraId="59B02423"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b/>
                <w:bCs/>
                <w:lang w:val="en-GB"/>
              </w:rPr>
              <w:t>Follow-up period</w:t>
            </w:r>
          </w:p>
        </w:tc>
        <w:tc>
          <w:tcPr>
            <w:tcW w:w="3117" w:type="dxa"/>
          </w:tcPr>
          <w:p w14:paraId="5567323F"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Starts at T0 = at the time of acquiring the COVID-19 (defined by the first positive SARS-CoV-2 test) and ends 365 days after time zero.</w:t>
            </w:r>
          </w:p>
        </w:tc>
        <w:tc>
          <w:tcPr>
            <w:tcW w:w="3117" w:type="dxa"/>
          </w:tcPr>
          <w:p w14:paraId="72FF8B6D"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Same</w:t>
            </w:r>
          </w:p>
        </w:tc>
      </w:tr>
      <w:tr w:rsidR="006C4715" w:rsidRPr="009F26FE" w14:paraId="0671B487" w14:textId="77777777" w:rsidTr="7AA43758">
        <w:tc>
          <w:tcPr>
            <w:tcW w:w="3116" w:type="dxa"/>
          </w:tcPr>
          <w:p w14:paraId="77B1D9DB" w14:textId="77777777" w:rsidR="006C4715" w:rsidRPr="009F26FE" w:rsidRDefault="006C4715" w:rsidP="004719FE">
            <w:pPr>
              <w:rPr>
                <w:rFonts w:ascii="Times New Roman" w:hAnsi="Times New Roman" w:cs="Times New Roman"/>
                <w:b/>
                <w:bCs/>
                <w:lang w:val="en-GB"/>
              </w:rPr>
            </w:pPr>
            <w:r w:rsidRPr="009F26FE">
              <w:rPr>
                <w:rFonts w:ascii="Times New Roman" w:hAnsi="Times New Roman" w:cs="Times New Roman"/>
                <w:b/>
                <w:bCs/>
                <w:lang w:val="en-GB"/>
              </w:rPr>
              <w:t>Causal contrast</w:t>
            </w:r>
          </w:p>
        </w:tc>
        <w:tc>
          <w:tcPr>
            <w:tcW w:w="3117" w:type="dxa"/>
          </w:tcPr>
          <w:p w14:paraId="7CFFA08A"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Intention-to-treat and per protocol effect</w:t>
            </w:r>
          </w:p>
        </w:tc>
        <w:tc>
          <w:tcPr>
            <w:tcW w:w="3117" w:type="dxa"/>
          </w:tcPr>
          <w:p w14:paraId="75BEC33E" w14:textId="3F11AF76"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 xml:space="preserve">Observational </w:t>
            </w:r>
            <w:r w:rsidR="12D2F6DB" w:rsidRPr="009F26FE">
              <w:rPr>
                <w:rFonts w:ascii="Times New Roman" w:hAnsi="Times New Roman" w:cs="Times New Roman"/>
                <w:lang w:val="en-GB"/>
              </w:rPr>
              <w:t>analogy</w:t>
            </w:r>
            <w:r w:rsidRPr="009F26FE">
              <w:rPr>
                <w:rFonts w:ascii="Times New Roman" w:hAnsi="Times New Roman" w:cs="Times New Roman"/>
                <w:lang w:val="en-GB"/>
              </w:rPr>
              <w:t xml:space="preserve"> of</w:t>
            </w:r>
          </w:p>
          <w:p w14:paraId="32551E21" w14:textId="77777777" w:rsidR="006C4715" w:rsidRPr="009F26FE" w:rsidRDefault="006C4715" w:rsidP="004719FE">
            <w:pPr>
              <w:rPr>
                <w:rFonts w:ascii="Times New Roman" w:hAnsi="Times New Roman" w:cs="Times New Roman"/>
                <w:lang w:val="en-GB"/>
              </w:rPr>
            </w:pPr>
            <w:r w:rsidRPr="009F26FE">
              <w:rPr>
                <w:rFonts w:ascii="Times New Roman" w:hAnsi="Times New Roman" w:cs="Times New Roman"/>
                <w:lang w:val="en-GB"/>
              </w:rPr>
              <w:t xml:space="preserve">per-protocol effect </w:t>
            </w:r>
          </w:p>
        </w:tc>
      </w:tr>
    </w:tbl>
    <w:p w14:paraId="53275F08" w14:textId="77777777" w:rsidR="006C4715" w:rsidRPr="009F26FE" w:rsidRDefault="006C4715" w:rsidP="004719FE">
      <w:pPr>
        <w:spacing w:after="0" w:line="240" w:lineRule="auto"/>
        <w:rPr>
          <w:rFonts w:ascii="Times New Roman" w:hAnsi="Times New Roman" w:cs="Times New Roman"/>
          <w:lang w:val="en-GB"/>
        </w:rPr>
      </w:pPr>
    </w:p>
    <w:p w14:paraId="3671F82C" w14:textId="77777777" w:rsidR="00FF5682" w:rsidRPr="009F26FE" w:rsidRDefault="00FF5682">
      <w:pPr>
        <w:rPr>
          <w:rFonts w:ascii="Times New Roman" w:hAnsi="Times New Roman" w:cs="Times New Roman"/>
          <w:b/>
          <w:bCs/>
          <w:lang w:val="en-GB"/>
        </w:rPr>
      </w:pPr>
      <w:r w:rsidRPr="009F26FE">
        <w:rPr>
          <w:rFonts w:ascii="Times New Roman" w:hAnsi="Times New Roman" w:cs="Times New Roman"/>
          <w:b/>
          <w:bCs/>
          <w:lang w:val="en-GB"/>
        </w:rPr>
        <w:br w:type="page"/>
      </w:r>
    </w:p>
    <w:p w14:paraId="605FFE7E" w14:textId="2F6559BB" w:rsidR="000A6FF5" w:rsidRPr="009F26FE" w:rsidRDefault="000A6FF5" w:rsidP="004719FE">
      <w:pPr>
        <w:spacing w:after="0" w:line="240" w:lineRule="auto"/>
        <w:rPr>
          <w:rFonts w:ascii="Times New Roman" w:hAnsi="Times New Roman" w:cs="Times New Roman"/>
          <w:lang w:val="en-GB"/>
        </w:rPr>
      </w:pPr>
      <w:r w:rsidRPr="009F26FE">
        <w:rPr>
          <w:rFonts w:ascii="Times New Roman" w:hAnsi="Times New Roman" w:cs="Times New Roman"/>
          <w:b/>
          <w:bCs/>
          <w:lang w:val="en-GB"/>
        </w:rPr>
        <w:lastRenderedPageBreak/>
        <w:t xml:space="preserve">Table </w:t>
      </w:r>
      <w:r w:rsidR="006C4715" w:rsidRPr="009F26FE">
        <w:rPr>
          <w:rFonts w:ascii="Times New Roman" w:hAnsi="Times New Roman" w:cs="Times New Roman"/>
          <w:b/>
          <w:bCs/>
          <w:lang w:val="en-GB"/>
        </w:rPr>
        <w:t>2</w:t>
      </w:r>
      <w:r w:rsidRPr="009F26FE">
        <w:rPr>
          <w:rFonts w:ascii="Times New Roman" w:hAnsi="Times New Roman" w:cs="Times New Roman"/>
          <w:b/>
          <w:bCs/>
          <w:lang w:val="en-GB"/>
        </w:rPr>
        <w:t xml:space="preserve">. </w:t>
      </w:r>
      <w:r w:rsidRPr="009F26FE">
        <w:rPr>
          <w:rFonts w:ascii="Times New Roman" w:hAnsi="Times New Roman" w:cs="Times New Roman"/>
          <w:lang w:val="en-GB"/>
        </w:rPr>
        <w:t>Clinical diagnoses included in</w:t>
      </w:r>
      <w:r w:rsidR="004537C6" w:rsidRPr="009F26FE">
        <w:rPr>
          <w:rFonts w:ascii="Times New Roman" w:hAnsi="Times New Roman" w:cs="Times New Roman"/>
          <w:lang w:val="en-GB"/>
        </w:rPr>
        <w:t>to</w:t>
      </w:r>
      <w:r w:rsidRPr="009F26FE">
        <w:rPr>
          <w:rFonts w:ascii="Times New Roman" w:hAnsi="Times New Roman" w:cs="Times New Roman"/>
          <w:lang w:val="en-GB"/>
        </w:rPr>
        <w:t xml:space="preserve"> the </w:t>
      </w:r>
      <w:r w:rsidR="004537C6" w:rsidRPr="009F26FE">
        <w:rPr>
          <w:rFonts w:ascii="Times New Roman" w:hAnsi="Times New Roman" w:cs="Times New Roman"/>
          <w:lang w:val="en-GB"/>
        </w:rPr>
        <w:t>major adverse cardiovascular events (MACE) components</w:t>
      </w:r>
      <w:r w:rsidRPr="009F26FE">
        <w:rPr>
          <w:rFonts w:ascii="Times New Roman" w:hAnsi="Times New Roman" w:cs="Times New Roman"/>
          <w:lang w:val="en-GB"/>
        </w:rPr>
        <w:t>.</w:t>
      </w:r>
    </w:p>
    <w:p w14:paraId="5DB302BD" w14:textId="08692070" w:rsidR="000A6FF5" w:rsidRPr="009F26FE" w:rsidRDefault="000A6FF5" w:rsidP="004719FE">
      <w:pPr>
        <w:spacing w:after="0" w:line="240" w:lineRule="auto"/>
        <w:rPr>
          <w:rFonts w:ascii="Times New Roman" w:hAnsi="Times New Roman" w:cs="Times New Roman"/>
          <w:lang w:val="en-GB"/>
        </w:rPr>
      </w:pPr>
    </w:p>
    <w:tbl>
      <w:tblPr>
        <w:tblStyle w:val="Tavatabel2"/>
        <w:tblW w:w="9690" w:type="dxa"/>
        <w:tblLook w:val="04A0" w:firstRow="1" w:lastRow="0" w:firstColumn="1" w:lastColumn="0" w:noHBand="0" w:noVBand="1"/>
      </w:tblPr>
      <w:tblGrid>
        <w:gridCol w:w="9690"/>
      </w:tblGrid>
      <w:tr w:rsidR="000A6FF5" w:rsidRPr="009F26FE" w14:paraId="4E4766CD" w14:textId="77777777" w:rsidTr="000A7BF4">
        <w:trPr>
          <w:cnfStyle w:val="100000000000" w:firstRow="1" w:lastRow="0" w:firstColumn="0" w:lastColumn="0" w:oddVBand="0" w:evenVBand="0" w:oddHBand="0"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9690" w:type="dxa"/>
          </w:tcPr>
          <w:p w14:paraId="377CEAC5" w14:textId="77777777" w:rsidR="000A6FF5" w:rsidRPr="009F26FE" w:rsidRDefault="000A6FF5" w:rsidP="004719FE">
            <w:pPr>
              <w:jc w:val="center"/>
              <w:rPr>
                <w:rFonts w:ascii="Times New Roman" w:hAnsi="Times New Roman" w:cs="Times New Roman"/>
                <w:b w:val="0"/>
                <w:bCs w:val="0"/>
                <w:lang w:val="en-GB"/>
              </w:rPr>
            </w:pPr>
            <w:r w:rsidRPr="009F26FE">
              <w:rPr>
                <w:rFonts w:ascii="Times New Roman" w:hAnsi="Times New Roman" w:cs="Times New Roman"/>
                <w:lang w:val="en-GB"/>
              </w:rPr>
              <w:t>International Classification of Disease, 10th Revision (ICD-10) codes</w:t>
            </w:r>
          </w:p>
        </w:tc>
      </w:tr>
      <w:tr w:rsidR="000A6FF5" w:rsidRPr="009F26FE" w14:paraId="162C87BF" w14:textId="77777777" w:rsidTr="000A7BF4">
        <w:trPr>
          <w:cnfStyle w:val="000000100000" w:firstRow="0" w:lastRow="0" w:firstColumn="0" w:lastColumn="0" w:oddVBand="0" w:evenVBand="0" w:oddHBand="1" w:evenHBand="0" w:firstRowFirstColumn="0" w:firstRowLastColumn="0" w:lastRowFirstColumn="0" w:lastRowLastColumn="0"/>
          <w:trHeight w:val="3973"/>
        </w:trPr>
        <w:tc>
          <w:tcPr>
            <w:cnfStyle w:val="001000000000" w:firstRow="0" w:lastRow="0" w:firstColumn="1" w:lastColumn="0" w:oddVBand="0" w:evenVBand="0" w:oddHBand="0" w:evenHBand="0" w:firstRowFirstColumn="0" w:firstRowLastColumn="0" w:lastRowFirstColumn="0" w:lastRowLastColumn="0"/>
            <w:tcW w:w="9690" w:type="dxa"/>
          </w:tcPr>
          <w:p w14:paraId="243F9B25" w14:textId="7FB5DDF3" w:rsidR="000A6FF5" w:rsidRPr="009F26FE" w:rsidRDefault="000A6FF5" w:rsidP="7AA43758">
            <w:pPr>
              <w:pStyle w:val="Loendilik"/>
              <w:numPr>
                <w:ilvl w:val="0"/>
                <w:numId w:val="6"/>
              </w:numPr>
              <w:shd w:val="clear" w:color="auto" w:fill="FFFFFF" w:themeFill="background1"/>
              <w:textAlignment w:val="baselin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pP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I21, </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I21.0</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 I21.9</w:t>
            </w:r>
          </w:p>
          <w:p w14:paraId="372F97A9" w14:textId="4927F90B"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bdr w:val="none" w:sz="0" w:space="0" w:color="auto" w:frame="1"/>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I22,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I22.0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 </w:t>
            </w:r>
            <w:r w:rsidRPr="009F26FE">
              <w:rPr>
                <w:rFonts w:ascii="Times New Roman" w:eastAsia="Times New Roman" w:hAnsi="Times New Roman" w:cs="Times New Roman"/>
                <w:b w:val="0"/>
                <w:bCs w:val="0"/>
                <w:color w:val="242424"/>
                <w:kern w:val="0"/>
                <w:bdr w:val="none" w:sz="0" w:space="0" w:color="auto" w:frame="1"/>
                <w:lang w:val="en-GB"/>
                <w14:ligatures w14:val="none"/>
              </w:rPr>
              <w:t>I22.9</w:t>
            </w:r>
          </w:p>
          <w:p w14:paraId="37D9F13B" w14:textId="4F922818"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bdr w:val="none" w:sz="0" w:space="0" w:color="auto" w:frame="1"/>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I23,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I23.0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 </w:t>
            </w:r>
            <w:r w:rsidRPr="009F26FE">
              <w:rPr>
                <w:rFonts w:ascii="Times New Roman" w:eastAsia="Times New Roman" w:hAnsi="Times New Roman" w:cs="Times New Roman"/>
                <w:b w:val="0"/>
                <w:bCs w:val="0"/>
                <w:color w:val="242424"/>
                <w:kern w:val="0"/>
                <w:bdr w:val="none" w:sz="0" w:space="0" w:color="auto" w:frame="1"/>
                <w:lang w:val="en-GB"/>
                <w14:ligatures w14:val="none"/>
              </w:rPr>
              <w:t>I23.9</w:t>
            </w:r>
          </w:p>
          <w:p w14:paraId="3F083F2C" w14:textId="475FAB6D"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I24,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I24.0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I24.9</w:t>
            </w:r>
          </w:p>
          <w:p w14:paraId="3A6C538D" w14:textId="22EC6C00"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I46,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I46.0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I46.9</w:t>
            </w:r>
          </w:p>
          <w:p w14:paraId="68CE1685" w14:textId="2F54D503"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I60,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I60.0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I60.9</w:t>
            </w:r>
          </w:p>
          <w:p w14:paraId="4542E567" w14:textId="2CC2BFDA"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I61,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I61.0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I61.9</w:t>
            </w:r>
          </w:p>
          <w:p w14:paraId="32676846" w14:textId="70FBE869"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I62,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I62.0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I62.9</w:t>
            </w:r>
          </w:p>
          <w:p w14:paraId="441826B0" w14:textId="323960B2"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I63,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I63.0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I63.9</w:t>
            </w:r>
          </w:p>
          <w:p w14:paraId="6D90FEEF" w14:textId="08060DEC"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I64,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I64.0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I64.9</w:t>
            </w:r>
          </w:p>
          <w:p w14:paraId="6E90FE39" w14:textId="705CC693"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I65,</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I65.0</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I65.9</w:t>
            </w:r>
          </w:p>
          <w:p w14:paraId="4B75C405" w14:textId="61E5A4CB"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 xml:space="preserve">I66,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lang w:val="en-GB"/>
                <w14:ligatures w14:val="none"/>
              </w:rPr>
              <w:t>I66.0</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 -</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I66.9 </w:t>
            </w:r>
          </w:p>
          <w:p w14:paraId="7FEDE2A2" w14:textId="1DE6C5D6" w:rsidR="000A6FF5" w:rsidRPr="009F26FE" w:rsidRDefault="000A6FF5" w:rsidP="004719FE">
            <w:pPr>
              <w:pStyle w:val="Loendilik"/>
              <w:numPr>
                <w:ilvl w:val="0"/>
                <w:numId w:val="6"/>
              </w:numPr>
              <w:shd w:val="clear" w:color="auto" w:fill="FFFFFF"/>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G45,</w:t>
            </w:r>
            <w:r w:rsidR="004537C6" w:rsidRPr="009F26FE">
              <w:rPr>
                <w:rFonts w:ascii="Times New Roman" w:eastAsia="Times New Roman" w:hAnsi="Times New Roman" w:cs="Times New Roman"/>
                <w:b w:val="0"/>
                <w:bCs w:val="0"/>
                <w:color w:val="242424"/>
                <w:kern w:val="0"/>
                <w:bdr w:val="none" w:sz="0" w:space="0" w:color="auto" w:frame="1"/>
                <w:lang w:val="en-GB"/>
                <w14:ligatures w14:val="none"/>
              </w:rPr>
              <w:t xml:space="preserve">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G45.0</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G45.9</w:t>
            </w:r>
          </w:p>
          <w:p w14:paraId="641C537D" w14:textId="423215AD" w:rsidR="000A6FF5" w:rsidRPr="009F26FE" w:rsidRDefault="000A6FF5" w:rsidP="7AA43758">
            <w:pPr>
              <w:pStyle w:val="Loendilik"/>
              <w:numPr>
                <w:ilvl w:val="0"/>
                <w:numId w:val="6"/>
              </w:numPr>
              <w:shd w:val="clear" w:color="auto" w:fill="FFFFFF" w:themeFill="background1"/>
              <w:textAlignment w:val="baseline"/>
              <w:rPr>
                <w:rFonts w:ascii="Times New Roman" w:eastAsia="Times New Roman" w:hAnsi="Times New Roman" w:cs="Times New Roman"/>
                <w:b w:val="0"/>
                <w:bCs w:val="0"/>
                <w:color w:val="242424"/>
                <w:kern w:val="0"/>
                <w:lang w:val="en-GB"/>
                <w14:ligatures w14:val="none"/>
              </w:rPr>
            </w:pPr>
            <w:r w:rsidRPr="009F26FE">
              <w:rPr>
                <w:rFonts w:ascii="Times New Roman" w:eastAsia="Times New Roman" w:hAnsi="Times New Roman" w:cs="Times New Roman"/>
                <w:b w:val="0"/>
                <w:bCs w:val="0"/>
                <w:color w:val="242424"/>
                <w:kern w:val="0"/>
                <w:bdr w:val="none" w:sz="0" w:space="0" w:color="auto" w:frame="1"/>
                <w:lang w:val="en-GB"/>
                <w14:ligatures w14:val="none"/>
              </w:rPr>
              <w:t>G46,</w:t>
            </w:r>
            <w:r w:rsidR="004537C6" w:rsidRPr="009F26FE">
              <w:rPr>
                <w:rFonts w:ascii="Times New Roman" w:eastAsia="Times New Roman" w:hAnsi="Times New Roman" w:cs="Times New Roman"/>
                <w:b w:val="0"/>
                <w:bCs w:val="0"/>
                <w:color w:val="242424"/>
                <w:kern w:val="0"/>
                <w:bdr w:val="none" w:sz="0" w:space="0" w:color="auto" w:frame="1"/>
                <w:lang w:val="en-GB"/>
                <w14:ligatures w14:val="none"/>
              </w:rPr>
              <w:t xml:space="preserve"> </w:t>
            </w:r>
            <w:r w:rsidR="000A7BF4" w:rsidRPr="009F26FE">
              <w:rPr>
                <w:rFonts w:ascii="Times New Roman" w:eastAsia="Times New Roman" w:hAnsi="Times New Roman" w:cs="Times New Roman"/>
                <w:b w:val="0"/>
                <w:bCs w:val="0"/>
                <w:color w:val="242424"/>
                <w:kern w:val="0"/>
                <w:bdr w:val="none" w:sz="0" w:space="0" w:color="auto" w:frame="1"/>
                <w:lang w:val="en-GB"/>
                <w14:ligatures w14:val="none"/>
              </w:rPr>
              <w:t xml:space="preserve">including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G46.0</w:t>
            </w:r>
            <w:r w:rsidR="000A7BF4"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 xml:space="preserve"> - </w:t>
            </w:r>
            <w:r w:rsidRPr="009F26FE">
              <w:rPr>
                <w:rFonts w:ascii="Times New Roman" w:eastAsia="Times New Roman" w:hAnsi="Times New Roman" w:cs="Times New Roman"/>
                <w:b w:val="0"/>
                <w:bCs w:val="0"/>
                <w:color w:val="242424"/>
                <w:kern w:val="0"/>
                <w:bdr w:val="none" w:sz="0" w:space="0" w:color="auto" w:frame="1"/>
                <w:shd w:val="clear" w:color="auto" w:fill="FFFFFF"/>
                <w:lang w:val="en-GB"/>
                <w14:ligatures w14:val="none"/>
              </w:rPr>
              <w:t>G46.9</w:t>
            </w:r>
          </w:p>
          <w:p w14:paraId="24B02FF5" w14:textId="16767746" w:rsidR="000A6FF5" w:rsidRPr="009F26FE" w:rsidRDefault="000A6FF5" w:rsidP="004719FE">
            <w:pPr>
              <w:rPr>
                <w:rFonts w:ascii="Times New Roman" w:hAnsi="Times New Roman" w:cs="Times New Roman"/>
                <w:b w:val="0"/>
                <w:bCs w:val="0"/>
                <w:lang w:val="en-GB"/>
              </w:rPr>
            </w:pPr>
          </w:p>
        </w:tc>
      </w:tr>
    </w:tbl>
    <w:p w14:paraId="034DF295" w14:textId="77777777" w:rsidR="000A6FF5" w:rsidRPr="009F26FE" w:rsidRDefault="000A6FF5" w:rsidP="004719FE">
      <w:pPr>
        <w:spacing w:after="0" w:line="240" w:lineRule="auto"/>
        <w:rPr>
          <w:rFonts w:ascii="Times New Roman" w:hAnsi="Times New Roman" w:cs="Times New Roman"/>
          <w:lang w:val="en-GB"/>
        </w:rPr>
      </w:pPr>
    </w:p>
    <w:p w14:paraId="1710C1D9" w14:textId="77777777" w:rsidR="000A6FF5" w:rsidRPr="009F26FE" w:rsidRDefault="000A6FF5" w:rsidP="004719FE">
      <w:pPr>
        <w:spacing w:after="0" w:line="240" w:lineRule="auto"/>
        <w:rPr>
          <w:rFonts w:ascii="Times New Roman" w:hAnsi="Times New Roman" w:cs="Times New Roman"/>
          <w:lang w:val="en-GB"/>
        </w:rPr>
      </w:pPr>
    </w:p>
    <w:p w14:paraId="542DD189" w14:textId="5E30196C" w:rsidR="00E41717" w:rsidRPr="009F26FE" w:rsidRDefault="00E41717" w:rsidP="004719FE">
      <w:pPr>
        <w:spacing w:after="0" w:line="240" w:lineRule="auto"/>
        <w:rPr>
          <w:rFonts w:ascii="Times New Roman" w:hAnsi="Times New Roman" w:cs="Times New Roman"/>
          <w:lang w:val="en-GB"/>
        </w:rPr>
      </w:pPr>
      <w:r w:rsidRPr="009F26FE">
        <w:rPr>
          <w:rFonts w:ascii="Times New Roman" w:hAnsi="Times New Roman" w:cs="Times New Roman"/>
          <w:b/>
          <w:bCs/>
          <w:lang w:val="en-GB"/>
        </w:rPr>
        <w:t xml:space="preserve">Table </w:t>
      </w:r>
      <w:r w:rsidR="006C4715" w:rsidRPr="009F26FE">
        <w:rPr>
          <w:rFonts w:ascii="Times New Roman" w:hAnsi="Times New Roman" w:cs="Times New Roman"/>
          <w:b/>
          <w:bCs/>
          <w:lang w:val="en-GB"/>
        </w:rPr>
        <w:t>3</w:t>
      </w:r>
      <w:r w:rsidRPr="009F26FE">
        <w:rPr>
          <w:rFonts w:ascii="Times New Roman" w:hAnsi="Times New Roman" w:cs="Times New Roman"/>
          <w:b/>
          <w:bCs/>
          <w:lang w:val="en-GB"/>
        </w:rPr>
        <w:t>.</w:t>
      </w:r>
      <w:r w:rsidRPr="009F26FE">
        <w:rPr>
          <w:rFonts w:ascii="Times New Roman" w:hAnsi="Times New Roman" w:cs="Times New Roman"/>
          <w:lang w:val="en-GB"/>
        </w:rPr>
        <w:t xml:space="preserve"> Pre-COVID-19 comorbidities identified for every study participant till five years before inclusion in the study. Comorbidities were identified using ICD-10 codes, as any primary or secondary diagnosis code in the claim or diagnosis of any type on hospital or outpatient health care claims.</w:t>
      </w:r>
    </w:p>
    <w:p w14:paraId="3E01D07E" w14:textId="77777777" w:rsidR="00E41717" w:rsidRPr="009F26FE" w:rsidRDefault="00E41717" w:rsidP="004719FE">
      <w:pPr>
        <w:spacing w:after="0" w:line="240" w:lineRule="auto"/>
        <w:rPr>
          <w:rFonts w:ascii="Times New Roman" w:hAnsi="Times New Roman" w:cs="Times New Roman"/>
          <w:lang w:val="en-GB"/>
        </w:rPr>
      </w:pPr>
    </w:p>
    <w:tbl>
      <w:tblPr>
        <w:tblStyle w:val="Kontuurtabel"/>
        <w:tblW w:w="0" w:type="auto"/>
        <w:tblLook w:val="04A0" w:firstRow="1" w:lastRow="0" w:firstColumn="1" w:lastColumn="0" w:noHBand="0" w:noVBand="1"/>
      </w:tblPr>
      <w:tblGrid>
        <w:gridCol w:w="1980"/>
        <w:gridCol w:w="7370"/>
      </w:tblGrid>
      <w:tr w:rsidR="00971B0B" w:rsidRPr="009F26FE" w14:paraId="3C4A97FA" w14:textId="77777777" w:rsidTr="7AA43758">
        <w:tc>
          <w:tcPr>
            <w:tcW w:w="1980" w:type="dxa"/>
          </w:tcPr>
          <w:p w14:paraId="0580216A" w14:textId="21D338A0" w:rsidR="00971B0B" w:rsidRPr="009F26FE" w:rsidRDefault="00971B0B" w:rsidP="004719FE">
            <w:pPr>
              <w:rPr>
                <w:rFonts w:ascii="Times New Roman" w:hAnsi="Times New Roman" w:cs="Times New Roman"/>
                <w:lang w:val="en-GB"/>
              </w:rPr>
            </w:pPr>
            <w:r w:rsidRPr="009F26FE">
              <w:rPr>
                <w:rFonts w:ascii="Times New Roman" w:hAnsi="Times New Roman" w:cs="Times New Roman"/>
                <w:lang w:val="en-GB"/>
              </w:rPr>
              <w:t>Diabetes</w:t>
            </w:r>
          </w:p>
        </w:tc>
        <w:tc>
          <w:tcPr>
            <w:tcW w:w="7370" w:type="dxa"/>
          </w:tcPr>
          <w:p w14:paraId="103AD325" w14:textId="77777777" w:rsidR="00971B0B" w:rsidRPr="009F26FE" w:rsidRDefault="00971B0B" w:rsidP="004719FE">
            <w:pPr>
              <w:rPr>
                <w:rFonts w:ascii="Times New Roman" w:hAnsi="Times New Roman" w:cs="Times New Roman"/>
                <w:i/>
                <w:iCs/>
                <w:lang w:val="en-GB"/>
              </w:rPr>
            </w:pPr>
            <w:r w:rsidRPr="009F26FE">
              <w:rPr>
                <w:rFonts w:ascii="Times New Roman" w:hAnsi="Times New Roman" w:cs="Times New Roman"/>
                <w:i/>
                <w:iCs/>
                <w:lang w:val="en-GB"/>
              </w:rPr>
              <w:t>Type 1 diabetes</w:t>
            </w:r>
          </w:p>
          <w:p w14:paraId="5378AEC4" w14:textId="29059E98" w:rsidR="00971B0B" w:rsidRPr="009F26FE" w:rsidRDefault="2816D51F" w:rsidP="004719FE">
            <w:pPr>
              <w:rPr>
                <w:rFonts w:ascii="Times New Roman" w:hAnsi="Times New Roman" w:cs="Times New Roman"/>
                <w:lang w:val="en-GB"/>
              </w:rPr>
            </w:pPr>
            <w:r w:rsidRPr="009F26FE">
              <w:rPr>
                <w:rFonts w:ascii="Times New Roman" w:hAnsi="Times New Roman" w:cs="Times New Roman"/>
                <w:lang w:val="en-GB"/>
              </w:rPr>
              <w:t xml:space="preserve">E10, </w:t>
            </w:r>
            <w:r w:rsidR="002E2448" w:rsidRPr="009F26FE">
              <w:rPr>
                <w:rFonts w:ascii="Times New Roman" w:hAnsi="Times New Roman" w:cs="Times New Roman"/>
                <w:lang w:val="en-GB"/>
              </w:rPr>
              <w:t xml:space="preserve">including </w:t>
            </w:r>
            <w:r w:rsidRPr="009F26FE">
              <w:rPr>
                <w:rFonts w:ascii="Times New Roman" w:hAnsi="Times New Roman" w:cs="Times New Roman"/>
                <w:lang w:val="en-GB"/>
              </w:rPr>
              <w:t>E10.0</w:t>
            </w:r>
            <w:r w:rsidR="002E2448" w:rsidRPr="009F26FE">
              <w:rPr>
                <w:rFonts w:ascii="Times New Roman" w:hAnsi="Times New Roman" w:cs="Times New Roman"/>
                <w:lang w:val="en-GB"/>
              </w:rPr>
              <w:t xml:space="preserve"> - </w:t>
            </w:r>
            <w:r w:rsidRPr="009F26FE">
              <w:rPr>
                <w:rFonts w:ascii="Times New Roman" w:hAnsi="Times New Roman" w:cs="Times New Roman"/>
                <w:lang w:val="en-GB"/>
              </w:rPr>
              <w:t>E10.9</w:t>
            </w:r>
          </w:p>
          <w:p w14:paraId="7275A802" w14:textId="77777777" w:rsidR="00971B0B" w:rsidRPr="009F26FE" w:rsidRDefault="00971B0B" w:rsidP="004719FE">
            <w:pPr>
              <w:rPr>
                <w:rFonts w:ascii="Times New Roman" w:hAnsi="Times New Roman" w:cs="Times New Roman"/>
                <w:lang w:val="en-GB"/>
              </w:rPr>
            </w:pPr>
          </w:p>
          <w:p w14:paraId="4D14190A" w14:textId="77777777" w:rsidR="00971B0B" w:rsidRPr="009F26FE" w:rsidRDefault="00971B0B" w:rsidP="004719FE">
            <w:pPr>
              <w:rPr>
                <w:rFonts w:ascii="Times New Roman" w:hAnsi="Times New Roman" w:cs="Times New Roman"/>
                <w:i/>
                <w:iCs/>
                <w:lang w:val="en-GB"/>
              </w:rPr>
            </w:pPr>
            <w:r w:rsidRPr="009F26FE">
              <w:rPr>
                <w:rFonts w:ascii="Times New Roman" w:hAnsi="Times New Roman" w:cs="Times New Roman"/>
                <w:i/>
                <w:iCs/>
                <w:lang w:val="en-GB"/>
              </w:rPr>
              <w:t>Type 2 diabetes</w:t>
            </w:r>
          </w:p>
          <w:p w14:paraId="1F8E972F" w14:textId="19FB28BB" w:rsidR="00971B0B" w:rsidRPr="009F26FE" w:rsidRDefault="00971B0B" w:rsidP="004719FE">
            <w:pPr>
              <w:rPr>
                <w:rFonts w:ascii="Times New Roman" w:hAnsi="Times New Roman" w:cs="Times New Roman"/>
                <w:lang w:val="en-GB"/>
              </w:rPr>
            </w:pPr>
            <w:r w:rsidRPr="009F26FE">
              <w:rPr>
                <w:rFonts w:ascii="Times New Roman" w:hAnsi="Times New Roman" w:cs="Times New Roman"/>
                <w:lang w:val="en-GB"/>
              </w:rPr>
              <w:t>E11, E11.0</w:t>
            </w:r>
            <w:r w:rsidR="002E2448" w:rsidRPr="009F26FE">
              <w:rPr>
                <w:rFonts w:ascii="Times New Roman" w:hAnsi="Times New Roman" w:cs="Times New Roman"/>
                <w:lang w:val="en-GB"/>
              </w:rPr>
              <w:t xml:space="preserve"> -</w:t>
            </w:r>
            <w:r w:rsidRPr="009F26FE">
              <w:rPr>
                <w:rFonts w:ascii="Times New Roman" w:hAnsi="Times New Roman" w:cs="Times New Roman"/>
                <w:lang w:val="en-GB"/>
              </w:rPr>
              <w:t xml:space="preserve"> E11.9</w:t>
            </w:r>
          </w:p>
        </w:tc>
      </w:tr>
      <w:tr w:rsidR="00971B0B" w:rsidRPr="009F26FE" w14:paraId="318CCF19" w14:textId="77777777" w:rsidTr="7AA43758">
        <w:tc>
          <w:tcPr>
            <w:tcW w:w="1980" w:type="dxa"/>
          </w:tcPr>
          <w:p w14:paraId="14B52A9D" w14:textId="51442642" w:rsidR="00971B0B" w:rsidRPr="009F26FE" w:rsidRDefault="00971B0B" w:rsidP="004719FE">
            <w:pPr>
              <w:rPr>
                <w:rFonts w:ascii="Times New Roman" w:hAnsi="Times New Roman" w:cs="Times New Roman"/>
                <w:lang w:val="en-GB"/>
              </w:rPr>
            </w:pPr>
            <w:r w:rsidRPr="009F26FE">
              <w:rPr>
                <w:rFonts w:ascii="Times New Roman" w:hAnsi="Times New Roman" w:cs="Times New Roman"/>
                <w:lang w:val="en-GB"/>
              </w:rPr>
              <w:t>Lung diseases</w:t>
            </w:r>
          </w:p>
        </w:tc>
        <w:tc>
          <w:tcPr>
            <w:tcW w:w="7370" w:type="dxa"/>
          </w:tcPr>
          <w:p w14:paraId="5C8EAB2B" w14:textId="2090B1BE" w:rsidR="0033671E" w:rsidRPr="009F26FE" w:rsidRDefault="0033671E" w:rsidP="004719FE">
            <w:pPr>
              <w:rPr>
                <w:rFonts w:ascii="Times New Roman" w:hAnsi="Times New Roman" w:cs="Times New Roman"/>
                <w:i/>
                <w:iCs/>
                <w:lang w:val="en-GB"/>
              </w:rPr>
            </w:pPr>
            <w:r w:rsidRPr="009F26FE">
              <w:rPr>
                <w:rFonts w:ascii="Times New Roman" w:hAnsi="Times New Roman" w:cs="Times New Roman"/>
                <w:i/>
                <w:iCs/>
                <w:lang w:val="en-GB"/>
              </w:rPr>
              <w:t>Chronic lower respiratory diseases</w:t>
            </w:r>
          </w:p>
          <w:p w14:paraId="2F05C9CE" w14:textId="7741861D" w:rsidR="00015B17" w:rsidRPr="009F26FE" w:rsidRDefault="00015B17" w:rsidP="004719FE">
            <w:pPr>
              <w:rPr>
                <w:rFonts w:ascii="Times New Roman" w:hAnsi="Times New Roman" w:cs="Times New Roman"/>
                <w:lang w:val="en-GB"/>
              </w:rPr>
            </w:pPr>
            <w:r w:rsidRPr="009F26FE">
              <w:rPr>
                <w:rFonts w:ascii="Times New Roman" w:hAnsi="Times New Roman" w:cs="Times New Roman"/>
                <w:lang w:val="en-GB"/>
              </w:rPr>
              <w:t>J41, J41.0, J41.1, J41.8</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J42</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J43, J43.0, J43.1, J43.2, J43.8, J43.9</w:t>
            </w:r>
          </w:p>
          <w:p w14:paraId="5F759B7A" w14:textId="287C731D" w:rsidR="00015B17" w:rsidRPr="009F26FE" w:rsidRDefault="00015B17" w:rsidP="004719FE">
            <w:pPr>
              <w:rPr>
                <w:rFonts w:ascii="Times New Roman" w:hAnsi="Times New Roman" w:cs="Times New Roman"/>
                <w:lang w:val="en-GB"/>
              </w:rPr>
            </w:pPr>
            <w:r w:rsidRPr="009F26FE">
              <w:rPr>
                <w:rFonts w:ascii="Times New Roman" w:hAnsi="Times New Roman" w:cs="Times New Roman"/>
                <w:lang w:val="en-GB"/>
              </w:rPr>
              <w:t>J44, J44.0, J44.1, J44.8, J44.9</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J45, J45.0, J45.1, J45.8, J45.9</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J46</w:t>
            </w:r>
          </w:p>
          <w:p w14:paraId="053085E1" w14:textId="4640A9B9" w:rsidR="00971B0B" w:rsidRPr="009F26FE" w:rsidRDefault="00015B17" w:rsidP="004719FE">
            <w:pPr>
              <w:rPr>
                <w:rFonts w:ascii="Times New Roman" w:hAnsi="Times New Roman" w:cs="Times New Roman"/>
                <w:lang w:val="en-GB"/>
              </w:rPr>
            </w:pPr>
            <w:r w:rsidRPr="009F26FE">
              <w:rPr>
                <w:rFonts w:ascii="Times New Roman" w:hAnsi="Times New Roman" w:cs="Times New Roman"/>
                <w:lang w:val="en-GB"/>
              </w:rPr>
              <w:t>J47</w:t>
            </w:r>
          </w:p>
        </w:tc>
      </w:tr>
      <w:tr w:rsidR="00971B0B" w:rsidRPr="009F26FE" w14:paraId="356BD3C6" w14:textId="77777777" w:rsidTr="7AA43758">
        <w:tc>
          <w:tcPr>
            <w:tcW w:w="1980" w:type="dxa"/>
          </w:tcPr>
          <w:p w14:paraId="01F1BB11" w14:textId="59BC36E2" w:rsidR="00971B0B" w:rsidRPr="009F26FE" w:rsidRDefault="000E10E3" w:rsidP="004719FE">
            <w:pPr>
              <w:rPr>
                <w:rFonts w:ascii="Times New Roman" w:hAnsi="Times New Roman" w:cs="Times New Roman"/>
                <w:lang w:val="en-GB"/>
              </w:rPr>
            </w:pPr>
            <w:r w:rsidRPr="009F26FE">
              <w:rPr>
                <w:rFonts w:ascii="Times New Roman" w:hAnsi="Times New Roman" w:cs="Times New Roman"/>
                <w:lang w:val="en-GB"/>
              </w:rPr>
              <w:t>Cardiovascular diseases</w:t>
            </w:r>
          </w:p>
        </w:tc>
        <w:tc>
          <w:tcPr>
            <w:tcW w:w="7370" w:type="dxa"/>
          </w:tcPr>
          <w:p w14:paraId="54551946" w14:textId="77777777" w:rsidR="00971B0B" w:rsidRPr="009F26FE" w:rsidRDefault="00971B0B" w:rsidP="004719FE">
            <w:pPr>
              <w:rPr>
                <w:rFonts w:ascii="Times New Roman" w:hAnsi="Times New Roman" w:cs="Times New Roman"/>
                <w:i/>
                <w:iCs/>
                <w:lang w:val="en-GB"/>
              </w:rPr>
            </w:pPr>
            <w:r w:rsidRPr="009F26FE">
              <w:rPr>
                <w:rFonts w:ascii="Times New Roman" w:hAnsi="Times New Roman" w:cs="Times New Roman"/>
                <w:i/>
                <w:iCs/>
                <w:lang w:val="en-GB"/>
              </w:rPr>
              <w:t>Chronic rheumatic heart diseases</w:t>
            </w:r>
          </w:p>
          <w:p w14:paraId="0E2F7D74" w14:textId="5B4AD5F1" w:rsidR="00971B0B" w:rsidRPr="009F26FE" w:rsidRDefault="00971B0B" w:rsidP="004719FE">
            <w:pPr>
              <w:rPr>
                <w:rFonts w:ascii="Times New Roman" w:hAnsi="Times New Roman" w:cs="Times New Roman"/>
                <w:lang w:val="en-GB"/>
              </w:rPr>
            </w:pPr>
            <w:r w:rsidRPr="009F26FE">
              <w:rPr>
                <w:rFonts w:ascii="Times New Roman" w:hAnsi="Times New Roman" w:cs="Times New Roman"/>
                <w:lang w:val="en-GB"/>
              </w:rPr>
              <w:t>I05, I05.0, I05.1, I05.2, I05.8, I05.9</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I06, I06.0, I06.1, I06.2, I06.8, I06.9</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I07, I07.0, I07.1, I07.2, I07.8, I07.9</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I08, I08.0, I08.1, I08.2, I08.3, I08.8, I08.9</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I09, I09.0, I09.1, I09.2, I09.8, I09.9</w:t>
            </w:r>
          </w:p>
          <w:p w14:paraId="05B5D7BB" w14:textId="77777777" w:rsidR="00C7534A" w:rsidRPr="009F26FE" w:rsidRDefault="00C7534A" w:rsidP="004719FE">
            <w:pPr>
              <w:rPr>
                <w:rFonts w:ascii="Times New Roman" w:hAnsi="Times New Roman" w:cs="Times New Roman"/>
                <w:lang w:val="en-GB"/>
              </w:rPr>
            </w:pPr>
          </w:p>
          <w:p w14:paraId="2B5135A0" w14:textId="547236D1" w:rsidR="00C7534A" w:rsidRPr="009F26FE" w:rsidRDefault="00C7534A" w:rsidP="004719FE">
            <w:pPr>
              <w:rPr>
                <w:rFonts w:ascii="Times New Roman" w:hAnsi="Times New Roman" w:cs="Times New Roman"/>
                <w:i/>
                <w:iCs/>
                <w:lang w:val="en-GB"/>
              </w:rPr>
            </w:pPr>
            <w:r w:rsidRPr="009F26FE">
              <w:rPr>
                <w:rFonts w:ascii="Times New Roman" w:hAnsi="Times New Roman" w:cs="Times New Roman"/>
                <w:i/>
                <w:iCs/>
                <w:lang w:val="en-GB"/>
              </w:rPr>
              <w:t>Primary and secondary hypertension</w:t>
            </w:r>
          </w:p>
          <w:p w14:paraId="64E4C72E" w14:textId="099EFCBE" w:rsidR="00971B0B" w:rsidRPr="009F26FE" w:rsidRDefault="00971B0B" w:rsidP="004719FE">
            <w:pPr>
              <w:rPr>
                <w:rFonts w:ascii="Times New Roman" w:hAnsi="Times New Roman" w:cs="Times New Roman"/>
                <w:lang w:val="en-GB"/>
              </w:rPr>
            </w:pPr>
            <w:r w:rsidRPr="009F26FE">
              <w:rPr>
                <w:rFonts w:ascii="Times New Roman" w:hAnsi="Times New Roman" w:cs="Times New Roman"/>
                <w:lang w:val="en-GB"/>
              </w:rPr>
              <w:t>I10</w:t>
            </w:r>
            <w:r w:rsidR="0033671E" w:rsidRPr="009F26FE">
              <w:rPr>
                <w:rFonts w:ascii="Times New Roman" w:hAnsi="Times New Roman" w:cs="Times New Roman"/>
                <w:lang w:val="en-GB"/>
              </w:rPr>
              <w:t xml:space="preserve">; </w:t>
            </w:r>
            <w:r w:rsidRPr="009F26FE">
              <w:rPr>
                <w:rFonts w:ascii="Times New Roman" w:hAnsi="Times New Roman" w:cs="Times New Roman"/>
                <w:lang w:val="en-GB"/>
              </w:rPr>
              <w:t>I11, I11.0, I11.9</w:t>
            </w:r>
            <w:r w:rsidR="0033671E" w:rsidRPr="009F26FE">
              <w:rPr>
                <w:rFonts w:ascii="Times New Roman" w:hAnsi="Times New Roman" w:cs="Times New Roman"/>
                <w:lang w:val="en-GB"/>
              </w:rPr>
              <w:t xml:space="preserve">; </w:t>
            </w:r>
            <w:r w:rsidRPr="009F26FE">
              <w:rPr>
                <w:rFonts w:ascii="Times New Roman" w:hAnsi="Times New Roman" w:cs="Times New Roman"/>
                <w:bCs/>
                <w:lang w:val="en-GB"/>
              </w:rPr>
              <w:t>I12, I12.0, I12.9</w:t>
            </w:r>
            <w:r w:rsidR="0033671E" w:rsidRPr="009F26FE">
              <w:rPr>
                <w:rFonts w:ascii="Times New Roman" w:hAnsi="Times New Roman" w:cs="Times New Roman"/>
                <w:bCs/>
                <w:lang w:val="en-GB"/>
              </w:rPr>
              <w:t xml:space="preserve">; </w:t>
            </w:r>
            <w:r w:rsidRPr="009F26FE">
              <w:rPr>
                <w:rFonts w:ascii="Times New Roman" w:hAnsi="Times New Roman" w:cs="Times New Roman"/>
                <w:bCs/>
                <w:lang w:val="en-GB"/>
              </w:rPr>
              <w:t>I13, I13.0, I13.1, I13.2, I13.9</w:t>
            </w:r>
          </w:p>
          <w:p w14:paraId="37BA1145" w14:textId="77777777"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I15, I15.0, I15.1, I15.2, I15.8, I15.9</w:t>
            </w:r>
          </w:p>
          <w:p w14:paraId="78355609" w14:textId="77777777" w:rsidR="00971B0B" w:rsidRPr="009F26FE" w:rsidRDefault="00971B0B" w:rsidP="004719FE">
            <w:pPr>
              <w:rPr>
                <w:rFonts w:ascii="Times New Roman" w:hAnsi="Times New Roman" w:cs="Times New Roman"/>
                <w:bCs/>
                <w:lang w:val="en-GB"/>
              </w:rPr>
            </w:pPr>
          </w:p>
          <w:p w14:paraId="4E00A19A" w14:textId="372520B3" w:rsidR="00AA5385" w:rsidRPr="009F26FE" w:rsidRDefault="00AA5385" w:rsidP="004719FE">
            <w:pPr>
              <w:rPr>
                <w:rFonts w:ascii="Times New Roman" w:hAnsi="Times New Roman" w:cs="Times New Roman"/>
                <w:bCs/>
                <w:i/>
                <w:iCs/>
                <w:lang w:val="en-GB"/>
              </w:rPr>
            </w:pPr>
            <w:r w:rsidRPr="009F26FE">
              <w:rPr>
                <w:rFonts w:ascii="Times New Roman" w:hAnsi="Times New Roman" w:cs="Times New Roman"/>
                <w:bCs/>
                <w:i/>
                <w:iCs/>
                <w:lang w:val="en-GB"/>
              </w:rPr>
              <w:t xml:space="preserve">Non-acute </w:t>
            </w:r>
            <w:r w:rsidR="006D63E9" w:rsidRPr="009F26FE">
              <w:rPr>
                <w:rFonts w:ascii="Times New Roman" w:hAnsi="Times New Roman" w:cs="Times New Roman"/>
                <w:bCs/>
                <w:i/>
                <w:iCs/>
                <w:lang w:val="en-GB"/>
              </w:rPr>
              <w:t>ischemic</w:t>
            </w:r>
            <w:r w:rsidRPr="009F26FE">
              <w:rPr>
                <w:rFonts w:ascii="Times New Roman" w:hAnsi="Times New Roman" w:cs="Times New Roman"/>
                <w:bCs/>
                <w:i/>
                <w:iCs/>
                <w:lang w:val="en-GB"/>
              </w:rPr>
              <w:t xml:space="preserve"> heart diseases</w:t>
            </w:r>
          </w:p>
          <w:p w14:paraId="4C834BB6" w14:textId="45F68B23"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I20.0, I20.1, I20.8, I20.9</w:t>
            </w:r>
            <w:r w:rsidR="0033671E" w:rsidRPr="009F26FE">
              <w:rPr>
                <w:rFonts w:ascii="Times New Roman" w:hAnsi="Times New Roman" w:cs="Times New Roman"/>
                <w:bCs/>
                <w:lang w:val="en-GB"/>
              </w:rPr>
              <w:t xml:space="preserve">; </w:t>
            </w:r>
            <w:r w:rsidRPr="009F26FE">
              <w:rPr>
                <w:rFonts w:ascii="Times New Roman" w:hAnsi="Times New Roman" w:cs="Times New Roman"/>
                <w:bCs/>
                <w:lang w:val="en-GB"/>
              </w:rPr>
              <w:t>I25, I25.0, I25.1, I25.3, I25.4, I25.5, I25.6, I25.8, I25.9</w:t>
            </w:r>
          </w:p>
          <w:p w14:paraId="63FC6540" w14:textId="77777777" w:rsidR="00971B0B" w:rsidRPr="009F26FE" w:rsidRDefault="00971B0B" w:rsidP="004719FE">
            <w:pPr>
              <w:rPr>
                <w:rFonts w:ascii="Times New Roman" w:hAnsi="Times New Roman" w:cs="Times New Roman"/>
                <w:bCs/>
                <w:lang w:val="en-GB"/>
              </w:rPr>
            </w:pPr>
          </w:p>
          <w:p w14:paraId="75D19C01" w14:textId="77777777" w:rsidR="00AA5385" w:rsidRPr="009F26FE" w:rsidRDefault="00AA5385" w:rsidP="004719FE">
            <w:pPr>
              <w:rPr>
                <w:rFonts w:ascii="Times New Roman" w:hAnsi="Times New Roman" w:cs="Times New Roman"/>
                <w:bCs/>
                <w:i/>
                <w:iCs/>
                <w:lang w:val="en-GB"/>
              </w:rPr>
            </w:pPr>
            <w:r w:rsidRPr="009F26FE">
              <w:rPr>
                <w:rFonts w:ascii="Times New Roman" w:hAnsi="Times New Roman" w:cs="Times New Roman"/>
                <w:bCs/>
                <w:i/>
                <w:iCs/>
                <w:lang w:val="en-GB"/>
              </w:rPr>
              <w:t>Heart valve disorders</w:t>
            </w:r>
          </w:p>
          <w:p w14:paraId="44CFBDF6" w14:textId="77675F0F"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I34, I34.0, I34.1, I34.2, I34.8, I34.9</w:t>
            </w:r>
            <w:r w:rsidR="0033671E" w:rsidRPr="009F26FE">
              <w:rPr>
                <w:rFonts w:ascii="Times New Roman" w:hAnsi="Times New Roman" w:cs="Times New Roman"/>
                <w:bCs/>
                <w:lang w:val="en-GB"/>
              </w:rPr>
              <w:t xml:space="preserve">; </w:t>
            </w:r>
            <w:r w:rsidRPr="009F26FE">
              <w:rPr>
                <w:rFonts w:ascii="Times New Roman" w:hAnsi="Times New Roman" w:cs="Times New Roman"/>
                <w:bCs/>
                <w:lang w:val="en-GB"/>
              </w:rPr>
              <w:t>I35, I35.0, I35.1, I35.2, I35.8, I35.9</w:t>
            </w:r>
            <w:r w:rsidR="0033671E" w:rsidRPr="009F26FE">
              <w:rPr>
                <w:rFonts w:ascii="Times New Roman" w:hAnsi="Times New Roman" w:cs="Times New Roman"/>
                <w:bCs/>
                <w:lang w:val="en-GB"/>
              </w:rPr>
              <w:t xml:space="preserve">; </w:t>
            </w:r>
            <w:r w:rsidRPr="009F26FE">
              <w:rPr>
                <w:rFonts w:ascii="Times New Roman" w:hAnsi="Times New Roman" w:cs="Times New Roman"/>
                <w:bCs/>
                <w:lang w:val="en-GB"/>
              </w:rPr>
              <w:t>I36, I36.0, I36.1, I36.2, I36.8, I36.9</w:t>
            </w:r>
            <w:r w:rsidR="0033671E" w:rsidRPr="009F26FE">
              <w:rPr>
                <w:rFonts w:ascii="Times New Roman" w:hAnsi="Times New Roman" w:cs="Times New Roman"/>
                <w:bCs/>
                <w:lang w:val="en-GB"/>
              </w:rPr>
              <w:t xml:space="preserve">; </w:t>
            </w:r>
            <w:r w:rsidRPr="009F26FE">
              <w:rPr>
                <w:rFonts w:ascii="Times New Roman" w:hAnsi="Times New Roman" w:cs="Times New Roman"/>
                <w:bCs/>
                <w:lang w:val="en-GB"/>
              </w:rPr>
              <w:t>I37, I37.0, I37.1, I37.2, I37.8, I37.9</w:t>
            </w:r>
          </w:p>
          <w:p w14:paraId="70B76B25" w14:textId="77777777" w:rsidR="00971B0B" w:rsidRPr="009F26FE" w:rsidRDefault="00971B0B" w:rsidP="004719FE">
            <w:pPr>
              <w:rPr>
                <w:rFonts w:ascii="Times New Roman" w:hAnsi="Times New Roman" w:cs="Times New Roman"/>
                <w:bCs/>
                <w:lang w:val="en-GB"/>
              </w:rPr>
            </w:pPr>
          </w:p>
          <w:p w14:paraId="6FA72E5E" w14:textId="1E776B31" w:rsidR="00AA5385" w:rsidRPr="009F26FE" w:rsidRDefault="4B667F27" w:rsidP="7AA43758">
            <w:pPr>
              <w:rPr>
                <w:rFonts w:ascii="Times New Roman" w:hAnsi="Times New Roman" w:cs="Times New Roman"/>
                <w:i/>
                <w:iCs/>
                <w:lang w:val="en-GB"/>
              </w:rPr>
            </w:pPr>
            <w:r w:rsidRPr="009F26FE">
              <w:rPr>
                <w:rFonts w:ascii="Times New Roman" w:hAnsi="Times New Roman" w:cs="Times New Roman"/>
                <w:i/>
                <w:iCs/>
                <w:lang w:val="en-GB"/>
              </w:rPr>
              <w:t>Cardiomyopathy</w:t>
            </w:r>
          </w:p>
          <w:p w14:paraId="6C899B86" w14:textId="6679F48A"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lastRenderedPageBreak/>
              <w:t>I42, I42.0, I42.1, I42.2, I42.3, I42.4, I42.5, I42.6, I42.7, I42.8, I42.9</w:t>
            </w:r>
          </w:p>
          <w:p w14:paraId="7620423C" w14:textId="77777777"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I43, I43.0, I43.1, I43.2, I43.8</w:t>
            </w:r>
          </w:p>
          <w:p w14:paraId="4E9A00FD" w14:textId="77777777" w:rsidR="00971B0B" w:rsidRPr="009F26FE" w:rsidRDefault="00971B0B" w:rsidP="004719FE">
            <w:pPr>
              <w:rPr>
                <w:rFonts w:ascii="Times New Roman" w:hAnsi="Times New Roman" w:cs="Times New Roman"/>
                <w:bCs/>
                <w:lang w:val="en-GB"/>
              </w:rPr>
            </w:pPr>
          </w:p>
          <w:p w14:paraId="615A108C" w14:textId="77777777" w:rsidR="00AA5385" w:rsidRPr="009F26FE" w:rsidRDefault="00AA5385" w:rsidP="004719FE">
            <w:pPr>
              <w:rPr>
                <w:rFonts w:ascii="Times New Roman" w:hAnsi="Times New Roman" w:cs="Times New Roman"/>
                <w:i/>
                <w:iCs/>
                <w:lang w:val="en-GB"/>
              </w:rPr>
            </w:pPr>
            <w:r w:rsidRPr="009F26FE">
              <w:rPr>
                <w:rFonts w:ascii="Times New Roman" w:hAnsi="Times New Roman" w:cs="Times New Roman"/>
                <w:i/>
                <w:iCs/>
                <w:lang w:val="en-GB"/>
              </w:rPr>
              <w:t>Atrial fibrillation and flutter</w:t>
            </w:r>
          </w:p>
          <w:p w14:paraId="71D4C79F" w14:textId="77777777"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I48</w:t>
            </w:r>
          </w:p>
          <w:p w14:paraId="50988480" w14:textId="77777777" w:rsidR="00AA5385" w:rsidRPr="009F26FE" w:rsidRDefault="00AA5385" w:rsidP="004719FE">
            <w:pPr>
              <w:rPr>
                <w:rFonts w:ascii="Times New Roman" w:hAnsi="Times New Roman" w:cs="Times New Roman"/>
                <w:bCs/>
                <w:lang w:val="en-GB"/>
              </w:rPr>
            </w:pPr>
          </w:p>
          <w:p w14:paraId="0B284AAF" w14:textId="77777777" w:rsidR="00AA5385" w:rsidRPr="009F26FE" w:rsidRDefault="00AA5385" w:rsidP="004719FE">
            <w:pPr>
              <w:rPr>
                <w:rFonts w:ascii="Times New Roman" w:hAnsi="Times New Roman" w:cs="Times New Roman"/>
                <w:bCs/>
                <w:i/>
                <w:iCs/>
                <w:lang w:val="en-GB"/>
              </w:rPr>
            </w:pPr>
            <w:r w:rsidRPr="009F26FE">
              <w:rPr>
                <w:rFonts w:ascii="Times New Roman" w:hAnsi="Times New Roman" w:cs="Times New Roman"/>
                <w:bCs/>
                <w:i/>
                <w:iCs/>
                <w:lang w:val="en-GB"/>
              </w:rPr>
              <w:t>Heart failure</w:t>
            </w:r>
          </w:p>
          <w:p w14:paraId="5D810B41" w14:textId="406F5BFA"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I50, I50.0, I50.1, I50.9</w:t>
            </w:r>
          </w:p>
          <w:p w14:paraId="164B2E52" w14:textId="77777777" w:rsidR="00AA5385" w:rsidRPr="009F26FE" w:rsidRDefault="00AA5385" w:rsidP="004719FE">
            <w:pPr>
              <w:rPr>
                <w:rFonts w:ascii="Times New Roman" w:hAnsi="Times New Roman" w:cs="Times New Roman"/>
                <w:bCs/>
                <w:lang w:val="en-GB"/>
              </w:rPr>
            </w:pPr>
          </w:p>
          <w:p w14:paraId="75840A10" w14:textId="3C102625" w:rsidR="00AA5385" w:rsidRPr="009F26FE" w:rsidRDefault="00AA5385" w:rsidP="004719FE">
            <w:pPr>
              <w:rPr>
                <w:rFonts w:ascii="Times New Roman" w:hAnsi="Times New Roman" w:cs="Times New Roman"/>
                <w:lang w:val="en-GB"/>
              </w:rPr>
            </w:pPr>
            <w:r w:rsidRPr="009F26FE">
              <w:rPr>
                <w:rFonts w:ascii="Times New Roman" w:hAnsi="Times New Roman" w:cs="Times New Roman"/>
                <w:i/>
                <w:iCs/>
                <w:lang w:val="en-GB"/>
              </w:rPr>
              <w:t>Diseases of heart, other central and peripheral arteries</w:t>
            </w:r>
          </w:p>
          <w:p w14:paraId="7DD3A488" w14:textId="71C7A118"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I70, I70.0, I70.1, I70.2, I70.8, I70.9</w:t>
            </w:r>
            <w:r w:rsidR="0033671E" w:rsidRPr="009F26FE">
              <w:rPr>
                <w:rFonts w:ascii="Times New Roman" w:hAnsi="Times New Roman" w:cs="Times New Roman"/>
                <w:bCs/>
                <w:lang w:val="en-GB"/>
              </w:rPr>
              <w:t xml:space="preserve">; </w:t>
            </w:r>
            <w:r w:rsidRPr="009F26FE">
              <w:rPr>
                <w:rFonts w:ascii="Times New Roman" w:hAnsi="Times New Roman" w:cs="Times New Roman"/>
                <w:bCs/>
                <w:lang w:val="en-GB"/>
              </w:rPr>
              <w:t>I71, I71.0, I71.2, I71.4, I71.6, I71.9</w:t>
            </w:r>
          </w:p>
          <w:p w14:paraId="3B5BF875" w14:textId="77777777"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I73, I73.8, I73.9</w:t>
            </w:r>
          </w:p>
          <w:p w14:paraId="66B5EE60" w14:textId="77777777" w:rsidR="00971B0B" w:rsidRPr="009F26FE" w:rsidRDefault="00971B0B" w:rsidP="004719FE">
            <w:pPr>
              <w:rPr>
                <w:rFonts w:ascii="Times New Roman" w:hAnsi="Times New Roman" w:cs="Times New Roman"/>
                <w:bCs/>
                <w:lang w:val="en-GB"/>
              </w:rPr>
            </w:pPr>
            <w:r w:rsidRPr="009F26FE">
              <w:rPr>
                <w:rFonts w:ascii="Times New Roman" w:hAnsi="Times New Roman" w:cs="Times New Roman"/>
                <w:bCs/>
                <w:lang w:val="en-GB"/>
              </w:rPr>
              <w:t>I74, I74.0, I74.1, I74.2, I74.3, I74.4, I74.5, I74.8, I74.9</w:t>
            </w:r>
          </w:p>
          <w:p w14:paraId="31A22B81" w14:textId="148252FA" w:rsidR="00FF5682" w:rsidRPr="009F26FE" w:rsidRDefault="00FF5682" w:rsidP="004719FE">
            <w:pPr>
              <w:rPr>
                <w:rFonts w:ascii="Times New Roman" w:hAnsi="Times New Roman" w:cs="Times New Roman"/>
                <w:bCs/>
                <w:lang w:val="en-GB"/>
              </w:rPr>
            </w:pPr>
          </w:p>
        </w:tc>
      </w:tr>
    </w:tbl>
    <w:p w14:paraId="62CE07AB" w14:textId="77777777" w:rsidR="00E41717" w:rsidRPr="009F26FE" w:rsidRDefault="00E41717" w:rsidP="004719FE">
      <w:pPr>
        <w:spacing w:after="0" w:line="240" w:lineRule="auto"/>
        <w:rPr>
          <w:rFonts w:ascii="Times New Roman" w:hAnsi="Times New Roman" w:cs="Times New Roman"/>
          <w:lang w:val="en-GB"/>
        </w:rPr>
      </w:pPr>
    </w:p>
    <w:p w14:paraId="68B7EF95" w14:textId="77777777" w:rsidR="004537C6" w:rsidRPr="009F26FE" w:rsidRDefault="004537C6" w:rsidP="004719FE">
      <w:pPr>
        <w:spacing w:after="0" w:line="240" w:lineRule="auto"/>
        <w:rPr>
          <w:rFonts w:ascii="Times New Roman" w:hAnsi="Times New Roman" w:cs="Times New Roman"/>
          <w:b/>
          <w:bCs/>
          <w:lang w:val="en-GB"/>
        </w:rPr>
      </w:pPr>
    </w:p>
    <w:p w14:paraId="00A31D6D" w14:textId="764C30CD" w:rsidR="00803261" w:rsidRPr="009F26FE" w:rsidRDefault="00803261" w:rsidP="004719FE">
      <w:pPr>
        <w:spacing w:after="0" w:line="240" w:lineRule="auto"/>
        <w:rPr>
          <w:rFonts w:ascii="Times New Roman" w:eastAsia="Arial Unicode MS" w:hAnsi="Times New Roman" w:cs="Times New Roman"/>
          <w:color w:val="000000"/>
          <w:lang w:val="en-GB" w:eastAsia="et-EE"/>
        </w:rPr>
      </w:pPr>
      <w:r w:rsidRPr="009F26FE">
        <w:rPr>
          <w:rFonts w:ascii="Times New Roman" w:hAnsi="Times New Roman" w:cs="Times New Roman"/>
          <w:b/>
          <w:bCs/>
          <w:lang w:val="en-GB"/>
        </w:rPr>
        <w:t xml:space="preserve">Table </w:t>
      </w:r>
      <w:r w:rsidR="006C4715" w:rsidRPr="009F26FE">
        <w:rPr>
          <w:rFonts w:ascii="Times New Roman" w:hAnsi="Times New Roman" w:cs="Times New Roman"/>
          <w:b/>
          <w:bCs/>
          <w:lang w:val="en-GB"/>
        </w:rPr>
        <w:t>4</w:t>
      </w:r>
      <w:r w:rsidRPr="009F26FE">
        <w:rPr>
          <w:rFonts w:ascii="Times New Roman" w:hAnsi="Times New Roman" w:cs="Times New Roman"/>
          <w:b/>
          <w:bCs/>
          <w:lang w:val="en-GB"/>
        </w:rPr>
        <w:t>.</w:t>
      </w:r>
      <w:r w:rsidRPr="009F26FE">
        <w:rPr>
          <w:rFonts w:ascii="Times New Roman" w:hAnsi="Times New Roman" w:cs="Times New Roman"/>
          <w:lang w:val="en-GB"/>
        </w:rPr>
        <w:t xml:space="preserve"> Clinical diagnoses related to severe COVID-19.</w:t>
      </w:r>
      <w:r w:rsidR="00E30AB6" w:rsidRPr="009F26FE">
        <w:rPr>
          <w:rFonts w:ascii="Times New Roman" w:hAnsi="Times New Roman" w:cs="Times New Roman"/>
          <w:lang w:val="en-GB"/>
        </w:rPr>
        <w:t xml:space="preserve"> </w:t>
      </w:r>
      <w:proofErr w:type="gramStart"/>
      <w:r w:rsidR="00E30AB6" w:rsidRPr="009F26FE">
        <w:rPr>
          <w:rFonts w:ascii="Times New Roman" w:hAnsi="Times New Roman" w:cs="Times New Roman"/>
          <w:lang w:val="en-GB"/>
        </w:rPr>
        <w:t>In order to</w:t>
      </w:r>
      <w:proofErr w:type="gramEnd"/>
      <w:r w:rsidR="00E30AB6" w:rsidRPr="009F26FE">
        <w:rPr>
          <w:rFonts w:ascii="Times New Roman" w:hAnsi="Times New Roman" w:cs="Times New Roman"/>
          <w:lang w:val="en-GB"/>
        </w:rPr>
        <w:t xml:space="preserve"> be classified as severe COVId-19</w:t>
      </w:r>
      <w:r w:rsidRPr="009F26FE">
        <w:rPr>
          <w:rFonts w:ascii="Times New Roman" w:hAnsi="Times New Roman" w:cs="Times New Roman"/>
          <w:lang w:val="en-GB"/>
        </w:rPr>
        <w:t xml:space="preserve"> </w:t>
      </w:r>
      <w:r w:rsidR="00E30AB6" w:rsidRPr="009F26FE">
        <w:rPr>
          <w:rFonts w:ascii="Times New Roman" w:eastAsia="Arial Unicode MS" w:hAnsi="Times New Roman" w:cs="Times New Roman"/>
          <w:color w:val="000000"/>
          <w:lang w:val="en-GB" w:eastAsia="et-EE"/>
        </w:rPr>
        <w:t>there had to be an ICD-10-based COVID-19 diagnosis (U07.1, U07.2) and at least one additional diagnosis from the table below.</w:t>
      </w:r>
    </w:p>
    <w:p w14:paraId="3BA82297" w14:textId="77777777" w:rsidR="00FF5682" w:rsidRPr="009F26FE" w:rsidRDefault="00FF5682" w:rsidP="004719FE">
      <w:pPr>
        <w:spacing w:after="0" w:line="240" w:lineRule="auto"/>
        <w:rPr>
          <w:rFonts w:ascii="Times New Roman" w:hAnsi="Times New Roman" w:cs="Times New Roman"/>
          <w:lang w:val="en-GB"/>
        </w:rPr>
      </w:pPr>
    </w:p>
    <w:tbl>
      <w:tblPr>
        <w:tblStyle w:val="Kontuurtabel"/>
        <w:tblW w:w="0" w:type="auto"/>
        <w:tblLook w:val="04A0" w:firstRow="1" w:lastRow="0" w:firstColumn="1" w:lastColumn="0" w:noHBand="0" w:noVBand="1"/>
      </w:tblPr>
      <w:tblGrid>
        <w:gridCol w:w="3823"/>
        <w:gridCol w:w="5527"/>
      </w:tblGrid>
      <w:tr w:rsidR="00AE15F6" w:rsidRPr="009F26FE" w14:paraId="7BA8F29E" w14:textId="77777777" w:rsidTr="7AA43758">
        <w:tc>
          <w:tcPr>
            <w:tcW w:w="3823" w:type="dxa"/>
          </w:tcPr>
          <w:p w14:paraId="15CF1E0B" w14:textId="00B0D6EA" w:rsidR="00AE15F6" w:rsidRPr="009F26FE" w:rsidRDefault="004719FE" w:rsidP="004719FE">
            <w:pPr>
              <w:rPr>
                <w:rFonts w:ascii="Times New Roman" w:hAnsi="Times New Roman" w:cs="Times New Roman"/>
                <w:lang w:val="en-GB"/>
              </w:rPr>
            </w:pPr>
            <w:r w:rsidRPr="009F26FE">
              <w:rPr>
                <w:rFonts w:ascii="Times New Roman" w:hAnsi="Times New Roman" w:cs="Times New Roman"/>
                <w:lang w:val="en-GB"/>
              </w:rPr>
              <w:t>Acute</w:t>
            </w:r>
            <w:r w:rsidR="00AE15F6" w:rsidRPr="009F26FE">
              <w:rPr>
                <w:rFonts w:ascii="Times New Roman" w:hAnsi="Times New Roman" w:cs="Times New Roman"/>
                <w:lang w:val="en-GB"/>
              </w:rPr>
              <w:t xml:space="preserve"> upper respiratory infections</w:t>
            </w:r>
          </w:p>
        </w:tc>
        <w:tc>
          <w:tcPr>
            <w:tcW w:w="5527" w:type="dxa"/>
          </w:tcPr>
          <w:p w14:paraId="45C041CB" w14:textId="0DA1D926" w:rsidR="00AE15F6" w:rsidRPr="009F26FE" w:rsidRDefault="5016ECD3" w:rsidP="004719FE">
            <w:pPr>
              <w:pStyle w:val="1"/>
              <w:rPr>
                <w:rFonts w:ascii="Times New Roman" w:hAnsi="Times New Roman" w:cs="Times New Roman"/>
                <w:lang w:val="en-GB"/>
              </w:rPr>
            </w:pPr>
            <w:r w:rsidRPr="009F26FE">
              <w:rPr>
                <w:rFonts w:ascii="Times New Roman" w:hAnsi="Times New Roman" w:cs="Times New Roman"/>
                <w:lang w:val="en-GB"/>
              </w:rPr>
              <w:t>J00</w:t>
            </w:r>
            <w:r w:rsidR="41451159" w:rsidRPr="009F26FE">
              <w:rPr>
                <w:rFonts w:ascii="Times New Roman" w:hAnsi="Times New Roman" w:cs="Times New Roman"/>
                <w:lang w:val="en-GB"/>
              </w:rPr>
              <w:t>; J01, J01.0</w:t>
            </w:r>
            <w:r w:rsidR="00F47C74" w:rsidRPr="009F26FE">
              <w:rPr>
                <w:rFonts w:ascii="Times New Roman" w:hAnsi="Times New Roman" w:cs="Times New Roman"/>
                <w:lang w:val="en-GB"/>
              </w:rPr>
              <w:t xml:space="preserve"> - </w:t>
            </w:r>
            <w:r w:rsidR="41451159" w:rsidRPr="009F26FE">
              <w:rPr>
                <w:rFonts w:ascii="Times New Roman" w:hAnsi="Times New Roman" w:cs="Times New Roman"/>
                <w:lang w:val="en-GB"/>
              </w:rPr>
              <w:t xml:space="preserve">J01.4, J01.8, J01.9; J02, J02.0, J02.8, J02.9; J03, J03.0, J03.8, J03.9; J04, J04.0, J04.1, J04.2; J05, J05.0, J05.1; </w:t>
            </w:r>
            <w:r w:rsidRPr="009F26FE">
              <w:rPr>
                <w:rFonts w:ascii="Times New Roman" w:hAnsi="Times New Roman" w:cs="Times New Roman"/>
                <w:lang w:val="en-GB"/>
              </w:rPr>
              <w:t>J06</w:t>
            </w:r>
            <w:r w:rsidR="41451159" w:rsidRPr="009F26FE">
              <w:rPr>
                <w:rFonts w:ascii="Times New Roman" w:hAnsi="Times New Roman" w:cs="Times New Roman"/>
                <w:lang w:val="en-GB"/>
              </w:rPr>
              <w:t>, J06.0, J06.8, J06.9</w:t>
            </w:r>
          </w:p>
        </w:tc>
      </w:tr>
      <w:tr w:rsidR="008455FC" w:rsidRPr="009F26FE" w14:paraId="2C01E16A" w14:textId="77777777" w:rsidTr="7AA43758">
        <w:tc>
          <w:tcPr>
            <w:tcW w:w="3823" w:type="dxa"/>
          </w:tcPr>
          <w:p w14:paraId="65EEF99F" w14:textId="0AAC2CEA" w:rsidR="008455FC" w:rsidRPr="009F26FE" w:rsidRDefault="008455FC" w:rsidP="004719FE">
            <w:pPr>
              <w:rPr>
                <w:rFonts w:ascii="Times New Roman" w:hAnsi="Times New Roman" w:cs="Times New Roman"/>
                <w:lang w:val="en-GB"/>
              </w:rPr>
            </w:pPr>
            <w:r w:rsidRPr="009F26FE">
              <w:rPr>
                <w:rFonts w:ascii="Times New Roman" w:hAnsi="Times New Roman" w:cs="Times New Roman"/>
                <w:lang w:val="en-GB"/>
              </w:rPr>
              <w:t>Severe complications of lower respiratory tract infections</w:t>
            </w:r>
          </w:p>
        </w:tc>
        <w:tc>
          <w:tcPr>
            <w:tcW w:w="5527" w:type="dxa"/>
          </w:tcPr>
          <w:p w14:paraId="1BEB46A5" w14:textId="26CA26FE" w:rsidR="008455FC" w:rsidRPr="009F26FE" w:rsidRDefault="008455FC" w:rsidP="004719FE">
            <w:pPr>
              <w:pStyle w:val="1"/>
              <w:rPr>
                <w:rFonts w:ascii="Times New Roman" w:hAnsi="Times New Roman" w:cs="Times New Roman"/>
                <w:lang w:val="en-GB"/>
              </w:rPr>
            </w:pPr>
            <w:r w:rsidRPr="009F26FE">
              <w:rPr>
                <w:rFonts w:ascii="Times New Roman" w:hAnsi="Times New Roman" w:cs="Times New Roman"/>
                <w:lang w:val="en-GB"/>
              </w:rPr>
              <w:t>J80</w:t>
            </w:r>
            <w:r w:rsidR="00E30AB6" w:rsidRPr="009F26FE">
              <w:rPr>
                <w:rFonts w:ascii="Times New Roman" w:hAnsi="Times New Roman" w:cs="Times New Roman"/>
                <w:lang w:val="en-GB"/>
              </w:rPr>
              <w:t>; J81; J82; J83; J</w:t>
            </w:r>
            <w:r w:rsidRPr="009F26FE">
              <w:rPr>
                <w:rFonts w:ascii="Times New Roman" w:hAnsi="Times New Roman" w:cs="Times New Roman"/>
                <w:lang w:val="en-GB"/>
              </w:rPr>
              <w:t>84,</w:t>
            </w:r>
            <w:r w:rsidR="00E30AB6" w:rsidRPr="009F26FE">
              <w:rPr>
                <w:rFonts w:ascii="Times New Roman" w:hAnsi="Times New Roman" w:cs="Times New Roman"/>
                <w:lang w:val="en-GB"/>
              </w:rPr>
              <w:t xml:space="preserve"> J84.0, J84</w:t>
            </w:r>
            <w:r w:rsidR="00F47C74" w:rsidRPr="009F26FE">
              <w:rPr>
                <w:rFonts w:ascii="Times New Roman" w:hAnsi="Times New Roman" w:cs="Times New Roman"/>
                <w:lang w:val="en-GB"/>
              </w:rPr>
              <w:t>.</w:t>
            </w:r>
            <w:r w:rsidR="00E30AB6" w:rsidRPr="009F26FE">
              <w:rPr>
                <w:rFonts w:ascii="Times New Roman" w:hAnsi="Times New Roman" w:cs="Times New Roman"/>
                <w:lang w:val="en-GB"/>
              </w:rPr>
              <w:t>1, J84.8, J84.9;</w:t>
            </w:r>
            <w:r w:rsidRPr="009F26FE">
              <w:rPr>
                <w:rFonts w:ascii="Times New Roman" w:hAnsi="Times New Roman" w:cs="Times New Roman"/>
                <w:lang w:val="en-GB"/>
              </w:rPr>
              <w:t xml:space="preserve"> J85</w:t>
            </w:r>
            <w:r w:rsidR="006123E8" w:rsidRPr="009F26FE">
              <w:rPr>
                <w:rFonts w:ascii="Times New Roman" w:hAnsi="Times New Roman" w:cs="Times New Roman"/>
                <w:lang w:val="en-GB"/>
              </w:rPr>
              <w:t xml:space="preserve">, J85.0, J85.1, J85.2, J85.3; </w:t>
            </w:r>
            <w:r w:rsidRPr="009F26FE">
              <w:rPr>
                <w:rFonts w:ascii="Times New Roman" w:hAnsi="Times New Roman" w:cs="Times New Roman"/>
                <w:lang w:val="en-GB"/>
              </w:rPr>
              <w:t>J86</w:t>
            </w:r>
            <w:r w:rsidR="006123E8" w:rsidRPr="009F26FE">
              <w:rPr>
                <w:rFonts w:ascii="Times New Roman" w:hAnsi="Times New Roman" w:cs="Times New Roman"/>
                <w:lang w:val="en-GB"/>
              </w:rPr>
              <w:t>, J86.0, J86.9</w:t>
            </w:r>
          </w:p>
        </w:tc>
      </w:tr>
      <w:tr w:rsidR="00AE15F6" w:rsidRPr="009F26FE" w14:paraId="3CEBE3EC" w14:textId="77777777" w:rsidTr="7AA43758">
        <w:tc>
          <w:tcPr>
            <w:tcW w:w="3823" w:type="dxa"/>
          </w:tcPr>
          <w:p w14:paraId="56C2E46D" w14:textId="77777777" w:rsidR="00AE15F6" w:rsidRPr="009F26FE" w:rsidRDefault="00AE15F6" w:rsidP="004719FE">
            <w:pPr>
              <w:rPr>
                <w:rFonts w:ascii="Times New Roman" w:hAnsi="Times New Roman" w:cs="Times New Roman"/>
                <w:lang w:val="en-GB"/>
              </w:rPr>
            </w:pPr>
            <w:r w:rsidRPr="009F26FE">
              <w:rPr>
                <w:rFonts w:ascii="Times New Roman" w:hAnsi="Times New Roman" w:cs="Times New Roman"/>
                <w:lang w:val="en-GB"/>
              </w:rPr>
              <w:t>Viral pneumonia (not influenza)</w:t>
            </w:r>
          </w:p>
          <w:p w14:paraId="1B708A7E" w14:textId="4499AE5C" w:rsidR="00D30F24" w:rsidRPr="009F26FE" w:rsidRDefault="00D30F24" w:rsidP="004719FE">
            <w:pPr>
              <w:rPr>
                <w:rFonts w:ascii="Times New Roman" w:hAnsi="Times New Roman" w:cs="Times New Roman"/>
                <w:lang w:val="en-GB"/>
              </w:rPr>
            </w:pPr>
          </w:p>
        </w:tc>
        <w:tc>
          <w:tcPr>
            <w:tcW w:w="5527" w:type="dxa"/>
          </w:tcPr>
          <w:p w14:paraId="477DB740" w14:textId="0EA7414F" w:rsidR="00AE15F6" w:rsidRPr="009F26FE" w:rsidRDefault="00AE15F6" w:rsidP="004719FE">
            <w:pPr>
              <w:rPr>
                <w:rFonts w:ascii="Times New Roman" w:hAnsi="Times New Roman" w:cs="Times New Roman"/>
                <w:lang w:val="en-GB"/>
              </w:rPr>
            </w:pPr>
            <w:r w:rsidRPr="009F26FE">
              <w:rPr>
                <w:rFonts w:ascii="Times New Roman" w:hAnsi="Times New Roman" w:cs="Times New Roman"/>
                <w:lang w:val="en-GB"/>
              </w:rPr>
              <w:t>J12</w:t>
            </w:r>
            <w:r w:rsidR="008455FC" w:rsidRPr="009F26FE">
              <w:rPr>
                <w:rFonts w:ascii="Times New Roman" w:hAnsi="Times New Roman" w:cs="Times New Roman"/>
                <w:lang w:val="en-GB"/>
              </w:rPr>
              <w:t>.0, J12.1, J12.2, J12.8, J12.9</w:t>
            </w:r>
          </w:p>
        </w:tc>
      </w:tr>
      <w:tr w:rsidR="00AE15F6" w:rsidRPr="009F26FE" w14:paraId="1AB1A9F3" w14:textId="77777777" w:rsidTr="7AA43758">
        <w:tc>
          <w:tcPr>
            <w:tcW w:w="3823" w:type="dxa"/>
          </w:tcPr>
          <w:p w14:paraId="4093AE20" w14:textId="0A718225" w:rsidR="00AE15F6" w:rsidRPr="009F26FE" w:rsidRDefault="00AE15F6" w:rsidP="004719FE">
            <w:pPr>
              <w:rPr>
                <w:rFonts w:ascii="Times New Roman" w:hAnsi="Times New Roman" w:cs="Times New Roman"/>
                <w:lang w:val="en-GB"/>
              </w:rPr>
            </w:pPr>
            <w:r w:rsidRPr="009F26FE">
              <w:rPr>
                <w:rFonts w:ascii="Times New Roman" w:hAnsi="Times New Roman" w:cs="Times New Roman"/>
                <w:lang w:val="en-GB"/>
              </w:rPr>
              <w:t>Bacterial pneumonia</w:t>
            </w:r>
          </w:p>
        </w:tc>
        <w:tc>
          <w:tcPr>
            <w:tcW w:w="5527" w:type="dxa"/>
          </w:tcPr>
          <w:p w14:paraId="7C8BCFD9" w14:textId="7DEBEF64" w:rsidR="00AE15F6" w:rsidRPr="009F26FE" w:rsidRDefault="008455FC" w:rsidP="004719FE">
            <w:pPr>
              <w:rPr>
                <w:rFonts w:ascii="Times New Roman" w:hAnsi="Times New Roman" w:cs="Times New Roman"/>
                <w:lang w:val="en-GB"/>
              </w:rPr>
            </w:pPr>
            <w:r w:rsidRPr="009F26FE">
              <w:rPr>
                <w:rFonts w:ascii="Times New Roman" w:hAnsi="Times New Roman" w:cs="Times New Roman"/>
                <w:lang w:val="en-GB"/>
              </w:rPr>
              <w:t xml:space="preserve">J15, </w:t>
            </w:r>
            <w:r w:rsidR="00AE15F6" w:rsidRPr="009F26FE">
              <w:rPr>
                <w:rFonts w:ascii="Times New Roman" w:hAnsi="Times New Roman" w:cs="Times New Roman"/>
                <w:lang w:val="en-GB"/>
              </w:rPr>
              <w:t>J15</w:t>
            </w:r>
            <w:r w:rsidRPr="009F26FE">
              <w:rPr>
                <w:rFonts w:ascii="Times New Roman" w:hAnsi="Times New Roman" w:cs="Times New Roman"/>
                <w:lang w:val="en-GB"/>
              </w:rPr>
              <w:t>.0-15.9; J16, J16.0, J16.8; J17.0, J17, J17.1</w:t>
            </w:r>
            <w:r w:rsidR="00F47C74" w:rsidRPr="009F26FE">
              <w:rPr>
                <w:rFonts w:ascii="Times New Roman" w:hAnsi="Times New Roman" w:cs="Times New Roman"/>
                <w:lang w:val="en-GB"/>
              </w:rPr>
              <w:t xml:space="preserve"> -</w:t>
            </w:r>
            <w:r w:rsidRPr="009F26FE">
              <w:rPr>
                <w:rFonts w:ascii="Times New Roman" w:hAnsi="Times New Roman" w:cs="Times New Roman"/>
                <w:lang w:val="en-GB"/>
              </w:rPr>
              <w:t xml:space="preserve"> J17.3, J17.8; J18, </w:t>
            </w:r>
            <w:r w:rsidR="00AE15F6" w:rsidRPr="009F26FE">
              <w:rPr>
                <w:rFonts w:ascii="Times New Roman" w:hAnsi="Times New Roman" w:cs="Times New Roman"/>
                <w:lang w:val="en-GB"/>
              </w:rPr>
              <w:t>J18</w:t>
            </w:r>
            <w:r w:rsidRPr="009F26FE">
              <w:rPr>
                <w:rFonts w:ascii="Times New Roman" w:hAnsi="Times New Roman" w:cs="Times New Roman"/>
                <w:lang w:val="en-GB"/>
              </w:rPr>
              <w:t>.0, J18.1, J18.2, J18.8, J18.9</w:t>
            </w:r>
          </w:p>
        </w:tc>
      </w:tr>
      <w:tr w:rsidR="00AE15F6" w:rsidRPr="009F26FE" w14:paraId="51135F8C" w14:textId="77777777" w:rsidTr="7AA43758">
        <w:tc>
          <w:tcPr>
            <w:tcW w:w="3823" w:type="dxa"/>
          </w:tcPr>
          <w:p w14:paraId="66303B30" w14:textId="77777777" w:rsidR="00AE15F6" w:rsidRPr="009F26FE" w:rsidRDefault="00AE15F6" w:rsidP="004719FE">
            <w:pPr>
              <w:rPr>
                <w:rFonts w:ascii="Times New Roman" w:hAnsi="Times New Roman" w:cs="Times New Roman"/>
                <w:lang w:val="en-GB"/>
              </w:rPr>
            </w:pPr>
            <w:r w:rsidRPr="009F26FE">
              <w:rPr>
                <w:rFonts w:ascii="Times New Roman" w:hAnsi="Times New Roman" w:cs="Times New Roman"/>
                <w:lang w:val="en-GB"/>
              </w:rPr>
              <w:t>Other acute lower respiratory infections</w:t>
            </w:r>
          </w:p>
          <w:p w14:paraId="2CD19B55" w14:textId="0DC1FDBF" w:rsidR="00D30F24" w:rsidRPr="009F26FE" w:rsidRDefault="00D30F24" w:rsidP="004719FE">
            <w:pPr>
              <w:rPr>
                <w:rFonts w:ascii="Times New Roman" w:hAnsi="Times New Roman" w:cs="Times New Roman"/>
                <w:lang w:val="en-GB"/>
              </w:rPr>
            </w:pPr>
          </w:p>
        </w:tc>
        <w:tc>
          <w:tcPr>
            <w:tcW w:w="5527" w:type="dxa"/>
          </w:tcPr>
          <w:p w14:paraId="0040CD5F" w14:textId="234C98F2" w:rsidR="00AE15F6" w:rsidRPr="009F26FE" w:rsidRDefault="008455FC" w:rsidP="004719FE">
            <w:pPr>
              <w:rPr>
                <w:rFonts w:ascii="Times New Roman" w:hAnsi="Times New Roman" w:cs="Times New Roman"/>
                <w:lang w:val="en-GB"/>
              </w:rPr>
            </w:pPr>
            <w:r w:rsidRPr="009F26FE">
              <w:rPr>
                <w:rFonts w:ascii="Times New Roman" w:hAnsi="Times New Roman" w:cs="Times New Roman"/>
                <w:lang w:val="en-GB"/>
              </w:rPr>
              <w:t xml:space="preserve">J20, </w:t>
            </w:r>
            <w:r w:rsidR="00AE15F6" w:rsidRPr="009F26FE">
              <w:rPr>
                <w:rFonts w:ascii="Times New Roman" w:hAnsi="Times New Roman" w:cs="Times New Roman"/>
                <w:lang w:val="en-GB"/>
              </w:rPr>
              <w:t xml:space="preserve">J20.0-J20.9; </w:t>
            </w:r>
            <w:r w:rsidRPr="009F26FE">
              <w:rPr>
                <w:rFonts w:ascii="Times New Roman" w:hAnsi="Times New Roman" w:cs="Times New Roman"/>
                <w:lang w:val="en-GB"/>
              </w:rPr>
              <w:t xml:space="preserve">J21, </w:t>
            </w:r>
            <w:r w:rsidR="00AE15F6" w:rsidRPr="009F26FE">
              <w:rPr>
                <w:rFonts w:ascii="Times New Roman" w:hAnsi="Times New Roman" w:cs="Times New Roman"/>
                <w:lang w:val="en-GB"/>
              </w:rPr>
              <w:t>J21.0, J21.8, J21.9; J22</w:t>
            </w:r>
          </w:p>
        </w:tc>
      </w:tr>
      <w:tr w:rsidR="00AE15F6" w:rsidRPr="009F26FE" w14:paraId="7EDD72A1" w14:textId="77777777" w:rsidTr="7AA43758">
        <w:tc>
          <w:tcPr>
            <w:tcW w:w="3823" w:type="dxa"/>
          </w:tcPr>
          <w:p w14:paraId="484EFD61" w14:textId="77777777" w:rsidR="00AE15F6" w:rsidRPr="009F26FE" w:rsidRDefault="00AE15F6" w:rsidP="004719FE">
            <w:pPr>
              <w:rPr>
                <w:rFonts w:ascii="Times New Roman" w:hAnsi="Times New Roman" w:cs="Times New Roman"/>
                <w:lang w:val="en-GB"/>
              </w:rPr>
            </w:pPr>
            <w:r w:rsidRPr="009F26FE">
              <w:rPr>
                <w:rFonts w:ascii="Times New Roman" w:hAnsi="Times New Roman" w:cs="Times New Roman"/>
                <w:lang w:val="en-GB"/>
              </w:rPr>
              <w:t>Status asthmaticus</w:t>
            </w:r>
          </w:p>
          <w:p w14:paraId="419B727E" w14:textId="635B801E" w:rsidR="00D30F24" w:rsidRPr="009F26FE" w:rsidRDefault="00D30F24" w:rsidP="004719FE">
            <w:pPr>
              <w:rPr>
                <w:rFonts w:ascii="Times New Roman" w:hAnsi="Times New Roman" w:cs="Times New Roman"/>
                <w:lang w:val="en-GB"/>
              </w:rPr>
            </w:pPr>
          </w:p>
        </w:tc>
        <w:tc>
          <w:tcPr>
            <w:tcW w:w="5527" w:type="dxa"/>
          </w:tcPr>
          <w:p w14:paraId="03842072" w14:textId="23A91A98" w:rsidR="00AE15F6" w:rsidRPr="009F26FE" w:rsidRDefault="00AE15F6" w:rsidP="004719FE">
            <w:pPr>
              <w:rPr>
                <w:rFonts w:ascii="Times New Roman" w:hAnsi="Times New Roman" w:cs="Times New Roman"/>
                <w:lang w:val="en-GB"/>
              </w:rPr>
            </w:pPr>
            <w:r w:rsidRPr="009F26FE">
              <w:rPr>
                <w:rFonts w:ascii="Times New Roman" w:hAnsi="Times New Roman" w:cs="Times New Roman"/>
                <w:lang w:val="en-GB"/>
              </w:rPr>
              <w:t>J46</w:t>
            </w:r>
          </w:p>
        </w:tc>
      </w:tr>
      <w:tr w:rsidR="00AE15F6" w:rsidRPr="009F26FE" w14:paraId="1B1F226A" w14:textId="77777777" w:rsidTr="7AA43758">
        <w:tc>
          <w:tcPr>
            <w:tcW w:w="3823" w:type="dxa"/>
          </w:tcPr>
          <w:p w14:paraId="5C4386CD" w14:textId="77777777" w:rsidR="00AE15F6" w:rsidRPr="009F26FE" w:rsidRDefault="00AE15F6" w:rsidP="004719FE">
            <w:pPr>
              <w:rPr>
                <w:rFonts w:ascii="Times New Roman" w:hAnsi="Times New Roman" w:cs="Times New Roman"/>
                <w:lang w:val="en-GB"/>
              </w:rPr>
            </w:pPr>
            <w:r w:rsidRPr="009F26FE">
              <w:rPr>
                <w:rFonts w:ascii="Times New Roman" w:hAnsi="Times New Roman" w:cs="Times New Roman"/>
                <w:lang w:val="en-GB"/>
              </w:rPr>
              <w:t>Respiratory failure</w:t>
            </w:r>
          </w:p>
          <w:p w14:paraId="108373B1" w14:textId="195B3D18" w:rsidR="00D30F24" w:rsidRPr="009F26FE" w:rsidRDefault="00D30F24" w:rsidP="004719FE">
            <w:pPr>
              <w:rPr>
                <w:rFonts w:ascii="Times New Roman" w:hAnsi="Times New Roman" w:cs="Times New Roman"/>
                <w:lang w:val="en-GB"/>
              </w:rPr>
            </w:pPr>
          </w:p>
        </w:tc>
        <w:tc>
          <w:tcPr>
            <w:tcW w:w="5527" w:type="dxa"/>
          </w:tcPr>
          <w:p w14:paraId="1DFA01AE" w14:textId="7779FE13" w:rsidR="00AE15F6" w:rsidRPr="009F26FE" w:rsidRDefault="008455FC" w:rsidP="004719FE">
            <w:pPr>
              <w:rPr>
                <w:rFonts w:ascii="Times New Roman" w:hAnsi="Times New Roman" w:cs="Times New Roman"/>
                <w:lang w:val="en-GB"/>
              </w:rPr>
            </w:pPr>
            <w:r w:rsidRPr="009F26FE">
              <w:rPr>
                <w:rFonts w:ascii="Times New Roman" w:hAnsi="Times New Roman" w:cs="Times New Roman"/>
                <w:lang w:val="en-GB"/>
              </w:rPr>
              <w:t xml:space="preserve">J96, </w:t>
            </w:r>
            <w:r w:rsidR="00AE15F6" w:rsidRPr="009F26FE">
              <w:rPr>
                <w:rFonts w:ascii="Times New Roman" w:hAnsi="Times New Roman" w:cs="Times New Roman"/>
                <w:lang w:val="en-GB"/>
              </w:rPr>
              <w:t>J96.0, J96.1, J96.9</w:t>
            </w:r>
          </w:p>
        </w:tc>
      </w:tr>
    </w:tbl>
    <w:p w14:paraId="02051AB7" w14:textId="77777777" w:rsidR="00803261" w:rsidRPr="009F26FE" w:rsidRDefault="00803261" w:rsidP="004719FE">
      <w:pPr>
        <w:spacing w:after="0" w:line="240" w:lineRule="auto"/>
        <w:rPr>
          <w:rFonts w:ascii="Times New Roman" w:hAnsi="Times New Roman" w:cs="Times New Roman"/>
          <w:lang w:val="en-GB"/>
        </w:rPr>
      </w:pPr>
    </w:p>
    <w:p w14:paraId="2E1A7E5B" w14:textId="77777777" w:rsidR="000242B4" w:rsidRPr="009F26FE" w:rsidRDefault="000242B4" w:rsidP="004719FE">
      <w:pPr>
        <w:spacing w:after="0" w:line="240" w:lineRule="auto"/>
        <w:rPr>
          <w:rFonts w:ascii="Times New Roman" w:hAnsi="Times New Roman" w:cs="Times New Roman"/>
          <w:b/>
          <w:bCs/>
          <w:lang w:val="en-GB"/>
        </w:rPr>
      </w:pPr>
    </w:p>
    <w:p w14:paraId="0EE21DC2" w14:textId="77777777" w:rsidR="00FF5682" w:rsidRPr="009F26FE" w:rsidRDefault="00FF5682">
      <w:pPr>
        <w:rPr>
          <w:rFonts w:ascii="Times New Roman" w:hAnsi="Times New Roman" w:cs="Times New Roman"/>
          <w:b/>
          <w:bCs/>
          <w:lang w:val="en-GB"/>
        </w:rPr>
      </w:pPr>
      <w:r w:rsidRPr="009F26FE">
        <w:rPr>
          <w:rFonts w:ascii="Times New Roman" w:hAnsi="Times New Roman" w:cs="Times New Roman"/>
          <w:b/>
          <w:bCs/>
          <w:lang w:val="en-GB"/>
        </w:rPr>
        <w:br w:type="page"/>
      </w:r>
    </w:p>
    <w:p w14:paraId="5C350621" w14:textId="2CBD09AF" w:rsidR="00C241BA" w:rsidRPr="009F26FE" w:rsidRDefault="00C241BA" w:rsidP="004719FE">
      <w:pPr>
        <w:spacing w:after="0" w:line="240" w:lineRule="auto"/>
        <w:rPr>
          <w:rFonts w:ascii="Times New Roman" w:hAnsi="Times New Roman" w:cs="Times New Roman"/>
          <w:lang w:val="en-GB"/>
        </w:rPr>
      </w:pPr>
      <w:r w:rsidRPr="009F26FE">
        <w:rPr>
          <w:rFonts w:ascii="Times New Roman" w:hAnsi="Times New Roman" w:cs="Times New Roman"/>
          <w:b/>
          <w:bCs/>
          <w:lang w:val="en-GB"/>
        </w:rPr>
        <w:lastRenderedPageBreak/>
        <w:t>Fig</w:t>
      </w:r>
      <w:r w:rsidR="003A05C1">
        <w:rPr>
          <w:rFonts w:ascii="Times New Roman" w:hAnsi="Times New Roman" w:cs="Times New Roman"/>
          <w:b/>
          <w:bCs/>
          <w:lang w:val="en-GB"/>
        </w:rPr>
        <w:t xml:space="preserve">ure </w:t>
      </w:r>
      <w:proofErr w:type="gramStart"/>
      <w:r w:rsidR="003A05C1">
        <w:rPr>
          <w:rFonts w:ascii="Times New Roman" w:hAnsi="Times New Roman" w:cs="Times New Roman"/>
          <w:b/>
          <w:bCs/>
          <w:lang w:val="en-GB"/>
        </w:rPr>
        <w:t xml:space="preserve">1 </w:t>
      </w:r>
      <w:r w:rsidR="00971E3A" w:rsidRPr="009F26FE">
        <w:rPr>
          <w:rFonts w:ascii="Times New Roman" w:hAnsi="Times New Roman" w:cs="Times New Roman"/>
          <w:lang w:val="en-GB"/>
        </w:rPr>
        <w:t xml:space="preserve"> </w:t>
      </w:r>
      <w:r w:rsidR="00523139" w:rsidRPr="009F26FE">
        <w:rPr>
          <w:rFonts w:ascii="Times New Roman" w:hAnsi="Times New Roman" w:cs="Times New Roman"/>
          <w:lang w:val="en-GB"/>
        </w:rPr>
        <w:t>Unadjusted</w:t>
      </w:r>
      <w:proofErr w:type="gramEnd"/>
      <w:r w:rsidR="00523139" w:rsidRPr="009F26FE">
        <w:rPr>
          <w:rFonts w:ascii="Times New Roman" w:hAnsi="Times New Roman" w:cs="Times New Roman"/>
          <w:lang w:val="en-GB"/>
        </w:rPr>
        <w:t xml:space="preserve"> c</w:t>
      </w:r>
      <w:r w:rsidR="00AA1C71" w:rsidRPr="009F26FE">
        <w:rPr>
          <w:rFonts w:ascii="Times New Roman" w:hAnsi="Times New Roman" w:cs="Times New Roman"/>
          <w:lang w:val="en-GB"/>
        </w:rPr>
        <w:t xml:space="preserve">umulative incidence of death </w:t>
      </w:r>
      <w:r w:rsidR="00EA04F6" w:rsidRPr="009F26FE">
        <w:rPr>
          <w:rFonts w:ascii="Times New Roman" w:hAnsi="Times New Roman" w:cs="Times New Roman"/>
          <w:lang w:val="en-GB"/>
        </w:rPr>
        <w:t xml:space="preserve">(A) </w:t>
      </w:r>
      <w:r w:rsidR="00AA1C71" w:rsidRPr="009F26FE">
        <w:rPr>
          <w:rFonts w:ascii="Times New Roman" w:hAnsi="Times New Roman" w:cs="Times New Roman"/>
          <w:lang w:val="en-GB"/>
        </w:rPr>
        <w:t xml:space="preserve">and MACE </w:t>
      </w:r>
      <w:r w:rsidR="00EA04F6" w:rsidRPr="009F26FE">
        <w:rPr>
          <w:rFonts w:ascii="Times New Roman" w:hAnsi="Times New Roman" w:cs="Times New Roman"/>
          <w:lang w:val="en-GB"/>
        </w:rPr>
        <w:t>(B)</w:t>
      </w:r>
      <w:r w:rsidR="00AA1C71" w:rsidRPr="009F26FE">
        <w:rPr>
          <w:rFonts w:ascii="Times New Roman" w:hAnsi="Times New Roman" w:cs="Times New Roman"/>
          <w:lang w:val="en-GB"/>
        </w:rPr>
        <w:t xml:space="preserve"> over 365 days after COVID-19 diagnosis plotted for the vaccinated (green) and the non-vaccinated status (red), stratified by age and sex.</w:t>
      </w:r>
    </w:p>
    <w:p w14:paraId="6D2F0816" w14:textId="405637CB" w:rsidR="00FF5682" w:rsidRPr="009F26FE" w:rsidRDefault="00FF5682" w:rsidP="004719FE">
      <w:pPr>
        <w:spacing w:after="0" w:line="240" w:lineRule="auto"/>
        <w:rPr>
          <w:rFonts w:ascii="Times New Roman" w:hAnsi="Times New Roman" w:cs="Times New Roman"/>
          <w:lang w:val="en-GB"/>
        </w:rPr>
      </w:pPr>
    </w:p>
    <w:p w14:paraId="46A72DB4" w14:textId="5A6EC433" w:rsidR="00FF5682" w:rsidRPr="009F26FE" w:rsidRDefault="00FF5682" w:rsidP="004719FE">
      <w:pPr>
        <w:spacing w:after="0" w:line="240" w:lineRule="auto"/>
        <w:rPr>
          <w:rFonts w:ascii="Times New Roman" w:hAnsi="Times New Roman" w:cs="Times New Roman"/>
          <w:lang w:val="en-GB"/>
        </w:rPr>
      </w:pPr>
      <w:r w:rsidRPr="009F26FE">
        <w:rPr>
          <w:rFonts w:ascii="Times New Roman" w:hAnsi="Times New Roman" w:cs="Times New Roman"/>
          <w:lang w:val="en-GB"/>
        </w:rPr>
        <w:t>A.</w:t>
      </w:r>
    </w:p>
    <w:p w14:paraId="19455228" w14:textId="0148622D" w:rsidR="00C241BA" w:rsidRPr="009F26FE" w:rsidRDefault="00EA04F6" w:rsidP="004719FE">
      <w:pPr>
        <w:spacing w:after="0" w:line="240" w:lineRule="auto"/>
        <w:rPr>
          <w:rFonts w:ascii="Times New Roman" w:hAnsi="Times New Roman" w:cs="Times New Roman"/>
          <w:bCs/>
          <w:lang w:val="en-GB"/>
        </w:rPr>
      </w:pPr>
      <w:r w:rsidRPr="009F26FE">
        <w:rPr>
          <w:rFonts w:ascii="Times New Roman" w:hAnsi="Times New Roman" w:cs="Times New Roman"/>
          <w:bCs/>
          <w:lang w:val="en-GB"/>
        </w:rPr>
        <w:t xml:space="preserve"> </w:t>
      </w:r>
      <w:r w:rsidR="001C2042" w:rsidRPr="009F26FE">
        <w:rPr>
          <w:rFonts w:ascii="Times New Roman" w:hAnsi="Times New Roman" w:cs="Times New Roman"/>
          <w:noProof/>
          <w:lang w:val="en-GB"/>
        </w:rPr>
        <w:drawing>
          <wp:inline distT="0" distB="0" distL="0" distR="0" wp14:anchorId="0A156072" wp14:editId="428F0684">
            <wp:extent cx="3457575" cy="346570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87649" cy="3495845"/>
                    </a:xfrm>
                    <a:prstGeom prst="rect">
                      <a:avLst/>
                    </a:prstGeom>
                  </pic:spPr>
                </pic:pic>
              </a:graphicData>
            </a:graphic>
          </wp:inline>
        </w:drawing>
      </w:r>
    </w:p>
    <w:p w14:paraId="14A87CB5" w14:textId="77777777" w:rsidR="001C2042" w:rsidRPr="009F26FE" w:rsidRDefault="001C2042" w:rsidP="004719FE">
      <w:pPr>
        <w:spacing w:after="0" w:line="240" w:lineRule="auto"/>
        <w:rPr>
          <w:rFonts w:ascii="Times New Roman" w:hAnsi="Times New Roman" w:cs="Times New Roman"/>
          <w:bCs/>
          <w:lang w:val="en-GB"/>
        </w:rPr>
      </w:pPr>
    </w:p>
    <w:p w14:paraId="02675BC7" w14:textId="382AAA70" w:rsidR="00C826AD" w:rsidRPr="009F26FE" w:rsidRDefault="00EA04F6" w:rsidP="004719FE">
      <w:pPr>
        <w:spacing w:after="0" w:line="240" w:lineRule="auto"/>
        <w:rPr>
          <w:rFonts w:ascii="Times New Roman" w:hAnsi="Times New Roman" w:cs="Times New Roman"/>
          <w:lang w:val="en-GB"/>
        </w:rPr>
      </w:pPr>
      <w:r w:rsidRPr="009F26FE">
        <w:rPr>
          <w:rFonts w:ascii="Times New Roman" w:hAnsi="Times New Roman" w:cs="Times New Roman"/>
          <w:lang w:val="en-GB"/>
        </w:rPr>
        <w:t>B</w:t>
      </w:r>
      <w:r w:rsidR="00C826AD" w:rsidRPr="009F26FE">
        <w:rPr>
          <w:rFonts w:ascii="Times New Roman" w:hAnsi="Times New Roman" w:cs="Times New Roman"/>
          <w:lang w:val="en-GB"/>
        </w:rPr>
        <w:t>.</w:t>
      </w:r>
      <w:r w:rsidR="00FF5682" w:rsidRPr="009F26FE">
        <w:rPr>
          <w:rFonts w:ascii="Times New Roman" w:hAnsi="Times New Roman" w:cs="Times New Roman"/>
          <w:lang w:val="en-GB"/>
        </w:rPr>
        <w:t xml:space="preserve"> </w:t>
      </w:r>
    </w:p>
    <w:p w14:paraId="36DF18AC" w14:textId="1DD14995" w:rsidR="001C2042" w:rsidRPr="009F26FE" w:rsidRDefault="001C2042" w:rsidP="004719FE">
      <w:pPr>
        <w:spacing w:after="0" w:line="240" w:lineRule="auto"/>
        <w:rPr>
          <w:rFonts w:ascii="Times New Roman" w:hAnsi="Times New Roman" w:cs="Times New Roman"/>
          <w:lang w:val="en-GB"/>
        </w:rPr>
      </w:pPr>
      <w:r w:rsidRPr="009F26FE">
        <w:rPr>
          <w:rFonts w:ascii="Times New Roman" w:hAnsi="Times New Roman" w:cs="Times New Roman"/>
          <w:noProof/>
          <w:lang w:val="en-GB"/>
        </w:rPr>
        <w:drawing>
          <wp:inline distT="0" distB="0" distL="0" distR="0" wp14:anchorId="0100A02A" wp14:editId="061933ED">
            <wp:extent cx="3552825" cy="35695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72477" cy="3589270"/>
                    </a:xfrm>
                    <a:prstGeom prst="rect">
                      <a:avLst/>
                    </a:prstGeom>
                  </pic:spPr>
                </pic:pic>
              </a:graphicData>
            </a:graphic>
          </wp:inline>
        </w:drawing>
      </w:r>
    </w:p>
    <w:p w14:paraId="62EF2CDF" w14:textId="77777777" w:rsidR="00F4286F" w:rsidRPr="009F26FE" w:rsidRDefault="00F4286F" w:rsidP="004719FE">
      <w:pPr>
        <w:spacing w:after="0" w:line="240" w:lineRule="auto"/>
        <w:rPr>
          <w:rFonts w:ascii="Times New Roman" w:hAnsi="Times New Roman" w:cs="Times New Roman"/>
          <w:bCs/>
          <w:lang w:val="en-GB"/>
        </w:rPr>
      </w:pPr>
    </w:p>
    <w:p w14:paraId="661220B1" w14:textId="77777777" w:rsidR="00C367AC" w:rsidRPr="009F26FE" w:rsidRDefault="00C367AC" w:rsidP="004719FE">
      <w:pPr>
        <w:spacing w:after="0" w:line="240" w:lineRule="auto"/>
        <w:rPr>
          <w:rFonts w:ascii="Times New Roman" w:hAnsi="Times New Roman" w:cs="Times New Roman"/>
          <w:b/>
          <w:lang w:val="en-GB"/>
        </w:rPr>
      </w:pPr>
    </w:p>
    <w:p w14:paraId="0700BDBE" w14:textId="2AE8D58F" w:rsidR="00F4286F" w:rsidRPr="009F26FE" w:rsidRDefault="00F4286F" w:rsidP="004719FE">
      <w:pPr>
        <w:spacing w:after="0" w:line="240" w:lineRule="auto"/>
        <w:rPr>
          <w:rFonts w:ascii="Times New Roman" w:hAnsi="Times New Roman" w:cs="Times New Roman"/>
          <w:bCs/>
          <w:lang w:val="en-GB"/>
        </w:rPr>
      </w:pPr>
      <w:r w:rsidRPr="009F26FE">
        <w:rPr>
          <w:rFonts w:ascii="Times New Roman" w:hAnsi="Times New Roman" w:cs="Times New Roman"/>
          <w:b/>
          <w:lang w:val="en-GB"/>
        </w:rPr>
        <w:t>Figure 2.</w:t>
      </w:r>
      <w:r w:rsidRPr="009F26FE">
        <w:rPr>
          <w:rFonts w:ascii="Times New Roman" w:hAnsi="Times New Roman" w:cs="Times New Roman"/>
          <w:bCs/>
          <w:lang w:val="en-GB"/>
        </w:rPr>
        <w:t xml:space="preserve"> Directed acyclic graph, representing graphically the directions of possible causal connections between the treatment (vaccination) and the outcomes (MACE or death).</w:t>
      </w:r>
    </w:p>
    <w:p w14:paraId="2F96BB3C" w14:textId="77777777" w:rsidR="00D30F24" w:rsidRPr="009F26FE" w:rsidRDefault="00D30F24" w:rsidP="004719FE">
      <w:pPr>
        <w:spacing w:after="0" w:line="240" w:lineRule="auto"/>
        <w:rPr>
          <w:rFonts w:ascii="Times New Roman" w:hAnsi="Times New Roman" w:cs="Times New Roman"/>
          <w:bCs/>
          <w:lang w:val="en-GB"/>
        </w:rPr>
      </w:pPr>
    </w:p>
    <w:p w14:paraId="721411EE" w14:textId="77777777" w:rsidR="00F4286F" w:rsidRPr="009F26FE" w:rsidRDefault="00F4286F" w:rsidP="004719FE">
      <w:pPr>
        <w:spacing w:after="0" w:line="240" w:lineRule="auto"/>
        <w:rPr>
          <w:rFonts w:ascii="Times New Roman" w:hAnsi="Times New Roman" w:cs="Times New Roman"/>
          <w:bCs/>
          <w:lang w:val="en-GB"/>
        </w:rPr>
      </w:pPr>
    </w:p>
    <w:p w14:paraId="3D8786CF" w14:textId="4238BC8B" w:rsidR="00F4286F" w:rsidRPr="009F26FE" w:rsidRDefault="006050D6" w:rsidP="004719FE">
      <w:pPr>
        <w:spacing w:after="0" w:line="240" w:lineRule="auto"/>
        <w:rPr>
          <w:rFonts w:ascii="Times New Roman" w:hAnsi="Times New Roman" w:cs="Times New Roman"/>
          <w:bCs/>
          <w:lang w:val="en-GB"/>
        </w:rPr>
      </w:pPr>
      <w:r w:rsidRPr="009F26FE">
        <w:rPr>
          <w:rFonts w:ascii="Times New Roman" w:hAnsi="Times New Roman" w:cs="Times New Roman"/>
          <w:bCs/>
          <w:noProof/>
          <w:lang w:val="en-GB"/>
        </w:rPr>
        <w:drawing>
          <wp:inline distT="0" distB="0" distL="0" distR="0" wp14:anchorId="15A5FB3D" wp14:editId="2D1B0193">
            <wp:extent cx="5943600" cy="4044950"/>
            <wp:effectExtent l="0" t="0" r="0" b="0"/>
            <wp:docPr id="1363205592" name="Picture 1" descr="A diagram of a diagram of a covid-19 vir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05592" name="Picture 1" descr="A diagram of a diagram of a covid-19 virus&#10;&#10;Description automatically generated"/>
                    <pic:cNvPicPr/>
                  </pic:nvPicPr>
                  <pic:blipFill>
                    <a:blip r:embed="rId10"/>
                    <a:stretch>
                      <a:fillRect/>
                    </a:stretch>
                  </pic:blipFill>
                  <pic:spPr>
                    <a:xfrm>
                      <a:off x="0" y="0"/>
                      <a:ext cx="5943600" cy="4044950"/>
                    </a:xfrm>
                    <a:prstGeom prst="rect">
                      <a:avLst/>
                    </a:prstGeom>
                  </pic:spPr>
                </pic:pic>
              </a:graphicData>
            </a:graphic>
          </wp:inline>
        </w:drawing>
      </w:r>
    </w:p>
    <w:p w14:paraId="4E43CD66" w14:textId="77777777" w:rsidR="008B225E" w:rsidRPr="009F26FE" w:rsidRDefault="008B225E" w:rsidP="004719FE">
      <w:pPr>
        <w:spacing w:after="0" w:line="240" w:lineRule="auto"/>
        <w:rPr>
          <w:rFonts w:ascii="Times New Roman" w:hAnsi="Times New Roman" w:cs="Times New Roman"/>
          <w:lang w:val="en-GB"/>
        </w:rPr>
      </w:pPr>
    </w:p>
    <w:p w14:paraId="50F9DF59" w14:textId="77777777" w:rsidR="00876B3B" w:rsidRPr="009F26FE" w:rsidRDefault="00876B3B" w:rsidP="004719FE">
      <w:pPr>
        <w:spacing w:after="0" w:line="240" w:lineRule="auto"/>
        <w:rPr>
          <w:rFonts w:ascii="Times New Roman" w:hAnsi="Times New Roman" w:cs="Times New Roman"/>
          <w:b/>
          <w:lang w:val="en-GB"/>
        </w:rPr>
      </w:pPr>
    </w:p>
    <w:p w14:paraId="1803FF43" w14:textId="77777777" w:rsidR="00FF5682" w:rsidRPr="009F26FE" w:rsidRDefault="00FF5682">
      <w:pPr>
        <w:rPr>
          <w:rFonts w:ascii="Times New Roman" w:hAnsi="Times New Roman" w:cs="Times New Roman"/>
          <w:b/>
          <w:lang w:val="en-GB"/>
        </w:rPr>
      </w:pPr>
      <w:r w:rsidRPr="009F26FE">
        <w:rPr>
          <w:rFonts w:ascii="Times New Roman" w:hAnsi="Times New Roman" w:cs="Times New Roman"/>
          <w:b/>
          <w:lang w:val="en-GB"/>
        </w:rPr>
        <w:br w:type="page"/>
      </w:r>
    </w:p>
    <w:p w14:paraId="1C9C29B7" w14:textId="56297011" w:rsidR="00876B3B" w:rsidRPr="009F26FE" w:rsidRDefault="00876B3B" w:rsidP="7AA43758">
      <w:pPr>
        <w:spacing w:after="0" w:line="240" w:lineRule="auto"/>
        <w:rPr>
          <w:rFonts w:ascii="Times New Roman" w:hAnsi="Times New Roman" w:cs="Times New Roman"/>
          <w:lang w:val="en-GB"/>
        </w:rPr>
      </w:pPr>
      <w:r w:rsidRPr="009F26FE">
        <w:rPr>
          <w:rFonts w:ascii="Times New Roman" w:hAnsi="Times New Roman" w:cs="Times New Roman"/>
          <w:b/>
          <w:bCs/>
          <w:lang w:val="en-GB"/>
        </w:rPr>
        <w:lastRenderedPageBreak/>
        <w:t>Fig</w:t>
      </w:r>
      <w:r w:rsidR="003A05C1">
        <w:rPr>
          <w:rFonts w:ascii="Times New Roman" w:hAnsi="Times New Roman" w:cs="Times New Roman"/>
          <w:b/>
          <w:bCs/>
          <w:lang w:val="en-GB"/>
        </w:rPr>
        <w:t xml:space="preserve">ure </w:t>
      </w:r>
      <w:r w:rsidRPr="009F26FE">
        <w:rPr>
          <w:rFonts w:ascii="Times New Roman" w:hAnsi="Times New Roman" w:cs="Times New Roman"/>
          <w:b/>
          <w:bCs/>
          <w:lang w:val="en-GB"/>
        </w:rPr>
        <w:t>3</w:t>
      </w:r>
      <w:r w:rsidR="00FF5682" w:rsidRPr="009F26FE">
        <w:rPr>
          <w:rFonts w:ascii="Times New Roman" w:hAnsi="Times New Roman" w:cs="Times New Roman"/>
          <w:b/>
          <w:bCs/>
          <w:lang w:val="en-GB"/>
        </w:rPr>
        <w:t>.</w:t>
      </w:r>
      <w:r w:rsidRPr="009F26FE">
        <w:rPr>
          <w:rFonts w:ascii="Times New Roman" w:hAnsi="Times New Roman" w:cs="Times New Roman"/>
          <w:lang w:val="en-GB"/>
        </w:rPr>
        <w:t xml:space="preserve"> </w:t>
      </w:r>
      <w:r w:rsidR="00FF5682" w:rsidRPr="009F26FE">
        <w:rPr>
          <w:rFonts w:ascii="Times New Roman" w:hAnsi="Times New Roman" w:cs="Times New Roman"/>
          <w:lang w:val="en-GB"/>
        </w:rPr>
        <w:t>Standardized mean differences (SMD) in the covariates of the vaccinated and unvaccinated study participants before (circles) and after (triangles) correction with IP weights.  SMD values between -0.1 and 0.1, shown as dotted lines, indicate good balance. The upper panel is calculated from the full data, the middle panel from the males’ data and the lower panel from the females’ data.</w:t>
      </w:r>
    </w:p>
    <w:p w14:paraId="75320FFC" w14:textId="666DCBCC" w:rsidR="00876B3B" w:rsidRPr="009F26FE" w:rsidRDefault="004719FE" w:rsidP="004719FE">
      <w:pPr>
        <w:spacing w:after="0" w:line="240" w:lineRule="auto"/>
        <w:rPr>
          <w:rFonts w:ascii="Times New Roman" w:hAnsi="Times New Roman" w:cs="Times New Roman"/>
          <w:b/>
          <w:lang w:val="en-GB"/>
        </w:rPr>
      </w:pPr>
      <w:r w:rsidRPr="009F26FE">
        <w:rPr>
          <w:rFonts w:ascii="Times New Roman" w:hAnsi="Times New Roman" w:cs="Times New Roman"/>
          <w:bCs/>
          <w:noProof/>
          <w:lang w:val="en-GB"/>
        </w:rPr>
        <w:drawing>
          <wp:inline distT="0" distB="0" distL="0" distR="0" wp14:anchorId="1D30416E" wp14:editId="7E7E93E6">
            <wp:extent cx="5943600" cy="3709670"/>
            <wp:effectExtent l="0" t="0" r="0" b="5080"/>
            <wp:docPr id="1153029493"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029493" name="Picture 1" descr="A diagram of a graph&#10;&#10;Description automatically generated with medium confidence"/>
                    <pic:cNvPicPr/>
                  </pic:nvPicPr>
                  <pic:blipFill>
                    <a:blip r:embed="rId11"/>
                    <a:stretch>
                      <a:fillRect/>
                    </a:stretch>
                  </pic:blipFill>
                  <pic:spPr>
                    <a:xfrm>
                      <a:off x="0" y="0"/>
                      <a:ext cx="5943600" cy="3709670"/>
                    </a:xfrm>
                    <a:prstGeom prst="rect">
                      <a:avLst/>
                    </a:prstGeom>
                  </pic:spPr>
                </pic:pic>
              </a:graphicData>
            </a:graphic>
          </wp:inline>
        </w:drawing>
      </w:r>
    </w:p>
    <w:p w14:paraId="47307DA5" w14:textId="77777777" w:rsidR="00876B3B" w:rsidRPr="009F26FE" w:rsidRDefault="00876B3B" w:rsidP="004719FE">
      <w:pPr>
        <w:spacing w:after="0" w:line="240" w:lineRule="auto"/>
        <w:rPr>
          <w:rFonts w:ascii="Times New Roman" w:hAnsi="Times New Roman" w:cs="Times New Roman"/>
          <w:b/>
          <w:lang w:val="en-GB"/>
        </w:rPr>
      </w:pPr>
    </w:p>
    <w:p w14:paraId="68CFB22A" w14:textId="19F0B401" w:rsidR="00B0279A" w:rsidRPr="009F26FE" w:rsidRDefault="00EB7567" w:rsidP="004719FE">
      <w:pPr>
        <w:spacing w:after="0" w:line="240" w:lineRule="auto"/>
        <w:rPr>
          <w:rFonts w:ascii="Times New Roman" w:hAnsi="Times New Roman" w:cs="Times New Roman"/>
          <w:b/>
          <w:bCs/>
          <w:lang w:val="en-GB"/>
        </w:rPr>
      </w:pPr>
      <w:r w:rsidRPr="009F26FE">
        <w:rPr>
          <w:rFonts w:ascii="Times New Roman" w:hAnsi="Times New Roman" w:cs="Times New Roman"/>
          <w:b/>
          <w:lang w:val="en-GB"/>
        </w:rPr>
        <w:t>Fig</w:t>
      </w:r>
      <w:r w:rsidR="00B0279A" w:rsidRPr="009F26FE">
        <w:rPr>
          <w:rFonts w:ascii="Times New Roman" w:hAnsi="Times New Roman" w:cs="Times New Roman"/>
          <w:b/>
          <w:lang w:val="en-GB"/>
        </w:rPr>
        <w:t>ure</w:t>
      </w:r>
      <w:r w:rsidRPr="009F26FE">
        <w:rPr>
          <w:rFonts w:ascii="Times New Roman" w:hAnsi="Times New Roman" w:cs="Times New Roman"/>
          <w:b/>
          <w:lang w:val="en-GB"/>
        </w:rPr>
        <w:t xml:space="preserve"> 4</w:t>
      </w:r>
      <w:r w:rsidRPr="009F26FE">
        <w:rPr>
          <w:rFonts w:ascii="Times New Roman" w:hAnsi="Times New Roman" w:cs="Times New Roman"/>
          <w:b/>
          <w:bCs/>
          <w:i/>
          <w:iCs/>
          <w:lang w:val="en-GB"/>
        </w:rPr>
        <w:t>.</w:t>
      </w:r>
      <w:r w:rsidRPr="009F26FE">
        <w:rPr>
          <w:rFonts w:ascii="Times New Roman" w:hAnsi="Times New Roman" w:cs="Times New Roman"/>
          <w:b/>
          <w:bCs/>
          <w:lang w:val="en-GB"/>
        </w:rPr>
        <w:t xml:space="preserve"> </w:t>
      </w:r>
      <w:r w:rsidR="00B0279A" w:rsidRPr="009F26FE">
        <w:rPr>
          <w:rFonts w:ascii="Times New Roman" w:hAnsi="Times New Roman" w:cs="Times New Roman"/>
          <w:b/>
          <w:bCs/>
          <w:lang w:val="en-GB"/>
        </w:rPr>
        <w:t xml:space="preserve">MACE </w:t>
      </w:r>
      <w:r w:rsidR="006C2946" w:rsidRPr="009F26FE">
        <w:rPr>
          <w:rFonts w:ascii="Times New Roman" w:hAnsi="Times New Roman" w:cs="Times New Roman"/>
          <w:b/>
          <w:bCs/>
          <w:lang w:val="en-GB"/>
        </w:rPr>
        <w:t xml:space="preserve">and all-cause mortality </w:t>
      </w:r>
      <w:r w:rsidR="00B0279A" w:rsidRPr="009F26FE">
        <w:rPr>
          <w:rFonts w:ascii="Times New Roman" w:hAnsi="Times New Roman" w:cs="Times New Roman"/>
          <w:b/>
          <w:bCs/>
          <w:lang w:val="en-GB"/>
        </w:rPr>
        <w:t>weighted incidence rates (</w:t>
      </w:r>
      <w:proofErr w:type="spellStart"/>
      <w:r w:rsidR="00B0279A" w:rsidRPr="009F26FE">
        <w:rPr>
          <w:rFonts w:ascii="Times New Roman" w:hAnsi="Times New Roman" w:cs="Times New Roman"/>
          <w:b/>
          <w:bCs/>
          <w:lang w:val="en-GB"/>
        </w:rPr>
        <w:t>wIR</w:t>
      </w:r>
      <w:proofErr w:type="spellEnd"/>
      <w:r w:rsidR="00B0279A" w:rsidRPr="009F26FE">
        <w:rPr>
          <w:rFonts w:ascii="Times New Roman" w:hAnsi="Times New Roman" w:cs="Times New Roman"/>
          <w:b/>
          <w:bCs/>
          <w:lang w:val="en-GB"/>
        </w:rPr>
        <w:t xml:space="preserve">) for the vaccinated and the unvaccinated over the study follow-up period among those with non-severe COVID-19. </w:t>
      </w:r>
    </w:p>
    <w:p w14:paraId="5276829A" w14:textId="77777777" w:rsidR="004719FE" w:rsidRPr="009F26FE" w:rsidRDefault="004719FE" w:rsidP="004719FE">
      <w:pPr>
        <w:spacing w:after="0" w:line="240" w:lineRule="auto"/>
        <w:rPr>
          <w:rFonts w:ascii="Times New Roman" w:hAnsi="Times New Roman" w:cs="Times New Roman"/>
          <w:bCs/>
          <w:lang w:val="en-GB"/>
        </w:rPr>
      </w:pPr>
    </w:p>
    <w:p w14:paraId="09E8CF16" w14:textId="77777777" w:rsidR="004719FE" w:rsidRPr="009F26FE" w:rsidRDefault="004719FE" w:rsidP="004719FE">
      <w:pPr>
        <w:spacing w:after="0" w:line="240" w:lineRule="auto"/>
        <w:rPr>
          <w:rFonts w:ascii="Times New Roman" w:hAnsi="Times New Roman" w:cs="Times New Roman"/>
          <w:bCs/>
          <w:lang w:val="en-GB"/>
        </w:rPr>
      </w:pPr>
    </w:p>
    <w:p w14:paraId="0F39125D" w14:textId="11AC7475" w:rsidR="00FF4B9B" w:rsidRPr="009F26FE" w:rsidRDefault="006C2946" w:rsidP="004719FE">
      <w:pPr>
        <w:spacing w:after="0" w:line="240" w:lineRule="auto"/>
        <w:rPr>
          <w:rFonts w:ascii="Times New Roman" w:hAnsi="Times New Roman" w:cs="Times New Roman"/>
          <w:b/>
          <w:bCs/>
          <w:lang w:val="en-GB"/>
        </w:rPr>
      </w:pPr>
      <w:r w:rsidRPr="009F26FE">
        <w:rPr>
          <w:rFonts w:ascii="Times New Roman" w:hAnsi="Times New Roman" w:cs="Times New Roman"/>
          <w:b/>
          <w:bCs/>
          <w:noProof/>
          <w:sz w:val="24"/>
          <w:szCs w:val="24"/>
        </w:rPr>
        <w:drawing>
          <wp:inline distT="0" distB="0" distL="0" distR="0" wp14:anchorId="1FFC7616" wp14:editId="0065F527">
            <wp:extent cx="5943600" cy="2971800"/>
            <wp:effectExtent l="0" t="0" r="0" b="0"/>
            <wp:docPr id="1229421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421011" name="Picture 1229421011"/>
                    <pic:cNvPicPr/>
                  </pic:nvPicPr>
                  <pic:blipFill>
                    <a:blip r:embed="rId12"/>
                    <a:stretch>
                      <a:fillRect/>
                    </a:stretch>
                  </pic:blipFill>
                  <pic:spPr>
                    <a:xfrm>
                      <a:off x="0" y="0"/>
                      <a:ext cx="5943600" cy="2971800"/>
                    </a:xfrm>
                    <a:prstGeom prst="rect">
                      <a:avLst/>
                    </a:prstGeom>
                  </pic:spPr>
                </pic:pic>
              </a:graphicData>
            </a:graphic>
          </wp:inline>
        </w:drawing>
      </w:r>
    </w:p>
    <w:p w14:paraId="44CE9949" w14:textId="63F9303E" w:rsidR="00915F69" w:rsidRPr="009F26FE" w:rsidRDefault="00915F69" w:rsidP="004719FE">
      <w:pPr>
        <w:spacing w:after="0" w:line="240" w:lineRule="auto"/>
        <w:rPr>
          <w:rFonts w:ascii="Times New Roman" w:hAnsi="Times New Roman" w:cs="Times New Roman"/>
          <w:lang w:val="en-GB"/>
        </w:rPr>
      </w:pPr>
      <w:r w:rsidRPr="009F26FE">
        <w:rPr>
          <w:rFonts w:ascii="Times New Roman" w:hAnsi="Times New Roman" w:cs="Times New Roman"/>
          <w:b/>
          <w:bCs/>
          <w:lang w:val="en-GB"/>
        </w:rPr>
        <w:lastRenderedPageBreak/>
        <w:t xml:space="preserve">Table </w:t>
      </w:r>
      <w:r w:rsidR="006C2946" w:rsidRPr="009F26FE">
        <w:rPr>
          <w:rFonts w:ascii="Times New Roman" w:hAnsi="Times New Roman" w:cs="Times New Roman"/>
          <w:b/>
          <w:bCs/>
          <w:lang w:val="en-GB"/>
        </w:rPr>
        <w:t>4</w:t>
      </w:r>
      <w:r w:rsidRPr="009F26FE">
        <w:rPr>
          <w:rFonts w:ascii="Times New Roman" w:hAnsi="Times New Roman" w:cs="Times New Roman"/>
          <w:b/>
          <w:bCs/>
          <w:lang w:val="en-GB"/>
        </w:rPr>
        <w:t>.</w:t>
      </w:r>
      <w:r w:rsidR="004719FE" w:rsidRPr="009F26FE">
        <w:rPr>
          <w:rFonts w:ascii="Times New Roman" w:hAnsi="Times New Roman" w:cs="Times New Roman"/>
          <w:b/>
          <w:bCs/>
          <w:lang w:val="en-GB"/>
        </w:rPr>
        <w:t xml:space="preserve"> Effect of COVID-19 vaccination on incidence rate ratios (IRRs) for Major adverse cardiovascular events (MACE) and all-cause mortality after COVID-19, stratified by age and gender (full cohort, and the non-severe COVID-19 cohort).</w:t>
      </w:r>
    </w:p>
    <w:p w14:paraId="440F6E8C" w14:textId="77777777" w:rsidR="00FF4B9B" w:rsidRPr="009F26FE" w:rsidRDefault="00FF4B9B" w:rsidP="004719FE">
      <w:pPr>
        <w:spacing w:after="0" w:line="240" w:lineRule="auto"/>
        <w:rPr>
          <w:rFonts w:ascii="Times New Roman" w:hAnsi="Times New Roman" w:cs="Times New Roman"/>
          <w:lang w:val="en-GB"/>
        </w:rPr>
      </w:pPr>
    </w:p>
    <w:p w14:paraId="0EC62CF1" w14:textId="77777777" w:rsidR="006C2946" w:rsidRPr="009F26FE" w:rsidRDefault="006C2946" w:rsidP="004719FE">
      <w:pPr>
        <w:spacing w:after="0" w:line="240" w:lineRule="auto"/>
        <w:rPr>
          <w:rFonts w:ascii="Times New Roman" w:hAnsi="Times New Roman" w:cs="Times New Roman"/>
          <w:lang w:val="en-GB"/>
        </w:rPr>
      </w:pPr>
    </w:p>
    <w:p w14:paraId="5165C80F" w14:textId="4B0A346E" w:rsidR="008B225E" w:rsidRPr="009F26FE" w:rsidRDefault="008B225E" w:rsidP="004719FE">
      <w:pPr>
        <w:spacing w:after="0" w:line="240" w:lineRule="auto"/>
        <w:rPr>
          <w:rFonts w:ascii="Times New Roman" w:hAnsi="Times New Roman" w:cs="Times New Roman"/>
          <w:lang w:val="en-GB"/>
        </w:rPr>
      </w:pPr>
    </w:p>
    <w:tbl>
      <w:tblPr>
        <w:tblStyle w:val="Kontuurtabel"/>
        <w:tblpPr w:leftFromText="180" w:rightFromText="180" w:vertAnchor="page" w:horzAnchor="margin" w:tblpY="2851"/>
        <w:tblW w:w="9350" w:type="dxa"/>
        <w:tblLook w:val="04A0" w:firstRow="1" w:lastRow="0" w:firstColumn="1" w:lastColumn="0" w:noHBand="0" w:noVBand="1"/>
      </w:tblPr>
      <w:tblGrid>
        <w:gridCol w:w="1271"/>
        <w:gridCol w:w="1134"/>
        <w:gridCol w:w="1736"/>
        <w:gridCol w:w="1736"/>
        <w:gridCol w:w="1736"/>
        <w:gridCol w:w="1737"/>
      </w:tblGrid>
      <w:tr w:rsidR="00915F69" w:rsidRPr="009F26FE" w14:paraId="5893D935" w14:textId="77777777" w:rsidTr="004719FE">
        <w:tc>
          <w:tcPr>
            <w:tcW w:w="1271" w:type="dxa"/>
          </w:tcPr>
          <w:p w14:paraId="2EE0BCEA" w14:textId="032D693F" w:rsidR="00915F69" w:rsidRPr="009F26FE" w:rsidRDefault="000D7C40" w:rsidP="004719FE">
            <w:pPr>
              <w:rPr>
                <w:rFonts w:ascii="Times New Roman" w:hAnsi="Times New Roman" w:cs="Times New Roman"/>
                <w:b/>
                <w:bCs/>
                <w:lang w:val="en-GB"/>
              </w:rPr>
            </w:pPr>
            <w:bookmarkStart w:id="1" w:name="_Hlk185772835"/>
            <w:r w:rsidRPr="009F26FE">
              <w:rPr>
                <w:rFonts w:ascii="Times New Roman" w:hAnsi="Times New Roman" w:cs="Times New Roman"/>
                <w:b/>
                <w:bCs/>
                <w:lang w:val="en-GB"/>
              </w:rPr>
              <w:t>Population</w:t>
            </w:r>
          </w:p>
        </w:tc>
        <w:tc>
          <w:tcPr>
            <w:tcW w:w="1134" w:type="dxa"/>
          </w:tcPr>
          <w:p w14:paraId="704F7C4E" w14:textId="6D714E96" w:rsidR="00915F69" w:rsidRPr="009F26FE" w:rsidRDefault="00915F69" w:rsidP="004719FE">
            <w:pPr>
              <w:rPr>
                <w:rFonts w:ascii="Times New Roman" w:hAnsi="Times New Roman" w:cs="Times New Roman"/>
                <w:b/>
                <w:bCs/>
                <w:lang w:val="en-GB"/>
              </w:rPr>
            </w:pPr>
            <w:bookmarkStart w:id="2" w:name="_Hlk180519168"/>
            <w:r w:rsidRPr="009F26FE">
              <w:rPr>
                <w:rFonts w:ascii="Times New Roman" w:hAnsi="Times New Roman" w:cs="Times New Roman"/>
                <w:b/>
                <w:bCs/>
                <w:lang w:val="en-GB"/>
              </w:rPr>
              <w:t>Gender</w:t>
            </w:r>
          </w:p>
        </w:tc>
        <w:tc>
          <w:tcPr>
            <w:tcW w:w="1736" w:type="dxa"/>
          </w:tcPr>
          <w:p w14:paraId="19CFADBE" w14:textId="77777777" w:rsidR="00915F69" w:rsidRPr="009F26FE" w:rsidRDefault="00915F69" w:rsidP="004719FE">
            <w:pPr>
              <w:rPr>
                <w:rFonts w:ascii="Times New Roman" w:hAnsi="Times New Roman" w:cs="Times New Roman"/>
                <w:b/>
                <w:bCs/>
                <w:lang w:val="en-GB"/>
              </w:rPr>
            </w:pPr>
            <w:r w:rsidRPr="009F26FE">
              <w:rPr>
                <w:rFonts w:ascii="Times New Roman" w:hAnsi="Times New Roman" w:cs="Times New Roman"/>
                <w:b/>
                <w:bCs/>
                <w:lang w:val="en-GB"/>
              </w:rPr>
              <w:t>MACE</w:t>
            </w:r>
          </w:p>
          <w:p w14:paraId="79AFFF9B" w14:textId="4EDCDB0F" w:rsidR="00915F69" w:rsidRPr="009F26FE" w:rsidRDefault="00915F69" w:rsidP="004719FE">
            <w:pPr>
              <w:rPr>
                <w:rFonts w:ascii="Times New Roman" w:hAnsi="Times New Roman" w:cs="Times New Roman"/>
                <w:b/>
                <w:bCs/>
                <w:lang w:val="en-GB"/>
              </w:rPr>
            </w:pPr>
            <w:r w:rsidRPr="009F26FE">
              <w:rPr>
                <w:rFonts w:ascii="Times New Roman" w:hAnsi="Times New Roman" w:cs="Times New Roman"/>
                <w:b/>
                <w:bCs/>
                <w:lang w:val="en-GB"/>
              </w:rPr>
              <w:t>(</w:t>
            </w:r>
            <w:proofErr w:type="spellStart"/>
            <w:r w:rsidRPr="009F26FE">
              <w:rPr>
                <w:rFonts w:ascii="Times New Roman" w:hAnsi="Times New Roman" w:cs="Times New Roman"/>
                <w:b/>
                <w:bCs/>
                <w:lang w:val="en-GB"/>
              </w:rPr>
              <w:t>wIRR</w:t>
            </w:r>
            <w:proofErr w:type="spellEnd"/>
            <w:r w:rsidRPr="009F26FE">
              <w:rPr>
                <w:rFonts w:ascii="Times New Roman" w:hAnsi="Times New Roman" w:cs="Times New Roman"/>
                <w:b/>
                <w:bCs/>
                <w:lang w:val="en-GB"/>
              </w:rPr>
              <w:t>, 95%CI)</w:t>
            </w:r>
          </w:p>
        </w:tc>
        <w:tc>
          <w:tcPr>
            <w:tcW w:w="1736" w:type="dxa"/>
          </w:tcPr>
          <w:p w14:paraId="4E699C25" w14:textId="77777777" w:rsidR="00915F69" w:rsidRPr="009F26FE" w:rsidRDefault="00915F69" w:rsidP="004719FE">
            <w:pPr>
              <w:rPr>
                <w:rFonts w:ascii="Times New Roman" w:hAnsi="Times New Roman" w:cs="Times New Roman"/>
                <w:b/>
                <w:bCs/>
                <w:lang w:val="en-GB"/>
              </w:rPr>
            </w:pPr>
            <w:r w:rsidRPr="009F26FE">
              <w:rPr>
                <w:rFonts w:ascii="Times New Roman" w:hAnsi="Times New Roman" w:cs="Times New Roman"/>
                <w:b/>
                <w:bCs/>
                <w:lang w:val="en-GB"/>
              </w:rPr>
              <w:t xml:space="preserve">MACE </w:t>
            </w:r>
          </w:p>
          <w:p w14:paraId="6FEDE2D4" w14:textId="1A93A7A1" w:rsidR="00915F69" w:rsidRPr="009F26FE" w:rsidRDefault="00915F69" w:rsidP="004719FE">
            <w:pPr>
              <w:rPr>
                <w:rFonts w:ascii="Times New Roman" w:hAnsi="Times New Roman" w:cs="Times New Roman"/>
                <w:b/>
                <w:bCs/>
                <w:lang w:val="en-GB"/>
              </w:rPr>
            </w:pPr>
            <w:r w:rsidRPr="009F26FE">
              <w:rPr>
                <w:rFonts w:ascii="Times New Roman" w:hAnsi="Times New Roman" w:cs="Times New Roman"/>
                <w:b/>
                <w:bCs/>
                <w:lang w:val="en-GB"/>
              </w:rPr>
              <w:t>(</w:t>
            </w:r>
            <w:proofErr w:type="spellStart"/>
            <w:r w:rsidRPr="009F26FE">
              <w:rPr>
                <w:rFonts w:ascii="Times New Roman" w:hAnsi="Times New Roman" w:cs="Times New Roman"/>
                <w:b/>
                <w:bCs/>
                <w:lang w:val="en-GB"/>
              </w:rPr>
              <w:t>cIRR</w:t>
            </w:r>
            <w:proofErr w:type="spellEnd"/>
            <w:r w:rsidRPr="009F26FE">
              <w:rPr>
                <w:rFonts w:ascii="Times New Roman" w:hAnsi="Times New Roman" w:cs="Times New Roman"/>
                <w:b/>
                <w:bCs/>
                <w:lang w:val="en-GB"/>
              </w:rPr>
              <w:t>, 95%CI)</w:t>
            </w:r>
          </w:p>
        </w:tc>
        <w:tc>
          <w:tcPr>
            <w:tcW w:w="1736" w:type="dxa"/>
          </w:tcPr>
          <w:p w14:paraId="468AD4C6" w14:textId="77777777" w:rsidR="00915F69" w:rsidRPr="009F26FE" w:rsidRDefault="00915F69" w:rsidP="004719FE">
            <w:pPr>
              <w:rPr>
                <w:rFonts w:ascii="Times New Roman" w:hAnsi="Times New Roman" w:cs="Times New Roman"/>
                <w:b/>
                <w:bCs/>
                <w:lang w:val="en-GB"/>
              </w:rPr>
            </w:pPr>
            <w:r w:rsidRPr="009F26FE">
              <w:rPr>
                <w:rFonts w:ascii="Times New Roman" w:hAnsi="Times New Roman" w:cs="Times New Roman"/>
                <w:b/>
                <w:bCs/>
                <w:lang w:val="en-GB"/>
              </w:rPr>
              <w:t>All-cause death</w:t>
            </w:r>
          </w:p>
          <w:p w14:paraId="1423D33B" w14:textId="5B883BAC" w:rsidR="00915F69" w:rsidRPr="009F26FE" w:rsidRDefault="00915F69" w:rsidP="004719FE">
            <w:pPr>
              <w:rPr>
                <w:rFonts w:ascii="Times New Roman" w:hAnsi="Times New Roman" w:cs="Times New Roman"/>
                <w:b/>
                <w:bCs/>
                <w:lang w:val="en-GB"/>
              </w:rPr>
            </w:pPr>
            <w:r w:rsidRPr="009F26FE">
              <w:rPr>
                <w:rFonts w:ascii="Times New Roman" w:hAnsi="Times New Roman" w:cs="Times New Roman"/>
                <w:b/>
                <w:bCs/>
                <w:lang w:val="en-GB"/>
              </w:rPr>
              <w:t>(</w:t>
            </w:r>
            <w:proofErr w:type="spellStart"/>
            <w:r w:rsidRPr="009F26FE">
              <w:rPr>
                <w:rFonts w:ascii="Times New Roman" w:hAnsi="Times New Roman" w:cs="Times New Roman"/>
                <w:b/>
                <w:bCs/>
                <w:lang w:val="en-GB"/>
              </w:rPr>
              <w:t>wIRR</w:t>
            </w:r>
            <w:proofErr w:type="spellEnd"/>
            <w:r w:rsidRPr="009F26FE">
              <w:rPr>
                <w:rFonts w:ascii="Times New Roman" w:hAnsi="Times New Roman" w:cs="Times New Roman"/>
                <w:b/>
                <w:bCs/>
                <w:lang w:val="en-GB"/>
              </w:rPr>
              <w:t>, 95%CI)</w:t>
            </w:r>
          </w:p>
        </w:tc>
        <w:tc>
          <w:tcPr>
            <w:tcW w:w="1737" w:type="dxa"/>
          </w:tcPr>
          <w:p w14:paraId="3D6B4DC8" w14:textId="243C319E" w:rsidR="00915F69" w:rsidRPr="009F26FE" w:rsidRDefault="00915F69" w:rsidP="004719FE">
            <w:pPr>
              <w:rPr>
                <w:rFonts w:ascii="Times New Roman" w:hAnsi="Times New Roman" w:cs="Times New Roman"/>
                <w:b/>
                <w:bCs/>
                <w:lang w:val="en-GB"/>
              </w:rPr>
            </w:pPr>
            <w:r w:rsidRPr="009F26FE">
              <w:rPr>
                <w:rFonts w:ascii="Times New Roman" w:hAnsi="Times New Roman" w:cs="Times New Roman"/>
                <w:b/>
                <w:bCs/>
                <w:lang w:val="en-GB"/>
              </w:rPr>
              <w:t>All-cause death (</w:t>
            </w:r>
            <w:proofErr w:type="spellStart"/>
            <w:r w:rsidRPr="009F26FE">
              <w:rPr>
                <w:rFonts w:ascii="Times New Roman" w:hAnsi="Times New Roman" w:cs="Times New Roman"/>
                <w:b/>
                <w:bCs/>
                <w:lang w:val="en-GB"/>
              </w:rPr>
              <w:t>cIRR</w:t>
            </w:r>
            <w:proofErr w:type="spellEnd"/>
            <w:r w:rsidRPr="009F26FE">
              <w:rPr>
                <w:rFonts w:ascii="Times New Roman" w:hAnsi="Times New Roman" w:cs="Times New Roman"/>
                <w:b/>
                <w:bCs/>
                <w:lang w:val="en-GB"/>
              </w:rPr>
              <w:t>, 95%CI</w:t>
            </w:r>
          </w:p>
        </w:tc>
      </w:tr>
      <w:tr w:rsidR="00915F69" w:rsidRPr="009F26FE" w14:paraId="5747B495" w14:textId="77777777" w:rsidTr="004719FE">
        <w:tc>
          <w:tcPr>
            <w:tcW w:w="9350" w:type="dxa"/>
            <w:gridSpan w:val="6"/>
          </w:tcPr>
          <w:p w14:paraId="7D20B805" w14:textId="77777777" w:rsidR="00915F69" w:rsidRPr="009F26FE" w:rsidRDefault="00915F69" w:rsidP="004719FE">
            <w:pPr>
              <w:rPr>
                <w:rFonts w:ascii="Times New Roman" w:hAnsi="Times New Roman" w:cs="Times New Roman"/>
                <w:lang w:val="en-GB"/>
              </w:rPr>
            </w:pPr>
          </w:p>
          <w:p w14:paraId="11F8CB6C" w14:textId="10A09FD7" w:rsidR="00915F69" w:rsidRPr="009F26FE" w:rsidRDefault="00915F69" w:rsidP="004719FE">
            <w:pPr>
              <w:rPr>
                <w:rFonts w:ascii="Times New Roman" w:hAnsi="Times New Roman" w:cs="Times New Roman"/>
                <w:u w:val="single"/>
                <w:lang w:val="en-GB"/>
              </w:rPr>
            </w:pPr>
            <w:r w:rsidRPr="009F26FE">
              <w:rPr>
                <w:rFonts w:ascii="Times New Roman" w:hAnsi="Times New Roman" w:cs="Times New Roman"/>
                <w:u w:val="single"/>
                <w:lang w:val="en-GB"/>
              </w:rPr>
              <w:t xml:space="preserve">Full cohort </w:t>
            </w:r>
          </w:p>
          <w:p w14:paraId="782FA7DD" w14:textId="5832050E" w:rsidR="00915F69" w:rsidRPr="009F26FE" w:rsidRDefault="00915F69" w:rsidP="004719FE">
            <w:pPr>
              <w:rPr>
                <w:rFonts w:ascii="Times New Roman" w:hAnsi="Times New Roman" w:cs="Times New Roman"/>
                <w:lang w:val="en-GB"/>
              </w:rPr>
            </w:pPr>
          </w:p>
        </w:tc>
      </w:tr>
      <w:tr w:rsidR="00915F69" w:rsidRPr="009F26FE" w14:paraId="75F044D6" w14:textId="77777777" w:rsidTr="004719FE">
        <w:tc>
          <w:tcPr>
            <w:tcW w:w="1271" w:type="dxa"/>
          </w:tcPr>
          <w:p w14:paraId="149F7F5F" w14:textId="77777777" w:rsidR="00915F69" w:rsidRPr="009F26FE" w:rsidRDefault="00915F69" w:rsidP="004719FE">
            <w:pPr>
              <w:rPr>
                <w:rFonts w:ascii="Times New Roman" w:hAnsi="Times New Roman" w:cs="Times New Roman"/>
                <w:lang w:val="en-GB"/>
              </w:rPr>
            </w:pPr>
          </w:p>
        </w:tc>
        <w:tc>
          <w:tcPr>
            <w:tcW w:w="1134" w:type="dxa"/>
          </w:tcPr>
          <w:p w14:paraId="2232C895" w14:textId="7EBC308D" w:rsidR="00915F69" w:rsidRPr="009F26FE" w:rsidRDefault="00915F69" w:rsidP="004719FE">
            <w:pPr>
              <w:rPr>
                <w:rFonts w:ascii="Times New Roman" w:hAnsi="Times New Roman" w:cs="Times New Roman"/>
                <w:lang w:val="en-GB"/>
              </w:rPr>
            </w:pPr>
            <w:r w:rsidRPr="009F26FE">
              <w:rPr>
                <w:rFonts w:ascii="Times New Roman" w:hAnsi="Times New Roman" w:cs="Times New Roman"/>
                <w:lang w:val="en-GB"/>
              </w:rPr>
              <w:t>All</w:t>
            </w:r>
          </w:p>
        </w:tc>
        <w:tc>
          <w:tcPr>
            <w:tcW w:w="1736" w:type="dxa"/>
          </w:tcPr>
          <w:p w14:paraId="4C8B22BD"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 xml:space="preserve">0.71 </w:t>
            </w:r>
          </w:p>
          <w:p w14:paraId="1145C231" w14:textId="10C0866D" w:rsidR="00915F69"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(0.58; 0.84)</w:t>
            </w:r>
          </w:p>
        </w:tc>
        <w:tc>
          <w:tcPr>
            <w:tcW w:w="1736" w:type="dxa"/>
          </w:tcPr>
          <w:p w14:paraId="3C377EE8" w14:textId="77777777" w:rsidR="00915F69" w:rsidRPr="009F26FE" w:rsidRDefault="00915F69" w:rsidP="004719FE">
            <w:pPr>
              <w:rPr>
                <w:rFonts w:ascii="Times New Roman" w:hAnsi="Times New Roman" w:cs="Times New Roman"/>
                <w:lang w:val="en-GB"/>
              </w:rPr>
            </w:pPr>
            <w:r w:rsidRPr="009F26FE">
              <w:rPr>
                <w:rFonts w:ascii="Times New Roman" w:hAnsi="Times New Roman" w:cs="Times New Roman"/>
                <w:lang w:val="en-GB"/>
              </w:rPr>
              <w:t xml:space="preserve">0.95 </w:t>
            </w:r>
          </w:p>
          <w:p w14:paraId="380C7175" w14:textId="49B4A8ED" w:rsidR="00915F69" w:rsidRPr="009F26FE" w:rsidRDefault="00915F69" w:rsidP="004719FE">
            <w:pPr>
              <w:rPr>
                <w:rFonts w:ascii="Times New Roman" w:hAnsi="Times New Roman" w:cs="Times New Roman"/>
                <w:lang w:val="en-GB"/>
              </w:rPr>
            </w:pPr>
            <w:r w:rsidRPr="009F26FE">
              <w:rPr>
                <w:rFonts w:ascii="Times New Roman" w:hAnsi="Times New Roman" w:cs="Times New Roman"/>
                <w:lang w:val="en-GB"/>
              </w:rPr>
              <w:t>(0.71 - 1.18)</w:t>
            </w:r>
          </w:p>
        </w:tc>
        <w:tc>
          <w:tcPr>
            <w:tcW w:w="1736" w:type="dxa"/>
          </w:tcPr>
          <w:p w14:paraId="4CFEC5D4"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 xml:space="preserve">0.32 </w:t>
            </w:r>
          </w:p>
          <w:p w14:paraId="506973EA" w14:textId="64F836BF" w:rsidR="00915F69"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(0.28; 0.36)</w:t>
            </w:r>
          </w:p>
        </w:tc>
        <w:tc>
          <w:tcPr>
            <w:tcW w:w="1737" w:type="dxa"/>
          </w:tcPr>
          <w:p w14:paraId="7890ACC0" w14:textId="77777777" w:rsidR="00915F69" w:rsidRPr="009F26FE" w:rsidRDefault="00915F69" w:rsidP="004719FE">
            <w:pPr>
              <w:rPr>
                <w:rFonts w:ascii="Times New Roman" w:hAnsi="Times New Roman" w:cs="Times New Roman"/>
                <w:lang w:val="en-GB"/>
              </w:rPr>
            </w:pPr>
            <w:r w:rsidRPr="009F26FE">
              <w:rPr>
                <w:rFonts w:ascii="Times New Roman" w:hAnsi="Times New Roman" w:cs="Times New Roman"/>
                <w:lang w:val="en-GB"/>
              </w:rPr>
              <w:t>0.38</w:t>
            </w:r>
          </w:p>
          <w:p w14:paraId="61402C4C" w14:textId="7108B889" w:rsidR="00915F69" w:rsidRPr="009F26FE" w:rsidRDefault="00915F69" w:rsidP="004719FE">
            <w:pPr>
              <w:rPr>
                <w:rFonts w:ascii="Times New Roman" w:hAnsi="Times New Roman" w:cs="Times New Roman"/>
                <w:lang w:val="en-GB"/>
              </w:rPr>
            </w:pPr>
            <w:r w:rsidRPr="009F26FE">
              <w:rPr>
                <w:rFonts w:ascii="Times New Roman" w:hAnsi="Times New Roman" w:cs="Times New Roman"/>
                <w:lang w:val="en-GB"/>
              </w:rPr>
              <w:t>(0.31 - 0.45)</w:t>
            </w:r>
          </w:p>
        </w:tc>
      </w:tr>
      <w:tr w:rsidR="000D7C40" w:rsidRPr="009F26FE" w14:paraId="7FFA6597" w14:textId="77777777" w:rsidTr="004719FE">
        <w:tc>
          <w:tcPr>
            <w:tcW w:w="1271" w:type="dxa"/>
          </w:tcPr>
          <w:p w14:paraId="268A448D" w14:textId="77777777" w:rsidR="000D7C40" w:rsidRPr="009F26FE" w:rsidRDefault="000D7C40" w:rsidP="004719FE">
            <w:pPr>
              <w:rPr>
                <w:rFonts w:ascii="Times New Roman" w:hAnsi="Times New Roman" w:cs="Times New Roman"/>
                <w:lang w:val="en-GB"/>
              </w:rPr>
            </w:pPr>
          </w:p>
        </w:tc>
        <w:tc>
          <w:tcPr>
            <w:tcW w:w="1134" w:type="dxa"/>
          </w:tcPr>
          <w:p w14:paraId="5F776EB2" w14:textId="33115FDD" w:rsidR="000D7C40" w:rsidRPr="009F26FE" w:rsidRDefault="000D7C40" w:rsidP="004719FE">
            <w:pPr>
              <w:rPr>
                <w:rFonts w:ascii="Times New Roman" w:hAnsi="Times New Roman" w:cs="Times New Roman"/>
                <w:lang w:val="en-GB"/>
              </w:rPr>
            </w:pPr>
            <w:proofErr w:type="spellStart"/>
            <w:r w:rsidRPr="009F26FE">
              <w:rPr>
                <w:rFonts w:ascii="Times New Roman" w:hAnsi="Times New Roman" w:cs="Times New Roman"/>
                <w:lang w:val="et-EE"/>
              </w:rPr>
              <w:t>Females</w:t>
            </w:r>
            <w:proofErr w:type="spellEnd"/>
          </w:p>
        </w:tc>
        <w:tc>
          <w:tcPr>
            <w:tcW w:w="1736" w:type="dxa"/>
          </w:tcPr>
          <w:p w14:paraId="43EC5C8E"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 xml:space="preserve">0.56 </w:t>
            </w:r>
          </w:p>
          <w:p w14:paraId="0C7D2E75" w14:textId="5DA79A29"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(0.41; 0.71)</w:t>
            </w:r>
          </w:p>
        </w:tc>
        <w:tc>
          <w:tcPr>
            <w:tcW w:w="1736" w:type="dxa"/>
          </w:tcPr>
          <w:p w14:paraId="71E161DE"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0.62</w:t>
            </w:r>
          </w:p>
          <w:p w14:paraId="7D48DAB0" w14:textId="6E746933"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(0.38; 0.85)</w:t>
            </w:r>
          </w:p>
        </w:tc>
        <w:tc>
          <w:tcPr>
            <w:tcW w:w="1736" w:type="dxa"/>
          </w:tcPr>
          <w:p w14:paraId="01C9B542"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0.36</w:t>
            </w:r>
          </w:p>
          <w:p w14:paraId="1DE4DF7B" w14:textId="323B4859"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(0.30; 0.43)</w:t>
            </w:r>
          </w:p>
        </w:tc>
        <w:tc>
          <w:tcPr>
            <w:tcW w:w="1737" w:type="dxa"/>
          </w:tcPr>
          <w:p w14:paraId="3F95FFC0"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0.39</w:t>
            </w:r>
          </w:p>
          <w:p w14:paraId="67C15C2F" w14:textId="7881461C"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(0.29; 0.49)</w:t>
            </w:r>
          </w:p>
        </w:tc>
      </w:tr>
      <w:tr w:rsidR="000D7C40" w:rsidRPr="009F26FE" w14:paraId="6906E188" w14:textId="77777777" w:rsidTr="004719FE">
        <w:tc>
          <w:tcPr>
            <w:tcW w:w="1271" w:type="dxa"/>
          </w:tcPr>
          <w:p w14:paraId="0F6AC42B" w14:textId="77777777" w:rsidR="000D7C40" w:rsidRPr="009F26FE" w:rsidRDefault="000D7C40" w:rsidP="004719FE">
            <w:pPr>
              <w:rPr>
                <w:rFonts w:ascii="Times New Roman" w:hAnsi="Times New Roman" w:cs="Times New Roman"/>
                <w:lang w:val="en-GB"/>
              </w:rPr>
            </w:pPr>
          </w:p>
        </w:tc>
        <w:tc>
          <w:tcPr>
            <w:tcW w:w="1134" w:type="dxa"/>
          </w:tcPr>
          <w:p w14:paraId="739B0092" w14:textId="4211C15E"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Male</w:t>
            </w:r>
          </w:p>
        </w:tc>
        <w:tc>
          <w:tcPr>
            <w:tcW w:w="1736" w:type="dxa"/>
          </w:tcPr>
          <w:p w14:paraId="6FD46135"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 xml:space="preserve">1.03 </w:t>
            </w:r>
          </w:p>
          <w:p w14:paraId="56738983" w14:textId="41A2179A"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(0.78; 1.27)</w:t>
            </w:r>
          </w:p>
        </w:tc>
        <w:tc>
          <w:tcPr>
            <w:tcW w:w="1736" w:type="dxa"/>
          </w:tcPr>
          <w:p w14:paraId="2AE3FED4"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0.99</w:t>
            </w:r>
          </w:p>
          <w:p w14:paraId="2AC2BC40" w14:textId="07B3D1D4"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(0.63; 1.35)</w:t>
            </w:r>
          </w:p>
        </w:tc>
        <w:tc>
          <w:tcPr>
            <w:tcW w:w="1736" w:type="dxa"/>
          </w:tcPr>
          <w:p w14:paraId="520353E4"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0.44</w:t>
            </w:r>
          </w:p>
          <w:p w14:paraId="5DAA06D6" w14:textId="64B634CE"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(0.38; 0.5)</w:t>
            </w:r>
          </w:p>
        </w:tc>
        <w:tc>
          <w:tcPr>
            <w:tcW w:w="1737" w:type="dxa"/>
          </w:tcPr>
          <w:p w14:paraId="603D8BCB"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0.71</w:t>
            </w:r>
          </w:p>
          <w:p w14:paraId="304BDA6A" w14:textId="3428E6AE"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(0.56; 0.85)</w:t>
            </w:r>
          </w:p>
        </w:tc>
      </w:tr>
      <w:tr w:rsidR="00915F69" w:rsidRPr="009F26FE" w14:paraId="31E7947B" w14:textId="77777777" w:rsidTr="004719FE">
        <w:tc>
          <w:tcPr>
            <w:tcW w:w="1271" w:type="dxa"/>
          </w:tcPr>
          <w:p w14:paraId="25B31300" w14:textId="784990F4" w:rsidR="00915F69" w:rsidRPr="009F26FE" w:rsidRDefault="00B643AF" w:rsidP="004719FE">
            <w:pPr>
              <w:rPr>
                <w:rFonts w:ascii="Times New Roman" w:hAnsi="Times New Roman" w:cs="Times New Roman"/>
                <w:lang w:val="en-GB"/>
              </w:rPr>
            </w:pPr>
            <w:proofErr w:type="gramStart"/>
            <w:r w:rsidRPr="009F26FE">
              <w:rPr>
                <w:rFonts w:ascii="Times New Roman" w:hAnsi="Times New Roman" w:cs="Times New Roman"/>
                <w:bCs/>
                <w:lang w:val="en-GB"/>
              </w:rPr>
              <w:t xml:space="preserve">≤ </w:t>
            </w:r>
            <w:r w:rsidR="00915F69" w:rsidRPr="009F26FE">
              <w:rPr>
                <w:rFonts w:ascii="Times New Roman" w:hAnsi="Times New Roman" w:cs="Times New Roman"/>
                <w:lang w:val="en-GB"/>
              </w:rPr>
              <w:t xml:space="preserve"> 70</w:t>
            </w:r>
            <w:proofErr w:type="gramEnd"/>
            <w:r w:rsidR="00915F69" w:rsidRPr="009F26FE">
              <w:rPr>
                <w:rFonts w:ascii="Times New Roman" w:hAnsi="Times New Roman" w:cs="Times New Roman"/>
                <w:lang w:val="en-GB"/>
              </w:rPr>
              <w:t xml:space="preserve"> years</w:t>
            </w:r>
          </w:p>
        </w:tc>
        <w:tc>
          <w:tcPr>
            <w:tcW w:w="1134" w:type="dxa"/>
          </w:tcPr>
          <w:p w14:paraId="61ECBEE4" w14:textId="6537325B" w:rsidR="00915F69" w:rsidRPr="009F26FE" w:rsidRDefault="006C2946" w:rsidP="004719FE">
            <w:pPr>
              <w:rPr>
                <w:rFonts w:ascii="Times New Roman" w:hAnsi="Times New Roman" w:cs="Times New Roman"/>
                <w:lang w:val="en-GB"/>
              </w:rPr>
            </w:pPr>
            <w:r w:rsidRPr="009F26FE">
              <w:rPr>
                <w:rFonts w:ascii="Times New Roman" w:hAnsi="Times New Roman" w:cs="Times New Roman"/>
                <w:lang w:val="en-GB"/>
              </w:rPr>
              <w:t>Males</w:t>
            </w:r>
          </w:p>
        </w:tc>
        <w:tc>
          <w:tcPr>
            <w:tcW w:w="1736" w:type="dxa"/>
          </w:tcPr>
          <w:p w14:paraId="3EC5BA98"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 xml:space="preserve">0.70 </w:t>
            </w:r>
          </w:p>
          <w:p w14:paraId="52640D24" w14:textId="42941E4E"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(0.50; 0.91)</w:t>
            </w:r>
          </w:p>
        </w:tc>
        <w:tc>
          <w:tcPr>
            <w:tcW w:w="1736" w:type="dxa"/>
          </w:tcPr>
          <w:p w14:paraId="451BC01B"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0.73</w:t>
            </w:r>
          </w:p>
          <w:p w14:paraId="6358EF86" w14:textId="54A5AB91"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(0.42, 1.04)</w:t>
            </w:r>
          </w:p>
        </w:tc>
        <w:tc>
          <w:tcPr>
            <w:tcW w:w="1736" w:type="dxa"/>
          </w:tcPr>
          <w:p w14:paraId="5E02C79B"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0.48</w:t>
            </w:r>
          </w:p>
          <w:p w14:paraId="65E9D287" w14:textId="2BB076FA"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(0.36; 0.60)</w:t>
            </w:r>
          </w:p>
        </w:tc>
        <w:tc>
          <w:tcPr>
            <w:tcW w:w="1737" w:type="dxa"/>
          </w:tcPr>
          <w:p w14:paraId="5C0EAA6E" w14:textId="77777777" w:rsidR="006C2946" w:rsidRPr="009F26FE" w:rsidRDefault="006C2946" w:rsidP="006C2946">
            <w:pPr>
              <w:rPr>
                <w:rFonts w:ascii="Times New Roman" w:hAnsi="Times New Roman" w:cs="Times New Roman"/>
                <w:iCs/>
                <w:lang w:val="et-EE"/>
              </w:rPr>
            </w:pPr>
            <w:r w:rsidRPr="009F26FE">
              <w:rPr>
                <w:rFonts w:ascii="Times New Roman" w:hAnsi="Times New Roman" w:cs="Times New Roman"/>
                <w:iCs/>
                <w:lang w:val="et-EE"/>
              </w:rPr>
              <w:t>0.57</w:t>
            </w:r>
          </w:p>
          <w:p w14:paraId="563E5FA1" w14:textId="39AD14A7" w:rsidR="00915F69" w:rsidRPr="009F26FE" w:rsidRDefault="006C2946" w:rsidP="006C2946">
            <w:pPr>
              <w:rPr>
                <w:rFonts w:ascii="Times New Roman" w:hAnsi="Times New Roman" w:cs="Times New Roman"/>
                <w:lang w:val="en-GB"/>
              </w:rPr>
            </w:pPr>
            <w:r w:rsidRPr="009F26FE">
              <w:rPr>
                <w:rFonts w:ascii="Times New Roman" w:hAnsi="Times New Roman" w:cs="Times New Roman"/>
                <w:iCs/>
                <w:lang w:val="et-EE"/>
              </w:rPr>
              <w:t>(0.36; 0.78)</w:t>
            </w:r>
          </w:p>
        </w:tc>
      </w:tr>
      <w:tr w:rsidR="00915F69" w:rsidRPr="009F26FE" w14:paraId="19861AB0" w14:textId="77777777" w:rsidTr="004719FE">
        <w:tc>
          <w:tcPr>
            <w:tcW w:w="1271" w:type="dxa"/>
          </w:tcPr>
          <w:p w14:paraId="1C38093A" w14:textId="18FDF984" w:rsidR="00915F69" w:rsidRPr="009F26FE" w:rsidRDefault="00B643AF" w:rsidP="004719FE">
            <w:pPr>
              <w:rPr>
                <w:rFonts w:ascii="Times New Roman" w:hAnsi="Times New Roman" w:cs="Times New Roman"/>
                <w:lang w:val="en-GB"/>
              </w:rPr>
            </w:pPr>
            <w:r w:rsidRPr="009F26FE">
              <w:rPr>
                <w:rFonts w:ascii="Times New Roman" w:hAnsi="Times New Roman" w:cs="Times New Roman"/>
                <w:bCs/>
                <w:lang w:val="en-GB"/>
              </w:rPr>
              <w:t xml:space="preserve">≤ </w:t>
            </w:r>
            <w:r w:rsidR="00915F69" w:rsidRPr="009F26FE">
              <w:rPr>
                <w:rFonts w:ascii="Times New Roman" w:hAnsi="Times New Roman" w:cs="Times New Roman"/>
                <w:lang w:val="en-GB"/>
              </w:rPr>
              <w:t>70 years</w:t>
            </w:r>
          </w:p>
        </w:tc>
        <w:tc>
          <w:tcPr>
            <w:tcW w:w="1134" w:type="dxa"/>
          </w:tcPr>
          <w:p w14:paraId="2CC6C80B" w14:textId="339F89D3" w:rsidR="00915F69" w:rsidRPr="009F26FE" w:rsidRDefault="006C2946" w:rsidP="004719FE">
            <w:pPr>
              <w:rPr>
                <w:rFonts w:ascii="Times New Roman" w:hAnsi="Times New Roman" w:cs="Times New Roman"/>
                <w:lang w:val="en-GB"/>
              </w:rPr>
            </w:pPr>
            <w:r w:rsidRPr="009F26FE">
              <w:rPr>
                <w:rFonts w:ascii="Times New Roman" w:hAnsi="Times New Roman" w:cs="Times New Roman"/>
                <w:lang w:val="en-GB"/>
              </w:rPr>
              <w:t>Females</w:t>
            </w:r>
          </w:p>
        </w:tc>
        <w:tc>
          <w:tcPr>
            <w:tcW w:w="1736" w:type="dxa"/>
          </w:tcPr>
          <w:p w14:paraId="631F49ED"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0.46</w:t>
            </w:r>
          </w:p>
          <w:p w14:paraId="60F51CE5" w14:textId="4263E2F0"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(0.27; 0.64)</w:t>
            </w:r>
          </w:p>
        </w:tc>
        <w:tc>
          <w:tcPr>
            <w:tcW w:w="1736" w:type="dxa"/>
          </w:tcPr>
          <w:p w14:paraId="74C1BD29"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 xml:space="preserve">0.52 </w:t>
            </w:r>
          </w:p>
          <w:p w14:paraId="3662614C" w14:textId="4782CB8D"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(0.23; 0.81)</w:t>
            </w:r>
          </w:p>
        </w:tc>
        <w:tc>
          <w:tcPr>
            <w:tcW w:w="1736" w:type="dxa"/>
          </w:tcPr>
          <w:p w14:paraId="165F0F6F"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 xml:space="preserve">0.18 </w:t>
            </w:r>
          </w:p>
          <w:p w14:paraId="773B6DDB" w14:textId="57DFE413"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(0.09; 0.27)</w:t>
            </w:r>
          </w:p>
        </w:tc>
        <w:tc>
          <w:tcPr>
            <w:tcW w:w="1737" w:type="dxa"/>
          </w:tcPr>
          <w:p w14:paraId="39A48FB8"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0.17</w:t>
            </w:r>
          </w:p>
          <w:p w14:paraId="3DF2752D" w14:textId="792A64C6"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(0.05; 0.29)</w:t>
            </w:r>
          </w:p>
        </w:tc>
      </w:tr>
      <w:tr w:rsidR="00915F69" w:rsidRPr="009F26FE" w14:paraId="53B46669" w14:textId="77777777" w:rsidTr="004719FE">
        <w:tc>
          <w:tcPr>
            <w:tcW w:w="1271" w:type="dxa"/>
          </w:tcPr>
          <w:p w14:paraId="20B9D572" w14:textId="0103A052" w:rsidR="00915F69" w:rsidRPr="009F26FE" w:rsidRDefault="00A7769A" w:rsidP="004719FE">
            <w:pPr>
              <w:rPr>
                <w:rFonts w:ascii="Times New Roman" w:hAnsi="Times New Roman" w:cs="Times New Roman"/>
                <w:lang w:val="en-GB"/>
              </w:rPr>
            </w:pPr>
            <w:r w:rsidRPr="009F26FE">
              <w:rPr>
                <w:rFonts w:ascii="Times New Roman" w:hAnsi="Times New Roman" w:cs="Times New Roman"/>
              </w:rPr>
              <w:t>&gt;</w:t>
            </w:r>
            <w:r w:rsidR="00915F69" w:rsidRPr="009F26FE">
              <w:rPr>
                <w:rFonts w:ascii="Times New Roman" w:hAnsi="Times New Roman" w:cs="Times New Roman"/>
                <w:lang w:val="en-GB"/>
              </w:rPr>
              <w:t>70</w:t>
            </w:r>
            <w:r w:rsidRPr="009F26FE">
              <w:rPr>
                <w:rFonts w:ascii="Times New Roman" w:hAnsi="Times New Roman" w:cs="Times New Roman"/>
                <w:lang w:val="en-GB"/>
              </w:rPr>
              <w:t xml:space="preserve"> </w:t>
            </w:r>
            <w:r w:rsidR="00915F69" w:rsidRPr="009F26FE">
              <w:rPr>
                <w:rFonts w:ascii="Times New Roman" w:hAnsi="Times New Roman" w:cs="Times New Roman"/>
                <w:lang w:val="en-GB"/>
              </w:rPr>
              <w:t>years</w:t>
            </w:r>
          </w:p>
        </w:tc>
        <w:tc>
          <w:tcPr>
            <w:tcW w:w="1134" w:type="dxa"/>
          </w:tcPr>
          <w:p w14:paraId="143E3E59" w14:textId="0BEC68F8" w:rsidR="00915F69" w:rsidRPr="009F26FE" w:rsidRDefault="006C2946" w:rsidP="004719FE">
            <w:pPr>
              <w:rPr>
                <w:rFonts w:ascii="Times New Roman" w:hAnsi="Times New Roman" w:cs="Times New Roman"/>
                <w:lang w:val="en-GB"/>
              </w:rPr>
            </w:pPr>
            <w:r w:rsidRPr="009F26FE">
              <w:rPr>
                <w:rFonts w:ascii="Times New Roman" w:hAnsi="Times New Roman" w:cs="Times New Roman"/>
                <w:lang w:val="en-GB"/>
              </w:rPr>
              <w:t>Males</w:t>
            </w:r>
          </w:p>
        </w:tc>
        <w:tc>
          <w:tcPr>
            <w:tcW w:w="1736" w:type="dxa"/>
          </w:tcPr>
          <w:p w14:paraId="507F9379"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1.66</w:t>
            </w:r>
          </w:p>
          <w:p w14:paraId="32EA9E32" w14:textId="49496DF6"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(0.95; 2.37)</w:t>
            </w:r>
          </w:p>
        </w:tc>
        <w:tc>
          <w:tcPr>
            <w:tcW w:w="1736" w:type="dxa"/>
          </w:tcPr>
          <w:p w14:paraId="77D912D9"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1.66</w:t>
            </w:r>
          </w:p>
          <w:p w14:paraId="6DC3B10A" w14:textId="5DB4F628"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(0.56; 2.75)</w:t>
            </w:r>
          </w:p>
        </w:tc>
        <w:tc>
          <w:tcPr>
            <w:tcW w:w="1736" w:type="dxa"/>
          </w:tcPr>
          <w:p w14:paraId="08BC88BD"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0.31</w:t>
            </w:r>
          </w:p>
          <w:p w14:paraId="076BB46A" w14:textId="43D66C7D"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(0.24; 0.39)</w:t>
            </w:r>
          </w:p>
        </w:tc>
        <w:tc>
          <w:tcPr>
            <w:tcW w:w="1737" w:type="dxa"/>
          </w:tcPr>
          <w:p w14:paraId="618F740F"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0.34</w:t>
            </w:r>
          </w:p>
          <w:p w14:paraId="49F4E9A6" w14:textId="57644993"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(0.23; 0.45)</w:t>
            </w:r>
          </w:p>
        </w:tc>
      </w:tr>
      <w:tr w:rsidR="00915F69" w:rsidRPr="009F26FE" w14:paraId="518BCBDA" w14:textId="77777777" w:rsidTr="004719FE">
        <w:tc>
          <w:tcPr>
            <w:tcW w:w="1271" w:type="dxa"/>
          </w:tcPr>
          <w:p w14:paraId="4AC9B391" w14:textId="006CB9FF" w:rsidR="00915F69" w:rsidRPr="009F26FE" w:rsidRDefault="00A7769A" w:rsidP="004719FE">
            <w:pPr>
              <w:rPr>
                <w:rFonts w:ascii="Times New Roman" w:hAnsi="Times New Roman" w:cs="Times New Roman"/>
                <w:lang w:val="en-GB"/>
              </w:rPr>
            </w:pPr>
            <w:r w:rsidRPr="009F26FE">
              <w:rPr>
                <w:rFonts w:ascii="Times New Roman" w:hAnsi="Times New Roman" w:cs="Times New Roman"/>
                <w:lang w:val="en-GB"/>
              </w:rPr>
              <w:t>&gt;</w:t>
            </w:r>
            <w:r w:rsidR="00915F69" w:rsidRPr="009F26FE">
              <w:rPr>
                <w:rFonts w:ascii="Times New Roman" w:hAnsi="Times New Roman" w:cs="Times New Roman"/>
                <w:lang w:val="en-GB"/>
              </w:rPr>
              <w:t>70 years</w:t>
            </w:r>
          </w:p>
        </w:tc>
        <w:tc>
          <w:tcPr>
            <w:tcW w:w="1134" w:type="dxa"/>
          </w:tcPr>
          <w:p w14:paraId="36FAB152" w14:textId="300879AC" w:rsidR="00915F69" w:rsidRPr="009F26FE" w:rsidRDefault="006C2946" w:rsidP="004719FE">
            <w:pPr>
              <w:rPr>
                <w:rFonts w:ascii="Times New Roman" w:hAnsi="Times New Roman" w:cs="Times New Roman"/>
                <w:lang w:val="en-GB"/>
              </w:rPr>
            </w:pPr>
            <w:r w:rsidRPr="009F26FE">
              <w:rPr>
                <w:rFonts w:ascii="Times New Roman" w:hAnsi="Times New Roman" w:cs="Times New Roman"/>
                <w:lang w:val="en-GB"/>
              </w:rPr>
              <w:t>Females</w:t>
            </w:r>
          </w:p>
        </w:tc>
        <w:tc>
          <w:tcPr>
            <w:tcW w:w="1736" w:type="dxa"/>
          </w:tcPr>
          <w:p w14:paraId="310A0CCC"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0.60</w:t>
            </w:r>
          </w:p>
          <w:p w14:paraId="4A7162FE" w14:textId="6999AF12"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(0.39; 0.82)</w:t>
            </w:r>
          </w:p>
        </w:tc>
        <w:tc>
          <w:tcPr>
            <w:tcW w:w="1736" w:type="dxa"/>
          </w:tcPr>
          <w:p w14:paraId="3B980711"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0.62</w:t>
            </w:r>
          </w:p>
          <w:p w14:paraId="7AEF79B2" w14:textId="5253DC2F"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(0.30; 0.95)</w:t>
            </w:r>
          </w:p>
        </w:tc>
        <w:tc>
          <w:tcPr>
            <w:tcW w:w="1736" w:type="dxa"/>
          </w:tcPr>
          <w:p w14:paraId="29C1DF78"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0.33</w:t>
            </w:r>
          </w:p>
          <w:p w14:paraId="501C902F" w14:textId="0DA6B645"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(0.25; 0.42)</w:t>
            </w:r>
          </w:p>
        </w:tc>
        <w:tc>
          <w:tcPr>
            <w:tcW w:w="1737" w:type="dxa"/>
          </w:tcPr>
          <w:p w14:paraId="1D3484A2" w14:textId="77777777" w:rsidR="006C2946" w:rsidRPr="009F26FE" w:rsidRDefault="006C2946" w:rsidP="006C2946">
            <w:pPr>
              <w:rPr>
                <w:rFonts w:ascii="Times New Roman" w:hAnsi="Times New Roman" w:cs="Times New Roman"/>
                <w:lang w:val="et-EE"/>
              </w:rPr>
            </w:pPr>
            <w:r w:rsidRPr="009F26FE">
              <w:rPr>
                <w:rFonts w:ascii="Times New Roman" w:hAnsi="Times New Roman" w:cs="Times New Roman"/>
                <w:lang w:val="et-EE"/>
              </w:rPr>
              <w:t>0.33</w:t>
            </w:r>
          </w:p>
          <w:p w14:paraId="72D431EA" w14:textId="02D10AF4" w:rsidR="00915F69" w:rsidRPr="009F26FE" w:rsidRDefault="006C2946" w:rsidP="006C2946">
            <w:pPr>
              <w:rPr>
                <w:rFonts w:ascii="Times New Roman" w:hAnsi="Times New Roman" w:cs="Times New Roman"/>
                <w:lang w:val="en-GB"/>
              </w:rPr>
            </w:pPr>
            <w:r w:rsidRPr="009F26FE">
              <w:rPr>
                <w:rFonts w:ascii="Times New Roman" w:hAnsi="Times New Roman" w:cs="Times New Roman"/>
                <w:lang w:val="et-EE"/>
              </w:rPr>
              <w:t>(0.22; 0.44)</w:t>
            </w:r>
          </w:p>
        </w:tc>
      </w:tr>
      <w:tr w:rsidR="00915F69" w:rsidRPr="009F26FE" w14:paraId="6E3F8844" w14:textId="77777777" w:rsidTr="004719FE">
        <w:tc>
          <w:tcPr>
            <w:tcW w:w="9350" w:type="dxa"/>
            <w:gridSpan w:val="6"/>
          </w:tcPr>
          <w:p w14:paraId="207589BE" w14:textId="77777777" w:rsidR="00915F69" w:rsidRPr="009F26FE" w:rsidRDefault="00915F69" w:rsidP="004719FE">
            <w:pPr>
              <w:rPr>
                <w:rFonts w:ascii="Times New Roman" w:hAnsi="Times New Roman" w:cs="Times New Roman"/>
                <w:lang w:val="en-GB"/>
              </w:rPr>
            </w:pPr>
          </w:p>
          <w:p w14:paraId="4A6B2097" w14:textId="3D383CFD" w:rsidR="00915F69" w:rsidRPr="009F26FE" w:rsidRDefault="00915F69" w:rsidP="004719FE">
            <w:pPr>
              <w:rPr>
                <w:rFonts w:ascii="Times New Roman" w:hAnsi="Times New Roman" w:cs="Times New Roman"/>
                <w:u w:val="single"/>
                <w:lang w:val="en-GB"/>
              </w:rPr>
            </w:pPr>
            <w:r w:rsidRPr="009F26FE">
              <w:rPr>
                <w:rFonts w:ascii="Times New Roman" w:hAnsi="Times New Roman" w:cs="Times New Roman"/>
                <w:u w:val="single"/>
                <w:lang w:val="en-GB"/>
              </w:rPr>
              <w:t>Non-severe COVI</w:t>
            </w:r>
            <w:r w:rsidR="000D7C40" w:rsidRPr="009F26FE">
              <w:rPr>
                <w:rFonts w:ascii="Times New Roman" w:hAnsi="Times New Roman" w:cs="Times New Roman"/>
                <w:u w:val="single"/>
                <w:lang w:val="en-GB"/>
              </w:rPr>
              <w:t>D</w:t>
            </w:r>
            <w:r w:rsidRPr="009F26FE">
              <w:rPr>
                <w:rFonts w:ascii="Times New Roman" w:hAnsi="Times New Roman" w:cs="Times New Roman"/>
                <w:u w:val="single"/>
                <w:lang w:val="en-GB"/>
              </w:rPr>
              <w:t>-19 cohort</w:t>
            </w:r>
          </w:p>
          <w:p w14:paraId="2624D657" w14:textId="21440B1D" w:rsidR="00915F69" w:rsidRPr="009F26FE" w:rsidRDefault="00915F69" w:rsidP="004719FE">
            <w:pPr>
              <w:rPr>
                <w:rFonts w:ascii="Times New Roman" w:hAnsi="Times New Roman" w:cs="Times New Roman"/>
                <w:lang w:val="en-GB"/>
              </w:rPr>
            </w:pPr>
          </w:p>
        </w:tc>
      </w:tr>
      <w:tr w:rsidR="00915F69" w:rsidRPr="009F26FE" w14:paraId="304303CE" w14:textId="77777777" w:rsidTr="004719FE">
        <w:tc>
          <w:tcPr>
            <w:tcW w:w="1271" w:type="dxa"/>
          </w:tcPr>
          <w:p w14:paraId="2AEA47D8" w14:textId="77777777" w:rsidR="00915F69" w:rsidRPr="009F26FE" w:rsidRDefault="00915F69" w:rsidP="004719FE">
            <w:pPr>
              <w:rPr>
                <w:rFonts w:ascii="Times New Roman" w:hAnsi="Times New Roman" w:cs="Times New Roman"/>
                <w:lang w:val="en-GB"/>
              </w:rPr>
            </w:pPr>
          </w:p>
        </w:tc>
        <w:tc>
          <w:tcPr>
            <w:tcW w:w="1134" w:type="dxa"/>
          </w:tcPr>
          <w:p w14:paraId="20528D22" w14:textId="77777777" w:rsidR="00915F69" w:rsidRPr="009F26FE" w:rsidRDefault="00915F69" w:rsidP="004719FE">
            <w:pPr>
              <w:rPr>
                <w:rFonts w:ascii="Times New Roman" w:hAnsi="Times New Roman" w:cs="Times New Roman"/>
                <w:lang w:val="en-GB"/>
              </w:rPr>
            </w:pPr>
            <w:r w:rsidRPr="009F26FE">
              <w:rPr>
                <w:rFonts w:ascii="Times New Roman" w:hAnsi="Times New Roman" w:cs="Times New Roman"/>
                <w:lang w:val="en-GB"/>
              </w:rPr>
              <w:t>All</w:t>
            </w:r>
          </w:p>
          <w:p w14:paraId="78D2E197" w14:textId="2E7D848B" w:rsidR="00915F69" w:rsidRPr="009F26FE" w:rsidRDefault="00915F69" w:rsidP="004719FE">
            <w:pPr>
              <w:rPr>
                <w:rFonts w:ascii="Times New Roman" w:hAnsi="Times New Roman" w:cs="Times New Roman"/>
                <w:lang w:val="en-GB"/>
              </w:rPr>
            </w:pPr>
          </w:p>
        </w:tc>
        <w:tc>
          <w:tcPr>
            <w:tcW w:w="1736" w:type="dxa"/>
          </w:tcPr>
          <w:p w14:paraId="4B573919" w14:textId="77777777" w:rsidR="00241BCB" w:rsidRPr="009F26FE" w:rsidRDefault="00241BCB" w:rsidP="00241BCB">
            <w:pPr>
              <w:rPr>
                <w:rFonts w:ascii="Times New Roman" w:hAnsi="Times New Roman" w:cs="Times New Roman"/>
              </w:rPr>
            </w:pPr>
            <w:r w:rsidRPr="009F26FE">
              <w:rPr>
                <w:rFonts w:ascii="Times New Roman" w:hAnsi="Times New Roman" w:cs="Times New Roman"/>
                <w:lang w:val="en-GB"/>
              </w:rPr>
              <w:t>0.73</w:t>
            </w:r>
          </w:p>
          <w:p w14:paraId="4D255092" w14:textId="68FE30A7" w:rsidR="00915F69" w:rsidRPr="009F26FE" w:rsidRDefault="00241BCB" w:rsidP="004719FE">
            <w:pPr>
              <w:rPr>
                <w:rFonts w:ascii="Times New Roman" w:hAnsi="Times New Roman" w:cs="Times New Roman"/>
              </w:rPr>
            </w:pPr>
            <w:r w:rsidRPr="009F26FE">
              <w:rPr>
                <w:rFonts w:ascii="Times New Roman" w:hAnsi="Times New Roman" w:cs="Times New Roman"/>
                <w:lang w:val="en-GB"/>
              </w:rPr>
              <w:t>(0.59; 0.87)</w:t>
            </w:r>
          </w:p>
        </w:tc>
        <w:tc>
          <w:tcPr>
            <w:tcW w:w="1736" w:type="dxa"/>
          </w:tcPr>
          <w:p w14:paraId="22BD1D22" w14:textId="77777777" w:rsidR="00241BCB" w:rsidRPr="009F26FE" w:rsidRDefault="00241BCB" w:rsidP="00241BCB">
            <w:pPr>
              <w:rPr>
                <w:rFonts w:ascii="Times New Roman" w:hAnsi="Times New Roman" w:cs="Times New Roman"/>
              </w:rPr>
            </w:pPr>
            <w:r w:rsidRPr="009F26FE">
              <w:rPr>
                <w:rFonts w:ascii="Times New Roman" w:hAnsi="Times New Roman" w:cs="Times New Roman"/>
                <w:lang w:val="en-GB"/>
              </w:rPr>
              <w:t>1.07</w:t>
            </w:r>
          </w:p>
          <w:p w14:paraId="2B90CE7A" w14:textId="41E24F83" w:rsidR="00915F69" w:rsidRPr="009F26FE" w:rsidRDefault="00241BCB" w:rsidP="004719FE">
            <w:pPr>
              <w:rPr>
                <w:rFonts w:ascii="Times New Roman" w:hAnsi="Times New Roman" w:cs="Times New Roman"/>
              </w:rPr>
            </w:pPr>
            <w:r w:rsidRPr="009F26FE">
              <w:rPr>
                <w:rFonts w:ascii="Times New Roman" w:hAnsi="Times New Roman" w:cs="Times New Roman"/>
                <w:lang w:val="en-GB"/>
              </w:rPr>
              <w:t>(0.83; 1.31)</w:t>
            </w:r>
          </w:p>
        </w:tc>
        <w:tc>
          <w:tcPr>
            <w:tcW w:w="1736" w:type="dxa"/>
          </w:tcPr>
          <w:p w14:paraId="443FE5F4" w14:textId="77777777" w:rsidR="00241BCB" w:rsidRPr="009F26FE" w:rsidRDefault="00241BCB" w:rsidP="00241BCB">
            <w:pPr>
              <w:rPr>
                <w:rFonts w:ascii="Times New Roman" w:hAnsi="Times New Roman" w:cs="Times New Roman"/>
              </w:rPr>
            </w:pPr>
            <w:r w:rsidRPr="009F26FE">
              <w:rPr>
                <w:rFonts w:ascii="Times New Roman" w:hAnsi="Times New Roman" w:cs="Times New Roman"/>
                <w:lang w:val="en-GB"/>
              </w:rPr>
              <w:t>0.35</w:t>
            </w:r>
          </w:p>
          <w:p w14:paraId="6D4DE533" w14:textId="0FBA4C87" w:rsidR="00915F69" w:rsidRPr="009F26FE" w:rsidRDefault="00241BCB" w:rsidP="004719FE">
            <w:pPr>
              <w:rPr>
                <w:rFonts w:ascii="Times New Roman" w:hAnsi="Times New Roman" w:cs="Times New Roman"/>
              </w:rPr>
            </w:pPr>
            <w:r w:rsidRPr="009F26FE">
              <w:rPr>
                <w:rFonts w:ascii="Times New Roman" w:hAnsi="Times New Roman" w:cs="Times New Roman"/>
                <w:lang w:val="en-GB"/>
              </w:rPr>
              <w:t>(0.31; 0.39)</w:t>
            </w:r>
          </w:p>
        </w:tc>
        <w:tc>
          <w:tcPr>
            <w:tcW w:w="1737" w:type="dxa"/>
          </w:tcPr>
          <w:p w14:paraId="73E22F6F" w14:textId="77777777" w:rsidR="00241BCB" w:rsidRPr="009F26FE" w:rsidRDefault="00241BCB" w:rsidP="00241BCB">
            <w:pPr>
              <w:rPr>
                <w:rFonts w:ascii="Times New Roman" w:hAnsi="Times New Roman" w:cs="Times New Roman"/>
              </w:rPr>
            </w:pPr>
            <w:r w:rsidRPr="009F26FE">
              <w:rPr>
                <w:rFonts w:ascii="Times New Roman" w:hAnsi="Times New Roman" w:cs="Times New Roman"/>
                <w:lang w:val="en-GB"/>
              </w:rPr>
              <w:t>0.45</w:t>
            </w:r>
          </w:p>
          <w:p w14:paraId="605ECF49" w14:textId="1AC4AEA2" w:rsidR="00915F69" w:rsidRPr="009F26FE" w:rsidRDefault="00241BCB" w:rsidP="004719FE">
            <w:pPr>
              <w:rPr>
                <w:rFonts w:ascii="Times New Roman" w:hAnsi="Times New Roman" w:cs="Times New Roman"/>
              </w:rPr>
            </w:pPr>
            <w:r w:rsidRPr="009F26FE">
              <w:rPr>
                <w:rFonts w:ascii="Times New Roman" w:hAnsi="Times New Roman" w:cs="Times New Roman"/>
                <w:lang w:val="en-GB"/>
              </w:rPr>
              <w:t>(0.36; 0.53)</w:t>
            </w:r>
          </w:p>
        </w:tc>
      </w:tr>
      <w:tr w:rsidR="000D7C40" w:rsidRPr="009F26FE" w14:paraId="4E53CC9E" w14:textId="77777777" w:rsidTr="004719FE">
        <w:tc>
          <w:tcPr>
            <w:tcW w:w="1271" w:type="dxa"/>
          </w:tcPr>
          <w:p w14:paraId="71756C7A" w14:textId="77777777" w:rsidR="000D7C40" w:rsidRPr="009F26FE" w:rsidRDefault="000D7C40" w:rsidP="004719FE">
            <w:pPr>
              <w:rPr>
                <w:rFonts w:ascii="Times New Roman" w:hAnsi="Times New Roman" w:cs="Times New Roman"/>
                <w:lang w:val="en-GB"/>
              </w:rPr>
            </w:pPr>
          </w:p>
        </w:tc>
        <w:tc>
          <w:tcPr>
            <w:tcW w:w="1134" w:type="dxa"/>
          </w:tcPr>
          <w:p w14:paraId="529BAA73" w14:textId="0DF45534"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n-GB"/>
              </w:rPr>
              <w:t>Females</w:t>
            </w:r>
          </w:p>
        </w:tc>
        <w:tc>
          <w:tcPr>
            <w:tcW w:w="1736" w:type="dxa"/>
          </w:tcPr>
          <w:p w14:paraId="556A9FF3" w14:textId="77777777" w:rsidR="00241BCB" w:rsidRPr="009F26FE" w:rsidRDefault="00241BCB" w:rsidP="00241BCB">
            <w:pPr>
              <w:rPr>
                <w:rFonts w:ascii="Times New Roman" w:hAnsi="Times New Roman" w:cs="Times New Roman"/>
              </w:rPr>
            </w:pPr>
            <w:r w:rsidRPr="009F26FE">
              <w:rPr>
                <w:rFonts w:ascii="Times New Roman" w:hAnsi="Times New Roman" w:cs="Times New Roman"/>
                <w:lang w:val="et-EE"/>
              </w:rPr>
              <w:t>0.55</w:t>
            </w:r>
          </w:p>
          <w:p w14:paraId="38E6D8AB" w14:textId="5A36F5A6" w:rsidR="000D7C40" w:rsidRPr="009F26FE" w:rsidRDefault="00241BCB" w:rsidP="004719FE">
            <w:pPr>
              <w:rPr>
                <w:rFonts w:ascii="Times New Roman" w:hAnsi="Times New Roman" w:cs="Times New Roman"/>
              </w:rPr>
            </w:pPr>
            <w:r w:rsidRPr="009F26FE">
              <w:rPr>
                <w:rFonts w:ascii="Times New Roman" w:hAnsi="Times New Roman" w:cs="Times New Roman"/>
                <w:lang w:val="et-EE"/>
              </w:rPr>
              <w:t>(0.40; 0.70)</w:t>
            </w:r>
          </w:p>
        </w:tc>
        <w:tc>
          <w:tcPr>
            <w:tcW w:w="1736" w:type="dxa"/>
          </w:tcPr>
          <w:p w14:paraId="46A73604"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0.86</w:t>
            </w:r>
          </w:p>
          <w:p w14:paraId="6CFF4865" w14:textId="17D00FCC"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(0.57; 1.15)</w:t>
            </w:r>
          </w:p>
        </w:tc>
        <w:tc>
          <w:tcPr>
            <w:tcW w:w="1736" w:type="dxa"/>
          </w:tcPr>
          <w:p w14:paraId="23FABE82"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0.35</w:t>
            </w:r>
          </w:p>
          <w:p w14:paraId="18894487" w14:textId="656B39F2"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(0.27; 0.43)</w:t>
            </w:r>
          </w:p>
        </w:tc>
        <w:tc>
          <w:tcPr>
            <w:tcW w:w="1737" w:type="dxa"/>
          </w:tcPr>
          <w:p w14:paraId="1A76C68D"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0.41</w:t>
            </w:r>
          </w:p>
          <w:p w14:paraId="326B02B6" w14:textId="59ABD14F"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(0.28; 0.54)</w:t>
            </w:r>
          </w:p>
        </w:tc>
      </w:tr>
      <w:tr w:rsidR="000D7C40" w:rsidRPr="009F26FE" w14:paraId="6D670FBD" w14:textId="77777777" w:rsidTr="004719FE">
        <w:tc>
          <w:tcPr>
            <w:tcW w:w="1271" w:type="dxa"/>
          </w:tcPr>
          <w:p w14:paraId="71A9369E" w14:textId="77777777" w:rsidR="000D7C40" w:rsidRPr="009F26FE" w:rsidRDefault="000D7C40" w:rsidP="004719FE">
            <w:pPr>
              <w:rPr>
                <w:rFonts w:ascii="Times New Roman" w:hAnsi="Times New Roman" w:cs="Times New Roman"/>
                <w:lang w:val="en-GB"/>
              </w:rPr>
            </w:pPr>
          </w:p>
        </w:tc>
        <w:tc>
          <w:tcPr>
            <w:tcW w:w="1134" w:type="dxa"/>
          </w:tcPr>
          <w:p w14:paraId="7769EEB2" w14:textId="40CF7430"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n-GB"/>
              </w:rPr>
              <w:t>Males</w:t>
            </w:r>
          </w:p>
        </w:tc>
        <w:tc>
          <w:tcPr>
            <w:tcW w:w="1736" w:type="dxa"/>
          </w:tcPr>
          <w:p w14:paraId="2F89A57B"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 xml:space="preserve">1.09 </w:t>
            </w:r>
          </w:p>
          <w:p w14:paraId="35F7215E" w14:textId="45EB7AC9"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(0.84; 1.3</w:t>
            </w:r>
            <w:r w:rsidR="00241BCB" w:rsidRPr="009F26FE">
              <w:rPr>
                <w:rFonts w:ascii="Times New Roman" w:hAnsi="Times New Roman" w:cs="Times New Roman"/>
                <w:lang w:val="et-EE"/>
              </w:rPr>
              <w:t>5</w:t>
            </w:r>
            <w:r w:rsidRPr="009F26FE">
              <w:rPr>
                <w:rFonts w:ascii="Times New Roman" w:hAnsi="Times New Roman" w:cs="Times New Roman"/>
                <w:lang w:val="et-EE"/>
              </w:rPr>
              <w:t>)</w:t>
            </w:r>
          </w:p>
        </w:tc>
        <w:tc>
          <w:tcPr>
            <w:tcW w:w="1736" w:type="dxa"/>
          </w:tcPr>
          <w:p w14:paraId="754854C9"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1.28</w:t>
            </w:r>
          </w:p>
          <w:p w14:paraId="65C16D3C" w14:textId="72E99F79"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(0.87; 1.68)</w:t>
            </w:r>
          </w:p>
        </w:tc>
        <w:tc>
          <w:tcPr>
            <w:tcW w:w="1736" w:type="dxa"/>
          </w:tcPr>
          <w:p w14:paraId="0797D9ED"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0.45</w:t>
            </w:r>
          </w:p>
          <w:p w14:paraId="48887FC5" w14:textId="678FFB0A"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(0.37; 0.53)</w:t>
            </w:r>
          </w:p>
        </w:tc>
        <w:tc>
          <w:tcPr>
            <w:tcW w:w="1737" w:type="dxa"/>
          </w:tcPr>
          <w:p w14:paraId="738728E0" w14:textId="77777777" w:rsidR="000D7C40" w:rsidRPr="009F26FE" w:rsidRDefault="000D7C40" w:rsidP="004719FE">
            <w:pPr>
              <w:rPr>
                <w:rFonts w:ascii="Times New Roman" w:hAnsi="Times New Roman" w:cs="Times New Roman"/>
                <w:lang w:val="et-EE"/>
              </w:rPr>
            </w:pPr>
            <w:r w:rsidRPr="009F26FE">
              <w:rPr>
                <w:rFonts w:ascii="Times New Roman" w:hAnsi="Times New Roman" w:cs="Times New Roman"/>
                <w:lang w:val="et-EE"/>
              </w:rPr>
              <w:t>0.85</w:t>
            </w:r>
          </w:p>
          <w:p w14:paraId="4049E1C5" w14:textId="23380307" w:rsidR="000D7C40" w:rsidRPr="009F26FE" w:rsidRDefault="000D7C40" w:rsidP="004719FE">
            <w:pPr>
              <w:rPr>
                <w:rFonts w:ascii="Times New Roman" w:hAnsi="Times New Roman" w:cs="Times New Roman"/>
                <w:lang w:val="en-GB"/>
              </w:rPr>
            </w:pPr>
            <w:r w:rsidRPr="009F26FE">
              <w:rPr>
                <w:rFonts w:ascii="Times New Roman" w:hAnsi="Times New Roman" w:cs="Times New Roman"/>
                <w:lang w:val="et-EE"/>
              </w:rPr>
              <w:t>(0.61; 1.1)</w:t>
            </w:r>
          </w:p>
        </w:tc>
      </w:tr>
      <w:bookmarkEnd w:id="1"/>
      <w:bookmarkEnd w:id="2"/>
    </w:tbl>
    <w:p w14:paraId="70061F98" w14:textId="77777777" w:rsidR="004719FE" w:rsidRPr="009F26FE" w:rsidRDefault="004719FE" w:rsidP="004719FE">
      <w:pPr>
        <w:spacing w:after="0" w:line="240" w:lineRule="auto"/>
        <w:rPr>
          <w:rFonts w:ascii="Times New Roman" w:hAnsi="Times New Roman" w:cs="Times New Roman"/>
        </w:rPr>
      </w:pPr>
    </w:p>
    <w:p w14:paraId="0A66E7AE" w14:textId="64ADA137" w:rsidR="000D7C40" w:rsidRPr="009F26FE" w:rsidRDefault="000D7C40" w:rsidP="7AA43758">
      <w:pPr>
        <w:spacing w:after="0" w:line="240" w:lineRule="auto"/>
        <w:rPr>
          <w:rFonts w:ascii="Times New Roman" w:hAnsi="Times New Roman" w:cs="Times New Roman"/>
          <w:b/>
          <w:bCs/>
          <w:lang w:val="en-GB"/>
        </w:rPr>
      </w:pPr>
      <w:r w:rsidRPr="009F26FE">
        <w:rPr>
          <w:rFonts w:ascii="Times New Roman" w:hAnsi="Times New Roman" w:cs="Times New Roman"/>
          <w:b/>
          <w:bCs/>
        </w:rPr>
        <w:t>Suppleme</w:t>
      </w:r>
      <w:r w:rsidR="00FF5682" w:rsidRPr="009F26FE">
        <w:rPr>
          <w:rFonts w:ascii="Times New Roman" w:hAnsi="Times New Roman" w:cs="Times New Roman"/>
          <w:b/>
          <w:bCs/>
        </w:rPr>
        <w:t>n</w:t>
      </w:r>
      <w:r w:rsidRPr="009F26FE">
        <w:rPr>
          <w:rFonts w:ascii="Times New Roman" w:hAnsi="Times New Roman" w:cs="Times New Roman"/>
          <w:b/>
          <w:bCs/>
        </w:rPr>
        <w:t>tary discussion:</w:t>
      </w:r>
      <w:r w:rsidRPr="009F26FE">
        <w:rPr>
          <w:rFonts w:ascii="Times New Roman" w:hAnsi="Times New Roman" w:cs="Times New Roman"/>
        </w:rPr>
        <w:t xml:space="preserve"> </w:t>
      </w:r>
      <w:r w:rsidRPr="009F26FE">
        <w:rPr>
          <w:rFonts w:ascii="Times New Roman" w:hAnsi="Times New Roman" w:cs="Times New Roman"/>
          <w:b/>
          <w:bCs/>
          <w:lang w:val="en-GB"/>
        </w:rPr>
        <w:t xml:space="preserve">Causal study design </w:t>
      </w:r>
    </w:p>
    <w:p w14:paraId="28D2B510" w14:textId="77777777" w:rsidR="000D7C40" w:rsidRPr="009F26FE" w:rsidRDefault="000D7C40" w:rsidP="004719FE">
      <w:pPr>
        <w:spacing w:after="0" w:line="240" w:lineRule="auto"/>
        <w:rPr>
          <w:rFonts w:ascii="Times New Roman" w:hAnsi="Times New Roman" w:cs="Times New Roman"/>
          <w:bCs/>
          <w:lang w:val="en-GB"/>
        </w:rPr>
      </w:pPr>
    </w:p>
    <w:p w14:paraId="3678E44B" w14:textId="57158F50" w:rsidR="000D7C40" w:rsidRPr="009F26FE" w:rsidRDefault="000D7C40" w:rsidP="004719FE">
      <w:pPr>
        <w:spacing w:after="0" w:line="240" w:lineRule="auto"/>
        <w:rPr>
          <w:rFonts w:ascii="Times New Roman" w:hAnsi="Times New Roman" w:cs="Times New Roman"/>
          <w:bCs/>
          <w:lang w:val="en-GB"/>
        </w:rPr>
      </w:pPr>
      <w:r w:rsidRPr="009F26FE">
        <w:rPr>
          <w:rFonts w:ascii="Times New Roman" w:hAnsi="Times New Roman" w:cs="Times New Roman"/>
          <w:bCs/>
          <w:lang w:val="en-GB"/>
        </w:rPr>
        <w:t xml:space="preserve">Formal epidemiological causal inference is based on the concept of counterfactual outcomes, whereby to get an average causal effect of a treatment vis-a-vis control (or exposure vs. non-exposure), one compares the average outcomes under conditions where everybody would have gotten the treatment and, at the same time, everybody would have gotten the control. To map the highly abstract counterfactual outcomes onto a real-world observational study, one needs to ensure that the actual effect under study is precisely the same effect that is being modelled in the abstract counterfactual situation -- i.e. </w:t>
      </w:r>
      <w:r w:rsidRPr="009F26FE">
        <w:rPr>
          <w:rFonts w:ascii="Times New Roman" w:hAnsi="Times New Roman" w:cs="Times New Roman"/>
          <w:bCs/>
          <w:i/>
          <w:iCs/>
          <w:lang w:val="en-GB"/>
        </w:rPr>
        <w:t>consistency</w:t>
      </w:r>
      <w:r w:rsidRPr="009F26FE">
        <w:rPr>
          <w:rFonts w:ascii="Times New Roman" w:hAnsi="Times New Roman" w:cs="Times New Roman"/>
          <w:bCs/>
          <w:lang w:val="en-GB"/>
        </w:rPr>
        <w:t xml:space="preserve"> of the treatment and the outcome between the factual and the counterfactual situation. The other major condition of causal inference, </w:t>
      </w:r>
      <w:r w:rsidRPr="009F26FE">
        <w:rPr>
          <w:rFonts w:ascii="Times New Roman" w:hAnsi="Times New Roman" w:cs="Times New Roman"/>
          <w:bCs/>
          <w:i/>
          <w:iCs/>
          <w:lang w:val="en-GB"/>
        </w:rPr>
        <w:t>exchangeability</w:t>
      </w:r>
      <w:r w:rsidRPr="009F26FE">
        <w:rPr>
          <w:rFonts w:ascii="Times New Roman" w:hAnsi="Times New Roman" w:cs="Times New Roman"/>
          <w:bCs/>
          <w:lang w:val="en-GB"/>
        </w:rPr>
        <w:t xml:space="preserve">, is that the results of the study should not depend on which group gets the </w:t>
      </w:r>
      <w:r w:rsidR="008D17EE" w:rsidRPr="009F26FE">
        <w:rPr>
          <w:rFonts w:ascii="Times New Roman" w:hAnsi="Times New Roman" w:cs="Times New Roman"/>
          <w:bCs/>
          <w:lang w:val="en-GB"/>
        </w:rPr>
        <w:t>treatment,</w:t>
      </w:r>
      <w:r w:rsidRPr="009F26FE">
        <w:rPr>
          <w:rFonts w:ascii="Times New Roman" w:hAnsi="Times New Roman" w:cs="Times New Roman"/>
          <w:bCs/>
          <w:lang w:val="en-GB"/>
        </w:rPr>
        <w:t xml:space="preserve"> and which group gets the control. </w:t>
      </w:r>
    </w:p>
    <w:p w14:paraId="56DAD94A" w14:textId="24F5D4AC" w:rsidR="000D7C40" w:rsidRPr="009F26FE" w:rsidRDefault="000D7C40" w:rsidP="004719FE">
      <w:pPr>
        <w:spacing w:after="0" w:line="240" w:lineRule="auto"/>
        <w:rPr>
          <w:rFonts w:ascii="Times New Roman" w:hAnsi="Times New Roman" w:cs="Times New Roman"/>
          <w:bCs/>
          <w:lang w:val="en-GB"/>
        </w:rPr>
      </w:pPr>
      <w:r w:rsidRPr="009F26FE">
        <w:rPr>
          <w:rFonts w:ascii="Times New Roman" w:hAnsi="Times New Roman" w:cs="Times New Roman"/>
          <w:bCs/>
          <w:lang w:val="en-GB"/>
        </w:rPr>
        <w:t xml:space="preserve">In practice, the consistency condition can be approached via target trial emulation (TTE) procedure and the exchangeability by modelling the causal process that generated the data by a directed acyclic graph </w:t>
      </w:r>
      <w:r w:rsidRPr="009F26FE">
        <w:rPr>
          <w:rFonts w:ascii="Times New Roman" w:hAnsi="Times New Roman" w:cs="Times New Roman"/>
          <w:bCs/>
          <w:lang w:val="en-GB"/>
        </w:rPr>
        <w:lastRenderedPageBreak/>
        <w:t>(DAG)</w:t>
      </w:r>
      <w:r w:rsidR="009F26FE">
        <w:rPr>
          <w:rFonts w:ascii="Times New Roman" w:hAnsi="Times New Roman" w:cs="Times New Roman"/>
          <w:bCs/>
          <w:lang w:val="en-GB"/>
        </w:rPr>
        <w:t>.</w:t>
      </w:r>
      <w:r w:rsidR="00FF5682" w:rsidRPr="009F26FE">
        <w:rPr>
          <w:rStyle w:val="Allmrkuseviide"/>
          <w:rFonts w:ascii="Times New Roman" w:hAnsi="Times New Roman" w:cs="Times New Roman"/>
          <w:bCs/>
          <w:lang w:val="en-GB"/>
        </w:rPr>
        <w:footnoteReference w:id="1"/>
      </w:r>
      <w:r w:rsidRPr="009F26FE">
        <w:rPr>
          <w:rFonts w:ascii="Times New Roman" w:hAnsi="Times New Roman" w:cs="Times New Roman"/>
          <w:bCs/>
          <w:lang w:val="en-GB"/>
        </w:rPr>
        <w:t xml:space="preserve"> This typically leads to statistical modelling of the observational data that adjusts the effect of treatment/exposure on the outcome by a set of variables identified from the DAG. Such an adjusted effect can be interpreted as a causal effect of the treatment on the outcome. </w:t>
      </w:r>
    </w:p>
    <w:p w14:paraId="24CECB58" w14:textId="77777777" w:rsidR="000D7C40" w:rsidRPr="009F26FE" w:rsidRDefault="000D7C40" w:rsidP="004719FE">
      <w:pPr>
        <w:spacing w:after="0" w:line="240" w:lineRule="auto"/>
        <w:rPr>
          <w:rFonts w:ascii="Times New Roman" w:hAnsi="Times New Roman" w:cs="Times New Roman"/>
          <w:bCs/>
          <w:lang w:val="en-GB"/>
        </w:rPr>
      </w:pPr>
    </w:p>
    <w:p w14:paraId="2C5BB22E" w14:textId="087493BE" w:rsidR="000D7C40" w:rsidRPr="009F26FE" w:rsidRDefault="000D7C40" w:rsidP="004719FE">
      <w:pPr>
        <w:spacing w:after="0" w:line="240" w:lineRule="auto"/>
        <w:rPr>
          <w:rFonts w:ascii="Times New Roman" w:hAnsi="Times New Roman" w:cs="Times New Roman"/>
          <w:bCs/>
          <w:lang w:val="en-GB"/>
        </w:rPr>
      </w:pPr>
      <w:r w:rsidRPr="009F26FE">
        <w:rPr>
          <w:rFonts w:ascii="Times New Roman" w:hAnsi="Times New Roman" w:cs="Times New Roman"/>
          <w:bCs/>
          <w:lang w:val="en-GB"/>
        </w:rPr>
        <w:t xml:space="preserve">Our causal inference strategy is based on a TTE that poses the causal question of the influence of anti-COVID-19 vaccination on major adverse cardiovascular events (MACE) and all-cause mortality in COVID-19 survivors, e.g. in people who have suffered their first episode of SARS-CoV-2 infection, including asymptomatic infections, after their first full vaccination course (see Table </w:t>
      </w:r>
      <w:r w:rsidR="00FF5682" w:rsidRPr="009F26FE">
        <w:rPr>
          <w:rFonts w:ascii="Times New Roman" w:hAnsi="Times New Roman" w:cs="Times New Roman"/>
          <w:bCs/>
          <w:lang w:val="en-GB"/>
        </w:rPr>
        <w:t>S1</w:t>
      </w:r>
      <w:r w:rsidRPr="009F26FE">
        <w:rPr>
          <w:rFonts w:ascii="Times New Roman" w:hAnsi="Times New Roman" w:cs="Times New Roman"/>
          <w:bCs/>
          <w:lang w:val="en-GB"/>
        </w:rPr>
        <w:t xml:space="preserve">). The TTE is a two-step procedure where the first step involves constructing a protocol for a hypothetical randomized controlled trial (RCT), which should </w:t>
      </w:r>
      <w:r w:rsidRPr="009F26FE">
        <w:rPr>
          <w:rFonts w:ascii="Times New Roman" w:hAnsi="Times New Roman" w:cs="Times New Roman"/>
          <w:bCs/>
          <w:i/>
          <w:iCs/>
          <w:lang w:val="en-GB"/>
        </w:rPr>
        <w:t>(</w:t>
      </w:r>
      <w:proofErr w:type="spellStart"/>
      <w:r w:rsidRPr="009F26FE">
        <w:rPr>
          <w:rFonts w:ascii="Times New Roman" w:hAnsi="Times New Roman" w:cs="Times New Roman"/>
          <w:bCs/>
          <w:i/>
          <w:iCs/>
          <w:lang w:val="en-GB"/>
        </w:rPr>
        <w:t>i</w:t>
      </w:r>
      <w:proofErr w:type="spellEnd"/>
      <w:r w:rsidRPr="009F26FE">
        <w:rPr>
          <w:rFonts w:ascii="Times New Roman" w:hAnsi="Times New Roman" w:cs="Times New Roman"/>
          <w:bCs/>
          <w:i/>
          <w:iCs/>
          <w:lang w:val="en-GB"/>
        </w:rPr>
        <w:t>)</w:t>
      </w:r>
      <w:r w:rsidRPr="009F26FE">
        <w:rPr>
          <w:rFonts w:ascii="Times New Roman" w:hAnsi="Times New Roman" w:cs="Times New Roman"/>
          <w:bCs/>
          <w:lang w:val="en-GB"/>
        </w:rPr>
        <w:t xml:space="preserve"> pose a well-defined question which is answerable through a realistic, even if ethically challenged, study protocol and </w:t>
      </w:r>
      <w:r w:rsidRPr="009F26FE">
        <w:rPr>
          <w:rFonts w:ascii="Times New Roman" w:hAnsi="Times New Roman" w:cs="Times New Roman"/>
          <w:bCs/>
          <w:i/>
          <w:iCs/>
          <w:lang w:val="en-GB"/>
        </w:rPr>
        <w:t>(ii)</w:t>
      </w:r>
      <w:r w:rsidRPr="009F26FE">
        <w:rPr>
          <w:rFonts w:ascii="Times New Roman" w:hAnsi="Times New Roman" w:cs="Times New Roman"/>
          <w:bCs/>
          <w:lang w:val="en-GB"/>
        </w:rPr>
        <w:t xml:space="preserve"> lead to unbiased causal estimates that answer that question. In the second step, we set our observational study protocol to emulate, as closely as possible, the hypothetical randomized target study. </w:t>
      </w:r>
    </w:p>
    <w:p w14:paraId="54CF65ED" w14:textId="48E011F8" w:rsidR="000D7C40" w:rsidRPr="009F26FE" w:rsidRDefault="000D7C40" w:rsidP="004719FE">
      <w:pPr>
        <w:spacing w:after="0" w:line="240" w:lineRule="auto"/>
        <w:rPr>
          <w:rFonts w:ascii="Times New Roman" w:hAnsi="Times New Roman" w:cs="Times New Roman"/>
          <w:bCs/>
          <w:strike/>
          <w:lang w:val="en-GB"/>
        </w:rPr>
      </w:pPr>
      <w:r w:rsidRPr="009F26FE">
        <w:rPr>
          <w:rFonts w:ascii="Times New Roman" w:hAnsi="Times New Roman" w:cs="Times New Roman"/>
          <w:bCs/>
          <w:lang w:val="en-GB"/>
        </w:rPr>
        <w:t>The major practical reasons behind the TTE approach are 1) to de-bias the observational study by setting its protocol as close as possible to an unbiased hypothetical RCT; 2) to make explicit the remaining sources of bias, as indicated by the remaining differences between the target trial and the observational trial protocols; and 3) to make explicit the target population toward which the results of the observational study are generalized</w:t>
      </w:r>
      <w:r w:rsidR="00FF5682" w:rsidRPr="009F26FE">
        <w:rPr>
          <w:rFonts w:ascii="Times New Roman" w:hAnsi="Times New Roman" w:cs="Times New Roman"/>
          <w:bCs/>
          <w:lang w:val="en-GB"/>
        </w:rPr>
        <w:t>.</w:t>
      </w:r>
      <w:r w:rsidR="00FF5682" w:rsidRPr="009F26FE">
        <w:rPr>
          <w:rFonts w:ascii="Times New Roman" w:hAnsi="Times New Roman" w:cs="Times New Roman"/>
          <w:bCs/>
          <w:vertAlign w:val="superscript"/>
          <w:lang w:val="en-GB"/>
        </w:rPr>
        <w:t>1</w:t>
      </w:r>
    </w:p>
    <w:p w14:paraId="33861F6C" w14:textId="77777777" w:rsidR="000D7C40" w:rsidRPr="009F26FE" w:rsidRDefault="000D7C40" w:rsidP="004719FE">
      <w:pPr>
        <w:spacing w:after="0" w:line="240" w:lineRule="auto"/>
        <w:rPr>
          <w:rFonts w:ascii="Times New Roman" w:hAnsi="Times New Roman" w:cs="Times New Roman"/>
          <w:bCs/>
          <w:strike/>
          <w:lang w:val="en-GB"/>
        </w:rPr>
      </w:pPr>
    </w:p>
    <w:p w14:paraId="3B704269" w14:textId="24E4277F" w:rsidR="000D7C40" w:rsidRPr="009F26FE" w:rsidRDefault="000D7C40" w:rsidP="004719FE">
      <w:pPr>
        <w:spacing w:after="0" w:line="240" w:lineRule="auto"/>
        <w:rPr>
          <w:rFonts w:ascii="Times New Roman" w:hAnsi="Times New Roman" w:cs="Times New Roman"/>
          <w:bCs/>
          <w:color w:val="000000" w:themeColor="text1"/>
          <w:lang w:val="en-GB"/>
        </w:rPr>
      </w:pPr>
      <w:r w:rsidRPr="009F26FE">
        <w:rPr>
          <w:rFonts w:ascii="Times New Roman" w:hAnsi="Times New Roman" w:cs="Times New Roman"/>
          <w:bCs/>
          <w:color w:val="000000" w:themeColor="text1"/>
          <w:lang w:val="en-GB"/>
        </w:rPr>
        <w:t>From our TTE table two potential sources of bias can be inferred. The first is related to the fact that because a tightly controlled RCT would include purposefully and successfully infecting all participants with SARS-CoV-2, it could neither be conducted in the real world nor emulated in an observational study. Instead, we are hypothesizing a pragmatic randomized trial where infections are acquired naturally. This means that people who do not get infected with SARS-CoV-2, for instance, due to the protective effect of vaccination, are not in the population towards which our causal inference is directed. Thus, there is a systematic difference between the vaccinated and the unvaccinated populations, whereby a subset of the vaccinated population is selectively removed from the study. As people thus lost to follow-up are likely to be, on average, younger and fitter, we expect this to potentially reduce the effect of vaccination on MACE and death in our study population versus the starting population that had an opportunity to be vaccinated. To counter this potential bias, we successfully balanced the vaccinated and the unvaccinated groups for the known confounders, using IP</w:t>
      </w:r>
      <w:r w:rsidR="00FF5682" w:rsidRPr="009F26FE">
        <w:rPr>
          <w:rFonts w:ascii="Times New Roman" w:hAnsi="Times New Roman" w:cs="Times New Roman"/>
          <w:bCs/>
          <w:color w:val="000000" w:themeColor="text1"/>
          <w:lang w:val="en-GB"/>
        </w:rPr>
        <w:t>T</w:t>
      </w:r>
      <w:r w:rsidRPr="009F26FE">
        <w:rPr>
          <w:rFonts w:ascii="Times New Roman" w:hAnsi="Times New Roman" w:cs="Times New Roman"/>
          <w:bCs/>
          <w:color w:val="000000" w:themeColor="text1"/>
          <w:lang w:val="en-GB"/>
        </w:rPr>
        <w:t xml:space="preserve"> weighting (Figure S</w:t>
      </w:r>
      <w:r w:rsidR="00FF5682" w:rsidRPr="009F26FE">
        <w:rPr>
          <w:rFonts w:ascii="Times New Roman" w:hAnsi="Times New Roman" w:cs="Times New Roman"/>
          <w:bCs/>
          <w:color w:val="000000" w:themeColor="text1"/>
          <w:lang w:val="en-GB"/>
        </w:rPr>
        <w:t>3</w:t>
      </w:r>
      <w:r w:rsidRPr="009F26FE">
        <w:rPr>
          <w:rFonts w:ascii="Times New Roman" w:hAnsi="Times New Roman" w:cs="Times New Roman"/>
          <w:bCs/>
          <w:color w:val="000000" w:themeColor="text1"/>
          <w:lang w:val="en-GB"/>
        </w:rPr>
        <w:t xml:space="preserve">). Nevertheless, we cannot guarantee that these groups are also balanced for the unknown and unmeasured confounders, which are not present in our DAG (Figure S1). This potential source of bias, and its remedy, applies equally to the target trial and its observational analogue. </w:t>
      </w:r>
    </w:p>
    <w:p w14:paraId="5CB07741" w14:textId="77777777" w:rsidR="000D7C40" w:rsidRPr="009F26FE" w:rsidRDefault="000D7C40" w:rsidP="004719FE">
      <w:pPr>
        <w:spacing w:after="0" w:line="240" w:lineRule="auto"/>
        <w:rPr>
          <w:rFonts w:ascii="Times New Roman" w:hAnsi="Times New Roman" w:cs="Times New Roman"/>
          <w:bCs/>
          <w:color w:val="000000" w:themeColor="text1"/>
          <w:lang w:val="en-GB"/>
        </w:rPr>
      </w:pPr>
      <w:r w:rsidRPr="009F26FE">
        <w:rPr>
          <w:rFonts w:ascii="Times New Roman" w:hAnsi="Times New Roman" w:cs="Times New Roman"/>
          <w:bCs/>
          <w:color w:val="000000" w:themeColor="text1"/>
          <w:lang w:val="en-GB"/>
        </w:rPr>
        <w:t>Secondly, we have a discrepancy between the target study and its observational analogue in that the observational study cannot be blinded. This could lead to unvaccinated persons to be more vigilant in avoiding the infection and/or the vaccinated to be less vigilant. Again, IPTW performed at baseline de-biases the resulting inference in respect to known confounders, but not the unknown ones.</w:t>
      </w:r>
    </w:p>
    <w:p w14:paraId="78DBF2E5" w14:textId="77777777" w:rsidR="000D7C40" w:rsidRPr="009F26FE" w:rsidRDefault="000D7C40" w:rsidP="004719FE">
      <w:pPr>
        <w:spacing w:after="0" w:line="240" w:lineRule="auto"/>
        <w:rPr>
          <w:rFonts w:ascii="Times New Roman" w:hAnsi="Times New Roman" w:cs="Times New Roman"/>
          <w:bCs/>
          <w:lang w:val="en-GB"/>
        </w:rPr>
      </w:pPr>
    </w:p>
    <w:p w14:paraId="290225D1" w14:textId="290C54CD" w:rsidR="000D7C40" w:rsidRPr="004719FE" w:rsidRDefault="000D7C40" w:rsidP="004719FE">
      <w:pPr>
        <w:spacing w:after="0" w:line="240" w:lineRule="auto"/>
        <w:rPr>
          <w:rFonts w:ascii="Times New Roman" w:hAnsi="Times New Roman" w:cs="Times New Roman"/>
          <w:bCs/>
          <w:lang w:val="en-GB"/>
        </w:rPr>
      </w:pPr>
      <w:r w:rsidRPr="009F26FE">
        <w:rPr>
          <w:rFonts w:ascii="Times New Roman" w:hAnsi="Times New Roman" w:cs="Times New Roman"/>
          <w:bCs/>
          <w:color w:val="000000" w:themeColor="text1"/>
          <w:lang w:val="en-GB"/>
        </w:rPr>
        <w:t>In summa</w:t>
      </w:r>
      <w:r w:rsidRPr="006C1E1A">
        <w:rPr>
          <w:rFonts w:ascii="Times New Roman" w:hAnsi="Times New Roman" w:cs="Times New Roman"/>
          <w:bCs/>
          <w:lang w:val="en-GB"/>
        </w:rPr>
        <w:t xml:space="preserve">ry, we </w:t>
      </w:r>
      <w:r w:rsidRPr="009F26FE">
        <w:rPr>
          <w:rFonts w:ascii="Times New Roman" w:hAnsi="Times New Roman" w:cs="Times New Roman"/>
          <w:bCs/>
          <w:lang w:val="en-GB"/>
        </w:rPr>
        <w:t>conclude that TTE did not suggest to us any major biases emanating from violating the consistency criterion of causal inference. In order to meet the exchangeability criterion, we built a directed acyclic graph (DAG), by binding patient-level socio-economic factors (approximated in our data by education level, county of residence and mother’s native tongue) with biological factors (age and sex) and comorbidities (heart disease, pulmonary disease and diabetes diagnosed during the 3 years prior to T</w:t>
      </w:r>
      <w:r w:rsidRPr="009F26FE">
        <w:rPr>
          <w:rFonts w:ascii="Times New Roman" w:hAnsi="Times New Roman" w:cs="Times New Roman"/>
          <w:bCs/>
          <w:vertAlign w:val="subscript"/>
          <w:lang w:val="en-GB"/>
        </w:rPr>
        <w:t>0</w:t>
      </w:r>
      <w:r w:rsidRPr="009F26FE">
        <w:rPr>
          <w:rFonts w:ascii="Times New Roman" w:hAnsi="Times New Roman" w:cs="Times New Roman"/>
          <w:bCs/>
          <w:lang w:val="en-GB"/>
        </w:rPr>
        <w:t>) into a single causal scheme (Figure S</w:t>
      </w:r>
      <w:r w:rsidR="00FF5682" w:rsidRPr="009F26FE">
        <w:rPr>
          <w:rFonts w:ascii="Times New Roman" w:hAnsi="Times New Roman" w:cs="Times New Roman"/>
          <w:bCs/>
          <w:lang w:val="en-GB"/>
        </w:rPr>
        <w:t>2</w:t>
      </w:r>
      <w:r w:rsidRPr="009F26FE">
        <w:rPr>
          <w:rFonts w:ascii="Times New Roman" w:hAnsi="Times New Roman" w:cs="Times New Roman"/>
          <w:bCs/>
          <w:lang w:val="en-GB"/>
        </w:rPr>
        <w:t xml:space="preserve">). This allowed us to calculate a minimal sufficient adjustment set that would lead to meeting of the exchangeability criterion, if modelled correctly. Here we must note that, due to lack of sufficient quality data, our adjustment set does not include obesity, which is an important risk factor for our study outcomes and may have been also influencing </w:t>
      </w:r>
      <w:r w:rsidR="006C1E1A" w:rsidRPr="009F26FE">
        <w:rPr>
          <w:rFonts w:ascii="Times New Roman" w:hAnsi="Times New Roman" w:cs="Times New Roman"/>
          <w:bCs/>
          <w:lang w:val="en-GB"/>
        </w:rPr>
        <w:t>people’s</w:t>
      </w:r>
      <w:r w:rsidRPr="009F26FE">
        <w:rPr>
          <w:rFonts w:ascii="Times New Roman" w:hAnsi="Times New Roman" w:cs="Times New Roman"/>
          <w:bCs/>
          <w:lang w:val="en-GB"/>
        </w:rPr>
        <w:t xml:space="preserve"> decisions to </w:t>
      </w:r>
      <w:r w:rsidRPr="009F26FE">
        <w:rPr>
          <w:rFonts w:ascii="Times New Roman" w:hAnsi="Times New Roman" w:cs="Times New Roman"/>
          <w:bCs/>
          <w:lang w:val="en-GB"/>
        </w:rPr>
        <w:lastRenderedPageBreak/>
        <w:t>vaccinate, through its effect on the severity of COVID-19. This is a shortcoming that could bias our results and should be addressed in later studies.</w:t>
      </w:r>
      <w:r w:rsidRPr="004719FE">
        <w:rPr>
          <w:rFonts w:ascii="Times New Roman" w:hAnsi="Times New Roman" w:cs="Times New Roman"/>
          <w:bCs/>
          <w:lang w:val="en-GB"/>
        </w:rPr>
        <w:t xml:space="preserve"> </w:t>
      </w:r>
    </w:p>
    <w:p w14:paraId="527188AF" w14:textId="77777777" w:rsidR="000D7C40" w:rsidRPr="004719FE" w:rsidRDefault="000D7C40" w:rsidP="004719FE">
      <w:pPr>
        <w:spacing w:after="0" w:line="240" w:lineRule="auto"/>
        <w:rPr>
          <w:rFonts w:ascii="Times New Roman" w:hAnsi="Times New Roman" w:cs="Times New Roman"/>
        </w:rPr>
      </w:pPr>
    </w:p>
    <w:p w14:paraId="2C7079B3" w14:textId="67D5E442" w:rsidR="00EB7567" w:rsidRPr="004719FE" w:rsidRDefault="00EB7567" w:rsidP="004719FE">
      <w:pPr>
        <w:tabs>
          <w:tab w:val="left" w:pos="8295"/>
        </w:tabs>
        <w:spacing w:after="0" w:line="240" w:lineRule="auto"/>
        <w:rPr>
          <w:rFonts w:ascii="Times New Roman" w:hAnsi="Times New Roman" w:cs="Times New Roman"/>
          <w:lang w:val="en-GB"/>
        </w:rPr>
      </w:pPr>
    </w:p>
    <w:sectPr w:rsidR="00EB7567" w:rsidRPr="004719F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CA6C5" w14:textId="77777777" w:rsidR="0054633A" w:rsidRDefault="0054633A" w:rsidP="00A523AD">
      <w:pPr>
        <w:spacing w:after="0" w:line="240" w:lineRule="auto"/>
      </w:pPr>
      <w:r>
        <w:separator/>
      </w:r>
    </w:p>
  </w:endnote>
  <w:endnote w:type="continuationSeparator" w:id="0">
    <w:p w14:paraId="023BAA6B" w14:textId="77777777" w:rsidR="0054633A" w:rsidRDefault="0054633A" w:rsidP="00A52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16013"/>
      <w:docPartObj>
        <w:docPartGallery w:val="Page Numbers (Bottom of Page)"/>
        <w:docPartUnique/>
      </w:docPartObj>
    </w:sdtPr>
    <w:sdtContent>
      <w:p w14:paraId="1C878D94" w14:textId="52F05433" w:rsidR="00FF5682" w:rsidRDefault="00FF5682">
        <w:pPr>
          <w:pStyle w:val="Jalus"/>
          <w:jc w:val="right"/>
        </w:pPr>
        <w:r>
          <w:fldChar w:fldCharType="begin"/>
        </w:r>
        <w:r>
          <w:instrText>PAGE   \* MERGEFORMAT</w:instrText>
        </w:r>
        <w:r>
          <w:fldChar w:fldCharType="separate"/>
        </w:r>
        <w:r>
          <w:rPr>
            <w:lang w:val="et-EE"/>
          </w:rPr>
          <w:t>2</w:t>
        </w:r>
        <w:r>
          <w:fldChar w:fldCharType="end"/>
        </w:r>
      </w:p>
    </w:sdtContent>
  </w:sdt>
  <w:p w14:paraId="2372235E" w14:textId="77777777" w:rsidR="00FF5682" w:rsidRDefault="00FF568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7739" w14:textId="77777777" w:rsidR="0054633A" w:rsidRDefault="0054633A" w:rsidP="00A523AD">
      <w:pPr>
        <w:spacing w:after="0" w:line="240" w:lineRule="auto"/>
      </w:pPr>
      <w:r>
        <w:separator/>
      </w:r>
    </w:p>
  </w:footnote>
  <w:footnote w:type="continuationSeparator" w:id="0">
    <w:p w14:paraId="544C8858" w14:textId="77777777" w:rsidR="0054633A" w:rsidRDefault="0054633A" w:rsidP="00A523AD">
      <w:pPr>
        <w:spacing w:after="0" w:line="240" w:lineRule="auto"/>
      </w:pPr>
      <w:r>
        <w:continuationSeparator/>
      </w:r>
    </w:p>
  </w:footnote>
  <w:footnote w:id="1">
    <w:p w14:paraId="5DF77CC5" w14:textId="59D0ADD1" w:rsidR="00FF5682" w:rsidRPr="007028B5" w:rsidRDefault="00FF5682">
      <w:pPr>
        <w:pStyle w:val="Allmrkusetekst"/>
        <w:rPr>
          <w:rFonts w:ascii="Times New Roman" w:hAnsi="Times New Roman"/>
          <w:lang w:val="et-EE"/>
        </w:rPr>
      </w:pPr>
      <w:r w:rsidRPr="007028B5">
        <w:rPr>
          <w:rStyle w:val="Allmrkuseviide"/>
          <w:rFonts w:ascii="Times New Roman" w:hAnsi="Times New Roman"/>
        </w:rPr>
        <w:footnoteRef/>
      </w:r>
      <w:r w:rsidRPr="007028B5">
        <w:rPr>
          <w:rFonts w:ascii="Times New Roman" w:hAnsi="Times New Roman"/>
        </w:rPr>
        <w:t xml:space="preserve"> Hernán MA, Robins JM. Using Big Data to Emulate a Target Trial When a Randomized Trial Is Not Available. Am J Epidemiol. 2016;183(8):758-64. doi: 10.1093/aje/kwv254.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566E3"/>
    <w:multiLevelType w:val="hybridMultilevel"/>
    <w:tmpl w:val="8B3885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CB5FEB"/>
    <w:multiLevelType w:val="hybridMultilevel"/>
    <w:tmpl w:val="AD88D42A"/>
    <w:lvl w:ilvl="0" w:tplc="DA70BAB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B614C"/>
    <w:multiLevelType w:val="hybridMultilevel"/>
    <w:tmpl w:val="50E0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37E73"/>
    <w:multiLevelType w:val="hybridMultilevel"/>
    <w:tmpl w:val="39060690"/>
    <w:lvl w:ilvl="0" w:tplc="F20437E8">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137740"/>
    <w:multiLevelType w:val="multilevel"/>
    <w:tmpl w:val="256ABE9E"/>
    <w:lvl w:ilvl="0">
      <w:numFmt w:val="decimal"/>
      <w:lvlText w:val="(%1"/>
      <w:lvlJc w:val="left"/>
      <w:pPr>
        <w:ind w:left="460" w:hanging="460"/>
      </w:pPr>
      <w:rPr>
        <w:rFonts w:hint="default"/>
        <w:i w:val="0"/>
      </w:rPr>
    </w:lvl>
    <w:lvl w:ilvl="1">
      <w:start w:val="5"/>
      <w:numFmt w:val="decimalZero"/>
      <w:lvlText w:val="(%1.%2"/>
      <w:lvlJc w:val="left"/>
      <w:pPr>
        <w:ind w:left="460" w:hanging="4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0E327F0"/>
    <w:multiLevelType w:val="hybridMultilevel"/>
    <w:tmpl w:val="812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793A51"/>
    <w:multiLevelType w:val="hybridMultilevel"/>
    <w:tmpl w:val="0D32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23998"/>
    <w:multiLevelType w:val="hybridMultilevel"/>
    <w:tmpl w:val="CEFAF41A"/>
    <w:lvl w:ilvl="0" w:tplc="925C81CC">
      <w:numFmt w:val="bullet"/>
      <w:lvlText w:val=""/>
      <w:lvlJc w:val="left"/>
      <w:pPr>
        <w:ind w:left="720" w:hanging="360"/>
      </w:pPr>
      <w:rPr>
        <w:rFonts w:ascii="Wingdings" w:eastAsiaTheme="minorHAnsi" w:hAnsi="Wingdings"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BAA7772"/>
    <w:multiLevelType w:val="hybridMultilevel"/>
    <w:tmpl w:val="27BE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514046">
    <w:abstractNumId w:val="6"/>
  </w:num>
  <w:num w:numId="2" w16cid:durableId="944845356">
    <w:abstractNumId w:val="8"/>
  </w:num>
  <w:num w:numId="3" w16cid:durableId="1604343336">
    <w:abstractNumId w:val="2"/>
  </w:num>
  <w:num w:numId="4" w16cid:durableId="1443648552">
    <w:abstractNumId w:val="1"/>
  </w:num>
  <w:num w:numId="5" w16cid:durableId="190268207">
    <w:abstractNumId w:val="0"/>
  </w:num>
  <w:num w:numId="6" w16cid:durableId="1462647186">
    <w:abstractNumId w:val="5"/>
  </w:num>
  <w:num w:numId="7" w16cid:durableId="1782649691">
    <w:abstractNumId w:val="3"/>
  </w:num>
  <w:num w:numId="8" w16cid:durableId="1665471079">
    <w:abstractNumId w:val="7"/>
  </w:num>
  <w:num w:numId="9" w16cid:durableId="830486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08"/>
    <w:rsid w:val="0000035E"/>
    <w:rsid w:val="00001D7B"/>
    <w:rsid w:val="0000458D"/>
    <w:rsid w:val="00006B7D"/>
    <w:rsid w:val="00015B17"/>
    <w:rsid w:val="000242B4"/>
    <w:rsid w:val="000555E7"/>
    <w:rsid w:val="0006200B"/>
    <w:rsid w:val="000A6FF5"/>
    <w:rsid w:val="000A7BF4"/>
    <w:rsid w:val="000B202D"/>
    <w:rsid w:val="000C4BC3"/>
    <w:rsid w:val="000D7C40"/>
    <w:rsid w:val="000E10E3"/>
    <w:rsid w:val="000E1BF7"/>
    <w:rsid w:val="000E69D9"/>
    <w:rsid w:val="00115AE9"/>
    <w:rsid w:val="00131317"/>
    <w:rsid w:val="00167A08"/>
    <w:rsid w:val="00173EE6"/>
    <w:rsid w:val="00181E12"/>
    <w:rsid w:val="001970F7"/>
    <w:rsid w:val="001B23C9"/>
    <w:rsid w:val="001C2042"/>
    <w:rsid w:val="001E2A6C"/>
    <w:rsid w:val="001E654C"/>
    <w:rsid w:val="00200D98"/>
    <w:rsid w:val="00214F49"/>
    <w:rsid w:val="00241BCB"/>
    <w:rsid w:val="0027235E"/>
    <w:rsid w:val="002767C3"/>
    <w:rsid w:val="002867AA"/>
    <w:rsid w:val="002A0EF6"/>
    <w:rsid w:val="002C3B76"/>
    <w:rsid w:val="002E2448"/>
    <w:rsid w:val="00312D72"/>
    <w:rsid w:val="00315CDA"/>
    <w:rsid w:val="003178BC"/>
    <w:rsid w:val="003231FE"/>
    <w:rsid w:val="003304D8"/>
    <w:rsid w:val="0033671E"/>
    <w:rsid w:val="00351991"/>
    <w:rsid w:val="00364BAA"/>
    <w:rsid w:val="0039024F"/>
    <w:rsid w:val="0039164A"/>
    <w:rsid w:val="003A05C1"/>
    <w:rsid w:val="003E66D8"/>
    <w:rsid w:val="004404CA"/>
    <w:rsid w:val="004537C6"/>
    <w:rsid w:val="00464A24"/>
    <w:rsid w:val="004719FE"/>
    <w:rsid w:val="004F4B9B"/>
    <w:rsid w:val="00506259"/>
    <w:rsid w:val="00523139"/>
    <w:rsid w:val="00532A20"/>
    <w:rsid w:val="0054633A"/>
    <w:rsid w:val="005E249A"/>
    <w:rsid w:val="005F4FE9"/>
    <w:rsid w:val="005F7937"/>
    <w:rsid w:val="006050D6"/>
    <w:rsid w:val="006123E8"/>
    <w:rsid w:val="0063088A"/>
    <w:rsid w:val="00645B88"/>
    <w:rsid w:val="00650F0E"/>
    <w:rsid w:val="006A2B18"/>
    <w:rsid w:val="006C1E1A"/>
    <w:rsid w:val="006C2946"/>
    <w:rsid w:val="006C4715"/>
    <w:rsid w:val="006D63E9"/>
    <w:rsid w:val="006D6DF1"/>
    <w:rsid w:val="007028B5"/>
    <w:rsid w:val="00736959"/>
    <w:rsid w:val="00744F35"/>
    <w:rsid w:val="00747CFD"/>
    <w:rsid w:val="007A566E"/>
    <w:rsid w:val="007E7135"/>
    <w:rsid w:val="00803261"/>
    <w:rsid w:val="00816133"/>
    <w:rsid w:val="008368DD"/>
    <w:rsid w:val="008373DC"/>
    <w:rsid w:val="0083787E"/>
    <w:rsid w:val="008455FC"/>
    <w:rsid w:val="00855F9B"/>
    <w:rsid w:val="0085687D"/>
    <w:rsid w:val="00876B3B"/>
    <w:rsid w:val="008B225E"/>
    <w:rsid w:val="008D17EE"/>
    <w:rsid w:val="00902557"/>
    <w:rsid w:val="00911CBC"/>
    <w:rsid w:val="00915F69"/>
    <w:rsid w:val="00932603"/>
    <w:rsid w:val="00933BFE"/>
    <w:rsid w:val="00937B0D"/>
    <w:rsid w:val="00946529"/>
    <w:rsid w:val="009608DB"/>
    <w:rsid w:val="00970A95"/>
    <w:rsid w:val="00971B0B"/>
    <w:rsid w:val="00971E3A"/>
    <w:rsid w:val="009B3826"/>
    <w:rsid w:val="009D35E1"/>
    <w:rsid w:val="009E1A5C"/>
    <w:rsid w:val="009E5670"/>
    <w:rsid w:val="009F199D"/>
    <w:rsid w:val="009F26FE"/>
    <w:rsid w:val="00A31E4C"/>
    <w:rsid w:val="00A523AD"/>
    <w:rsid w:val="00A7769A"/>
    <w:rsid w:val="00AA1C71"/>
    <w:rsid w:val="00AA5385"/>
    <w:rsid w:val="00AE15F6"/>
    <w:rsid w:val="00B0279A"/>
    <w:rsid w:val="00B05693"/>
    <w:rsid w:val="00B425B7"/>
    <w:rsid w:val="00B44A67"/>
    <w:rsid w:val="00B530D7"/>
    <w:rsid w:val="00B56097"/>
    <w:rsid w:val="00B643AF"/>
    <w:rsid w:val="00B95190"/>
    <w:rsid w:val="00BA22ED"/>
    <w:rsid w:val="00BB1F32"/>
    <w:rsid w:val="00BC6789"/>
    <w:rsid w:val="00BF06B4"/>
    <w:rsid w:val="00BF2ED4"/>
    <w:rsid w:val="00C241BA"/>
    <w:rsid w:val="00C367AC"/>
    <w:rsid w:val="00C7534A"/>
    <w:rsid w:val="00C826AD"/>
    <w:rsid w:val="00CB5436"/>
    <w:rsid w:val="00CD7D74"/>
    <w:rsid w:val="00CF63A9"/>
    <w:rsid w:val="00D30F24"/>
    <w:rsid w:val="00D3296D"/>
    <w:rsid w:val="00D3602D"/>
    <w:rsid w:val="00D642E5"/>
    <w:rsid w:val="00D90FE4"/>
    <w:rsid w:val="00D91A25"/>
    <w:rsid w:val="00DA23FE"/>
    <w:rsid w:val="00DB7686"/>
    <w:rsid w:val="00DC31E8"/>
    <w:rsid w:val="00DD5B03"/>
    <w:rsid w:val="00E25913"/>
    <w:rsid w:val="00E30AB6"/>
    <w:rsid w:val="00E41717"/>
    <w:rsid w:val="00E60B5A"/>
    <w:rsid w:val="00EA04F6"/>
    <w:rsid w:val="00EB53E4"/>
    <w:rsid w:val="00EB7567"/>
    <w:rsid w:val="00EE1BCB"/>
    <w:rsid w:val="00F012DB"/>
    <w:rsid w:val="00F4286F"/>
    <w:rsid w:val="00F43AB2"/>
    <w:rsid w:val="00F47C74"/>
    <w:rsid w:val="00F86187"/>
    <w:rsid w:val="00F94A15"/>
    <w:rsid w:val="00FC6610"/>
    <w:rsid w:val="00FD0390"/>
    <w:rsid w:val="00FD2E83"/>
    <w:rsid w:val="00FD5BBD"/>
    <w:rsid w:val="00FE0324"/>
    <w:rsid w:val="00FF4B9B"/>
    <w:rsid w:val="00FF5682"/>
    <w:rsid w:val="0111E919"/>
    <w:rsid w:val="12D2F6DB"/>
    <w:rsid w:val="21B31C9A"/>
    <w:rsid w:val="25F62370"/>
    <w:rsid w:val="2816D51F"/>
    <w:rsid w:val="30927714"/>
    <w:rsid w:val="33D3781F"/>
    <w:rsid w:val="41451159"/>
    <w:rsid w:val="4B667F27"/>
    <w:rsid w:val="4BCF7821"/>
    <w:rsid w:val="5016ECD3"/>
    <w:rsid w:val="532BD3E2"/>
    <w:rsid w:val="5818B7CB"/>
    <w:rsid w:val="5C866DBA"/>
    <w:rsid w:val="71F0F1AE"/>
    <w:rsid w:val="7AA4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D40C"/>
  <w15:chartTrackingRefBased/>
  <w15:docId w15:val="{5966EE69-E4E0-48AB-BBBD-20C30324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67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167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167A08"/>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167A08"/>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167A08"/>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167A0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67A0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67A0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67A0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67A08"/>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167A08"/>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rsid w:val="00167A08"/>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167A08"/>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167A08"/>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167A0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67A0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67A0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67A0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6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67A0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67A0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67A0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67A08"/>
    <w:pPr>
      <w:spacing w:before="160"/>
      <w:jc w:val="center"/>
    </w:pPr>
    <w:rPr>
      <w:i/>
      <w:iCs/>
      <w:color w:val="404040" w:themeColor="text1" w:themeTint="BF"/>
    </w:rPr>
  </w:style>
  <w:style w:type="character" w:customStyle="1" w:styleId="TsitaatMrk">
    <w:name w:val="Tsitaat Märk"/>
    <w:basedOn w:val="Liguvaikefont"/>
    <w:link w:val="Tsitaat"/>
    <w:uiPriority w:val="29"/>
    <w:rsid w:val="00167A08"/>
    <w:rPr>
      <w:i/>
      <w:iCs/>
      <w:color w:val="404040" w:themeColor="text1" w:themeTint="BF"/>
    </w:rPr>
  </w:style>
  <w:style w:type="paragraph" w:styleId="Loendilik">
    <w:name w:val="List Paragraph"/>
    <w:basedOn w:val="Normaallaad"/>
    <w:uiPriority w:val="34"/>
    <w:qFormat/>
    <w:rsid w:val="00167A08"/>
    <w:pPr>
      <w:ind w:left="720"/>
      <w:contextualSpacing/>
    </w:pPr>
  </w:style>
  <w:style w:type="character" w:styleId="Selgeltmrgatavrhutus">
    <w:name w:val="Intense Emphasis"/>
    <w:basedOn w:val="Liguvaikefont"/>
    <w:uiPriority w:val="21"/>
    <w:qFormat/>
    <w:rsid w:val="00167A08"/>
    <w:rPr>
      <w:i/>
      <w:iCs/>
      <w:color w:val="2F5496" w:themeColor="accent1" w:themeShade="BF"/>
    </w:rPr>
  </w:style>
  <w:style w:type="paragraph" w:styleId="Selgeltmrgatavtsitaat">
    <w:name w:val="Intense Quote"/>
    <w:basedOn w:val="Normaallaad"/>
    <w:next w:val="Normaallaad"/>
    <w:link w:val="SelgeltmrgatavtsitaatMrk"/>
    <w:uiPriority w:val="30"/>
    <w:qFormat/>
    <w:rsid w:val="00167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167A08"/>
    <w:rPr>
      <w:i/>
      <w:iCs/>
      <w:color w:val="2F5496" w:themeColor="accent1" w:themeShade="BF"/>
    </w:rPr>
  </w:style>
  <w:style w:type="character" w:styleId="Selgeltmrgatavviide">
    <w:name w:val="Intense Reference"/>
    <w:basedOn w:val="Liguvaikefont"/>
    <w:uiPriority w:val="32"/>
    <w:qFormat/>
    <w:rsid w:val="00167A08"/>
    <w:rPr>
      <w:b/>
      <w:bCs/>
      <w:smallCaps/>
      <w:color w:val="2F5496" w:themeColor="accent1" w:themeShade="BF"/>
      <w:spacing w:val="5"/>
    </w:rPr>
  </w:style>
  <w:style w:type="table" w:styleId="Kontuurtabel">
    <w:name w:val="Table Grid"/>
    <w:basedOn w:val="Normaaltabel"/>
    <w:uiPriority w:val="39"/>
    <w:rsid w:val="0097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vatabel2">
    <w:name w:val="Plain Table 2"/>
    <w:basedOn w:val="Normaaltabel"/>
    <w:uiPriority w:val="42"/>
    <w:rsid w:val="000A6F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
    <w:name w:val="Основной текст1"/>
    <w:rsid w:val="00AE15F6"/>
    <w:pPr>
      <w:spacing w:after="0" w:line="240" w:lineRule="auto"/>
    </w:pPr>
    <w:rPr>
      <w:rFonts w:ascii="Helvetica Neue" w:eastAsia="Arial Unicode MS" w:hAnsi="Helvetica Neue" w:cs="Arial Unicode MS"/>
      <w:color w:val="000000"/>
      <w:kern w:val="0"/>
      <w:lang w:val="et-EE" w:eastAsia="et-EE"/>
      <w14:ligatures w14:val="none"/>
    </w:rPr>
  </w:style>
  <w:style w:type="paragraph" w:customStyle="1" w:styleId="a">
    <w:name w:val="Основной текст"/>
    <w:rsid w:val="00A523AD"/>
    <w:pPr>
      <w:spacing w:after="0" w:line="240" w:lineRule="auto"/>
    </w:pPr>
    <w:rPr>
      <w:rFonts w:ascii="Helvetica Neue" w:eastAsia="Arial Unicode MS" w:hAnsi="Helvetica Neue" w:cs="Arial Unicode MS"/>
      <w:color w:val="000000"/>
      <w:kern w:val="0"/>
      <w:lang w:val="et-EE" w:eastAsia="et-EE"/>
      <w14:ligatures w14:val="none"/>
    </w:rPr>
  </w:style>
  <w:style w:type="character" w:styleId="Kommentaariviide">
    <w:name w:val="annotation reference"/>
    <w:uiPriority w:val="99"/>
    <w:rsid w:val="00A523AD"/>
    <w:rPr>
      <w:sz w:val="16"/>
      <w:szCs w:val="16"/>
    </w:rPr>
  </w:style>
  <w:style w:type="paragraph" w:styleId="Kommentaaritekst">
    <w:name w:val="annotation text"/>
    <w:basedOn w:val="Normaallaad"/>
    <w:link w:val="KommentaaritekstMrk"/>
    <w:uiPriority w:val="99"/>
    <w:rsid w:val="00A523AD"/>
    <w:pPr>
      <w:spacing w:after="0" w:line="240" w:lineRule="auto"/>
    </w:pPr>
    <w:rPr>
      <w:rFonts w:ascii="Times New Roman" w:eastAsia="PMingLiU" w:hAnsi="Times New Roman" w:cs="Times New Roman"/>
      <w:kern w:val="0"/>
      <w:sz w:val="20"/>
      <w:szCs w:val="20"/>
      <w14:ligatures w14:val="none"/>
    </w:rPr>
  </w:style>
  <w:style w:type="character" w:customStyle="1" w:styleId="KommentaaritekstMrk">
    <w:name w:val="Kommentaari tekst Märk"/>
    <w:basedOn w:val="Liguvaikefont"/>
    <w:link w:val="Kommentaaritekst"/>
    <w:uiPriority w:val="99"/>
    <w:rsid w:val="00A523AD"/>
    <w:rPr>
      <w:rFonts w:ascii="Times New Roman" w:eastAsia="PMingLiU" w:hAnsi="Times New Roman" w:cs="Times New Roman"/>
      <w:kern w:val="0"/>
      <w:sz w:val="20"/>
      <w:szCs w:val="20"/>
      <w14:ligatures w14:val="none"/>
    </w:rPr>
  </w:style>
  <w:style w:type="paragraph" w:styleId="Allmrkusetekst">
    <w:name w:val="footnote text"/>
    <w:basedOn w:val="Normaallaad"/>
    <w:link w:val="AllmrkusetekstMrk"/>
    <w:uiPriority w:val="99"/>
    <w:unhideWhenUsed/>
    <w:rsid w:val="00A523AD"/>
    <w:pPr>
      <w:spacing w:after="0" w:line="240" w:lineRule="auto"/>
    </w:pPr>
    <w:rPr>
      <w:rFonts w:ascii="Calibri" w:eastAsia="Calibri" w:hAnsi="Calibri" w:cs="Times New Roman"/>
      <w:kern w:val="0"/>
      <w:sz w:val="20"/>
      <w:szCs w:val="20"/>
      <w14:ligatures w14:val="none"/>
    </w:rPr>
  </w:style>
  <w:style w:type="character" w:customStyle="1" w:styleId="AllmrkusetekstMrk">
    <w:name w:val="Allmärkuse tekst Märk"/>
    <w:basedOn w:val="Liguvaikefont"/>
    <w:link w:val="Allmrkusetekst"/>
    <w:uiPriority w:val="99"/>
    <w:rsid w:val="00A523AD"/>
    <w:rPr>
      <w:rFonts w:ascii="Calibri" w:eastAsia="Calibri" w:hAnsi="Calibri" w:cs="Times New Roman"/>
      <w:kern w:val="0"/>
      <w:sz w:val="20"/>
      <w:szCs w:val="20"/>
      <w14:ligatures w14:val="none"/>
    </w:rPr>
  </w:style>
  <w:style w:type="character" w:styleId="Allmrkuseviide">
    <w:name w:val="footnote reference"/>
    <w:uiPriority w:val="99"/>
    <w:unhideWhenUsed/>
    <w:rsid w:val="00A523AD"/>
    <w:rPr>
      <w:vertAlign w:val="superscript"/>
    </w:rPr>
  </w:style>
  <w:style w:type="paragraph" w:styleId="Kommentaariteema">
    <w:name w:val="annotation subject"/>
    <w:basedOn w:val="Kommentaaritekst"/>
    <w:next w:val="Kommentaaritekst"/>
    <w:link w:val="KommentaariteemaMrk"/>
    <w:uiPriority w:val="99"/>
    <w:semiHidden/>
    <w:unhideWhenUsed/>
    <w:rsid w:val="00FC6610"/>
    <w:pPr>
      <w:spacing w:after="160"/>
    </w:pPr>
    <w:rPr>
      <w:rFonts w:asciiTheme="minorHAnsi" w:eastAsiaTheme="minorHAnsi" w:hAnsi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FC6610"/>
    <w:rPr>
      <w:rFonts w:ascii="Times New Roman" w:eastAsia="PMingLiU" w:hAnsi="Times New Roman" w:cs="Times New Roman"/>
      <w:b/>
      <w:bCs/>
      <w:kern w:val="0"/>
      <w:sz w:val="20"/>
      <w:szCs w:val="20"/>
      <w14:ligatures w14:val="none"/>
    </w:rPr>
  </w:style>
  <w:style w:type="paragraph" w:styleId="Jutumullitekst">
    <w:name w:val="Balloon Text"/>
    <w:basedOn w:val="Normaallaad"/>
    <w:link w:val="JutumullitekstMrk"/>
    <w:uiPriority w:val="99"/>
    <w:semiHidden/>
    <w:unhideWhenUsed/>
    <w:rsid w:val="0073695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36959"/>
    <w:rPr>
      <w:rFonts w:ascii="Segoe UI" w:hAnsi="Segoe UI" w:cs="Segoe UI"/>
      <w:sz w:val="18"/>
      <w:szCs w:val="18"/>
    </w:rPr>
  </w:style>
  <w:style w:type="paragraph" w:styleId="Pis">
    <w:name w:val="header"/>
    <w:basedOn w:val="Normaallaad"/>
    <w:link w:val="PisMrk"/>
    <w:uiPriority w:val="99"/>
    <w:unhideWhenUsed/>
    <w:rsid w:val="00FF5682"/>
    <w:pPr>
      <w:tabs>
        <w:tab w:val="center" w:pos="4513"/>
        <w:tab w:val="right" w:pos="9026"/>
      </w:tabs>
      <w:spacing w:after="0" w:line="240" w:lineRule="auto"/>
    </w:pPr>
  </w:style>
  <w:style w:type="character" w:customStyle="1" w:styleId="PisMrk">
    <w:name w:val="Päis Märk"/>
    <w:basedOn w:val="Liguvaikefont"/>
    <w:link w:val="Pis"/>
    <w:uiPriority w:val="99"/>
    <w:rsid w:val="00FF5682"/>
  </w:style>
  <w:style w:type="paragraph" w:styleId="Jalus">
    <w:name w:val="footer"/>
    <w:basedOn w:val="Normaallaad"/>
    <w:link w:val="JalusMrk"/>
    <w:uiPriority w:val="99"/>
    <w:unhideWhenUsed/>
    <w:rsid w:val="00FF5682"/>
    <w:pPr>
      <w:tabs>
        <w:tab w:val="center" w:pos="4513"/>
        <w:tab w:val="right" w:pos="9026"/>
      </w:tabs>
      <w:spacing w:after="0" w:line="240" w:lineRule="auto"/>
    </w:pPr>
  </w:style>
  <w:style w:type="character" w:customStyle="1" w:styleId="JalusMrk">
    <w:name w:val="Jalus Märk"/>
    <w:basedOn w:val="Liguvaikefont"/>
    <w:link w:val="Jalus"/>
    <w:uiPriority w:val="99"/>
    <w:rsid w:val="00FF5682"/>
  </w:style>
  <w:style w:type="paragraph" w:styleId="Redaktsioon">
    <w:name w:val="Revision"/>
    <w:hidden/>
    <w:uiPriority w:val="99"/>
    <w:semiHidden/>
    <w:rsid w:val="000A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6284">
      <w:bodyDiv w:val="1"/>
      <w:marLeft w:val="0"/>
      <w:marRight w:val="0"/>
      <w:marTop w:val="0"/>
      <w:marBottom w:val="0"/>
      <w:divBdr>
        <w:top w:val="none" w:sz="0" w:space="0" w:color="auto"/>
        <w:left w:val="none" w:sz="0" w:space="0" w:color="auto"/>
        <w:bottom w:val="none" w:sz="0" w:space="0" w:color="auto"/>
        <w:right w:val="none" w:sz="0" w:space="0" w:color="auto"/>
      </w:divBdr>
    </w:div>
    <w:div w:id="77361674">
      <w:bodyDiv w:val="1"/>
      <w:marLeft w:val="0"/>
      <w:marRight w:val="0"/>
      <w:marTop w:val="0"/>
      <w:marBottom w:val="0"/>
      <w:divBdr>
        <w:top w:val="none" w:sz="0" w:space="0" w:color="auto"/>
        <w:left w:val="none" w:sz="0" w:space="0" w:color="auto"/>
        <w:bottom w:val="none" w:sz="0" w:space="0" w:color="auto"/>
        <w:right w:val="none" w:sz="0" w:space="0" w:color="auto"/>
      </w:divBdr>
    </w:div>
    <w:div w:id="290088555">
      <w:bodyDiv w:val="1"/>
      <w:marLeft w:val="0"/>
      <w:marRight w:val="0"/>
      <w:marTop w:val="0"/>
      <w:marBottom w:val="0"/>
      <w:divBdr>
        <w:top w:val="none" w:sz="0" w:space="0" w:color="auto"/>
        <w:left w:val="none" w:sz="0" w:space="0" w:color="auto"/>
        <w:bottom w:val="none" w:sz="0" w:space="0" w:color="auto"/>
        <w:right w:val="none" w:sz="0" w:space="0" w:color="auto"/>
      </w:divBdr>
    </w:div>
    <w:div w:id="626083323">
      <w:bodyDiv w:val="1"/>
      <w:marLeft w:val="0"/>
      <w:marRight w:val="0"/>
      <w:marTop w:val="0"/>
      <w:marBottom w:val="0"/>
      <w:divBdr>
        <w:top w:val="none" w:sz="0" w:space="0" w:color="auto"/>
        <w:left w:val="none" w:sz="0" w:space="0" w:color="auto"/>
        <w:bottom w:val="none" w:sz="0" w:space="0" w:color="auto"/>
        <w:right w:val="none" w:sz="0" w:space="0" w:color="auto"/>
      </w:divBdr>
    </w:div>
    <w:div w:id="639845149">
      <w:bodyDiv w:val="1"/>
      <w:marLeft w:val="0"/>
      <w:marRight w:val="0"/>
      <w:marTop w:val="0"/>
      <w:marBottom w:val="0"/>
      <w:divBdr>
        <w:top w:val="none" w:sz="0" w:space="0" w:color="auto"/>
        <w:left w:val="none" w:sz="0" w:space="0" w:color="auto"/>
        <w:bottom w:val="none" w:sz="0" w:space="0" w:color="auto"/>
        <w:right w:val="none" w:sz="0" w:space="0" w:color="auto"/>
      </w:divBdr>
    </w:div>
    <w:div w:id="701515610">
      <w:bodyDiv w:val="1"/>
      <w:marLeft w:val="0"/>
      <w:marRight w:val="0"/>
      <w:marTop w:val="0"/>
      <w:marBottom w:val="0"/>
      <w:divBdr>
        <w:top w:val="none" w:sz="0" w:space="0" w:color="auto"/>
        <w:left w:val="none" w:sz="0" w:space="0" w:color="auto"/>
        <w:bottom w:val="none" w:sz="0" w:space="0" w:color="auto"/>
        <w:right w:val="none" w:sz="0" w:space="0" w:color="auto"/>
      </w:divBdr>
    </w:div>
    <w:div w:id="817694051">
      <w:bodyDiv w:val="1"/>
      <w:marLeft w:val="0"/>
      <w:marRight w:val="0"/>
      <w:marTop w:val="0"/>
      <w:marBottom w:val="0"/>
      <w:divBdr>
        <w:top w:val="none" w:sz="0" w:space="0" w:color="auto"/>
        <w:left w:val="none" w:sz="0" w:space="0" w:color="auto"/>
        <w:bottom w:val="none" w:sz="0" w:space="0" w:color="auto"/>
        <w:right w:val="none" w:sz="0" w:space="0" w:color="auto"/>
      </w:divBdr>
    </w:div>
    <w:div w:id="1041630314">
      <w:bodyDiv w:val="1"/>
      <w:marLeft w:val="0"/>
      <w:marRight w:val="0"/>
      <w:marTop w:val="0"/>
      <w:marBottom w:val="0"/>
      <w:divBdr>
        <w:top w:val="none" w:sz="0" w:space="0" w:color="auto"/>
        <w:left w:val="none" w:sz="0" w:space="0" w:color="auto"/>
        <w:bottom w:val="none" w:sz="0" w:space="0" w:color="auto"/>
        <w:right w:val="none" w:sz="0" w:space="0" w:color="auto"/>
      </w:divBdr>
    </w:div>
    <w:div w:id="1087729036">
      <w:bodyDiv w:val="1"/>
      <w:marLeft w:val="0"/>
      <w:marRight w:val="0"/>
      <w:marTop w:val="0"/>
      <w:marBottom w:val="0"/>
      <w:divBdr>
        <w:top w:val="none" w:sz="0" w:space="0" w:color="auto"/>
        <w:left w:val="none" w:sz="0" w:space="0" w:color="auto"/>
        <w:bottom w:val="none" w:sz="0" w:space="0" w:color="auto"/>
        <w:right w:val="none" w:sz="0" w:space="0" w:color="auto"/>
      </w:divBdr>
    </w:div>
    <w:div w:id="1203709356">
      <w:bodyDiv w:val="1"/>
      <w:marLeft w:val="0"/>
      <w:marRight w:val="0"/>
      <w:marTop w:val="0"/>
      <w:marBottom w:val="0"/>
      <w:divBdr>
        <w:top w:val="none" w:sz="0" w:space="0" w:color="auto"/>
        <w:left w:val="none" w:sz="0" w:space="0" w:color="auto"/>
        <w:bottom w:val="none" w:sz="0" w:space="0" w:color="auto"/>
        <w:right w:val="none" w:sz="0" w:space="0" w:color="auto"/>
      </w:divBdr>
      <w:divsChild>
        <w:div w:id="1205869088">
          <w:marLeft w:val="0"/>
          <w:marRight w:val="0"/>
          <w:marTop w:val="0"/>
          <w:marBottom w:val="0"/>
          <w:divBdr>
            <w:top w:val="none" w:sz="0" w:space="0" w:color="auto"/>
            <w:left w:val="none" w:sz="0" w:space="0" w:color="auto"/>
            <w:bottom w:val="none" w:sz="0" w:space="0" w:color="auto"/>
            <w:right w:val="none" w:sz="0" w:space="0" w:color="auto"/>
          </w:divBdr>
        </w:div>
        <w:div w:id="1603106160">
          <w:marLeft w:val="0"/>
          <w:marRight w:val="0"/>
          <w:marTop w:val="0"/>
          <w:marBottom w:val="0"/>
          <w:divBdr>
            <w:top w:val="none" w:sz="0" w:space="0" w:color="auto"/>
            <w:left w:val="none" w:sz="0" w:space="0" w:color="auto"/>
            <w:bottom w:val="none" w:sz="0" w:space="0" w:color="auto"/>
            <w:right w:val="none" w:sz="0" w:space="0" w:color="auto"/>
          </w:divBdr>
        </w:div>
        <w:div w:id="2123917430">
          <w:marLeft w:val="0"/>
          <w:marRight w:val="0"/>
          <w:marTop w:val="0"/>
          <w:marBottom w:val="0"/>
          <w:divBdr>
            <w:top w:val="none" w:sz="0" w:space="0" w:color="auto"/>
            <w:left w:val="none" w:sz="0" w:space="0" w:color="auto"/>
            <w:bottom w:val="none" w:sz="0" w:space="0" w:color="auto"/>
            <w:right w:val="none" w:sz="0" w:space="0" w:color="auto"/>
          </w:divBdr>
        </w:div>
        <w:div w:id="533621554">
          <w:marLeft w:val="0"/>
          <w:marRight w:val="0"/>
          <w:marTop w:val="0"/>
          <w:marBottom w:val="0"/>
          <w:divBdr>
            <w:top w:val="none" w:sz="0" w:space="0" w:color="auto"/>
            <w:left w:val="none" w:sz="0" w:space="0" w:color="auto"/>
            <w:bottom w:val="none" w:sz="0" w:space="0" w:color="auto"/>
            <w:right w:val="none" w:sz="0" w:space="0" w:color="auto"/>
          </w:divBdr>
        </w:div>
        <w:div w:id="265846709">
          <w:marLeft w:val="0"/>
          <w:marRight w:val="0"/>
          <w:marTop w:val="0"/>
          <w:marBottom w:val="0"/>
          <w:divBdr>
            <w:top w:val="none" w:sz="0" w:space="0" w:color="auto"/>
            <w:left w:val="none" w:sz="0" w:space="0" w:color="auto"/>
            <w:bottom w:val="none" w:sz="0" w:space="0" w:color="auto"/>
            <w:right w:val="none" w:sz="0" w:space="0" w:color="auto"/>
          </w:divBdr>
        </w:div>
        <w:div w:id="40398773">
          <w:marLeft w:val="0"/>
          <w:marRight w:val="0"/>
          <w:marTop w:val="0"/>
          <w:marBottom w:val="0"/>
          <w:divBdr>
            <w:top w:val="none" w:sz="0" w:space="0" w:color="auto"/>
            <w:left w:val="none" w:sz="0" w:space="0" w:color="auto"/>
            <w:bottom w:val="none" w:sz="0" w:space="0" w:color="auto"/>
            <w:right w:val="none" w:sz="0" w:space="0" w:color="auto"/>
          </w:divBdr>
        </w:div>
        <w:div w:id="677192001">
          <w:marLeft w:val="0"/>
          <w:marRight w:val="0"/>
          <w:marTop w:val="0"/>
          <w:marBottom w:val="0"/>
          <w:divBdr>
            <w:top w:val="none" w:sz="0" w:space="0" w:color="auto"/>
            <w:left w:val="none" w:sz="0" w:space="0" w:color="auto"/>
            <w:bottom w:val="none" w:sz="0" w:space="0" w:color="auto"/>
            <w:right w:val="none" w:sz="0" w:space="0" w:color="auto"/>
          </w:divBdr>
        </w:div>
      </w:divsChild>
    </w:div>
    <w:div w:id="1345940098">
      <w:bodyDiv w:val="1"/>
      <w:marLeft w:val="0"/>
      <w:marRight w:val="0"/>
      <w:marTop w:val="0"/>
      <w:marBottom w:val="0"/>
      <w:divBdr>
        <w:top w:val="none" w:sz="0" w:space="0" w:color="auto"/>
        <w:left w:val="none" w:sz="0" w:space="0" w:color="auto"/>
        <w:bottom w:val="none" w:sz="0" w:space="0" w:color="auto"/>
        <w:right w:val="none" w:sz="0" w:space="0" w:color="auto"/>
      </w:divBdr>
    </w:div>
    <w:div w:id="1373767787">
      <w:bodyDiv w:val="1"/>
      <w:marLeft w:val="0"/>
      <w:marRight w:val="0"/>
      <w:marTop w:val="0"/>
      <w:marBottom w:val="0"/>
      <w:divBdr>
        <w:top w:val="none" w:sz="0" w:space="0" w:color="auto"/>
        <w:left w:val="none" w:sz="0" w:space="0" w:color="auto"/>
        <w:bottom w:val="none" w:sz="0" w:space="0" w:color="auto"/>
        <w:right w:val="none" w:sz="0" w:space="0" w:color="auto"/>
      </w:divBdr>
    </w:div>
    <w:div w:id="1420833873">
      <w:bodyDiv w:val="1"/>
      <w:marLeft w:val="0"/>
      <w:marRight w:val="0"/>
      <w:marTop w:val="0"/>
      <w:marBottom w:val="0"/>
      <w:divBdr>
        <w:top w:val="none" w:sz="0" w:space="0" w:color="auto"/>
        <w:left w:val="none" w:sz="0" w:space="0" w:color="auto"/>
        <w:bottom w:val="none" w:sz="0" w:space="0" w:color="auto"/>
        <w:right w:val="none" w:sz="0" w:space="0" w:color="auto"/>
      </w:divBdr>
    </w:div>
    <w:div w:id="1581016267">
      <w:bodyDiv w:val="1"/>
      <w:marLeft w:val="0"/>
      <w:marRight w:val="0"/>
      <w:marTop w:val="0"/>
      <w:marBottom w:val="0"/>
      <w:divBdr>
        <w:top w:val="none" w:sz="0" w:space="0" w:color="auto"/>
        <w:left w:val="none" w:sz="0" w:space="0" w:color="auto"/>
        <w:bottom w:val="none" w:sz="0" w:space="0" w:color="auto"/>
        <w:right w:val="none" w:sz="0" w:space="0" w:color="auto"/>
      </w:divBdr>
    </w:div>
    <w:div w:id="1630668650">
      <w:bodyDiv w:val="1"/>
      <w:marLeft w:val="0"/>
      <w:marRight w:val="0"/>
      <w:marTop w:val="0"/>
      <w:marBottom w:val="0"/>
      <w:divBdr>
        <w:top w:val="none" w:sz="0" w:space="0" w:color="auto"/>
        <w:left w:val="none" w:sz="0" w:space="0" w:color="auto"/>
        <w:bottom w:val="none" w:sz="0" w:space="0" w:color="auto"/>
        <w:right w:val="none" w:sz="0" w:space="0" w:color="auto"/>
      </w:divBdr>
      <w:divsChild>
        <w:div w:id="784344276">
          <w:marLeft w:val="0"/>
          <w:marRight w:val="0"/>
          <w:marTop w:val="0"/>
          <w:marBottom w:val="0"/>
          <w:divBdr>
            <w:top w:val="none" w:sz="0" w:space="0" w:color="auto"/>
            <w:left w:val="none" w:sz="0" w:space="0" w:color="auto"/>
            <w:bottom w:val="none" w:sz="0" w:space="0" w:color="auto"/>
            <w:right w:val="none" w:sz="0" w:space="0" w:color="auto"/>
          </w:divBdr>
        </w:div>
        <w:div w:id="1545172667">
          <w:marLeft w:val="0"/>
          <w:marRight w:val="0"/>
          <w:marTop w:val="0"/>
          <w:marBottom w:val="0"/>
          <w:divBdr>
            <w:top w:val="none" w:sz="0" w:space="0" w:color="auto"/>
            <w:left w:val="none" w:sz="0" w:space="0" w:color="auto"/>
            <w:bottom w:val="none" w:sz="0" w:space="0" w:color="auto"/>
            <w:right w:val="none" w:sz="0" w:space="0" w:color="auto"/>
          </w:divBdr>
        </w:div>
        <w:div w:id="551616619">
          <w:marLeft w:val="0"/>
          <w:marRight w:val="0"/>
          <w:marTop w:val="0"/>
          <w:marBottom w:val="0"/>
          <w:divBdr>
            <w:top w:val="none" w:sz="0" w:space="0" w:color="auto"/>
            <w:left w:val="none" w:sz="0" w:space="0" w:color="auto"/>
            <w:bottom w:val="none" w:sz="0" w:space="0" w:color="auto"/>
            <w:right w:val="none" w:sz="0" w:space="0" w:color="auto"/>
          </w:divBdr>
        </w:div>
        <w:div w:id="2131432686">
          <w:marLeft w:val="0"/>
          <w:marRight w:val="0"/>
          <w:marTop w:val="0"/>
          <w:marBottom w:val="0"/>
          <w:divBdr>
            <w:top w:val="none" w:sz="0" w:space="0" w:color="auto"/>
            <w:left w:val="none" w:sz="0" w:space="0" w:color="auto"/>
            <w:bottom w:val="none" w:sz="0" w:space="0" w:color="auto"/>
            <w:right w:val="none" w:sz="0" w:space="0" w:color="auto"/>
          </w:divBdr>
        </w:div>
        <w:div w:id="262736189">
          <w:marLeft w:val="0"/>
          <w:marRight w:val="0"/>
          <w:marTop w:val="0"/>
          <w:marBottom w:val="0"/>
          <w:divBdr>
            <w:top w:val="none" w:sz="0" w:space="0" w:color="auto"/>
            <w:left w:val="none" w:sz="0" w:space="0" w:color="auto"/>
            <w:bottom w:val="none" w:sz="0" w:space="0" w:color="auto"/>
            <w:right w:val="none" w:sz="0" w:space="0" w:color="auto"/>
          </w:divBdr>
        </w:div>
        <w:div w:id="1803645150">
          <w:marLeft w:val="0"/>
          <w:marRight w:val="0"/>
          <w:marTop w:val="0"/>
          <w:marBottom w:val="0"/>
          <w:divBdr>
            <w:top w:val="none" w:sz="0" w:space="0" w:color="auto"/>
            <w:left w:val="none" w:sz="0" w:space="0" w:color="auto"/>
            <w:bottom w:val="none" w:sz="0" w:space="0" w:color="auto"/>
            <w:right w:val="none" w:sz="0" w:space="0" w:color="auto"/>
          </w:divBdr>
        </w:div>
        <w:div w:id="267010232">
          <w:marLeft w:val="0"/>
          <w:marRight w:val="0"/>
          <w:marTop w:val="0"/>
          <w:marBottom w:val="0"/>
          <w:divBdr>
            <w:top w:val="none" w:sz="0" w:space="0" w:color="auto"/>
            <w:left w:val="none" w:sz="0" w:space="0" w:color="auto"/>
            <w:bottom w:val="none" w:sz="0" w:space="0" w:color="auto"/>
            <w:right w:val="none" w:sz="0" w:space="0" w:color="auto"/>
          </w:divBdr>
        </w:div>
      </w:divsChild>
    </w:div>
    <w:div w:id="1645354775">
      <w:bodyDiv w:val="1"/>
      <w:marLeft w:val="0"/>
      <w:marRight w:val="0"/>
      <w:marTop w:val="0"/>
      <w:marBottom w:val="0"/>
      <w:divBdr>
        <w:top w:val="none" w:sz="0" w:space="0" w:color="auto"/>
        <w:left w:val="none" w:sz="0" w:space="0" w:color="auto"/>
        <w:bottom w:val="none" w:sz="0" w:space="0" w:color="auto"/>
        <w:right w:val="none" w:sz="0" w:space="0" w:color="auto"/>
      </w:divBdr>
    </w:div>
    <w:div w:id="1685552411">
      <w:bodyDiv w:val="1"/>
      <w:marLeft w:val="0"/>
      <w:marRight w:val="0"/>
      <w:marTop w:val="0"/>
      <w:marBottom w:val="0"/>
      <w:divBdr>
        <w:top w:val="none" w:sz="0" w:space="0" w:color="auto"/>
        <w:left w:val="none" w:sz="0" w:space="0" w:color="auto"/>
        <w:bottom w:val="none" w:sz="0" w:space="0" w:color="auto"/>
        <w:right w:val="none" w:sz="0" w:space="0" w:color="auto"/>
      </w:divBdr>
    </w:div>
    <w:div w:id="1726955218">
      <w:bodyDiv w:val="1"/>
      <w:marLeft w:val="0"/>
      <w:marRight w:val="0"/>
      <w:marTop w:val="0"/>
      <w:marBottom w:val="0"/>
      <w:divBdr>
        <w:top w:val="none" w:sz="0" w:space="0" w:color="auto"/>
        <w:left w:val="none" w:sz="0" w:space="0" w:color="auto"/>
        <w:bottom w:val="none" w:sz="0" w:space="0" w:color="auto"/>
        <w:right w:val="none" w:sz="0" w:space="0" w:color="auto"/>
      </w:divBdr>
    </w:div>
    <w:div w:id="1764688649">
      <w:bodyDiv w:val="1"/>
      <w:marLeft w:val="0"/>
      <w:marRight w:val="0"/>
      <w:marTop w:val="0"/>
      <w:marBottom w:val="0"/>
      <w:divBdr>
        <w:top w:val="none" w:sz="0" w:space="0" w:color="auto"/>
        <w:left w:val="none" w:sz="0" w:space="0" w:color="auto"/>
        <w:bottom w:val="none" w:sz="0" w:space="0" w:color="auto"/>
        <w:right w:val="none" w:sz="0" w:space="0" w:color="auto"/>
      </w:divBdr>
    </w:div>
    <w:div w:id="1912733699">
      <w:bodyDiv w:val="1"/>
      <w:marLeft w:val="0"/>
      <w:marRight w:val="0"/>
      <w:marTop w:val="0"/>
      <w:marBottom w:val="0"/>
      <w:divBdr>
        <w:top w:val="none" w:sz="0" w:space="0" w:color="auto"/>
        <w:left w:val="none" w:sz="0" w:space="0" w:color="auto"/>
        <w:bottom w:val="none" w:sz="0" w:space="0" w:color="auto"/>
        <w:right w:val="none" w:sz="0" w:space="0" w:color="auto"/>
      </w:divBdr>
    </w:div>
    <w:div w:id="203214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469C9-64DE-4E7B-9313-3427C76C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10</Pages>
  <Words>2100</Words>
  <Characters>11970</Characters>
  <Application>Microsoft Office Word</Application>
  <DocSecurity>0</DocSecurity>
  <Lines>99</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Meister</dc:creator>
  <cp:keywords/>
  <dc:description/>
  <cp:lastModifiedBy>Tatjana Meister</cp:lastModifiedBy>
  <cp:revision>10</cp:revision>
  <cp:lastPrinted>2025-03-05T19:11:00Z</cp:lastPrinted>
  <dcterms:created xsi:type="dcterms:W3CDTF">2025-02-11T20:24:00Z</dcterms:created>
  <dcterms:modified xsi:type="dcterms:W3CDTF">2025-03-30T08:55:00Z</dcterms:modified>
</cp:coreProperties>
</file>