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0BBE" w14:textId="431FEB74" w:rsidR="006235DD" w:rsidRPr="007A3D62" w:rsidRDefault="00C67AF6" w:rsidP="007A3D62">
      <w:pPr>
        <w:ind w:left="2880" w:firstLine="522"/>
        <w:rPr>
          <w:rFonts w:ascii="Cambria" w:hAnsi="Cambria"/>
          <w:b/>
          <w:color w:val="000000" w:themeColor="text1"/>
          <w:sz w:val="32"/>
          <w:szCs w:val="28"/>
        </w:rPr>
      </w:pPr>
      <w:r w:rsidRPr="007A3D62">
        <w:rPr>
          <w:rFonts w:ascii="Cambria" w:hAnsi="Cambria"/>
          <w:b/>
          <w:color w:val="000000" w:themeColor="text1"/>
          <w:sz w:val="32"/>
          <w:szCs w:val="28"/>
        </w:rPr>
        <w:t>PRI</w:t>
      </w:r>
      <w:r w:rsidR="00636285">
        <w:rPr>
          <w:rFonts w:ascii="Cambria" w:hAnsi="Cambria"/>
          <w:b/>
          <w:color w:val="000000" w:themeColor="text1"/>
          <w:sz w:val="32"/>
          <w:szCs w:val="28"/>
        </w:rPr>
        <w:t>L</w:t>
      </w:r>
      <w:r w:rsidRPr="007A3D62">
        <w:rPr>
          <w:rFonts w:ascii="Cambria" w:hAnsi="Cambria"/>
          <w:b/>
          <w:color w:val="000000" w:themeColor="text1"/>
          <w:sz w:val="32"/>
          <w:szCs w:val="28"/>
        </w:rPr>
        <w:t>E 202</w:t>
      </w:r>
      <w:r w:rsidR="00636285">
        <w:rPr>
          <w:rFonts w:ascii="Cambria" w:hAnsi="Cambria"/>
          <w:b/>
          <w:color w:val="000000" w:themeColor="text1"/>
          <w:sz w:val="32"/>
          <w:szCs w:val="28"/>
        </w:rPr>
        <w:t>1</w:t>
      </w:r>
      <w:r w:rsidRPr="007A3D62">
        <w:rPr>
          <w:rFonts w:ascii="Cambria" w:hAnsi="Cambria"/>
          <w:b/>
          <w:color w:val="000000" w:themeColor="text1"/>
          <w:sz w:val="32"/>
          <w:szCs w:val="28"/>
        </w:rPr>
        <w:t xml:space="preserve"> Flowchart</w:t>
      </w:r>
    </w:p>
    <w:p w14:paraId="76734E56" w14:textId="77777777" w:rsidR="00A8582E" w:rsidRDefault="00C67AF6">
      <w:r>
        <w:rPr>
          <w:noProof/>
        </w:rPr>
        <w:drawing>
          <wp:inline distT="0" distB="0" distL="0" distR="0" wp14:anchorId="1FC58B9C" wp14:editId="6AA41044">
            <wp:extent cx="6362700" cy="7912100"/>
            <wp:effectExtent l="0" t="0" r="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663E446" w14:textId="4CB6D358" w:rsidR="005B2020" w:rsidRDefault="00A8582E" w:rsidP="00600049">
      <w:pPr>
        <w:rPr>
          <w:rStyle w:val="Collegamentoipertestuale"/>
          <w:rFonts w:ascii="Cambria" w:hAnsi="Cambria" w:cs="TimesTenLTStd-Roman"/>
          <w:b/>
          <w:sz w:val="16"/>
          <w:szCs w:val="16"/>
        </w:rPr>
      </w:pPr>
      <w:r w:rsidRPr="005B2020">
        <w:rPr>
          <w:rFonts w:ascii="Cambria" w:hAnsi="Cambria" w:cs="TimesTenLTStd-Roman"/>
          <w:b/>
          <w:sz w:val="16"/>
          <w:szCs w:val="16"/>
        </w:rPr>
        <w:lastRenderedPageBreak/>
        <w:t>*</w:t>
      </w:r>
      <w:r w:rsidR="005B2020" w:rsidRPr="005B2020">
        <w:rPr>
          <w:rFonts w:ascii="Cambria" w:hAnsi="Cambria" w:cs="TimesTenLTStd-Roman"/>
          <w:b/>
          <w:sz w:val="16"/>
          <w:szCs w:val="16"/>
        </w:rPr>
        <w:t>From: Nagendrababu V, Murray PE, Ordinola-Zapata R, Peters OA, Rôças IN, Siqueira JF Jr, Priya E, Jayaraman J, Pulikkotil SJ, Camilleri J, Boutsioukis C, Rossi-Fedele G, Dummer PMH</w:t>
      </w:r>
      <w:r w:rsidR="0062003F">
        <w:rPr>
          <w:rFonts w:ascii="Cambria" w:hAnsi="Cambria" w:cs="TimesTenLTStd-Roman"/>
          <w:b/>
          <w:sz w:val="16"/>
          <w:szCs w:val="16"/>
        </w:rPr>
        <w:t xml:space="preserve"> (2021)</w:t>
      </w:r>
      <w:r w:rsidR="005B2020" w:rsidRPr="005B2020">
        <w:rPr>
          <w:rFonts w:ascii="Cambria" w:hAnsi="Cambria" w:cs="TimesTenLTStd-Roman"/>
          <w:b/>
          <w:sz w:val="16"/>
          <w:szCs w:val="16"/>
        </w:rPr>
        <w:t xml:space="preserve"> PRILE 2021 guidelines for reporting laboratory studies in Endodontology: a consensus-based development.</w:t>
      </w:r>
      <w:r w:rsidR="005B2020" w:rsidRPr="005B2020">
        <w:rPr>
          <w:rFonts w:ascii="Cambria" w:hAnsi="Cambria" w:cs="TimesTenLTStd-Roman"/>
          <w:b/>
          <w:i/>
          <w:sz w:val="16"/>
          <w:szCs w:val="16"/>
        </w:rPr>
        <w:t xml:space="preserve"> International Endodontic Journal</w:t>
      </w:r>
      <w:r w:rsidR="005B2020" w:rsidRPr="005B2020">
        <w:rPr>
          <w:rFonts w:ascii="Cambria" w:hAnsi="Cambria" w:cs="TimesTenLTStd-Roman"/>
          <w:b/>
          <w:sz w:val="16"/>
          <w:szCs w:val="16"/>
        </w:rPr>
        <w:t xml:space="preserve"> May 3. doi: 10.1111/iej.13542. </w:t>
      </w:r>
      <w:hyperlink r:id="rId9" w:history="1">
        <w:r w:rsidR="005B2020" w:rsidRPr="005B2020">
          <w:rPr>
            <w:rStyle w:val="Collegamentoipertestuale"/>
            <w:rFonts w:ascii="Cambria" w:hAnsi="Cambria" w:cs="TimesTenLTStd-Roman"/>
            <w:b/>
            <w:sz w:val="16"/>
            <w:szCs w:val="16"/>
          </w:rPr>
          <w:t>https://onlinelibrary.wiley.com/doi/abs/10.1111/iej.13542</w:t>
        </w:r>
      </w:hyperlink>
      <w:r w:rsidR="005B2020" w:rsidRPr="005B2020">
        <w:rPr>
          <w:rStyle w:val="Collegamentoipertestuale"/>
          <w:rFonts w:ascii="Cambria" w:hAnsi="Cambria" w:cs="TimesTenLTStd-Roman"/>
          <w:b/>
          <w:sz w:val="16"/>
          <w:szCs w:val="16"/>
        </w:rPr>
        <w:t>.</w:t>
      </w:r>
      <w:r w:rsidR="005B2020">
        <w:rPr>
          <w:rStyle w:val="Collegamentoipertestuale"/>
          <w:rFonts w:ascii="Cambria" w:hAnsi="Cambria" w:cs="TimesTenLTStd-Roman"/>
          <w:b/>
          <w:sz w:val="16"/>
          <w:szCs w:val="16"/>
        </w:rPr>
        <w:t xml:space="preserve"> </w:t>
      </w:r>
    </w:p>
    <w:p w14:paraId="40914309" w14:textId="28C41B9B" w:rsidR="00C67AF6" w:rsidRPr="005B2020" w:rsidRDefault="005B2020" w:rsidP="005B2020">
      <w:pPr>
        <w:jc w:val="both"/>
        <w:rPr>
          <w:rFonts w:ascii="Cambria" w:hAnsi="Cambria" w:cs="TimesTenLTStd-Roman"/>
          <w:b/>
          <w:sz w:val="16"/>
          <w:szCs w:val="16"/>
          <w:u w:val="single"/>
        </w:rPr>
      </w:pPr>
      <w:r w:rsidRPr="005B2020">
        <w:rPr>
          <w:rFonts w:ascii="Cambria" w:hAnsi="Cambria" w:cs="TimesTenLTStd-Roman"/>
          <w:b/>
          <w:sz w:val="16"/>
          <w:szCs w:val="16"/>
        </w:rPr>
        <w:t xml:space="preserve">For further details visit: </w:t>
      </w:r>
      <w:r w:rsidRPr="005B2020">
        <w:rPr>
          <w:rStyle w:val="Collegamentoipertestuale"/>
          <w:rFonts w:ascii="Cambria" w:hAnsi="Cambria" w:cs="TimesTenLTStd-Roman"/>
          <w:b/>
          <w:sz w:val="16"/>
          <w:szCs w:val="16"/>
        </w:rPr>
        <w:t>http://pride-endodonticguidelines.org/prile</w:t>
      </w:r>
    </w:p>
    <w:sectPr w:rsidR="00C67AF6" w:rsidRPr="005B2020" w:rsidSect="007A3D62">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TenLTStd-Roman">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5B"/>
    <w:rsid w:val="000973F5"/>
    <w:rsid w:val="000D445D"/>
    <w:rsid w:val="000F2AB7"/>
    <w:rsid w:val="001217D2"/>
    <w:rsid w:val="00151048"/>
    <w:rsid w:val="00211A77"/>
    <w:rsid w:val="004B5F6B"/>
    <w:rsid w:val="00576BC6"/>
    <w:rsid w:val="005B2020"/>
    <w:rsid w:val="005F6BCE"/>
    <w:rsid w:val="00600049"/>
    <w:rsid w:val="0062003F"/>
    <w:rsid w:val="006235DD"/>
    <w:rsid w:val="00636285"/>
    <w:rsid w:val="006C45C1"/>
    <w:rsid w:val="00707B11"/>
    <w:rsid w:val="00730825"/>
    <w:rsid w:val="007A3D62"/>
    <w:rsid w:val="008510D8"/>
    <w:rsid w:val="00907801"/>
    <w:rsid w:val="00A0780B"/>
    <w:rsid w:val="00A64830"/>
    <w:rsid w:val="00A8582E"/>
    <w:rsid w:val="00AB7303"/>
    <w:rsid w:val="00BA62B8"/>
    <w:rsid w:val="00BB080A"/>
    <w:rsid w:val="00BC1FBD"/>
    <w:rsid w:val="00C57BA0"/>
    <w:rsid w:val="00C67AD7"/>
    <w:rsid w:val="00C67AF6"/>
    <w:rsid w:val="00D16370"/>
    <w:rsid w:val="00D27ACB"/>
    <w:rsid w:val="00E251ED"/>
    <w:rsid w:val="00EB5B5B"/>
    <w:rsid w:val="00FB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D5A2"/>
  <w15:chartTrackingRefBased/>
  <w15:docId w15:val="{8BAFCF90-CF3C-4310-A250-56E1BB62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8582E"/>
    <w:rPr>
      <w:u w:val="single"/>
    </w:rPr>
  </w:style>
  <w:style w:type="paragraph" w:styleId="Testofumetto">
    <w:name w:val="Balloon Text"/>
    <w:basedOn w:val="Normale"/>
    <w:link w:val="TestofumettoCarattere"/>
    <w:uiPriority w:val="99"/>
    <w:semiHidden/>
    <w:unhideWhenUsed/>
    <w:rsid w:val="00707B11"/>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07B11"/>
    <w:rPr>
      <w:rFonts w:ascii="Times New Roman" w:hAnsi="Times New Roman" w:cs="Times New Roman"/>
      <w:sz w:val="18"/>
      <w:szCs w:val="18"/>
    </w:rPr>
  </w:style>
  <w:style w:type="paragraph" w:customStyle="1" w:styleId="Default">
    <w:name w:val="Default"/>
    <w:rsid w:val="005B2020"/>
    <w:pPr>
      <w:autoSpaceDE w:val="0"/>
      <w:autoSpaceDN w:val="0"/>
      <w:adjustRightInd w:val="0"/>
      <w:spacing w:after="0" w:line="240" w:lineRule="auto"/>
    </w:pPr>
    <w:rPr>
      <w:rFonts w:ascii="Arial Narrow" w:hAnsi="Arial Narrow" w:cs="Arial Narrow"/>
      <w:color w:val="000000"/>
      <w:sz w:val="24"/>
      <w:szCs w:val="24"/>
    </w:rPr>
  </w:style>
  <w:style w:type="paragraph" w:styleId="Revisione">
    <w:name w:val="Revision"/>
    <w:hidden/>
    <w:uiPriority w:val="99"/>
    <w:semiHidden/>
    <w:rsid w:val="005F6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theme" Target="theme/theme1.xml"/><Relationship Id="rId5" Type="http://schemas.openxmlformats.org/officeDocument/2006/relationships/diagramLayout" Target="diagrams/layout1.xml"/><Relationship Id="rId10"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hyperlink" Target="https://onlinelibrary.wiley.com/doi/abs/10.1111/iej.1354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AE7B1B-2A6E-4801-A0EB-1EC5156CE40C}" type="doc">
      <dgm:prSet loTypeId="urn:microsoft.com/office/officeart/2005/8/layout/process2" loCatId="process" qsTypeId="urn:microsoft.com/office/officeart/2005/8/quickstyle/simple1" qsCatId="simple" csTypeId="urn:microsoft.com/office/officeart/2005/8/colors/accent1_2" csCatId="accent1" phldr="1"/>
      <dgm:spPr/>
    </dgm:pt>
    <dgm:pt modelId="{89CFBC19-08C9-40F1-A2F0-2C6DA6A2375E}">
      <dgm:prSet phldrT="[Text]" custT="1"/>
      <dgm:spPr>
        <a:solidFill>
          <a:schemeClr val="accent1">
            <a:lumMod val="75000"/>
          </a:schemeClr>
        </a:solidFill>
      </dgm:spPr>
      <dgm:t>
        <a:bodyPr/>
        <a:lstStyle/>
        <a:p>
          <a:r>
            <a:rPr lang="en-GB" sz="800" b="1">
              <a:latin typeface="Cambria" panose="02040503050406030204" pitchFamily="18" charset="0"/>
            </a:rPr>
            <a:t>RATIONALE/JUSTIFICATION: Furcation perforations in mandibular molars represent a significant challenge. Several factors influence the prognosis </a:t>
          </a:r>
          <a:endParaRPr lang="en-US" sz="800" b="0">
            <a:solidFill>
              <a:schemeClr val="bg1"/>
            </a:solidFill>
            <a:latin typeface="Cambria" panose="02040503050406030204" pitchFamily="18" charset="0"/>
            <a:ea typeface="Cambria" panose="02040503050406030204" pitchFamily="18" charset="0"/>
          </a:endParaRPr>
        </a:p>
      </dgm:t>
    </dgm:pt>
    <dgm:pt modelId="{86E89AB0-2437-46BF-9E8B-43AC58E35891}" type="parTrans" cxnId="{864F50D9-0471-4F2F-A645-3E6AA6F0A679}">
      <dgm:prSet/>
      <dgm:spPr/>
      <dgm:t>
        <a:bodyPr/>
        <a:lstStyle/>
        <a:p>
          <a:endParaRPr lang="en-US"/>
        </a:p>
      </dgm:t>
    </dgm:pt>
    <dgm:pt modelId="{797F4678-DAB5-4A89-8E5F-183B93901ECA}" type="sibTrans" cxnId="{864F50D9-0471-4F2F-A645-3E6AA6F0A679}">
      <dgm:prSet/>
      <dgm:spPr>
        <a:solidFill>
          <a:srgbClr val="C00000"/>
        </a:solidFill>
      </dgm:spPr>
      <dgm:t>
        <a:bodyPr/>
        <a:lstStyle/>
        <a:p>
          <a:endParaRPr lang="en-US"/>
        </a:p>
      </dgm:t>
    </dgm:pt>
    <dgm:pt modelId="{4F6A22A2-82F1-4829-8F14-409B3EEBDA03}">
      <dgm:prSet phldrT="[Text]" custT="1"/>
      <dgm:spPr>
        <a:solidFill>
          <a:schemeClr val="accent1">
            <a:lumMod val="75000"/>
          </a:schemeClr>
        </a:solidFill>
      </dgm:spPr>
      <dgm:t>
        <a:bodyPr/>
        <a:lstStyle/>
        <a:p>
          <a:r>
            <a:rPr lang="en-GB" sz="800" b="1">
              <a:latin typeface="Cambria" panose="02040503050406030204" pitchFamily="18" charset="0"/>
            </a:rPr>
            <a:t>EXPERIMENTAL AND CONTROL GROUPS, INCLUDE INDEPENDENT VARIABLES </a:t>
          </a:r>
          <a:endParaRPr lang="en-MY" sz="800" b="1">
            <a:latin typeface="Cambria" panose="02040503050406030204" pitchFamily="18" charset="0"/>
          </a:endParaRPr>
        </a:p>
        <a:p>
          <a:r>
            <a:rPr lang="en-GB" sz="800" b="0">
              <a:latin typeface="Cambria" panose="02040503050406030204" pitchFamily="18" charset="0"/>
            </a:rPr>
            <a:t>Group 1 – ProRoot MTA (n = 12), </a:t>
          </a:r>
          <a:endParaRPr lang="en-MY" sz="800" b="0">
            <a:latin typeface="Cambria" panose="02040503050406030204" pitchFamily="18" charset="0"/>
          </a:endParaRPr>
        </a:p>
        <a:p>
          <a:r>
            <a:rPr lang="en-GB" sz="800" b="0">
              <a:latin typeface="Cambria" panose="02040503050406030204" pitchFamily="18" charset="0"/>
            </a:rPr>
            <a:t>Group 2 - NeoPutty (n = 12),</a:t>
          </a:r>
          <a:endParaRPr lang="en-MY" sz="800" b="0">
            <a:latin typeface="Cambria" panose="02040503050406030204" pitchFamily="18" charset="0"/>
          </a:endParaRPr>
        </a:p>
        <a:p>
          <a:r>
            <a:rPr lang="en-GB" sz="800" b="0">
              <a:latin typeface="Cambria" panose="02040503050406030204" pitchFamily="18" charset="0"/>
            </a:rPr>
            <a:t>Group 3 – Biodentine (n = 12)</a:t>
          </a:r>
        </a:p>
      </dgm:t>
    </dgm:pt>
    <dgm:pt modelId="{0D96596B-8920-4738-826D-CCAE0C08F209}" type="parTrans" cxnId="{75F6F402-465D-406F-9541-79C851346C63}">
      <dgm:prSet/>
      <dgm:spPr/>
      <dgm:t>
        <a:bodyPr/>
        <a:lstStyle/>
        <a:p>
          <a:endParaRPr lang="en-US"/>
        </a:p>
      </dgm:t>
    </dgm:pt>
    <dgm:pt modelId="{BD5DE701-E382-4362-A665-87A5AA4D2C61}" type="sibTrans" cxnId="{75F6F402-465D-406F-9541-79C851346C63}">
      <dgm:prSet/>
      <dgm:spPr>
        <a:solidFill>
          <a:srgbClr val="C00000"/>
        </a:solidFill>
      </dgm:spPr>
      <dgm:t>
        <a:bodyPr/>
        <a:lstStyle/>
        <a:p>
          <a:endParaRPr lang="en-US"/>
        </a:p>
      </dgm:t>
    </dgm:pt>
    <dgm:pt modelId="{938BBC2B-7E1B-449C-91C6-2BE9D41C60FA}">
      <dgm:prSet phldrT="[Text]" custT="1"/>
      <dgm:spPr>
        <a:solidFill>
          <a:schemeClr val="accent1">
            <a:lumMod val="60000"/>
            <a:lumOff val="40000"/>
          </a:schemeClr>
        </a:solidFill>
      </dgm:spPr>
      <dgm:t>
        <a:bodyPr/>
        <a:lstStyle/>
        <a:p>
          <a:r>
            <a:rPr lang="en-GB" sz="800" b="1">
              <a:solidFill>
                <a:schemeClr val="tx1"/>
              </a:solidFill>
              <a:latin typeface="Cambria" panose="02040503050406030204" pitchFamily="18" charset="0"/>
            </a:rPr>
            <a:t>OUTCOMES ASSESSED: Adaptation, porosity, overfilling, voids and gaps. </a:t>
          </a:r>
          <a:endParaRPr lang="en-MY" sz="800" b="0">
            <a:solidFill>
              <a:schemeClr val="tx1"/>
            </a:solidFill>
            <a:latin typeface="Cambria" panose="02040503050406030204" pitchFamily="18" charset="0"/>
          </a:endParaRPr>
        </a:p>
      </dgm:t>
    </dgm:pt>
    <dgm:pt modelId="{A5D03461-B776-4636-9E20-AB67649C483C}" type="parTrans" cxnId="{C200D42D-E6CA-4BCD-99B6-E7A5CF82BFC3}">
      <dgm:prSet/>
      <dgm:spPr/>
      <dgm:t>
        <a:bodyPr/>
        <a:lstStyle/>
        <a:p>
          <a:endParaRPr lang="en-US"/>
        </a:p>
      </dgm:t>
    </dgm:pt>
    <dgm:pt modelId="{37D28E65-2B40-4CFB-B95C-499C0C82BAF6}" type="sibTrans" cxnId="{C200D42D-E6CA-4BCD-99B6-E7A5CF82BFC3}">
      <dgm:prSet/>
      <dgm:spPr>
        <a:solidFill>
          <a:srgbClr val="C00000"/>
        </a:solidFill>
      </dgm:spPr>
      <dgm:t>
        <a:bodyPr/>
        <a:lstStyle/>
        <a:p>
          <a:endParaRPr lang="en-US"/>
        </a:p>
      </dgm:t>
    </dgm:pt>
    <dgm:pt modelId="{5970A6E3-19EF-4D45-93B0-8FFBE9B0FF04}">
      <dgm:prSet phldrT="[Text]" custT="1"/>
      <dgm:spPr>
        <a:solidFill>
          <a:schemeClr val="accent1">
            <a:lumMod val="75000"/>
          </a:schemeClr>
        </a:solidFill>
      </dgm:spPr>
      <dgm:t>
        <a:bodyPr/>
        <a:lstStyle/>
        <a:p>
          <a:r>
            <a:rPr lang="en-GB" sz="800" b="1">
              <a:latin typeface="Cambria" panose="02040503050406030204" pitchFamily="18" charset="0"/>
            </a:rPr>
            <a:t>METHOD USED TO ASSESS THE OUTCOMES AND WHO ASSESSED THE OUTCOMES: </a:t>
          </a:r>
          <a:r>
            <a:rPr lang="en-GB" sz="800" b="0">
              <a:latin typeface="Cambria" panose="02040503050406030204" pitchFamily="18" charset="0"/>
            </a:rPr>
            <a:t>Clinical evaluation conducted by three Blinded operators. MicroCT conducted by an experienced operator. </a:t>
          </a:r>
          <a:endParaRPr lang="en-US" sz="800" b="0">
            <a:solidFill>
              <a:schemeClr val="bg1"/>
            </a:solidFill>
            <a:latin typeface="Cambria" panose="02040503050406030204" pitchFamily="18" charset="0"/>
            <a:ea typeface="Cambria" panose="02040503050406030204" pitchFamily="18" charset="0"/>
          </a:endParaRPr>
        </a:p>
      </dgm:t>
    </dgm:pt>
    <dgm:pt modelId="{7C25EB63-A187-4DEE-850F-EA5C75C419DC}" type="parTrans" cxnId="{C1A85F05-22CA-4683-AE84-0581785CC266}">
      <dgm:prSet/>
      <dgm:spPr/>
      <dgm:t>
        <a:bodyPr/>
        <a:lstStyle/>
        <a:p>
          <a:endParaRPr lang="en-US"/>
        </a:p>
      </dgm:t>
    </dgm:pt>
    <dgm:pt modelId="{3E53770D-3038-48E8-A9D2-A6DFC0666668}" type="sibTrans" cxnId="{C1A85F05-22CA-4683-AE84-0581785CC266}">
      <dgm:prSet/>
      <dgm:spPr>
        <a:solidFill>
          <a:srgbClr val="C00000"/>
        </a:solidFill>
      </dgm:spPr>
      <dgm:t>
        <a:bodyPr/>
        <a:lstStyle/>
        <a:p>
          <a:endParaRPr lang="en-US"/>
        </a:p>
      </dgm:t>
    </dgm:pt>
    <dgm:pt modelId="{DFD595CD-F55D-43FC-A64D-3234711C862E}">
      <dgm:prSet phldrT="[Text]" custT="1"/>
      <dgm:spPr>
        <a:solidFill>
          <a:schemeClr val="accent1">
            <a:lumMod val="60000"/>
            <a:lumOff val="40000"/>
          </a:schemeClr>
        </a:solidFill>
      </dgm:spPr>
      <dgm:t>
        <a:bodyPr/>
        <a:lstStyle/>
        <a:p>
          <a:r>
            <a:rPr lang="en-GB" sz="800" b="1">
              <a:solidFill>
                <a:schemeClr val="tx1"/>
              </a:solidFill>
              <a:latin typeface="Calibri" panose="020F0502020204030204" pitchFamily="34" charset="0"/>
              <a:cs typeface="Calibri" panose="020F0502020204030204" pitchFamily="34" charset="0"/>
            </a:rPr>
            <a:t>RESULTS: </a:t>
          </a:r>
          <a:r>
            <a:rPr lang="en-US" sz="800">
              <a:solidFill>
                <a:schemeClr val="tx1"/>
              </a:solidFill>
            </a:rPr>
            <a:t>NeoPutty and ProRoot MTA showed superior adaptation. Biodentine showed higher porositym highest void and gap volume, while ProRoot MTA recorded the lowest void volume and NeoPutty had the smallest gap volume. Regarding overfilling, no significant differences observed. </a:t>
          </a:r>
          <a:endParaRPr lang="en-MY" sz="800" b="1">
            <a:solidFill>
              <a:schemeClr val="tx1"/>
            </a:solidFill>
            <a:latin typeface="Calibri" panose="020F0502020204030204" pitchFamily="34" charset="0"/>
            <a:cs typeface="Calibri" panose="020F0502020204030204" pitchFamily="34" charset="0"/>
          </a:endParaRPr>
        </a:p>
      </dgm:t>
    </dgm:pt>
    <dgm:pt modelId="{F0023E8A-EAED-4D24-8F65-A5E74A7D1F07}" type="parTrans" cxnId="{AB1ADA3E-3075-41C1-A93A-093A2318D3CC}">
      <dgm:prSet/>
      <dgm:spPr/>
      <dgm:t>
        <a:bodyPr/>
        <a:lstStyle/>
        <a:p>
          <a:endParaRPr lang="en-US"/>
        </a:p>
      </dgm:t>
    </dgm:pt>
    <dgm:pt modelId="{F9D0416C-50BA-49E3-925C-51D33B80AD85}" type="sibTrans" cxnId="{AB1ADA3E-3075-41C1-A93A-093A2318D3CC}">
      <dgm:prSet/>
      <dgm:spPr>
        <a:solidFill>
          <a:srgbClr val="C00000"/>
        </a:solidFill>
      </dgm:spPr>
      <dgm:t>
        <a:bodyPr/>
        <a:lstStyle/>
        <a:p>
          <a:endParaRPr lang="en-US"/>
        </a:p>
      </dgm:t>
    </dgm:pt>
    <dgm:pt modelId="{2B99222E-7587-4E0D-91CF-38ACB0F59BDA}">
      <dgm:prSet phldrT="[Text]" custT="1"/>
      <dgm:spPr>
        <a:solidFill>
          <a:schemeClr val="accent1">
            <a:lumMod val="75000"/>
          </a:schemeClr>
        </a:solidFill>
      </dgm:spPr>
      <dgm:t>
        <a:bodyPr/>
        <a:lstStyle/>
        <a:p>
          <a:r>
            <a:rPr lang="en-GB" sz="800" b="1">
              <a:latin typeface="Cambria" panose="02040503050406030204" pitchFamily="18" charset="0"/>
            </a:rPr>
            <a:t>CONCLUSION: </a:t>
          </a:r>
          <a:r>
            <a:rPr lang="en-US" sz="800"/>
            <a:t>ProRoot MTA offered the best sealing ability, while NeoPutty provides slightly higher porosity but easier application. In contrast, Biodentine showed the worst performance</a:t>
          </a:r>
          <a:endParaRPr lang="en-US" sz="800">
            <a:solidFill>
              <a:schemeClr val="bg1"/>
            </a:solidFill>
            <a:latin typeface="Cambria" panose="02040503050406030204" pitchFamily="18" charset="0"/>
            <a:ea typeface="Cambria" panose="02040503050406030204" pitchFamily="18" charset="0"/>
          </a:endParaRPr>
        </a:p>
      </dgm:t>
    </dgm:pt>
    <dgm:pt modelId="{8A2A1B41-AF48-43FA-91BF-8AF01C197756}" type="parTrans" cxnId="{53C1485C-6C38-484D-B90E-4048457DFEA4}">
      <dgm:prSet/>
      <dgm:spPr/>
      <dgm:t>
        <a:bodyPr/>
        <a:lstStyle/>
        <a:p>
          <a:endParaRPr lang="en-US"/>
        </a:p>
      </dgm:t>
    </dgm:pt>
    <dgm:pt modelId="{991F6BBA-70A9-4C6E-9F95-6449162A5BF4}" type="sibTrans" cxnId="{53C1485C-6C38-484D-B90E-4048457DFEA4}">
      <dgm:prSet/>
      <dgm:spPr>
        <a:solidFill>
          <a:srgbClr val="C00000"/>
        </a:solidFill>
      </dgm:spPr>
      <dgm:t>
        <a:bodyPr/>
        <a:lstStyle/>
        <a:p>
          <a:endParaRPr lang="en-US"/>
        </a:p>
      </dgm:t>
    </dgm:pt>
    <dgm:pt modelId="{E99E11E6-7831-4A4E-A5D7-183B6D29E065}">
      <dgm:prSet phldrT="[Text]" custT="1"/>
      <dgm:spPr>
        <a:solidFill>
          <a:schemeClr val="accent1">
            <a:lumMod val="60000"/>
            <a:lumOff val="40000"/>
          </a:schemeClr>
        </a:solidFill>
      </dgm:spPr>
      <dgm:t>
        <a:bodyPr/>
        <a:lstStyle/>
        <a:p>
          <a:r>
            <a:rPr lang="en-GB" sz="800" b="1">
              <a:solidFill>
                <a:schemeClr val="tx1"/>
              </a:solidFill>
              <a:latin typeface="Cambria" panose="02040503050406030204" pitchFamily="18" charset="0"/>
            </a:rPr>
            <a:t>FUNDING DETAILS: </a:t>
          </a:r>
          <a:r>
            <a:rPr lang="en-GB" sz="800" b="0">
              <a:solidFill>
                <a:schemeClr val="tx1"/>
              </a:solidFill>
              <a:latin typeface="Cambria" panose="02040503050406030204" pitchFamily="18" charset="0"/>
            </a:rPr>
            <a:t>no exteral fundings </a:t>
          </a:r>
          <a:endParaRPr lang="en-US" sz="800" b="0">
            <a:solidFill>
              <a:schemeClr val="tx1"/>
            </a:solidFill>
            <a:latin typeface="Cambria" panose="02040503050406030204" pitchFamily="18" charset="0"/>
            <a:ea typeface="Cambria" panose="02040503050406030204" pitchFamily="18" charset="0"/>
          </a:endParaRPr>
        </a:p>
      </dgm:t>
    </dgm:pt>
    <dgm:pt modelId="{D602A0ED-1AFB-4B0E-9D3D-191F6DC9A5EF}" type="parTrans" cxnId="{0E408679-A36F-4DD4-B108-71A68453BC3A}">
      <dgm:prSet/>
      <dgm:spPr/>
      <dgm:t>
        <a:bodyPr/>
        <a:lstStyle/>
        <a:p>
          <a:endParaRPr lang="en-US"/>
        </a:p>
      </dgm:t>
    </dgm:pt>
    <dgm:pt modelId="{D9926B12-C352-4345-BB7A-B9E0759E71ED}" type="sibTrans" cxnId="{0E408679-A36F-4DD4-B108-71A68453BC3A}">
      <dgm:prSet/>
      <dgm:spPr>
        <a:solidFill>
          <a:srgbClr val="C00000"/>
        </a:solidFill>
      </dgm:spPr>
      <dgm:t>
        <a:bodyPr/>
        <a:lstStyle/>
        <a:p>
          <a:endParaRPr lang="en-US">
            <a:solidFill>
              <a:srgbClr val="FF0000"/>
            </a:solidFill>
          </a:endParaRPr>
        </a:p>
      </dgm:t>
    </dgm:pt>
    <dgm:pt modelId="{2FB100AB-46D8-412F-8313-2C8A251FFF76}">
      <dgm:prSet phldrT="[Text]" custT="1"/>
      <dgm:spPr>
        <a:solidFill>
          <a:schemeClr val="accent1">
            <a:lumMod val="75000"/>
          </a:schemeClr>
        </a:solidFill>
      </dgm:spPr>
      <dgm:t>
        <a:bodyPr/>
        <a:lstStyle/>
        <a:p>
          <a:r>
            <a:rPr lang="en-GB" sz="800" b="1">
              <a:latin typeface="Cambria" panose="02040503050406030204" pitchFamily="18" charset="0"/>
            </a:rPr>
            <a:t>CONFLICT OF INTEREST: </a:t>
          </a:r>
          <a:r>
            <a:rPr lang="en-GB" sz="800" b="0">
              <a:latin typeface="Cambria" panose="02040503050406030204" pitchFamily="18" charset="0"/>
            </a:rPr>
            <a:t>J.A. and A. R. P. are opinion leader ZARC, and JMC is opinion leader Dentsply. The other authors deny any conflict of interest </a:t>
          </a:r>
          <a:endParaRPr lang="en-US" sz="800" b="0">
            <a:solidFill>
              <a:schemeClr val="bg1"/>
            </a:solidFill>
            <a:latin typeface="Cambria" panose="02040503050406030204" pitchFamily="18" charset="0"/>
            <a:ea typeface="Cambria" panose="02040503050406030204" pitchFamily="18" charset="0"/>
          </a:endParaRPr>
        </a:p>
      </dgm:t>
    </dgm:pt>
    <dgm:pt modelId="{360C805A-8E29-4FCF-91C2-53FAE296E92E}" type="parTrans" cxnId="{4BD1AA01-08C0-4A36-8A10-0728078A8113}">
      <dgm:prSet/>
      <dgm:spPr/>
      <dgm:t>
        <a:bodyPr/>
        <a:lstStyle/>
        <a:p>
          <a:endParaRPr lang="en-US"/>
        </a:p>
      </dgm:t>
    </dgm:pt>
    <dgm:pt modelId="{A2C1B24D-A7BA-49EB-9206-E5A88852DFDE}" type="sibTrans" cxnId="{4BD1AA01-08C0-4A36-8A10-0728078A8113}">
      <dgm:prSet/>
      <dgm:spPr>
        <a:solidFill>
          <a:srgbClr val="C00000"/>
        </a:solidFill>
      </dgm:spPr>
      <dgm:t>
        <a:bodyPr/>
        <a:lstStyle/>
        <a:p>
          <a:endParaRPr lang="en-US"/>
        </a:p>
      </dgm:t>
    </dgm:pt>
    <dgm:pt modelId="{EED9A3E0-22DD-844B-A65B-D819F24CBCA3}">
      <dgm:prSet phldrT="[Text]" custT="1"/>
      <dgm:spPr>
        <a:solidFill>
          <a:schemeClr val="accent1">
            <a:lumMod val="60000"/>
            <a:lumOff val="40000"/>
          </a:schemeClr>
        </a:solidFill>
      </dgm:spPr>
      <dgm:t>
        <a:bodyPr/>
        <a:lstStyle/>
        <a:p>
          <a:r>
            <a:rPr lang="en-GB" sz="800" b="1">
              <a:solidFill>
                <a:schemeClr val="tx1"/>
              </a:solidFill>
              <a:latin typeface="Cambria" panose="02040503050406030204" pitchFamily="18" charset="0"/>
            </a:rPr>
            <a:t>AIM: to </a:t>
          </a:r>
          <a:r>
            <a:rPr lang="en-US" sz="800">
              <a:solidFill>
                <a:schemeClr val="tx1"/>
              </a:solidFill>
            </a:rPr>
            <a:t>compare the adaptation, porosity, and sealing performance of ProRoot MTA, NeoPutty, and Biodentine</a:t>
          </a:r>
          <a:endParaRPr lang="en-US" sz="800" b="1">
            <a:solidFill>
              <a:schemeClr val="tx1"/>
            </a:solidFill>
            <a:latin typeface="Cambria" panose="02040503050406030204" pitchFamily="18" charset="0"/>
            <a:ea typeface="Cambria" panose="02040503050406030204" pitchFamily="18" charset="0"/>
          </a:endParaRPr>
        </a:p>
      </dgm:t>
    </dgm:pt>
    <dgm:pt modelId="{69FF70EA-A77E-E54B-908C-4B9C4E43EE61}" type="parTrans" cxnId="{13700894-3F07-C34A-A1F5-DCDD2400B7D2}">
      <dgm:prSet/>
      <dgm:spPr/>
      <dgm:t>
        <a:bodyPr/>
        <a:lstStyle/>
        <a:p>
          <a:endParaRPr lang="it-IT"/>
        </a:p>
      </dgm:t>
    </dgm:pt>
    <dgm:pt modelId="{AA4EB25D-9C28-144B-A373-FA2DF759FA6E}" type="sibTrans" cxnId="{13700894-3F07-C34A-A1F5-DCDD2400B7D2}">
      <dgm:prSet/>
      <dgm:spPr/>
      <dgm:t>
        <a:bodyPr/>
        <a:lstStyle/>
        <a:p>
          <a:endParaRPr lang="it-IT"/>
        </a:p>
      </dgm:t>
    </dgm:pt>
    <dgm:pt modelId="{069D4504-3FEC-4246-AAAF-CB98BC8C2A39}">
      <dgm:prSet phldrT="[Text]" custT="1"/>
      <dgm:spPr>
        <a:solidFill>
          <a:schemeClr val="accent1">
            <a:lumMod val="60000"/>
            <a:lumOff val="40000"/>
          </a:schemeClr>
        </a:solidFill>
      </dgm:spPr>
      <dgm:t>
        <a:bodyPr/>
        <a:lstStyle/>
        <a:p>
          <a:r>
            <a:rPr lang="en-GB" sz="800" b="1">
              <a:latin typeface="Cambria" panose="02040503050406030204" pitchFamily="18" charset="0"/>
            </a:rPr>
            <a:t>ETHICAL APPROVAL: </a:t>
          </a:r>
          <a:r>
            <a:rPr lang="en-US" sz="800"/>
            <a:t>no. 1301202302823</a:t>
          </a:r>
          <a:endParaRPr lang="en-US" sz="800" b="1">
            <a:solidFill>
              <a:schemeClr val="tx1"/>
            </a:solidFill>
            <a:latin typeface="Cambria" panose="02040503050406030204" pitchFamily="18" charset="0"/>
            <a:ea typeface="Cambria" panose="02040503050406030204" pitchFamily="18" charset="0"/>
          </a:endParaRPr>
        </a:p>
      </dgm:t>
    </dgm:pt>
    <dgm:pt modelId="{20762F2B-B41C-7747-984B-D85E5B5DAA34}" type="parTrans" cxnId="{DF01122E-FC2D-8E47-8441-CCBBE3E1E254}">
      <dgm:prSet/>
      <dgm:spPr/>
      <dgm:t>
        <a:bodyPr/>
        <a:lstStyle/>
        <a:p>
          <a:endParaRPr lang="it-IT"/>
        </a:p>
      </dgm:t>
    </dgm:pt>
    <dgm:pt modelId="{343F60A4-1CCE-9141-BC46-F8C3F69E0962}" type="sibTrans" cxnId="{DF01122E-FC2D-8E47-8441-CCBBE3E1E254}">
      <dgm:prSet/>
      <dgm:spPr/>
      <dgm:t>
        <a:bodyPr/>
        <a:lstStyle/>
        <a:p>
          <a:endParaRPr lang="it-IT"/>
        </a:p>
      </dgm:t>
    </dgm:pt>
    <dgm:pt modelId="{6A22CEC2-83D2-F941-9105-38EEB30941D6}">
      <dgm:prSet phldrT="[Text]" custT="1"/>
      <dgm:spPr>
        <a:solidFill>
          <a:schemeClr val="accent1">
            <a:lumMod val="60000"/>
            <a:lumOff val="40000"/>
          </a:schemeClr>
        </a:solidFill>
      </dgm:spPr>
      <dgm:t>
        <a:bodyPr/>
        <a:lstStyle/>
        <a:p>
          <a:r>
            <a:rPr lang="en-GB" sz="800" b="1">
              <a:solidFill>
                <a:schemeClr val="tx1"/>
              </a:solidFill>
              <a:latin typeface="Cambria" panose="02040503050406030204" pitchFamily="18" charset="0"/>
            </a:rPr>
            <a:t>SAMPLES:</a:t>
          </a:r>
          <a:r>
            <a:rPr lang="en-GB" sz="800" b="0">
              <a:solidFill>
                <a:schemeClr val="tx1"/>
              </a:solidFill>
              <a:latin typeface="Cambria" panose="02040503050406030204" pitchFamily="18" charset="0"/>
            </a:rPr>
            <a:t> 36 </a:t>
          </a:r>
          <a:r>
            <a:rPr lang="en-US" sz="800" b="0">
              <a:solidFill>
                <a:schemeClr val="tx1"/>
              </a:solidFill>
            </a:rPr>
            <a:t> </a:t>
          </a:r>
          <a:r>
            <a:rPr lang="en-US" sz="800">
              <a:solidFill>
                <a:schemeClr val="tx1"/>
              </a:solidFill>
            </a:rPr>
            <a:t>mandibular molars with furcation perforations, randomly assigned to 3 groups (n=12).</a:t>
          </a:r>
          <a:endParaRPr lang="en-US" sz="800" b="1">
            <a:solidFill>
              <a:schemeClr val="tx1"/>
            </a:solidFill>
            <a:latin typeface="Cambria" panose="02040503050406030204" pitchFamily="18" charset="0"/>
            <a:ea typeface="Cambria" panose="02040503050406030204" pitchFamily="18" charset="0"/>
          </a:endParaRPr>
        </a:p>
      </dgm:t>
    </dgm:pt>
    <dgm:pt modelId="{D994920A-17AF-A246-85A8-DCF38177EF05}" type="parTrans" cxnId="{4785AA2B-F4FE-2646-867B-91D684D27684}">
      <dgm:prSet/>
      <dgm:spPr/>
      <dgm:t>
        <a:bodyPr/>
        <a:lstStyle/>
        <a:p>
          <a:endParaRPr lang="it-IT"/>
        </a:p>
      </dgm:t>
    </dgm:pt>
    <dgm:pt modelId="{2A043BE0-0B29-3741-AC36-F9F047FC6F0E}" type="sibTrans" cxnId="{4785AA2B-F4FE-2646-867B-91D684D27684}">
      <dgm:prSet/>
      <dgm:spPr/>
      <dgm:t>
        <a:bodyPr/>
        <a:lstStyle/>
        <a:p>
          <a:endParaRPr lang="it-IT"/>
        </a:p>
      </dgm:t>
    </dgm:pt>
    <dgm:pt modelId="{2D0D12BD-55F0-4E0E-B355-37810D3DBA41}" type="pres">
      <dgm:prSet presAssocID="{0DAE7B1B-2A6E-4801-A0EB-1EC5156CE40C}" presName="linearFlow" presStyleCnt="0">
        <dgm:presLayoutVars>
          <dgm:resizeHandles val="exact"/>
        </dgm:presLayoutVars>
      </dgm:prSet>
      <dgm:spPr/>
    </dgm:pt>
    <dgm:pt modelId="{68BFF9F1-F4F1-4694-B513-6A4AC969DB97}" type="pres">
      <dgm:prSet presAssocID="{89CFBC19-08C9-40F1-A2F0-2C6DA6A2375E}" presName="node" presStyleLbl="node1" presStyleIdx="0" presStyleCnt="11" custScaleX="204085">
        <dgm:presLayoutVars>
          <dgm:bulletEnabled val="1"/>
        </dgm:presLayoutVars>
      </dgm:prSet>
      <dgm:spPr/>
    </dgm:pt>
    <dgm:pt modelId="{A008AFAD-8763-43CC-B4B0-800AC61B707E}" type="pres">
      <dgm:prSet presAssocID="{797F4678-DAB5-4A89-8E5F-183B93901ECA}" presName="sibTrans" presStyleLbl="sibTrans2D1" presStyleIdx="0" presStyleCnt="10" custAng="21096840" custScaleX="164246" custScaleY="130708"/>
      <dgm:spPr/>
    </dgm:pt>
    <dgm:pt modelId="{A3335E7F-547E-4AE8-8886-AC60F8BD53D4}" type="pres">
      <dgm:prSet presAssocID="{797F4678-DAB5-4A89-8E5F-183B93901ECA}" presName="connectorText" presStyleLbl="sibTrans2D1" presStyleIdx="0" presStyleCnt="10"/>
      <dgm:spPr/>
    </dgm:pt>
    <dgm:pt modelId="{9BA23A74-ED4F-0346-803D-C838E13AB063}" type="pres">
      <dgm:prSet presAssocID="{EED9A3E0-22DD-844B-A65B-D819F24CBCA3}" presName="node" presStyleLbl="node1" presStyleIdx="1" presStyleCnt="11" custScaleX="125596" custScaleY="138216" custLinFactNeighborX="-6165" custLinFactNeighborY="5481">
        <dgm:presLayoutVars>
          <dgm:bulletEnabled val="1"/>
        </dgm:presLayoutVars>
      </dgm:prSet>
      <dgm:spPr/>
    </dgm:pt>
    <dgm:pt modelId="{0FDEB4BE-CF8F-564C-A328-E964EA07D26D}" type="pres">
      <dgm:prSet presAssocID="{AA4EB25D-9C28-144B-A373-FA2DF759FA6E}" presName="sibTrans" presStyleLbl="sibTrans2D1" presStyleIdx="1" presStyleCnt="10" custAng="479772" custScaleX="138801" custScaleY="124234"/>
      <dgm:spPr/>
    </dgm:pt>
    <dgm:pt modelId="{3595D361-D65F-2E41-BF0C-3D52FF8863DD}" type="pres">
      <dgm:prSet presAssocID="{AA4EB25D-9C28-144B-A373-FA2DF759FA6E}" presName="connectorText" presStyleLbl="sibTrans2D1" presStyleIdx="1" presStyleCnt="10"/>
      <dgm:spPr/>
    </dgm:pt>
    <dgm:pt modelId="{20609168-E429-3245-9959-98CD5681BB27}" type="pres">
      <dgm:prSet presAssocID="{069D4504-3FEC-4246-AAAF-CB98BC8C2A39}" presName="node" presStyleLbl="node1" presStyleIdx="2" presStyleCnt="11">
        <dgm:presLayoutVars>
          <dgm:bulletEnabled val="1"/>
        </dgm:presLayoutVars>
      </dgm:prSet>
      <dgm:spPr/>
    </dgm:pt>
    <dgm:pt modelId="{9CA70F04-17B3-A64D-A7D8-D78ADF13DA23}" type="pres">
      <dgm:prSet presAssocID="{343F60A4-1CCE-9141-BC46-F8C3F69E0962}" presName="sibTrans" presStyleLbl="sibTrans2D1" presStyleIdx="2" presStyleCnt="10"/>
      <dgm:spPr/>
    </dgm:pt>
    <dgm:pt modelId="{C1AFC44F-D979-B841-8993-A9ED3C0E2175}" type="pres">
      <dgm:prSet presAssocID="{343F60A4-1CCE-9141-BC46-F8C3F69E0962}" presName="connectorText" presStyleLbl="sibTrans2D1" presStyleIdx="2" presStyleCnt="10"/>
      <dgm:spPr/>
    </dgm:pt>
    <dgm:pt modelId="{B83D10D5-45F5-3747-A54D-C06E22C0BA4C}" type="pres">
      <dgm:prSet presAssocID="{6A22CEC2-83D2-F941-9105-38EEB30941D6}" presName="node" presStyleLbl="node1" presStyleIdx="3" presStyleCnt="11" custScaleX="105885" custScaleY="159465">
        <dgm:presLayoutVars>
          <dgm:bulletEnabled val="1"/>
        </dgm:presLayoutVars>
      </dgm:prSet>
      <dgm:spPr/>
    </dgm:pt>
    <dgm:pt modelId="{17584FA4-69A5-EE48-8D70-06A48406CF08}" type="pres">
      <dgm:prSet presAssocID="{2A043BE0-0B29-3741-AC36-F9F047FC6F0E}" presName="sibTrans" presStyleLbl="sibTrans2D1" presStyleIdx="3" presStyleCnt="10"/>
      <dgm:spPr/>
    </dgm:pt>
    <dgm:pt modelId="{9200B800-6172-264F-B942-6FAA4E7AE480}" type="pres">
      <dgm:prSet presAssocID="{2A043BE0-0B29-3741-AC36-F9F047FC6F0E}" presName="connectorText" presStyleLbl="sibTrans2D1" presStyleIdx="3" presStyleCnt="10"/>
      <dgm:spPr/>
    </dgm:pt>
    <dgm:pt modelId="{B2BD32B6-06D4-49FB-B2C7-E29A04AF2662}" type="pres">
      <dgm:prSet presAssocID="{4F6A22A2-82F1-4829-8F14-409B3EEBDA03}" presName="node" presStyleLbl="node1" presStyleIdx="4" presStyleCnt="11" custScaleX="204085" custScaleY="266241">
        <dgm:presLayoutVars>
          <dgm:bulletEnabled val="1"/>
        </dgm:presLayoutVars>
      </dgm:prSet>
      <dgm:spPr/>
    </dgm:pt>
    <dgm:pt modelId="{E7B7DF1D-17EE-4809-8C96-EAE428ABCC01}" type="pres">
      <dgm:prSet presAssocID="{BD5DE701-E382-4362-A665-87A5AA4D2C61}" presName="sibTrans" presStyleLbl="sibTrans2D1" presStyleIdx="4" presStyleCnt="10" custScaleX="204084"/>
      <dgm:spPr/>
    </dgm:pt>
    <dgm:pt modelId="{AC3E57F2-1702-45BC-AC89-5B10942BC0C1}" type="pres">
      <dgm:prSet presAssocID="{BD5DE701-E382-4362-A665-87A5AA4D2C61}" presName="connectorText" presStyleLbl="sibTrans2D1" presStyleIdx="4" presStyleCnt="10"/>
      <dgm:spPr/>
    </dgm:pt>
    <dgm:pt modelId="{10060258-2D45-46BC-B9C1-22A6BB16FC91}" type="pres">
      <dgm:prSet presAssocID="{938BBC2B-7E1B-449C-91C6-2BE9D41C60FA}" presName="node" presStyleLbl="node1" presStyleIdx="5" presStyleCnt="11" custScaleX="207529" custScaleY="82772">
        <dgm:presLayoutVars>
          <dgm:bulletEnabled val="1"/>
        </dgm:presLayoutVars>
      </dgm:prSet>
      <dgm:spPr/>
    </dgm:pt>
    <dgm:pt modelId="{9D25709D-7870-4803-AD9B-464969BC4CF9}" type="pres">
      <dgm:prSet presAssocID="{37D28E65-2B40-4CFB-B95C-499C0C82BAF6}" presName="sibTrans" presStyleLbl="sibTrans2D1" presStyleIdx="5" presStyleCnt="10" custScaleX="204084"/>
      <dgm:spPr/>
    </dgm:pt>
    <dgm:pt modelId="{F891BC69-6477-40F5-9490-F5AC1D704417}" type="pres">
      <dgm:prSet presAssocID="{37D28E65-2B40-4CFB-B95C-499C0C82BAF6}" presName="connectorText" presStyleLbl="sibTrans2D1" presStyleIdx="5" presStyleCnt="10"/>
      <dgm:spPr/>
    </dgm:pt>
    <dgm:pt modelId="{DF7DE8B9-456E-4DBB-A524-19A9C2A2B689}" type="pres">
      <dgm:prSet presAssocID="{5970A6E3-19EF-4D45-93B0-8FFBE9B0FF04}" presName="node" presStyleLbl="node1" presStyleIdx="6" presStyleCnt="11" custScaleX="204085" custScaleY="129966">
        <dgm:presLayoutVars>
          <dgm:bulletEnabled val="1"/>
        </dgm:presLayoutVars>
      </dgm:prSet>
      <dgm:spPr/>
    </dgm:pt>
    <dgm:pt modelId="{6341ED82-6A38-4D06-96B8-ACB06385D731}" type="pres">
      <dgm:prSet presAssocID="{3E53770D-3038-48E8-A9D2-A6DFC0666668}" presName="sibTrans" presStyleLbl="sibTrans2D1" presStyleIdx="6" presStyleCnt="10" custScaleX="204084"/>
      <dgm:spPr/>
    </dgm:pt>
    <dgm:pt modelId="{50DE77EA-0F69-467F-AB25-BB04DFBE325A}" type="pres">
      <dgm:prSet presAssocID="{3E53770D-3038-48E8-A9D2-A6DFC0666668}" presName="connectorText" presStyleLbl="sibTrans2D1" presStyleIdx="6" presStyleCnt="10"/>
      <dgm:spPr/>
    </dgm:pt>
    <dgm:pt modelId="{D8C7C523-BDE1-4C9E-BF47-FCC96FF997A7}" type="pres">
      <dgm:prSet presAssocID="{DFD595CD-F55D-43FC-A64D-3234711C862E}" presName="node" presStyleLbl="node1" presStyleIdx="7" presStyleCnt="11" custScaleX="210256" custScaleY="159823">
        <dgm:presLayoutVars>
          <dgm:bulletEnabled val="1"/>
        </dgm:presLayoutVars>
      </dgm:prSet>
      <dgm:spPr/>
    </dgm:pt>
    <dgm:pt modelId="{5598922E-29D5-41A2-9C83-C9EF6701164C}" type="pres">
      <dgm:prSet presAssocID="{F9D0416C-50BA-49E3-925C-51D33B80AD85}" presName="sibTrans" presStyleLbl="sibTrans2D1" presStyleIdx="7" presStyleCnt="10" custScaleX="204084"/>
      <dgm:spPr/>
    </dgm:pt>
    <dgm:pt modelId="{54C5B390-E165-4636-BEAF-C377320848DE}" type="pres">
      <dgm:prSet presAssocID="{F9D0416C-50BA-49E3-925C-51D33B80AD85}" presName="connectorText" presStyleLbl="sibTrans2D1" presStyleIdx="7" presStyleCnt="10"/>
      <dgm:spPr/>
    </dgm:pt>
    <dgm:pt modelId="{4EE815E4-5B8D-4EA0-B282-4EBF2A247396}" type="pres">
      <dgm:prSet presAssocID="{2B99222E-7587-4E0D-91CF-38ACB0F59BDA}" presName="node" presStyleLbl="node1" presStyleIdx="8" presStyleCnt="11" custScaleX="213813" custScaleY="144206" custLinFactNeighborX="316" custLinFactNeighborY="-33481">
        <dgm:presLayoutVars>
          <dgm:bulletEnabled val="1"/>
        </dgm:presLayoutVars>
      </dgm:prSet>
      <dgm:spPr/>
    </dgm:pt>
    <dgm:pt modelId="{2247C727-AF64-4154-A771-D6F7AB767477}" type="pres">
      <dgm:prSet presAssocID="{991F6BBA-70A9-4C6E-9F95-6449162A5BF4}" presName="sibTrans" presStyleLbl="sibTrans2D1" presStyleIdx="8" presStyleCnt="10" custScaleX="204084"/>
      <dgm:spPr/>
    </dgm:pt>
    <dgm:pt modelId="{0FBFAF1A-8EF9-4B29-AFA6-4B9C272BD615}" type="pres">
      <dgm:prSet presAssocID="{991F6BBA-70A9-4C6E-9F95-6449162A5BF4}" presName="connectorText" presStyleLbl="sibTrans2D1" presStyleIdx="8" presStyleCnt="10"/>
      <dgm:spPr/>
    </dgm:pt>
    <dgm:pt modelId="{7FA8F34A-701F-4935-B4AA-2F677899D5E2}" type="pres">
      <dgm:prSet presAssocID="{E99E11E6-7831-4A4E-A5D7-183B6D29E065}" presName="node" presStyleLbl="node1" presStyleIdx="9" presStyleCnt="11" custScaleX="204085" custScaleY="75023">
        <dgm:presLayoutVars>
          <dgm:bulletEnabled val="1"/>
        </dgm:presLayoutVars>
      </dgm:prSet>
      <dgm:spPr/>
    </dgm:pt>
    <dgm:pt modelId="{8A6F2504-C598-4533-8C97-297371AE6B44}" type="pres">
      <dgm:prSet presAssocID="{D9926B12-C352-4345-BB7A-B9E0759E71ED}" presName="sibTrans" presStyleLbl="sibTrans2D1" presStyleIdx="9" presStyleCnt="10" custScaleX="204084"/>
      <dgm:spPr/>
    </dgm:pt>
    <dgm:pt modelId="{C64A363D-02CB-4782-AA49-D98C160F7237}" type="pres">
      <dgm:prSet presAssocID="{D9926B12-C352-4345-BB7A-B9E0759E71ED}" presName="connectorText" presStyleLbl="sibTrans2D1" presStyleIdx="9" presStyleCnt="10"/>
      <dgm:spPr/>
    </dgm:pt>
    <dgm:pt modelId="{3DA5F195-E5E8-44F0-AFF2-2C65B2D298D9}" type="pres">
      <dgm:prSet presAssocID="{2FB100AB-46D8-412F-8313-2C8A251FFF76}" presName="node" presStyleLbl="node1" presStyleIdx="10" presStyleCnt="11" custScaleX="204085">
        <dgm:presLayoutVars>
          <dgm:bulletEnabled val="1"/>
        </dgm:presLayoutVars>
      </dgm:prSet>
      <dgm:spPr/>
    </dgm:pt>
  </dgm:ptLst>
  <dgm:cxnLst>
    <dgm:cxn modelId="{4BD1AA01-08C0-4A36-8A10-0728078A8113}" srcId="{0DAE7B1B-2A6E-4801-A0EB-1EC5156CE40C}" destId="{2FB100AB-46D8-412F-8313-2C8A251FFF76}" srcOrd="10" destOrd="0" parTransId="{360C805A-8E29-4FCF-91C2-53FAE296E92E}" sibTransId="{A2C1B24D-A7BA-49EB-9206-E5A88852DFDE}"/>
    <dgm:cxn modelId="{75F6F402-465D-406F-9541-79C851346C63}" srcId="{0DAE7B1B-2A6E-4801-A0EB-1EC5156CE40C}" destId="{4F6A22A2-82F1-4829-8F14-409B3EEBDA03}" srcOrd="4" destOrd="0" parTransId="{0D96596B-8920-4738-826D-CCAE0C08F209}" sibTransId="{BD5DE701-E382-4362-A665-87A5AA4D2C61}"/>
    <dgm:cxn modelId="{C1A85F05-22CA-4683-AE84-0581785CC266}" srcId="{0DAE7B1B-2A6E-4801-A0EB-1EC5156CE40C}" destId="{5970A6E3-19EF-4D45-93B0-8FFBE9B0FF04}" srcOrd="6" destOrd="0" parTransId="{7C25EB63-A187-4DEE-850F-EA5C75C419DC}" sibTransId="{3E53770D-3038-48E8-A9D2-A6DFC0666668}"/>
    <dgm:cxn modelId="{25BC250A-BE2F-4A20-B3F5-B57E3B78980F}" type="presOf" srcId="{797F4678-DAB5-4A89-8E5F-183B93901ECA}" destId="{A008AFAD-8763-43CC-B4B0-800AC61B707E}" srcOrd="0" destOrd="0" presId="urn:microsoft.com/office/officeart/2005/8/layout/process2"/>
    <dgm:cxn modelId="{935CE219-0FB5-5C42-9461-0508BE5E7FE2}" type="presOf" srcId="{AA4EB25D-9C28-144B-A373-FA2DF759FA6E}" destId="{0FDEB4BE-CF8F-564C-A328-E964EA07D26D}" srcOrd="0" destOrd="0" presId="urn:microsoft.com/office/officeart/2005/8/layout/process2"/>
    <dgm:cxn modelId="{AF972B1D-B280-A346-B595-A04246AC867B}" type="presOf" srcId="{343F60A4-1CCE-9141-BC46-F8C3F69E0962}" destId="{C1AFC44F-D979-B841-8993-A9ED3C0E2175}" srcOrd="1" destOrd="0" presId="urn:microsoft.com/office/officeart/2005/8/layout/process2"/>
    <dgm:cxn modelId="{9CEC2F24-B77E-0B40-93E5-074503E7ED62}" type="presOf" srcId="{EED9A3E0-22DD-844B-A65B-D819F24CBCA3}" destId="{9BA23A74-ED4F-0346-803D-C838E13AB063}" srcOrd="0" destOrd="0" presId="urn:microsoft.com/office/officeart/2005/8/layout/process2"/>
    <dgm:cxn modelId="{B7F73529-88D7-4364-8B8F-CDB43873270A}" type="presOf" srcId="{BD5DE701-E382-4362-A665-87A5AA4D2C61}" destId="{E7B7DF1D-17EE-4809-8C96-EAE428ABCC01}" srcOrd="0" destOrd="0" presId="urn:microsoft.com/office/officeart/2005/8/layout/process2"/>
    <dgm:cxn modelId="{4785AA2B-F4FE-2646-867B-91D684D27684}" srcId="{0DAE7B1B-2A6E-4801-A0EB-1EC5156CE40C}" destId="{6A22CEC2-83D2-F941-9105-38EEB30941D6}" srcOrd="3" destOrd="0" parTransId="{D994920A-17AF-A246-85A8-DCF38177EF05}" sibTransId="{2A043BE0-0B29-3741-AC36-F9F047FC6F0E}"/>
    <dgm:cxn modelId="{C200D42D-E6CA-4BCD-99B6-E7A5CF82BFC3}" srcId="{0DAE7B1B-2A6E-4801-A0EB-1EC5156CE40C}" destId="{938BBC2B-7E1B-449C-91C6-2BE9D41C60FA}" srcOrd="5" destOrd="0" parTransId="{A5D03461-B776-4636-9E20-AB67649C483C}" sibTransId="{37D28E65-2B40-4CFB-B95C-499C0C82BAF6}"/>
    <dgm:cxn modelId="{DF01122E-FC2D-8E47-8441-CCBBE3E1E254}" srcId="{0DAE7B1B-2A6E-4801-A0EB-1EC5156CE40C}" destId="{069D4504-3FEC-4246-AAAF-CB98BC8C2A39}" srcOrd="2" destOrd="0" parTransId="{20762F2B-B41C-7747-984B-D85E5B5DAA34}" sibTransId="{343F60A4-1CCE-9141-BC46-F8C3F69E0962}"/>
    <dgm:cxn modelId="{38700931-2EAB-7D46-81FA-41C377B9C685}" type="presOf" srcId="{2A043BE0-0B29-3741-AC36-F9F047FC6F0E}" destId="{9200B800-6172-264F-B942-6FAA4E7AE480}" srcOrd="1" destOrd="0" presId="urn:microsoft.com/office/officeart/2005/8/layout/process2"/>
    <dgm:cxn modelId="{AB1ADA3E-3075-41C1-A93A-093A2318D3CC}" srcId="{0DAE7B1B-2A6E-4801-A0EB-1EC5156CE40C}" destId="{DFD595CD-F55D-43FC-A64D-3234711C862E}" srcOrd="7" destOrd="0" parTransId="{F0023E8A-EAED-4D24-8F65-A5E74A7D1F07}" sibTransId="{F9D0416C-50BA-49E3-925C-51D33B80AD85}"/>
    <dgm:cxn modelId="{2CBD9A45-11DC-42AD-8E6F-46DAE4DD7A84}" type="presOf" srcId="{991F6BBA-70A9-4C6E-9F95-6449162A5BF4}" destId="{2247C727-AF64-4154-A771-D6F7AB767477}" srcOrd="0" destOrd="0" presId="urn:microsoft.com/office/officeart/2005/8/layout/process2"/>
    <dgm:cxn modelId="{A64C5746-634A-443C-ACD5-3E860A7946C5}" type="presOf" srcId="{BD5DE701-E382-4362-A665-87A5AA4D2C61}" destId="{AC3E57F2-1702-45BC-AC89-5B10942BC0C1}" srcOrd="1" destOrd="0" presId="urn:microsoft.com/office/officeart/2005/8/layout/process2"/>
    <dgm:cxn modelId="{DFB98A4B-DAED-6748-857F-62C5E97FD91E}" type="presOf" srcId="{343F60A4-1CCE-9141-BC46-F8C3F69E0962}" destId="{9CA70F04-17B3-A64D-A7D8-D78ADF13DA23}" srcOrd="0" destOrd="0" presId="urn:microsoft.com/office/officeart/2005/8/layout/process2"/>
    <dgm:cxn modelId="{851A3D5C-E139-9844-A867-26CA5CA3CBBE}" type="presOf" srcId="{069D4504-3FEC-4246-AAAF-CB98BC8C2A39}" destId="{20609168-E429-3245-9959-98CD5681BB27}" srcOrd="0" destOrd="0" presId="urn:microsoft.com/office/officeart/2005/8/layout/process2"/>
    <dgm:cxn modelId="{53C1485C-6C38-484D-B90E-4048457DFEA4}" srcId="{0DAE7B1B-2A6E-4801-A0EB-1EC5156CE40C}" destId="{2B99222E-7587-4E0D-91CF-38ACB0F59BDA}" srcOrd="8" destOrd="0" parTransId="{8A2A1B41-AF48-43FA-91BF-8AF01C197756}" sibTransId="{991F6BBA-70A9-4C6E-9F95-6449162A5BF4}"/>
    <dgm:cxn modelId="{505BC35C-A7AF-B549-BA08-73AB3F605267}" type="presOf" srcId="{AA4EB25D-9C28-144B-A373-FA2DF759FA6E}" destId="{3595D361-D65F-2E41-BF0C-3D52FF8863DD}" srcOrd="1" destOrd="0" presId="urn:microsoft.com/office/officeart/2005/8/layout/process2"/>
    <dgm:cxn modelId="{5DB48C5F-1514-47FF-9B8D-09B9393F20CD}" type="presOf" srcId="{2B99222E-7587-4E0D-91CF-38ACB0F59BDA}" destId="{4EE815E4-5B8D-4EA0-B282-4EBF2A247396}" srcOrd="0" destOrd="0" presId="urn:microsoft.com/office/officeart/2005/8/layout/process2"/>
    <dgm:cxn modelId="{1C747864-2BEF-43AD-BA36-AE43234B91C5}" type="presOf" srcId="{797F4678-DAB5-4A89-8E5F-183B93901ECA}" destId="{A3335E7F-547E-4AE8-8886-AC60F8BD53D4}" srcOrd="1" destOrd="0" presId="urn:microsoft.com/office/officeart/2005/8/layout/process2"/>
    <dgm:cxn modelId="{3E6CE768-A480-492F-B08F-14F06BA941D4}" type="presOf" srcId="{37D28E65-2B40-4CFB-B95C-499C0C82BAF6}" destId="{F891BC69-6477-40F5-9490-F5AC1D704417}" srcOrd="1" destOrd="0" presId="urn:microsoft.com/office/officeart/2005/8/layout/process2"/>
    <dgm:cxn modelId="{3BBBB46D-00C2-4D5B-ACFE-F955120CBE20}" type="presOf" srcId="{2FB100AB-46D8-412F-8313-2C8A251FFF76}" destId="{3DA5F195-E5E8-44F0-AFF2-2C65B2D298D9}" srcOrd="0" destOrd="0" presId="urn:microsoft.com/office/officeart/2005/8/layout/process2"/>
    <dgm:cxn modelId="{08F0646E-C5E2-4507-9BB2-9D47EDCCF52F}" type="presOf" srcId="{D9926B12-C352-4345-BB7A-B9E0759E71ED}" destId="{8A6F2504-C598-4533-8C97-297371AE6B44}" srcOrd="0" destOrd="0" presId="urn:microsoft.com/office/officeart/2005/8/layout/process2"/>
    <dgm:cxn modelId="{C28A8A6F-1B7B-418B-9F3C-A765AAAAA908}" type="presOf" srcId="{D9926B12-C352-4345-BB7A-B9E0759E71ED}" destId="{C64A363D-02CB-4782-AA49-D98C160F7237}" srcOrd="1" destOrd="0" presId="urn:microsoft.com/office/officeart/2005/8/layout/process2"/>
    <dgm:cxn modelId="{68B71370-12B6-4CF2-9D64-369873EB1D07}" type="presOf" srcId="{0DAE7B1B-2A6E-4801-A0EB-1EC5156CE40C}" destId="{2D0D12BD-55F0-4E0E-B355-37810D3DBA41}" srcOrd="0" destOrd="0" presId="urn:microsoft.com/office/officeart/2005/8/layout/process2"/>
    <dgm:cxn modelId="{AB45A971-2348-4AAE-87AE-3F52ADE20AF4}" type="presOf" srcId="{37D28E65-2B40-4CFB-B95C-499C0C82BAF6}" destId="{9D25709D-7870-4803-AD9B-464969BC4CF9}" srcOrd="0" destOrd="0" presId="urn:microsoft.com/office/officeart/2005/8/layout/process2"/>
    <dgm:cxn modelId="{0E408679-A36F-4DD4-B108-71A68453BC3A}" srcId="{0DAE7B1B-2A6E-4801-A0EB-1EC5156CE40C}" destId="{E99E11E6-7831-4A4E-A5D7-183B6D29E065}" srcOrd="9" destOrd="0" parTransId="{D602A0ED-1AFB-4B0E-9D3D-191F6DC9A5EF}" sibTransId="{D9926B12-C352-4345-BB7A-B9E0759E71ED}"/>
    <dgm:cxn modelId="{37790C7A-0218-4E83-8079-793EAFC20DA1}" type="presOf" srcId="{938BBC2B-7E1B-449C-91C6-2BE9D41C60FA}" destId="{10060258-2D45-46BC-B9C1-22A6BB16FC91}" srcOrd="0" destOrd="0" presId="urn:microsoft.com/office/officeart/2005/8/layout/process2"/>
    <dgm:cxn modelId="{D289E77B-3D35-4BAB-A30D-F6C9BC88563F}" type="presOf" srcId="{3E53770D-3038-48E8-A9D2-A6DFC0666668}" destId="{6341ED82-6A38-4D06-96B8-ACB06385D731}" srcOrd="0" destOrd="0" presId="urn:microsoft.com/office/officeart/2005/8/layout/process2"/>
    <dgm:cxn modelId="{1DE9378B-7F12-426A-B993-A0F7A8071656}" type="presOf" srcId="{89CFBC19-08C9-40F1-A2F0-2C6DA6A2375E}" destId="{68BFF9F1-F4F1-4694-B513-6A4AC969DB97}" srcOrd="0" destOrd="0" presId="urn:microsoft.com/office/officeart/2005/8/layout/process2"/>
    <dgm:cxn modelId="{13700894-3F07-C34A-A1F5-DCDD2400B7D2}" srcId="{0DAE7B1B-2A6E-4801-A0EB-1EC5156CE40C}" destId="{EED9A3E0-22DD-844B-A65B-D819F24CBCA3}" srcOrd="1" destOrd="0" parTransId="{69FF70EA-A77E-E54B-908C-4B9C4E43EE61}" sibTransId="{AA4EB25D-9C28-144B-A373-FA2DF759FA6E}"/>
    <dgm:cxn modelId="{8EF27094-74BA-4EDE-A754-A0778ABE9FBF}" type="presOf" srcId="{5970A6E3-19EF-4D45-93B0-8FFBE9B0FF04}" destId="{DF7DE8B9-456E-4DBB-A524-19A9C2A2B689}" srcOrd="0" destOrd="0" presId="urn:microsoft.com/office/officeart/2005/8/layout/process2"/>
    <dgm:cxn modelId="{5AC25C96-59E4-9A4B-9D21-43FE0C70C214}" type="presOf" srcId="{2A043BE0-0B29-3741-AC36-F9F047FC6F0E}" destId="{17584FA4-69A5-EE48-8D70-06A48406CF08}" srcOrd="0" destOrd="0" presId="urn:microsoft.com/office/officeart/2005/8/layout/process2"/>
    <dgm:cxn modelId="{96A7FF9B-811E-48A6-9E7C-AABFEFC9B8D0}" type="presOf" srcId="{E99E11E6-7831-4A4E-A5D7-183B6D29E065}" destId="{7FA8F34A-701F-4935-B4AA-2F677899D5E2}" srcOrd="0" destOrd="0" presId="urn:microsoft.com/office/officeart/2005/8/layout/process2"/>
    <dgm:cxn modelId="{1ECA2FA0-8FC8-4864-A955-106C52A2FBB7}" type="presOf" srcId="{DFD595CD-F55D-43FC-A64D-3234711C862E}" destId="{D8C7C523-BDE1-4C9E-BF47-FCC96FF997A7}" srcOrd="0" destOrd="0" presId="urn:microsoft.com/office/officeart/2005/8/layout/process2"/>
    <dgm:cxn modelId="{A15659AA-D859-3142-9504-C0617DDF46D2}" type="presOf" srcId="{6A22CEC2-83D2-F941-9105-38EEB30941D6}" destId="{B83D10D5-45F5-3747-A54D-C06E22C0BA4C}" srcOrd="0" destOrd="0" presId="urn:microsoft.com/office/officeart/2005/8/layout/process2"/>
    <dgm:cxn modelId="{2FE057AE-E28C-40CB-BDE1-E51F217DCAE8}" type="presOf" srcId="{F9D0416C-50BA-49E3-925C-51D33B80AD85}" destId="{5598922E-29D5-41A2-9C83-C9EF6701164C}" srcOrd="0" destOrd="0" presId="urn:microsoft.com/office/officeart/2005/8/layout/process2"/>
    <dgm:cxn modelId="{BE469AC5-89A7-40D8-AC43-22A274108726}" type="presOf" srcId="{3E53770D-3038-48E8-A9D2-A6DFC0666668}" destId="{50DE77EA-0F69-467F-AB25-BB04DFBE325A}" srcOrd="1" destOrd="0" presId="urn:microsoft.com/office/officeart/2005/8/layout/process2"/>
    <dgm:cxn modelId="{3ACCE9CA-1010-42FE-AA49-4136A44E1137}" type="presOf" srcId="{991F6BBA-70A9-4C6E-9F95-6449162A5BF4}" destId="{0FBFAF1A-8EF9-4B29-AFA6-4B9C272BD615}" srcOrd="1" destOrd="0" presId="urn:microsoft.com/office/officeart/2005/8/layout/process2"/>
    <dgm:cxn modelId="{947627D5-7A17-44B4-B36C-053E679E8BEA}" type="presOf" srcId="{F9D0416C-50BA-49E3-925C-51D33B80AD85}" destId="{54C5B390-E165-4636-BEAF-C377320848DE}" srcOrd="1" destOrd="0" presId="urn:microsoft.com/office/officeart/2005/8/layout/process2"/>
    <dgm:cxn modelId="{864F50D9-0471-4F2F-A645-3E6AA6F0A679}" srcId="{0DAE7B1B-2A6E-4801-A0EB-1EC5156CE40C}" destId="{89CFBC19-08C9-40F1-A2F0-2C6DA6A2375E}" srcOrd="0" destOrd="0" parTransId="{86E89AB0-2437-46BF-9E8B-43AC58E35891}" sibTransId="{797F4678-DAB5-4A89-8E5F-183B93901ECA}"/>
    <dgm:cxn modelId="{D93FBBEB-F59F-4A2B-89D4-38D7F15A1D62}" type="presOf" srcId="{4F6A22A2-82F1-4829-8F14-409B3EEBDA03}" destId="{B2BD32B6-06D4-49FB-B2C7-E29A04AF2662}" srcOrd="0" destOrd="0" presId="urn:microsoft.com/office/officeart/2005/8/layout/process2"/>
    <dgm:cxn modelId="{44D3E052-0DFB-4338-89FF-C8A8575DFA7F}" type="presParOf" srcId="{2D0D12BD-55F0-4E0E-B355-37810D3DBA41}" destId="{68BFF9F1-F4F1-4694-B513-6A4AC969DB97}" srcOrd="0" destOrd="0" presId="urn:microsoft.com/office/officeart/2005/8/layout/process2"/>
    <dgm:cxn modelId="{2600B407-AE04-4543-A2EC-999581E94EFB}" type="presParOf" srcId="{2D0D12BD-55F0-4E0E-B355-37810D3DBA41}" destId="{A008AFAD-8763-43CC-B4B0-800AC61B707E}" srcOrd="1" destOrd="0" presId="urn:microsoft.com/office/officeart/2005/8/layout/process2"/>
    <dgm:cxn modelId="{92544CDD-DA46-4818-A247-BBE70AC060FE}" type="presParOf" srcId="{A008AFAD-8763-43CC-B4B0-800AC61B707E}" destId="{A3335E7F-547E-4AE8-8886-AC60F8BD53D4}" srcOrd="0" destOrd="0" presId="urn:microsoft.com/office/officeart/2005/8/layout/process2"/>
    <dgm:cxn modelId="{84587D93-F44B-B746-8766-37F807B040FD}" type="presParOf" srcId="{2D0D12BD-55F0-4E0E-B355-37810D3DBA41}" destId="{9BA23A74-ED4F-0346-803D-C838E13AB063}" srcOrd="2" destOrd="0" presId="urn:microsoft.com/office/officeart/2005/8/layout/process2"/>
    <dgm:cxn modelId="{55F7B349-9B12-A043-8B3C-176AB925771C}" type="presParOf" srcId="{2D0D12BD-55F0-4E0E-B355-37810D3DBA41}" destId="{0FDEB4BE-CF8F-564C-A328-E964EA07D26D}" srcOrd="3" destOrd="0" presId="urn:microsoft.com/office/officeart/2005/8/layout/process2"/>
    <dgm:cxn modelId="{A2DDF4BC-7D2F-A946-A107-693A3317BCA1}" type="presParOf" srcId="{0FDEB4BE-CF8F-564C-A328-E964EA07D26D}" destId="{3595D361-D65F-2E41-BF0C-3D52FF8863DD}" srcOrd="0" destOrd="0" presId="urn:microsoft.com/office/officeart/2005/8/layout/process2"/>
    <dgm:cxn modelId="{39B3C02D-184E-7B4B-8C8A-73A5C715972C}" type="presParOf" srcId="{2D0D12BD-55F0-4E0E-B355-37810D3DBA41}" destId="{20609168-E429-3245-9959-98CD5681BB27}" srcOrd="4" destOrd="0" presId="urn:microsoft.com/office/officeart/2005/8/layout/process2"/>
    <dgm:cxn modelId="{269298C0-ABA6-C041-8648-D685A6D37D3D}" type="presParOf" srcId="{2D0D12BD-55F0-4E0E-B355-37810D3DBA41}" destId="{9CA70F04-17B3-A64D-A7D8-D78ADF13DA23}" srcOrd="5" destOrd="0" presId="urn:microsoft.com/office/officeart/2005/8/layout/process2"/>
    <dgm:cxn modelId="{3B813DF5-8176-1E4C-830A-9B3DC800B0A9}" type="presParOf" srcId="{9CA70F04-17B3-A64D-A7D8-D78ADF13DA23}" destId="{C1AFC44F-D979-B841-8993-A9ED3C0E2175}" srcOrd="0" destOrd="0" presId="urn:microsoft.com/office/officeart/2005/8/layout/process2"/>
    <dgm:cxn modelId="{014C74C4-6394-3D4C-B057-371DB5C077E2}" type="presParOf" srcId="{2D0D12BD-55F0-4E0E-B355-37810D3DBA41}" destId="{B83D10D5-45F5-3747-A54D-C06E22C0BA4C}" srcOrd="6" destOrd="0" presId="urn:microsoft.com/office/officeart/2005/8/layout/process2"/>
    <dgm:cxn modelId="{684CB2C4-04AF-C047-B9C0-84E11DBFB3A4}" type="presParOf" srcId="{2D0D12BD-55F0-4E0E-B355-37810D3DBA41}" destId="{17584FA4-69A5-EE48-8D70-06A48406CF08}" srcOrd="7" destOrd="0" presId="urn:microsoft.com/office/officeart/2005/8/layout/process2"/>
    <dgm:cxn modelId="{56F3481E-58C0-D54A-B799-EDC8522F952D}" type="presParOf" srcId="{17584FA4-69A5-EE48-8D70-06A48406CF08}" destId="{9200B800-6172-264F-B942-6FAA4E7AE480}" srcOrd="0" destOrd="0" presId="urn:microsoft.com/office/officeart/2005/8/layout/process2"/>
    <dgm:cxn modelId="{A691F9AA-E21B-4011-A6FE-F7E48035752D}" type="presParOf" srcId="{2D0D12BD-55F0-4E0E-B355-37810D3DBA41}" destId="{B2BD32B6-06D4-49FB-B2C7-E29A04AF2662}" srcOrd="8" destOrd="0" presId="urn:microsoft.com/office/officeart/2005/8/layout/process2"/>
    <dgm:cxn modelId="{E10FD3C1-3B1C-4AFF-B780-15E66829CCF5}" type="presParOf" srcId="{2D0D12BD-55F0-4E0E-B355-37810D3DBA41}" destId="{E7B7DF1D-17EE-4809-8C96-EAE428ABCC01}" srcOrd="9" destOrd="0" presId="urn:microsoft.com/office/officeart/2005/8/layout/process2"/>
    <dgm:cxn modelId="{44B748F2-98ED-4BE3-8529-F7DBCB18F8C5}" type="presParOf" srcId="{E7B7DF1D-17EE-4809-8C96-EAE428ABCC01}" destId="{AC3E57F2-1702-45BC-AC89-5B10942BC0C1}" srcOrd="0" destOrd="0" presId="urn:microsoft.com/office/officeart/2005/8/layout/process2"/>
    <dgm:cxn modelId="{4CDB8E42-ABC5-4352-B6E9-4DA13B4921FB}" type="presParOf" srcId="{2D0D12BD-55F0-4E0E-B355-37810D3DBA41}" destId="{10060258-2D45-46BC-B9C1-22A6BB16FC91}" srcOrd="10" destOrd="0" presId="urn:microsoft.com/office/officeart/2005/8/layout/process2"/>
    <dgm:cxn modelId="{9B7A74C6-4A9C-48A3-980B-8F2DC6080AA0}" type="presParOf" srcId="{2D0D12BD-55F0-4E0E-B355-37810D3DBA41}" destId="{9D25709D-7870-4803-AD9B-464969BC4CF9}" srcOrd="11" destOrd="0" presId="urn:microsoft.com/office/officeart/2005/8/layout/process2"/>
    <dgm:cxn modelId="{9C49462C-2835-4202-963A-B22274E217D2}" type="presParOf" srcId="{9D25709D-7870-4803-AD9B-464969BC4CF9}" destId="{F891BC69-6477-40F5-9490-F5AC1D704417}" srcOrd="0" destOrd="0" presId="urn:microsoft.com/office/officeart/2005/8/layout/process2"/>
    <dgm:cxn modelId="{EE0E9A67-16FA-446E-AA1D-D0E7CC05410F}" type="presParOf" srcId="{2D0D12BD-55F0-4E0E-B355-37810D3DBA41}" destId="{DF7DE8B9-456E-4DBB-A524-19A9C2A2B689}" srcOrd="12" destOrd="0" presId="urn:microsoft.com/office/officeart/2005/8/layout/process2"/>
    <dgm:cxn modelId="{8E86A07D-46EE-404B-B943-359C4029CE4F}" type="presParOf" srcId="{2D0D12BD-55F0-4E0E-B355-37810D3DBA41}" destId="{6341ED82-6A38-4D06-96B8-ACB06385D731}" srcOrd="13" destOrd="0" presId="urn:microsoft.com/office/officeart/2005/8/layout/process2"/>
    <dgm:cxn modelId="{DD440DA2-DD54-4820-9ACB-39913AF3AD8F}" type="presParOf" srcId="{6341ED82-6A38-4D06-96B8-ACB06385D731}" destId="{50DE77EA-0F69-467F-AB25-BB04DFBE325A}" srcOrd="0" destOrd="0" presId="urn:microsoft.com/office/officeart/2005/8/layout/process2"/>
    <dgm:cxn modelId="{CFE05E58-465D-4D22-811A-E2FB3C3AA627}" type="presParOf" srcId="{2D0D12BD-55F0-4E0E-B355-37810D3DBA41}" destId="{D8C7C523-BDE1-4C9E-BF47-FCC96FF997A7}" srcOrd="14" destOrd="0" presId="urn:microsoft.com/office/officeart/2005/8/layout/process2"/>
    <dgm:cxn modelId="{B30C4D4E-58B5-4529-B443-8F26A857D9DB}" type="presParOf" srcId="{2D0D12BD-55F0-4E0E-B355-37810D3DBA41}" destId="{5598922E-29D5-41A2-9C83-C9EF6701164C}" srcOrd="15" destOrd="0" presId="urn:microsoft.com/office/officeart/2005/8/layout/process2"/>
    <dgm:cxn modelId="{C6658A20-6C36-4C4E-8B07-6499E51BE206}" type="presParOf" srcId="{5598922E-29D5-41A2-9C83-C9EF6701164C}" destId="{54C5B390-E165-4636-BEAF-C377320848DE}" srcOrd="0" destOrd="0" presId="urn:microsoft.com/office/officeart/2005/8/layout/process2"/>
    <dgm:cxn modelId="{360C2E60-1984-46DA-8D0E-9A6B0836C728}" type="presParOf" srcId="{2D0D12BD-55F0-4E0E-B355-37810D3DBA41}" destId="{4EE815E4-5B8D-4EA0-B282-4EBF2A247396}" srcOrd="16" destOrd="0" presId="urn:microsoft.com/office/officeart/2005/8/layout/process2"/>
    <dgm:cxn modelId="{CAA0E97D-6F6F-4B9B-8A68-AF9DFA96C3A3}" type="presParOf" srcId="{2D0D12BD-55F0-4E0E-B355-37810D3DBA41}" destId="{2247C727-AF64-4154-A771-D6F7AB767477}" srcOrd="17" destOrd="0" presId="urn:microsoft.com/office/officeart/2005/8/layout/process2"/>
    <dgm:cxn modelId="{8EDFAB3B-CC14-410D-9C4D-6075179E7B9E}" type="presParOf" srcId="{2247C727-AF64-4154-A771-D6F7AB767477}" destId="{0FBFAF1A-8EF9-4B29-AFA6-4B9C272BD615}" srcOrd="0" destOrd="0" presId="urn:microsoft.com/office/officeart/2005/8/layout/process2"/>
    <dgm:cxn modelId="{13DB57F9-8CF9-4B6F-A56C-4B3DF8855A0E}" type="presParOf" srcId="{2D0D12BD-55F0-4E0E-B355-37810D3DBA41}" destId="{7FA8F34A-701F-4935-B4AA-2F677899D5E2}" srcOrd="18" destOrd="0" presId="urn:microsoft.com/office/officeart/2005/8/layout/process2"/>
    <dgm:cxn modelId="{AD06E796-BA53-4553-8B57-3FC5B0CB981B}" type="presParOf" srcId="{2D0D12BD-55F0-4E0E-B355-37810D3DBA41}" destId="{8A6F2504-C598-4533-8C97-297371AE6B44}" srcOrd="19" destOrd="0" presId="urn:microsoft.com/office/officeart/2005/8/layout/process2"/>
    <dgm:cxn modelId="{60F6E3A5-7156-4C36-A85F-6B4E78BB52DD}" type="presParOf" srcId="{8A6F2504-C598-4533-8C97-297371AE6B44}" destId="{C64A363D-02CB-4782-AA49-D98C160F7237}" srcOrd="0" destOrd="0" presId="urn:microsoft.com/office/officeart/2005/8/layout/process2"/>
    <dgm:cxn modelId="{74F3D1D5-6D6E-49AE-9480-3222BB7E5DB3}" type="presParOf" srcId="{2D0D12BD-55F0-4E0E-B355-37810D3DBA41}" destId="{3DA5F195-E5E8-44F0-AFF2-2C65B2D298D9}" srcOrd="20" destOrd="0" presId="urn:microsoft.com/office/officeart/2005/8/layout/process2"/>
  </dgm:cxnLst>
  <dgm:bg>
    <a:noFill/>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BFF9F1-F4F1-4694-B513-6A4AC969DB97}">
      <dsp:nvSpPr>
        <dsp:cNvPr id="0" name=""/>
        <dsp:cNvSpPr/>
      </dsp:nvSpPr>
      <dsp:spPr>
        <a:xfrm>
          <a:off x="1533134" y="7407"/>
          <a:ext cx="3296431" cy="403806"/>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mbria" panose="02040503050406030204" pitchFamily="18" charset="0"/>
            </a:rPr>
            <a:t>RATIONALE/JUSTIFICATION: Furcation perforations in mandibular molars represent a significant challenge. Several factors influence the prognosis </a:t>
          </a:r>
          <a:endParaRPr lang="en-US" sz="800" b="0" kern="1200">
            <a:solidFill>
              <a:schemeClr val="bg1"/>
            </a:solidFill>
            <a:latin typeface="Cambria" panose="02040503050406030204" pitchFamily="18" charset="0"/>
            <a:ea typeface="Cambria" panose="02040503050406030204" pitchFamily="18" charset="0"/>
          </a:endParaRPr>
        </a:p>
      </dsp:txBody>
      <dsp:txXfrm>
        <a:off x="1544961" y="19234"/>
        <a:ext cx="3272777" cy="380152"/>
      </dsp:txXfrm>
    </dsp:sp>
    <dsp:sp modelId="{A008AFAD-8763-43CC-B4B0-800AC61B707E}">
      <dsp:nvSpPr>
        <dsp:cNvPr id="0" name=""/>
        <dsp:cNvSpPr/>
      </dsp:nvSpPr>
      <dsp:spPr>
        <a:xfrm rot="5388315">
          <a:off x="3005932" y="397861"/>
          <a:ext cx="262362" cy="237513"/>
        </a:xfrm>
        <a:prstGeom prst="rightArrow">
          <a:avLst>
            <a:gd name="adj1" fmla="val 60000"/>
            <a:gd name="adj2" fmla="val 5000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5400000">
        <a:off x="3065738" y="385437"/>
        <a:ext cx="142507" cy="191108"/>
      </dsp:txXfrm>
    </dsp:sp>
    <dsp:sp modelId="{9BA23A74-ED4F-0346-803D-C838E13AB063}">
      <dsp:nvSpPr>
        <dsp:cNvPr id="0" name=""/>
        <dsp:cNvSpPr/>
      </dsp:nvSpPr>
      <dsp:spPr>
        <a:xfrm>
          <a:off x="2067442" y="622023"/>
          <a:ext cx="2028657" cy="558124"/>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ambria" panose="02040503050406030204" pitchFamily="18" charset="0"/>
            </a:rPr>
            <a:t>AIM: to </a:t>
          </a:r>
          <a:r>
            <a:rPr lang="en-US" sz="800" kern="1200">
              <a:solidFill>
                <a:schemeClr val="tx1"/>
              </a:solidFill>
            </a:rPr>
            <a:t>compare the adaptation, porosity, and sealing performance of ProRoot MTA, NeoPutty, and Biodentine</a:t>
          </a:r>
          <a:endParaRPr lang="en-US" sz="800" b="1" kern="1200">
            <a:solidFill>
              <a:schemeClr val="tx1"/>
            </a:solidFill>
            <a:latin typeface="Cambria" panose="02040503050406030204" pitchFamily="18" charset="0"/>
            <a:ea typeface="Cambria" panose="02040503050406030204" pitchFamily="18" charset="0"/>
          </a:endParaRPr>
        </a:p>
      </dsp:txBody>
      <dsp:txXfrm>
        <a:off x="2083789" y="638370"/>
        <a:ext cx="1995963" cy="525430"/>
      </dsp:txXfrm>
    </dsp:sp>
    <dsp:sp modelId="{0FDEB4BE-CF8F-564C-A328-E964EA07D26D}">
      <dsp:nvSpPr>
        <dsp:cNvPr id="0" name=""/>
        <dsp:cNvSpPr/>
      </dsp:nvSpPr>
      <dsp:spPr>
        <a:xfrm rot="5375489">
          <a:off x="3035715" y="1163771"/>
          <a:ext cx="203090" cy="225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it-IT" sz="1000" kern="1200"/>
        </a:p>
      </dsp:txBody>
      <dsp:txXfrm rot="-5400000">
        <a:off x="3069318" y="1175101"/>
        <a:ext cx="135449" cy="142163"/>
      </dsp:txXfrm>
    </dsp:sp>
    <dsp:sp modelId="{20609168-E429-3245-9959-98CD5681BB27}">
      <dsp:nvSpPr>
        <dsp:cNvPr id="0" name=""/>
        <dsp:cNvSpPr/>
      </dsp:nvSpPr>
      <dsp:spPr>
        <a:xfrm>
          <a:off x="2373737" y="1373144"/>
          <a:ext cx="1615224" cy="40380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mbria" panose="02040503050406030204" pitchFamily="18" charset="0"/>
            </a:rPr>
            <a:t>ETHICAL APPROVAL: </a:t>
          </a:r>
          <a:r>
            <a:rPr lang="en-US" sz="800" kern="1200"/>
            <a:t>no. 1301202302823</a:t>
          </a:r>
          <a:endParaRPr lang="en-US" sz="800" b="1" kern="1200">
            <a:solidFill>
              <a:schemeClr val="tx1"/>
            </a:solidFill>
            <a:latin typeface="Cambria" panose="02040503050406030204" pitchFamily="18" charset="0"/>
            <a:ea typeface="Cambria" panose="02040503050406030204" pitchFamily="18" charset="0"/>
          </a:endParaRPr>
        </a:p>
      </dsp:txBody>
      <dsp:txXfrm>
        <a:off x="2385564" y="1384971"/>
        <a:ext cx="1591570" cy="380152"/>
      </dsp:txXfrm>
    </dsp:sp>
    <dsp:sp modelId="{9CA70F04-17B3-A64D-A7D8-D78ADF13DA23}">
      <dsp:nvSpPr>
        <dsp:cNvPr id="0" name=""/>
        <dsp:cNvSpPr/>
      </dsp:nvSpPr>
      <dsp:spPr>
        <a:xfrm rot="5400000">
          <a:off x="3105636" y="1787045"/>
          <a:ext cx="151427" cy="1817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it-IT" sz="700" kern="1200"/>
        </a:p>
      </dsp:txBody>
      <dsp:txXfrm rot="-5400000">
        <a:off x="3126836" y="1802187"/>
        <a:ext cx="109028" cy="105999"/>
      </dsp:txXfrm>
    </dsp:sp>
    <dsp:sp modelId="{B83D10D5-45F5-3747-A54D-C06E22C0BA4C}">
      <dsp:nvSpPr>
        <dsp:cNvPr id="0" name=""/>
        <dsp:cNvSpPr/>
      </dsp:nvSpPr>
      <dsp:spPr>
        <a:xfrm>
          <a:off x="2326209" y="1978853"/>
          <a:ext cx="1710280" cy="643929"/>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ambria" panose="02040503050406030204" pitchFamily="18" charset="0"/>
            </a:rPr>
            <a:t>SAMPLES:</a:t>
          </a:r>
          <a:r>
            <a:rPr lang="en-GB" sz="800" b="0" kern="1200">
              <a:solidFill>
                <a:schemeClr val="tx1"/>
              </a:solidFill>
              <a:latin typeface="Cambria" panose="02040503050406030204" pitchFamily="18" charset="0"/>
            </a:rPr>
            <a:t> 36 </a:t>
          </a:r>
          <a:r>
            <a:rPr lang="en-US" sz="800" b="0" kern="1200">
              <a:solidFill>
                <a:schemeClr val="tx1"/>
              </a:solidFill>
            </a:rPr>
            <a:t> </a:t>
          </a:r>
          <a:r>
            <a:rPr lang="en-US" sz="800" kern="1200">
              <a:solidFill>
                <a:schemeClr val="tx1"/>
              </a:solidFill>
            </a:rPr>
            <a:t>mandibular molars with furcation perforations, randomly assigned to 3 groups (n=12).</a:t>
          </a:r>
          <a:endParaRPr lang="en-US" sz="800" b="1" kern="1200">
            <a:solidFill>
              <a:schemeClr val="tx1"/>
            </a:solidFill>
            <a:latin typeface="Cambria" panose="02040503050406030204" pitchFamily="18" charset="0"/>
            <a:ea typeface="Cambria" panose="02040503050406030204" pitchFamily="18" charset="0"/>
          </a:endParaRPr>
        </a:p>
      </dsp:txBody>
      <dsp:txXfrm>
        <a:off x="2345069" y="1997713"/>
        <a:ext cx="1672560" cy="606209"/>
      </dsp:txXfrm>
    </dsp:sp>
    <dsp:sp modelId="{17584FA4-69A5-EE48-8D70-06A48406CF08}">
      <dsp:nvSpPr>
        <dsp:cNvPr id="0" name=""/>
        <dsp:cNvSpPr/>
      </dsp:nvSpPr>
      <dsp:spPr>
        <a:xfrm rot="5400000">
          <a:off x="3105636" y="2632878"/>
          <a:ext cx="151427" cy="1817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it-IT" sz="700" kern="1200"/>
        </a:p>
      </dsp:txBody>
      <dsp:txXfrm rot="-5400000">
        <a:off x="3126836" y="2648020"/>
        <a:ext cx="109028" cy="105999"/>
      </dsp:txXfrm>
    </dsp:sp>
    <dsp:sp modelId="{B2BD32B6-06D4-49FB-B2C7-E29A04AF2662}">
      <dsp:nvSpPr>
        <dsp:cNvPr id="0" name=""/>
        <dsp:cNvSpPr/>
      </dsp:nvSpPr>
      <dsp:spPr>
        <a:xfrm>
          <a:off x="1533134" y="2824686"/>
          <a:ext cx="3296431" cy="1075097"/>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mbria" panose="02040503050406030204" pitchFamily="18" charset="0"/>
            </a:rPr>
            <a:t>EXPERIMENTAL AND CONTROL GROUPS, INCLUDE INDEPENDENT VARIABLES </a:t>
          </a:r>
          <a:endParaRPr lang="en-MY" sz="800" b="1" kern="1200">
            <a:latin typeface="Cambria" panose="02040503050406030204" pitchFamily="18" charset="0"/>
          </a:endParaRPr>
        </a:p>
        <a:p>
          <a:pPr marL="0" lvl="0" indent="0" algn="ctr" defTabSz="355600">
            <a:lnSpc>
              <a:spcPct val="90000"/>
            </a:lnSpc>
            <a:spcBef>
              <a:spcPct val="0"/>
            </a:spcBef>
            <a:spcAft>
              <a:spcPct val="35000"/>
            </a:spcAft>
            <a:buNone/>
          </a:pPr>
          <a:r>
            <a:rPr lang="en-GB" sz="800" b="0" kern="1200">
              <a:latin typeface="Cambria" panose="02040503050406030204" pitchFamily="18" charset="0"/>
            </a:rPr>
            <a:t>Group 1 – ProRoot MTA (n = 12), </a:t>
          </a:r>
          <a:endParaRPr lang="en-MY" sz="800" b="0" kern="1200">
            <a:latin typeface="Cambria" panose="02040503050406030204" pitchFamily="18" charset="0"/>
          </a:endParaRPr>
        </a:p>
        <a:p>
          <a:pPr marL="0" lvl="0" indent="0" algn="ctr" defTabSz="355600">
            <a:lnSpc>
              <a:spcPct val="90000"/>
            </a:lnSpc>
            <a:spcBef>
              <a:spcPct val="0"/>
            </a:spcBef>
            <a:spcAft>
              <a:spcPct val="35000"/>
            </a:spcAft>
            <a:buNone/>
          </a:pPr>
          <a:r>
            <a:rPr lang="en-GB" sz="800" b="0" kern="1200">
              <a:latin typeface="Cambria" panose="02040503050406030204" pitchFamily="18" charset="0"/>
            </a:rPr>
            <a:t>Group 2 - NeoPutty (n = 12),</a:t>
          </a:r>
          <a:endParaRPr lang="en-MY" sz="800" b="0" kern="1200">
            <a:latin typeface="Cambria" panose="02040503050406030204" pitchFamily="18" charset="0"/>
          </a:endParaRPr>
        </a:p>
        <a:p>
          <a:pPr marL="0" lvl="0" indent="0" algn="ctr" defTabSz="355600">
            <a:lnSpc>
              <a:spcPct val="90000"/>
            </a:lnSpc>
            <a:spcBef>
              <a:spcPct val="0"/>
            </a:spcBef>
            <a:spcAft>
              <a:spcPct val="35000"/>
            </a:spcAft>
            <a:buNone/>
          </a:pPr>
          <a:r>
            <a:rPr lang="en-GB" sz="800" b="0" kern="1200">
              <a:latin typeface="Cambria" panose="02040503050406030204" pitchFamily="18" charset="0"/>
            </a:rPr>
            <a:t>Group 3 – Biodentine (n = 12)</a:t>
          </a:r>
        </a:p>
      </dsp:txBody>
      <dsp:txXfrm>
        <a:off x="1564623" y="2856175"/>
        <a:ext cx="3233453" cy="1012119"/>
      </dsp:txXfrm>
    </dsp:sp>
    <dsp:sp modelId="{E7B7DF1D-17EE-4809-8C96-EAE428ABCC01}">
      <dsp:nvSpPr>
        <dsp:cNvPr id="0" name=""/>
        <dsp:cNvSpPr/>
      </dsp:nvSpPr>
      <dsp:spPr>
        <a:xfrm rot="5400000">
          <a:off x="3026830" y="3909878"/>
          <a:ext cx="309038" cy="181712"/>
        </a:xfrm>
        <a:prstGeom prst="rightArrow">
          <a:avLst>
            <a:gd name="adj1" fmla="val 60000"/>
            <a:gd name="adj2" fmla="val 5000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126835" y="3846215"/>
        <a:ext cx="109028" cy="254524"/>
      </dsp:txXfrm>
    </dsp:sp>
    <dsp:sp modelId="{10060258-2D45-46BC-B9C1-22A6BB16FC91}">
      <dsp:nvSpPr>
        <dsp:cNvPr id="0" name=""/>
        <dsp:cNvSpPr/>
      </dsp:nvSpPr>
      <dsp:spPr>
        <a:xfrm>
          <a:off x="1505320" y="4101686"/>
          <a:ext cx="3352059" cy="334238"/>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ambria" panose="02040503050406030204" pitchFamily="18" charset="0"/>
            </a:rPr>
            <a:t>OUTCOMES ASSESSED: Adaptation, porosity, overfilling, voids and gaps. </a:t>
          </a:r>
          <a:endParaRPr lang="en-MY" sz="800" b="0" kern="1200">
            <a:solidFill>
              <a:schemeClr val="tx1"/>
            </a:solidFill>
            <a:latin typeface="Cambria" panose="02040503050406030204" pitchFamily="18" charset="0"/>
          </a:endParaRPr>
        </a:p>
      </dsp:txBody>
      <dsp:txXfrm>
        <a:off x="1515109" y="4111475"/>
        <a:ext cx="3332481" cy="314660"/>
      </dsp:txXfrm>
    </dsp:sp>
    <dsp:sp modelId="{9D25709D-7870-4803-AD9B-464969BC4CF9}">
      <dsp:nvSpPr>
        <dsp:cNvPr id="0" name=""/>
        <dsp:cNvSpPr/>
      </dsp:nvSpPr>
      <dsp:spPr>
        <a:xfrm rot="5400000">
          <a:off x="3026830" y="4446020"/>
          <a:ext cx="309038" cy="181712"/>
        </a:xfrm>
        <a:prstGeom prst="rightArrow">
          <a:avLst>
            <a:gd name="adj1" fmla="val 60000"/>
            <a:gd name="adj2" fmla="val 5000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126835" y="4382357"/>
        <a:ext cx="109028" cy="254524"/>
      </dsp:txXfrm>
    </dsp:sp>
    <dsp:sp modelId="{DF7DE8B9-456E-4DBB-A524-19A9C2A2B689}">
      <dsp:nvSpPr>
        <dsp:cNvPr id="0" name=""/>
        <dsp:cNvSpPr/>
      </dsp:nvSpPr>
      <dsp:spPr>
        <a:xfrm>
          <a:off x="1533134" y="4637828"/>
          <a:ext cx="3296431" cy="524810"/>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mbria" panose="02040503050406030204" pitchFamily="18" charset="0"/>
            </a:rPr>
            <a:t>METHOD USED TO ASSESS THE OUTCOMES AND WHO ASSESSED THE OUTCOMES: </a:t>
          </a:r>
          <a:r>
            <a:rPr lang="en-GB" sz="800" b="0" kern="1200">
              <a:latin typeface="Cambria" panose="02040503050406030204" pitchFamily="18" charset="0"/>
            </a:rPr>
            <a:t>Clinical evaluation conducted by three Blinded operators. MicroCT conducted by an experienced operator. </a:t>
          </a:r>
          <a:endParaRPr lang="en-US" sz="800" b="0" kern="1200">
            <a:solidFill>
              <a:schemeClr val="bg1"/>
            </a:solidFill>
            <a:latin typeface="Cambria" panose="02040503050406030204" pitchFamily="18" charset="0"/>
            <a:ea typeface="Cambria" panose="02040503050406030204" pitchFamily="18" charset="0"/>
          </a:endParaRPr>
        </a:p>
      </dsp:txBody>
      <dsp:txXfrm>
        <a:off x="1548505" y="4653199"/>
        <a:ext cx="3265689" cy="494068"/>
      </dsp:txXfrm>
    </dsp:sp>
    <dsp:sp modelId="{6341ED82-6A38-4D06-96B8-ACB06385D731}">
      <dsp:nvSpPr>
        <dsp:cNvPr id="0" name=""/>
        <dsp:cNvSpPr/>
      </dsp:nvSpPr>
      <dsp:spPr>
        <a:xfrm rot="5400000">
          <a:off x="3026830" y="5172734"/>
          <a:ext cx="309038" cy="181712"/>
        </a:xfrm>
        <a:prstGeom prst="rightArrow">
          <a:avLst>
            <a:gd name="adj1" fmla="val 60000"/>
            <a:gd name="adj2" fmla="val 5000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126835" y="5109071"/>
        <a:ext cx="109028" cy="254524"/>
      </dsp:txXfrm>
    </dsp:sp>
    <dsp:sp modelId="{D8C7C523-BDE1-4C9E-BF47-FCC96FF997A7}">
      <dsp:nvSpPr>
        <dsp:cNvPr id="0" name=""/>
        <dsp:cNvSpPr/>
      </dsp:nvSpPr>
      <dsp:spPr>
        <a:xfrm>
          <a:off x="1483296" y="5364542"/>
          <a:ext cx="3396106" cy="645375"/>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alibri" panose="020F0502020204030204" pitchFamily="34" charset="0"/>
              <a:cs typeface="Calibri" panose="020F0502020204030204" pitchFamily="34" charset="0"/>
            </a:rPr>
            <a:t>RESULTS: </a:t>
          </a:r>
          <a:r>
            <a:rPr lang="en-US" sz="800" kern="1200">
              <a:solidFill>
                <a:schemeClr val="tx1"/>
              </a:solidFill>
            </a:rPr>
            <a:t>NeoPutty and ProRoot MTA showed superior adaptation. Biodentine showed higher porositym highest void and gap volume, while ProRoot MTA recorded the lowest void volume and NeoPutty had the smallest gap volume. Regarding overfilling, no significant differences observed. </a:t>
          </a:r>
          <a:endParaRPr lang="en-MY" sz="800" b="1" kern="1200">
            <a:solidFill>
              <a:schemeClr val="tx1"/>
            </a:solidFill>
            <a:latin typeface="Calibri" panose="020F0502020204030204" pitchFamily="34" charset="0"/>
            <a:cs typeface="Calibri" panose="020F0502020204030204" pitchFamily="34" charset="0"/>
          </a:endParaRPr>
        </a:p>
      </dsp:txBody>
      <dsp:txXfrm>
        <a:off x="1502198" y="5383444"/>
        <a:ext cx="3358302" cy="607571"/>
      </dsp:txXfrm>
    </dsp:sp>
    <dsp:sp modelId="{5598922E-29D5-41A2-9C83-C9EF6701164C}">
      <dsp:nvSpPr>
        <dsp:cNvPr id="0" name=""/>
        <dsp:cNvSpPr/>
      </dsp:nvSpPr>
      <dsp:spPr>
        <a:xfrm rot="5376547">
          <a:off x="3081222" y="5986212"/>
          <a:ext cx="205574" cy="181712"/>
        </a:xfrm>
        <a:prstGeom prst="rightArrow">
          <a:avLst>
            <a:gd name="adj1" fmla="val 60000"/>
            <a:gd name="adj2" fmla="val 5000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5400000">
        <a:off x="3129309" y="5974282"/>
        <a:ext cx="109028" cy="151060"/>
      </dsp:txXfrm>
    </dsp:sp>
    <dsp:sp modelId="{4EE815E4-5B8D-4EA0-B282-4EBF2A247396}">
      <dsp:nvSpPr>
        <dsp:cNvPr id="0" name=""/>
        <dsp:cNvSpPr/>
      </dsp:nvSpPr>
      <dsp:spPr>
        <a:xfrm>
          <a:off x="1459673" y="6144221"/>
          <a:ext cx="3453560" cy="582312"/>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mbria" panose="02040503050406030204" pitchFamily="18" charset="0"/>
            </a:rPr>
            <a:t>CONCLUSION: </a:t>
          </a:r>
          <a:r>
            <a:rPr lang="en-US" sz="800" kern="1200"/>
            <a:t>ProRoot MTA offered the best sealing ability, while NeoPutty provides slightly higher porosity but easier application. In contrast, Biodentine showed the worst performance</a:t>
          </a:r>
          <a:endParaRPr lang="en-US" sz="800" kern="1200">
            <a:solidFill>
              <a:schemeClr val="bg1"/>
            </a:solidFill>
            <a:latin typeface="Cambria" panose="02040503050406030204" pitchFamily="18" charset="0"/>
            <a:ea typeface="Cambria" panose="02040503050406030204" pitchFamily="18" charset="0"/>
          </a:endParaRPr>
        </a:p>
      </dsp:txBody>
      <dsp:txXfrm>
        <a:off x="1476728" y="6161276"/>
        <a:ext cx="3419450" cy="548202"/>
      </dsp:txXfrm>
    </dsp:sp>
    <dsp:sp modelId="{2247C727-AF64-4154-A771-D6F7AB767477}">
      <dsp:nvSpPr>
        <dsp:cNvPr id="0" name=""/>
        <dsp:cNvSpPr/>
      </dsp:nvSpPr>
      <dsp:spPr>
        <a:xfrm rot="5424639">
          <a:off x="2977142" y="6770428"/>
          <a:ext cx="412518" cy="181712"/>
        </a:xfrm>
        <a:prstGeom prst="rightArrow">
          <a:avLst>
            <a:gd name="adj1" fmla="val 60000"/>
            <a:gd name="adj2" fmla="val 5000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rot="-5400000">
        <a:off x="3129082" y="6655026"/>
        <a:ext cx="109028" cy="358004"/>
      </dsp:txXfrm>
    </dsp:sp>
    <dsp:sp modelId="{7FA8F34A-701F-4935-B4AA-2F677899D5E2}">
      <dsp:nvSpPr>
        <dsp:cNvPr id="0" name=""/>
        <dsp:cNvSpPr/>
      </dsp:nvSpPr>
      <dsp:spPr>
        <a:xfrm>
          <a:off x="1533134" y="6996036"/>
          <a:ext cx="3296431" cy="302947"/>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ambria" panose="02040503050406030204" pitchFamily="18" charset="0"/>
            </a:rPr>
            <a:t>FUNDING DETAILS: </a:t>
          </a:r>
          <a:r>
            <a:rPr lang="en-GB" sz="800" b="0" kern="1200">
              <a:solidFill>
                <a:schemeClr val="tx1"/>
              </a:solidFill>
              <a:latin typeface="Cambria" panose="02040503050406030204" pitchFamily="18" charset="0"/>
            </a:rPr>
            <a:t>no exteral fundings </a:t>
          </a:r>
          <a:endParaRPr lang="en-US" sz="800" b="0" kern="1200">
            <a:solidFill>
              <a:schemeClr val="tx1"/>
            </a:solidFill>
            <a:latin typeface="Cambria" panose="02040503050406030204" pitchFamily="18" charset="0"/>
            <a:ea typeface="Cambria" panose="02040503050406030204" pitchFamily="18" charset="0"/>
          </a:endParaRPr>
        </a:p>
      </dsp:txBody>
      <dsp:txXfrm>
        <a:off x="1542007" y="7004909"/>
        <a:ext cx="3278685" cy="285201"/>
      </dsp:txXfrm>
    </dsp:sp>
    <dsp:sp modelId="{8A6F2504-C598-4533-8C97-297371AE6B44}">
      <dsp:nvSpPr>
        <dsp:cNvPr id="0" name=""/>
        <dsp:cNvSpPr/>
      </dsp:nvSpPr>
      <dsp:spPr>
        <a:xfrm rot="5400000">
          <a:off x="3026830" y="7309078"/>
          <a:ext cx="309038" cy="181712"/>
        </a:xfrm>
        <a:prstGeom prst="rightArrow">
          <a:avLst>
            <a:gd name="adj1" fmla="val 60000"/>
            <a:gd name="adj2" fmla="val 5000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rgbClr val="FF0000"/>
            </a:solidFill>
          </a:endParaRPr>
        </a:p>
      </dsp:txBody>
      <dsp:txXfrm rot="-5400000">
        <a:off x="3126835" y="7245415"/>
        <a:ext cx="109028" cy="254524"/>
      </dsp:txXfrm>
    </dsp:sp>
    <dsp:sp modelId="{3DA5F195-E5E8-44F0-AFF2-2C65B2D298D9}">
      <dsp:nvSpPr>
        <dsp:cNvPr id="0" name=""/>
        <dsp:cNvSpPr/>
      </dsp:nvSpPr>
      <dsp:spPr>
        <a:xfrm>
          <a:off x="1533134" y="7500886"/>
          <a:ext cx="3296431" cy="403806"/>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mbria" panose="02040503050406030204" pitchFamily="18" charset="0"/>
            </a:rPr>
            <a:t>CONFLICT OF INTEREST: </a:t>
          </a:r>
          <a:r>
            <a:rPr lang="en-GB" sz="800" b="0" kern="1200">
              <a:latin typeface="Cambria" panose="02040503050406030204" pitchFamily="18" charset="0"/>
            </a:rPr>
            <a:t>J.A. and A. R. P. are opinion leader ZARC, and JMC is opinion leader Dentsply. The other authors deny any conflict of interest </a:t>
          </a:r>
          <a:endParaRPr lang="en-US" sz="800" b="0" kern="1200">
            <a:solidFill>
              <a:schemeClr val="bg1"/>
            </a:solidFill>
            <a:latin typeface="Cambria" panose="02040503050406030204" pitchFamily="18" charset="0"/>
            <a:ea typeface="Cambria" panose="02040503050406030204" pitchFamily="18" charset="0"/>
          </a:endParaRPr>
        </a:p>
      </dsp:txBody>
      <dsp:txXfrm>
        <a:off x="1544961" y="7512713"/>
        <a:ext cx="3272777" cy="3801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82</Words>
  <Characters>502</Characters>
  <Application>Microsoft Office Word</Application>
  <DocSecurity>0</DocSecurity>
  <Lines>9</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Venkateshbabu Nagendrababu</dc:creator>
  <cp:keywords/>
  <dc:description/>
  <cp:lastModifiedBy>GIULIA MALVICINI</cp:lastModifiedBy>
  <cp:revision>5</cp:revision>
  <dcterms:created xsi:type="dcterms:W3CDTF">2024-11-06T10:19:00Z</dcterms:created>
  <dcterms:modified xsi:type="dcterms:W3CDTF">2025-02-17T11:33:00Z</dcterms:modified>
</cp:coreProperties>
</file>