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3C01F" w14:textId="0A09E878" w:rsidR="0094145F" w:rsidRPr="00BB6066" w:rsidRDefault="00F5374A" w:rsidP="008570C7">
      <w:pPr>
        <w:pStyle w:val="circulationresearch"/>
        <w:adjustRightInd w:val="0"/>
        <w:snapToGrid w:val="0"/>
        <w:spacing w:line="240" w:lineRule="auto"/>
        <w:jc w:val="center"/>
        <w:rPr>
          <w:rFonts w:ascii="Times New Roman" w:hAnsi="Times New Roman" w:cs="Times New Roman"/>
          <w:b/>
          <w:bCs/>
          <w:color w:val="000000" w:themeColor="text1"/>
          <w:sz w:val="28"/>
          <w:szCs w:val="28"/>
        </w:rPr>
      </w:pPr>
      <w:r w:rsidRPr="00BB6066">
        <w:rPr>
          <w:rFonts w:ascii="Times New Roman" w:eastAsia="黑体" w:hAnsi="Times New Roman" w:cs="Times New Roman"/>
          <w:b/>
          <w:bCs/>
          <w:sz w:val="36"/>
          <w:szCs w:val="36"/>
        </w:rPr>
        <w:t>Supplemental</w:t>
      </w:r>
      <w:r w:rsidR="0094145F" w:rsidRPr="00BB6066">
        <w:rPr>
          <w:rFonts w:ascii="Times New Roman" w:eastAsia="黑体" w:hAnsi="Times New Roman" w:cs="Times New Roman"/>
          <w:b/>
          <w:bCs/>
          <w:caps/>
          <w:sz w:val="36"/>
          <w:szCs w:val="36"/>
        </w:rPr>
        <w:t xml:space="preserve"> </w:t>
      </w:r>
      <w:r w:rsidRPr="00BB6066">
        <w:rPr>
          <w:rFonts w:ascii="Times New Roman" w:eastAsia="黑体" w:hAnsi="Times New Roman" w:cs="Times New Roman"/>
          <w:b/>
          <w:bCs/>
          <w:sz w:val="36"/>
          <w:szCs w:val="36"/>
        </w:rPr>
        <w:t>materials</w:t>
      </w:r>
    </w:p>
    <w:p w14:paraId="52CE155D" w14:textId="77777777" w:rsidR="0094145F" w:rsidRPr="00BB6066" w:rsidRDefault="0094145F" w:rsidP="008570C7">
      <w:pPr>
        <w:pStyle w:val="circulationresearch"/>
        <w:adjustRightInd w:val="0"/>
        <w:snapToGrid w:val="0"/>
        <w:spacing w:beforeLines="50" w:before="163" w:afterLines="50" w:after="163" w:line="240" w:lineRule="auto"/>
        <w:rPr>
          <w:rFonts w:ascii="Times New Roman" w:hAnsi="Times New Roman" w:cs="Times New Roman"/>
          <w:b/>
          <w:bCs/>
          <w:color w:val="000000" w:themeColor="text1"/>
          <w:sz w:val="28"/>
          <w:szCs w:val="28"/>
        </w:rPr>
      </w:pPr>
      <w:r w:rsidRPr="00BB6066">
        <w:rPr>
          <w:rFonts w:ascii="Times New Roman" w:hAnsi="Times New Roman" w:cs="Times New Roman"/>
          <w:b/>
          <w:bCs/>
          <w:color w:val="000000" w:themeColor="text1"/>
          <w:sz w:val="28"/>
          <w:szCs w:val="28"/>
        </w:rPr>
        <w:t>Spatiotemporal Dynamics of Human Ovarian Cortex Transcriptome Following Vitrification and Thawing: Insights into the FOS/AP-1 Pathway</w:t>
      </w:r>
    </w:p>
    <w:p w14:paraId="47168227" w14:textId="624CDF12" w:rsidR="0094145F" w:rsidRPr="00BB6066" w:rsidRDefault="0094145F" w:rsidP="008570C7">
      <w:pPr>
        <w:pStyle w:val="circulationresearch"/>
        <w:adjustRightInd w:val="0"/>
        <w:snapToGrid w:val="0"/>
        <w:spacing w:beforeLines="50" w:before="163" w:line="240" w:lineRule="auto"/>
        <w:rPr>
          <w:rFonts w:ascii="Times New Roman" w:eastAsia="微软雅黑" w:hAnsi="Times New Roman" w:cs="Times New Roman"/>
          <w:color w:val="000000" w:themeColor="text1"/>
        </w:rPr>
      </w:pPr>
      <w:r w:rsidRPr="00BB6066">
        <w:rPr>
          <w:rFonts w:ascii="Times New Roman" w:hAnsi="Times New Roman" w:cs="Times New Roman"/>
          <w:color w:val="000000" w:themeColor="text1"/>
        </w:rPr>
        <w:t>Fanghao Guo</w:t>
      </w:r>
      <w:r w:rsidR="00931A97" w:rsidRPr="00BB6066">
        <w:rPr>
          <w:rFonts w:ascii="Times New Roman" w:hAnsi="Times New Roman" w:cs="Times New Roman"/>
          <w:color w:val="000000" w:themeColor="text1"/>
        </w:rPr>
        <w:t>*</w:t>
      </w:r>
      <w:r w:rsidRPr="00BB6066">
        <w:rPr>
          <w:rFonts w:ascii="Times New Roman" w:hAnsi="Times New Roman" w:cs="Times New Roman"/>
          <w:color w:val="000000" w:themeColor="text1"/>
        </w:rPr>
        <w:t>, Di Sun</w:t>
      </w:r>
      <w:r w:rsidR="00931A97" w:rsidRPr="00BB6066">
        <w:rPr>
          <w:rFonts w:ascii="Times New Roman" w:hAnsi="Times New Roman" w:cs="Times New Roman"/>
          <w:color w:val="000000" w:themeColor="text1"/>
        </w:rPr>
        <w:t>*</w:t>
      </w:r>
      <w:r w:rsidRPr="00BB6066">
        <w:rPr>
          <w:rFonts w:ascii="Times New Roman" w:hAnsi="Times New Roman" w:cs="Times New Roman"/>
          <w:color w:val="000000" w:themeColor="text1"/>
        </w:rPr>
        <w:t xml:space="preserve">, </w:t>
      </w:r>
      <w:r w:rsidR="002F5780" w:rsidRPr="00BB6066">
        <w:rPr>
          <w:rFonts w:ascii="Times New Roman" w:hAnsi="Times New Roman" w:cs="Times New Roman"/>
          <w:color w:val="000000" w:themeColor="text1"/>
        </w:rPr>
        <w:t>Haixia Ding</w:t>
      </w:r>
      <w:r w:rsidR="00931A97" w:rsidRPr="00BB6066">
        <w:rPr>
          <w:rFonts w:ascii="Times New Roman" w:hAnsi="Times New Roman" w:cs="Times New Roman"/>
          <w:color w:val="000000" w:themeColor="text1"/>
        </w:rPr>
        <w:t>*</w:t>
      </w:r>
      <w:r w:rsidR="002F5780" w:rsidRPr="00BB6066">
        <w:rPr>
          <w:rFonts w:ascii="Times New Roman" w:hAnsi="Times New Roman" w:cs="Times New Roman"/>
          <w:color w:val="000000" w:themeColor="text1"/>
        </w:rPr>
        <w:t xml:space="preserve">, </w:t>
      </w:r>
      <w:r w:rsidRPr="00BB6066">
        <w:rPr>
          <w:rFonts w:ascii="Times New Roman" w:hAnsi="Times New Roman" w:cs="Times New Roman"/>
          <w:color w:val="000000" w:themeColor="text1"/>
        </w:rPr>
        <w:t>Yanquan Li</w:t>
      </w:r>
      <w:r w:rsidR="00931A97" w:rsidRPr="00BB6066">
        <w:rPr>
          <w:rFonts w:ascii="Times New Roman" w:hAnsi="Times New Roman" w:cs="Times New Roman"/>
          <w:color w:val="000000" w:themeColor="text1"/>
        </w:rPr>
        <w:t>*</w:t>
      </w:r>
      <w:r w:rsidRPr="00BB6066">
        <w:rPr>
          <w:rFonts w:ascii="Times New Roman" w:eastAsia="微软雅黑" w:hAnsi="Times New Roman" w:cs="Times New Roman"/>
          <w:color w:val="000000" w:themeColor="text1"/>
        </w:rPr>
        <w:t xml:space="preserve">, </w:t>
      </w:r>
      <w:r w:rsidRPr="00BB6066">
        <w:rPr>
          <w:rFonts w:ascii="Times New Roman" w:hAnsi="Times New Roman" w:cs="Times New Roman"/>
          <w:color w:val="000000" w:themeColor="text1"/>
        </w:rPr>
        <w:t xml:space="preserve">Mengxi Guo, Yongjian Ma, Rui Qiao, Songmao Li, Li Zhang, </w:t>
      </w:r>
      <w:r w:rsidR="002F5780" w:rsidRPr="00BB6066">
        <w:rPr>
          <w:rFonts w:ascii="Times New Roman" w:hAnsi="Times New Roman" w:cs="Times New Roman"/>
          <w:color w:val="000000" w:themeColor="text1"/>
        </w:rPr>
        <w:t>Qing Zhang</w:t>
      </w:r>
      <w:r w:rsidR="00931A97" w:rsidRPr="00BB6066">
        <w:rPr>
          <w:rFonts w:ascii="Times New Roman" w:hAnsi="Times New Roman" w:cs="Times New Roman"/>
          <w:color w:val="000000" w:themeColor="text1"/>
          <w:vertAlign w:val="superscript"/>
        </w:rPr>
        <w:t>#</w:t>
      </w:r>
      <w:r w:rsidR="002F5780" w:rsidRPr="00BB6066">
        <w:rPr>
          <w:rFonts w:ascii="Times New Roman" w:hAnsi="Times New Roman" w:cs="Times New Roman"/>
          <w:color w:val="000000" w:themeColor="text1"/>
        </w:rPr>
        <w:t xml:space="preserve">, </w:t>
      </w:r>
      <w:r w:rsidRPr="00BB6066">
        <w:rPr>
          <w:rFonts w:ascii="Times New Roman" w:hAnsi="Times New Roman" w:cs="Times New Roman"/>
          <w:color w:val="000000" w:themeColor="text1"/>
        </w:rPr>
        <w:t>Meiling Zhang</w:t>
      </w:r>
      <w:r w:rsidR="00931A97" w:rsidRPr="00BB6066">
        <w:rPr>
          <w:rFonts w:ascii="Times New Roman" w:hAnsi="Times New Roman" w:cs="Times New Roman"/>
          <w:color w:val="000000" w:themeColor="text1"/>
          <w:vertAlign w:val="superscript"/>
        </w:rPr>
        <w:t>#</w:t>
      </w:r>
      <w:r w:rsidRPr="00BB6066">
        <w:rPr>
          <w:rFonts w:ascii="Times New Roman" w:hAnsi="Times New Roman" w:cs="Times New Roman"/>
          <w:color w:val="000000" w:themeColor="text1"/>
        </w:rPr>
        <w:t>, Wen Li</w:t>
      </w:r>
      <w:r w:rsidR="00931A97" w:rsidRPr="00BB6066">
        <w:rPr>
          <w:rFonts w:ascii="Times New Roman" w:hAnsi="Times New Roman" w:cs="Times New Roman"/>
          <w:color w:val="000000" w:themeColor="text1"/>
          <w:vertAlign w:val="superscript"/>
        </w:rPr>
        <w:t>#</w:t>
      </w:r>
    </w:p>
    <w:p w14:paraId="1FA53A5B" w14:textId="7D7966DE" w:rsidR="002F5780" w:rsidRPr="00BB6066" w:rsidRDefault="002F5780" w:rsidP="008570C7">
      <w:pPr>
        <w:pStyle w:val="circulationresearch"/>
        <w:adjustRightInd w:val="0"/>
        <w:snapToGrid w:val="0"/>
        <w:spacing w:beforeLines="50" w:before="163" w:line="240" w:lineRule="auto"/>
        <w:rPr>
          <w:rFonts w:ascii="Times New Roman" w:hAnsi="Times New Roman" w:cs="Times New Roman"/>
          <w:color w:val="000000" w:themeColor="text1"/>
        </w:rPr>
      </w:pPr>
      <w:r w:rsidRPr="00BB6066">
        <w:rPr>
          <w:rFonts w:ascii="Times New Roman" w:hAnsi="Times New Roman" w:cs="Times New Roman"/>
          <w:color w:val="000000" w:themeColor="text1"/>
          <w:vertAlign w:val="superscript"/>
        </w:rPr>
        <w:t>#</w:t>
      </w:r>
      <w:r w:rsidRPr="00BB6066">
        <w:rPr>
          <w:rFonts w:ascii="Times New Roman" w:hAnsi="Times New Roman" w:cs="Times New Roman"/>
          <w:color w:val="000000" w:themeColor="text1"/>
        </w:rPr>
        <w:t xml:space="preserve"> Co-first authors: Fanghao Guo, Di Sun, Haixia Ding</w:t>
      </w:r>
    </w:p>
    <w:p w14:paraId="20BC7D97" w14:textId="5265E3EB" w:rsidR="002F5780" w:rsidRPr="00BB6066" w:rsidRDefault="002F5780" w:rsidP="008570C7">
      <w:pPr>
        <w:pStyle w:val="circulationresearch"/>
        <w:adjustRightInd w:val="0"/>
        <w:snapToGrid w:val="0"/>
        <w:spacing w:beforeLines="50" w:before="163" w:line="240" w:lineRule="auto"/>
        <w:rPr>
          <w:rFonts w:ascii="Times New Roman" w:hAnsi="Times New Roman" w:cs="Times New Roman"/>
          <w:color w:val="000000" w:themeColor="text1"/>
        </w:rPr>
      </w:pPr>
      <w:r w:rsidRPr="00BB6066">
        <w:rPr>
          <w:rFonts w:ascii="Times New Roman" w:hAnsi="Times New Roman" w:cs="Times New Roman"/>
          <w:color w:val="000000" w:themeColor="text1"/>
        </w:rPr>
        <w:t>* Corresponding authors: Wen Li, Meiling Zhang, Qing Zhang</w:t>
      </w:r>
    </w:p>
    <w:p w14:paraId="7A2ADD19" w14:textId="325A1431" w:rsidR="002F5780" w:rsidRPr="00BB6066" w:rsidRDefault="002F5780" w:rsidP="008570C7">
      <w:pPr>
        <w:pStyle w:val="circulationresearch"/>
        <w:adjustRightInd w:val="0"/>
        <w:snapToGrid w:val="0"/>
        <w:spacing w:beforeLines="50" w:before="163" w:line="240" w:lineRule="auto"/>
        <w:rPr>
          <w:rFonts w:ascii="Times New Roman" w:hAnsi="Times New Roman" w:cs="Times New Roman"/>
          <w:color w:val="000000" w:themeColor="text1"/>
        </w:rPr>
      </w:pPr>
      <w:r w:rsidRPr="00BB6066">
        <w:rPr>
          <w:rFonts w:ascii="Times New Roman" w:hAnsi="Times New Roman" w:cs="Times New Roman"/>
          <w:color w:val="000000" w:themeColor="text1"/>
        </w:rPr>
        <w:t xml:space="preserve">E-mail: </w:t>
      </w:r>
      <w:r w:rsidR="00F952D1" w:rsidRPr="00BB6066">
        <w:rPr>
          <w:rFonts w:ascii="Times New Roman" w:hAnsi="Times New Roman" w:cs="Times New Roman"/>
          <w:color w:val="000000" w:themeColor="text1"/>
        </w:rPr>
        <w:t>liwen@shsmu.edu.cn</w:t>
      </w:r>
      <w:r w:rsidRPr="00BB6066">
        <w:rPr>
          <w:rFonts w:ascii="Times New Roman" w:hAnsi="Times New Roman" w:cs="Times New Roman"/>
          <w:color w:val="000000" w:themeColor="text1"/>
        </w:rPr>
        <w:t xml:space="preserve"> (Prof. </w:t>
      </w:r>
      <w:r w:rsidR="00F952D1" w:rsidRPr="00BB6066">
        <w:rPr>
          <w:rFonts w:ascii="Times New Roman" w:hAnsi="Times New Roman" w:cs="Times New Roman"/>
          <w:color w:val="000000" w:themeColor="text1"/>
        </w:rPr>
        <w:t>Wen Li</w:t>
      </w:r>
      <w:r w:rsidRPr="00BB6066">
        <w:rPr>
          <w:rFonts w:ascii="Times New Roman" w:hAnsi="Times New Roman" w:cs="Times New Roman"/>
          <w:color w:val="000000" w:themeColor="text1"/>
        </w:rPr>
        <w:t xml:space="preserve">), </w:t>
      </w:r>
    </w:p>
    <w:p w14:paraId="4355E95A" w14:textId="6E6873E0" w:rsidR="002F5780" w:rsidRPr="00BB6066" w:rsidRDefault="00085724" w:rsidP="008570C7">
      <w:pPr>
        <w:pStyle w:val="circulationresearch"/>
        <w:adjustRightInd w:val="0"/>
        <w:snapToGrid w:val="0"/>
        <w:spacing w:beforeLines="50" w:before="163" w:line="240" w:lineRule="auto"/>
        <w:rPr>
          <w:rFonts w:ascii="Times New Roman" w:hAnsi="Times New Roman" w:cs="Times New Roman"/>
          <w:color w:val="000000" w:themeColor="text1"/>
        </w:rPr>
      </w:pPr>
      <w:r w:rsidRPr="00BB6066">
        <w:rPr>
          <w:rFonts w:ascii="Times New Roman" w:hAnsi="Times New Roman" w:cs="Times New Roman"/>
          <w:color w:val="000000" w:themeColor="text1"/>
        </w:rPr>
        <w:t>zhml1119@sina.com</w:t>
      </w:r>
      <w:r w:rsidR="002F5780" w:rsidRPr="00BB6066">
        <w:rPr>
          <w:rFonts w:ascii="Times New Roman" w:hAnsi="Times New Roman" w:cs="Times New Roman"/>
          <w:color w:val="000000" w:themeColor="text1"/>
        </w:rPr>
        <w:t xml:space="preserve"> (</w:t>
      </w:r>
      <w:r w:rsidRPr="00BB6066">
        <w:rPr>
          <w:rFonts w:ascii="Times New Roman" w:hAnsi="Times New Roman" w:cs="Times New Roman"/>
          <w:color w:val="000000" w:themeColor="text1"/>
        </w:rPr>
        <w:t>Meiling Zhang</w:t>
      </w:r>
      <w:r w:rsidR="002F5780" w:rsidRPr="00BB6066">
        <w:rPr>
          <w:rFonts w:ascii="Times New Roman" w:hAnsi="Times New Roman" w:cs="Times New Roman"/>
          <w:color w:val="000000" w:themeColor="text1"/>
        </w:rPr>
        <w:t xml:space="preserve">), </w:t>
      </w:r>
      <w:r w:rsidR="00CF02CE" w:rsidRPr="00BB6066">
        <w:rPr>
          <w:rFonts w:ascii="Times New Roman" w:hAnsi="Times New Roman" w:cs="Times New Roman"/>
          <w:color w:val="000000" w:themeColor="text1"/>
        </w:rPr>
        <w:t>zhangqing08l@sina.com</w:t>
      </w:r>
      <w:r w:rsidR="002F5780" w:rsidRPr="00BB6066">
        <w:rPr>
          <w:rFonts w:ascii="Times New Roman" w:hAnsi="Times New Roman" w:cs="Times New Roman"/>
          <w:color w:val="000000" w:themeColor="text1"/>
        </w:rPr>
        <w:t xml:space="preserve"> (</w:t>
      </w:r>
      <w:r w:rsidR="00CF02CE" w:rsidRPr="00BB6066">
        <w:rPr>
          <w:rFonts w:ascii="Times New Roman" w:hAnsi="Times New Roman" w:cs="Times New Roman"/>
          <w:color w:val="000000" w:themeColor="text1"/>
        </w:rPr>
        <w:t>Qing Zhang</w:t>
      </w:r>
      <w:r w:rsidR="002F5780" w:rsidRPr="00BB6066">
        <w:rPr>
          <w:rFonts w:ascii="Times New Roman" w:hAnsi="Times New Roman" w:cs="Times New Roman"/>
          <w:color w:val="000000" w:themeColor="text1"/>
        </w:rPr>
        <w:t>)</w:t>
      </w:r>
    </w:p>
    <w:p w14:paraId="57DB9F29" w14:textId="77777777" w:rsidR="0094145F" w:rsidRPr="00BB6066" w:rsidRDefault="0094145F" w:rsidP="008570C7">
      <w:pPr>
        <w:adjustRightInd w:val="0"/>
        <w:snapToGrid w:val="0"/>
        <w:spacing w:line="240" w:lineRule="auto"/>
        <w:jc w:val="left"/>
        <w:rPr>
          <w:rFonts w:ascii="Times New Roman" w:hAnsi="Times New Roman" w:cs="Times New Roman"/>
          <w:color w:val="000000" w:themeColor="text1"/>
          <w:szCs w:val="24"/>
        </w:rPr>
      </w:pPr>
      <w:r w:rsidRPr="00BB6066">
        <w:rPr>
          <w:rFonts w:ascii="Times New Roman" w:hAnsi="Times New Roman" w:cs="Times New Roman"/>
          <w:color w:val="000000" w:themeColor="text1"/>
          <w:szCs w:val="24"/>
        </w:rPr>
        <w:t>This PDF file includes:</w:t>
      </w:r>
    </w:p>
    <w:p w14:paraId="1F75D1D8" w14:textId="289CF007" w:rsidR="0094145F" w:rsidRPr="00BB6066" w:rsidRDefault="0094145F" w:rsidP="008570C7">
      <w:pPr>
        <w:adjustRightInd w:val="0"/>
        <w:snapToGrid w:val="0"/>
        <w:spacing w:line="240" w:lineRule="auto"/>
        <w:jc w:val="left"/>
        <w:rPr>
          <w:rFonts w:ascii="Times New Roman" w:hAnsi="Times New Roman" w:cs="Times New Roman"/>
          <w:color w:val="000000" w:themeColor="text1"/>
          <w:szCs w:val="24"/>
        </w:rPr>
      </w:pPr>
      <w:r w:rsidRPr="00BB6066">
        <w:rPr>
          <w:rFonts w:ascii="Times New Roman" w:hAnsi="Times New Roman" w:cs="Times New Roman"/>
          <w:color w:val="000000" w:themeColor="text1"/>
          <w:szCs w:val="24"/>
        </w:rPr>
        <w:t>Figs. S1 to S</w:t>
      </w:r>
      <w:r w:rsidR="00D36C30" w:rsidRPr="00BB6066">
        <w:rPr>
          <w:rFonts w:ascii="Times New Roman" w:hAnsi="Times New Roman" w:cs="Times New Roman"/>
          <w:color w:val="000000" w:themeColor="text1"/>
          <w:szCs w:val="24"/>
        </w:rPr>
        <w:t>10</w:t>
      </w:r>
    </w:p>
    <w:p w14:paraId="2FAA3CE2" w14:textId="7BB3F181" w:rsidR="00CB21ED" w:rsidRPr="00BB6066" w:rsidRDefault="0094145F" w:rsidP="008570C7">
      <w:pPr>
        <w:widowControl/>
        <w:adjustRightInd w:val="0"/>
        <w:snapToGrid w:val="0"/>
        <w:spacing w:line="240" w:lineRule="auto"/>
        <w:jc w:val="left"/>
        <w:rPr>
          <w:rFonts w:ascii="Times New Roman" w:hAnsi="Times New Roman" w:cs="Times New Roman"/>
          <w:color w:val="000000" w:themeColor="text1"/>
          <w:szCs w:val="24"/>
        </w:rPr>
      </w:pPr>
      <w:r w:rsidRPr="00BB6066">
        <w:rPr>
          <w:rFonts w:ascii="Times New Roman" w:hAnsi="Times New Roman" w:cs="Times New Roman"/>
          <w:color w:val="000000" w:themeColor="text1"/>
          <w:szCs w:val="24"/>
        </w:rPr>
        <w:t>Major Resources Table</w:t>
      </w:r>
      <w:r w:rsidR="00D83CEE" w:rsidRPr="00BB6066">
        <w:rPr>
          <w:rFonts w:ascii="Times New Roman" w:hAnsi="Times New Roman" w:cs="Times New Roman"/>
          <w:color w:val="000000" w:themeColor="text1"/>
          <w:szCs w:val="24"/>
        </w:rPr>
        <w:t xml:space="preserve"> </w:t>
      </w:r>
      <w:r w:rsidR="00CB21ED" w:rsidRPr="00BB6066">
        <w:rPr>
          <w:rFonts w:ascii="Times New Roman" w:hAnsi="Times New Roman" w:cs="Times New Roman"/>
          <w:szCs w:val="24"/>
        </w:rPr>
        <w:br w:type="page"/>
      </w:r>
    </w:p>
    <w:p w14:paraId="30EE8511" w14:textId="77777777" w:rsidR="00CB21ED" w:rsidRPr="00BB6066" w:rsidRDefault="00CB21ED" w:rsidP="008570C7">
      <w:pPr>
        <w:widowControl/>
        <w:adjustRightInd w:val="0"/>
        <w:snapToGrid w:val="0"/>
        <w:spacing w:afterLines="50" w:after="163" w:line="240" w:lineRule="auto"/>
        <w:jc w:val="center"/>
        <w:rPr>
          <w:rFonts w:ascii="Times New Roman" w:hAnsi="Times New Roman" w:cs="Times New Roman"/>
          <w:szCs w:val="24"/>
        </w:rPr>
      </w:pPr>
      <w:r w:rsidRPr="00BB6066">
        <w:rPr>
          <w:rFonts w:ascii="Times New Roman" w:hAnsi="Times New Roman" w:cs="Times New Roman"/>
          <w:noProof/>
          <w:szCs w:val="24"/>
        </w:rPr>
        <w:lastRenderedPageBreak/>
        <w:drawing>
          <wp:inline distT="0" distB="0" distL="0" distR="0" wp14:anchorId="4AD4C9CE" wp14:editId="604ED3DA">
            <wp:extent cx="6188710" cy="6873875"/>
            <wp:effectExtent l="0" t="0" r="0" b="0"/>
            <wp:docPr id="13525707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0797" name="图片 13525707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6873875"/>
                    </a:xfrm>
                    <a:prstGeom prst="rect">
                      <a:avLst/>
                    </a:prstGeom>
                  </pic:spPr>
                </pic:pic>
              </a:graphicData>
            </a:graphic>
          </wp:inline>
        </w:drawing>
      </w:r>
      <w:r w:rsidRPr="00BB6066">
        <w:rPr>
          <w:rFonts w:ascii="Times New Roman" w:hAnsi="Times New Roman" w:cs="Times New Roman"/>
          <w:szCs w:val="24"/>
        </w:rPr>
        <w:t xml:space="preserve"> </w:t>
      </w:r>
      <w:r w:rsidRPr="00BB6066">
        <w:rPr>
          <w:rFonts w:ascii="Times New Roman" w:hAnsi="Times New Roman" w:cs="Times New Roman"/>
          <w:szCs w:val="24"/>
        </w:rPr>
        <w:br w:type="page"/>
      </w:r>
    </w:p>
    <w:p w14:paraId="4973A448" w14:textId="77777777" w:rsidR="00CB21ED" w:rsidRPr="00BB6066" w:rsidRDefault="00CB21ED" w:rsidP="008570C7">
      <w:pPr>
        <w:widowControl/>
        <w:adjustRightInd w:val="0"/>
        <w:snapToGrid w:val="0"/>
        <w:spacing w:line="240" w:lineRule="auto"/>
        <w:jc w:val="left"/>
        <w:rPr>
          <w:rFonts w:ascii="Times New Roman" w:hAnsi="Times New Roman" w:cs="Times New Roman"/>
          <w:b/>
          <w:szCs w:val="24"/>
        </w:rPr>
      </w:pPr>
      <w:r w:rsidRPr="00BB6066">
        <w:rPr>
          <w:rFonts w:ascii="Times New Roman" w:hAnsi="Times New Roman" w:cs="Times New Roman"/>
          <w:b/>
          <w:szCs w:val="24"/>
        </w:rPr>
        <w:lastRenderedPageBreak/>
        <w:t>Figure S1. Information of human ovaries and quality control of scRNA-seq and Stereo-seq data.</w:t>
      </w:r>
    </w:p>
    <w:p w14:paraId="74724674" w14:textId="77777777" w:rsidR="00CB21ED" w:rsidRPr="00BB6066" w:rsidRDefault="00CB21ED" w:rsidP="008570C7">
      <w:pPr>
        <w:widowControl/>
        <w:adjustRightInd w:val="0"/>
        <w:snapToGrid w:val="0"/>
        <w:spacing w:line="240" w:lineRule="auto"/>
        <w:jc w:val="left"/>
        <w:rPr>
          <w:rFonts w:ascii="Times New Roman" w:eastAsia="宋体" w:hAnsi="Times New Roman" w:cs="Times New Roman"/>
          <w:iCs/>
          <w:color w:val="000000" w:themeColor="text1"/>
        </w:rPr>
      </w:pPr>
      <w:r w:rsidRPr="00BB6066">
        <w:rPr>
          <w:rFonts w:ascii="Times New Roman" w:hAnsi="Times New Roman" w:cs="Times New Roman"/>
          <w:b/>
          <w:bCs/>
          <w:szCs w:val="24"/>
        </w:rPr>
        <w:t>A)</w:t>
      </w:r>
      <w:r w:rsidRPr="00BB6066">
        <w:rPr>
          <w:rFonts w:ascii="Times New Roman" w:hAnsi="Times New Roman" w:cs="Times New Roman"/>
          <w:szCs w:val="24"/>
        </w:rPr>
        <w:t xml:space="preserve"> UMAP showing seven cell types in each sample dependent on donor. </w:t>
      </w:r>
      <w:r w:rsidRPr="00BB6066">
        <w:rPr>
          <w:rFonts w:ascii="Times New Roman" w:hAnsi="Times New Roman" w:cs="Times New Roman"/>
          <w:b/>
          <w:bCs/>
          <w:szCs w:val="24"/>
        </w:rPr>
        <w:t>B)</w:t>
      </w:r>
      <w:r w:rsidRPr="00BB6066">
        <w:rPr>
          <w:rFonts w:ascii="Times New Roman" w:hAnsi="Times New Roman" w:cs="Times New Roman"/>
          <w:szCs w:val="24"/>
        </w:rPr>
        <w:t xml:space="preserve"> Percentages of mitochondrial genes detected in each sample. Violin Plots (maximum, 25th percentile). </w:t>
      </w:r>
      <w:r w:rsidRPr="00BB6066">
        <w:rPr>
          <w:rFonts w:ascii="Times New Roman" w:hAnsi="Times New Roman" w:cs="Times New Roman"/>
          <w:b/>
          <w:bCs/>
          <w:szCs w:val="24"/>
        </w:rPr>
        <w:t>C)</w:t>
      </w:r>
      <w:r w:rsidRPr="00BB6066">
        <w:rPr>
          <w:rFonts w:ascii="Times New Roman" w:hAnsi="Times New Roman" w:cs="Times New Roman"/>
          <w:szCs w:val="24"/>
        </w:rPr>
        <w:t xml:space="preserve"> N</w:t>
      </w:r>
      <w:r w:rsidRPr="00BB6066">
        <w:rPr>
          <w:rFonts w:ascii="Times New Roman" w:eastAsia="宋体" w:hAnsi="Times New Roman" w:cs="Times New Roman"/>
          <w:iCs/>
          <w:color w:val="000000" w:themeColor="text1"/>
        </w:rPr>
        <w:t xml:space="preserve">umbers of genes (nFeature_RNA) detected in each cell types shown by </w:t>
      </w:r>
      <w:r w:rsidRPr="00BB6066">
        <w:rPr>
          <w:rFonts w:ascii="Times New Roman" w:hAnsi="Times New Roman" w:cs="Times New Roman"/>
          <w:szCs w:val="24"/>
        </w:rPr>
        <w:t>Violin Plots</w:t>
      </w:r>
      <w:r w:rsidRPr="00BB6066">
        <w:rPr>
          <w:rFonts w:ascii="Times New Roman" w:eastAsia="宋体" w:hAnsi="Times New Roman" w:cs="Times New Roman"/>
          <w:iCs/>
          <w:color w:val="000000" w:themeColor="text1"/>
        </w:rPr>
        <w:t xml:space="preserve">. </w:t>
      </w:r>
      <w:r w:rsidRPr="00BB6066">
        <w:rPr>
          <w:rFonts w:ascii="Times New Roman" w:hAnsi="Times New Roman" w:cs="Times New Roman"/>
          <w:b/>
          <w:bCs/>
          <w:szCs w:val="24"/>
        </w:rPr>
        <w:t>D)</w:t>
      </w:r>
      <w:r w:rsidRPr="00BB6066">
        <w:rPr>
          <w:rFonts w:ascii="Times New Roman" w:hAnsi="Times New Roman" w:cs="Times New Roman"/>
          <w:szCs w:val="24"/>
        </w:rPr>
        <w:t xml:space="preserve"> The number of expressed UMIs (nUMI) and genes (nGene) in different cell types. </w:t>
      </w:r>
      <w:r w:rsidRPr="00BB6066">
        <w:rPr>
          <w:rFonts w:ascii="Times New Roman" w:hAnsi="Times New Roman" w:cs="Times New Roman"/>
          <w:b/>
          <w:bCs/>
          <w:szCs w:val="24"/>
        </w:rPr>
        <w:t xml:space="preserve">E) </w:t>
      </w:r>
      <w:r w:rsidRPr="00BB6066">
        <w:rPr>
          <w:rFonts w:ascii="Times New Roman" w:hAnsi="Times New Roman" w:cs="Times New Roman"/>
          <w:szCs w:val="24"/>
        </w:rPr>
        <w:t>Representative H&amp;E staining of Fresh and Vitrification-Thawed human ovarian cortex sections for stereo-seq</w:t>
      </w:r>
      <w:r w:rsidRPr="00BB6066">
        <w:rPr>
          <w:rFonts w:ascii="Times New Roman" w:hAnsi="Times New Roman" w:cs="Times New Roman"/>
          <w:b/>
          <w:bCs/>
          <w:szCs w:val="24"/>
        </w:rPr>
        <w:t xml:space="preserve"> F) </w:t>
      </w:r>
      <w:r w:rsidRPr="00BB6066">
        <w:rPr>
          <w:rFonts w:ascii="Times New Roman" w:hAnsi="Times New Roman" w:cs="Times New Roman"/>
          <w:szCs w:val="24"/>
        </w:rPr>
        <w:t xml:space="preserve">Spatial visualization of the distribution of captured transcripts on Fresh and Vitrification-Thawed human ovarian cortex sections (bin=50). </w:t>
      </w:r>
      <w:r w:rsidRPr="00BB6066">
        <w:rPr>
          <w:rFonts w:ascii="Times New Roman" w:hAnsi="Times New Roman" w:cs="Times New Roman"/>
          <w:b/>
          <w:bCs/>
          <w:szCs w:val="24"/>
        </w:rPr>
        <w:t xml:space="preserve">G) </w:t>
      </w:r>
      <w:r w:rsidRPr="00BB6066">
        <w:rPr>
          <w:rFonts w:ascii="Times New Roman" w:hAnsi="Times New Roman" w:cs="Times New Roman"/>
          <w:szCs w:val="24"/>
        </w:rPr>
        <w:t xml:space="preserve">All the cell type mapping resulted from Figure 1E were shown separately. In addition, the marker genes corresponding to each subgroup are displayed by SpatialFeaturePlot. </w:t>
      </w:r>
      <w:r w:rsidRPr="00BB6066">
        <w:rPr>
          <w:rFonts w:ascii="Times New Roman" w:hAnsi="Times New Roman" w:cs="Times New Roman"/>
          <w:szCs w:val="24"/>
        </w:rPr>
        <w:br w:type="page"/>
      </w:r>
    </w:p>
    <w:p w14:paraId="5F05CA59" w14:textId="77777777" w:rsidR="00CB21ED" w:rsidRPr="00BB6066" w:rsidRDefault="00CB21ED" w:rsidP="008570C7">
      <w:pPr>
        <w:widowControl/>
        <w:adjustRightInd w:val="0"/>
        <w:snapToGrid w:val="0"/>
        <w:spacing w:afterLines="50" w:after="163" w:line="240" w:lineRule="auto"/>
        <w:jc w:val="center"/>
        <w:rPr>
          <w:rFonts w:ascii="Times New Roman" w:hAnsi="Times New Roman" w:cs="Times New Roman"/>
          <w:szCs w:val="24"/>
        </w:rPr>
      </w:pPr>
      <w:r w:rsidRPr="00BB6066">
        <w:rPr>
          <w:rFonts w:ascii="Times New Roman" w:hAnsi="Times New Roman" w:cs="Times New Roman"/>
          <w:noProof/>
          <w:szCs w:val="24"/>
        </w:rPr>
        <w:lastRenderedPageBreak/>
        <w:drawing>
          <wp:inline distT="0" distB="0" distL="0" distR="0" wp14:anchorId="4B22413D" wp14:editId="7C2DA257">
            <wp:extent cx="6188710" cy="4996180"/>
            <wp:effectExtent l="0" t="0" r="0" b="0"/>
            <wp:docPr id="16096659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65950" name="图片 16096659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4996180"/>
                    </a:xfrm>
                    <a:prstGeom prst="rect">
                      <a:avLst/>
                    </a:prstGeom>
                  </pic:spPr>
                </pic:pic>
              </a:graphicData>
            </a:graphic>
          </wp:inline>
        </w:drawing>
      </w:r>
      <w:r w:rsidRPr="00BB6066">
        <w:rPr>
          <w:rFonts w:ascii="Times New Roman" w:hAnsi="Times New Roman" w:cs="Times New Roman"/>
          <w:szCs w:val="24"/>
        </w:rPr>
        <w:br w:type="page"/>
      </w:r>
    </w:p>
    <w:p w14:paraId="7D8B70B7" w14:textId="77777777" w:rsidR="00E0188D" w:rsidRPr="00E0188D" w:rsidRDefault="00E0188D" w:rsidP="008570C7">
      <w:pPr>
        <w:widowControl/>
        <w:adjustRightInd w:val="0"/>
        <w:snapToGrid w:val="0"/>
        <w:spacing w:line="240" w:lineRule="auto"/>
        <w:jc w:val="left"/>
        <w:rPr>
          <w:rFonts w:ascii="Times New Roman" w:hAnsi="Times New Roman" w:cs="Times New Roman"/>
          <w:b/>
          <w:szCs w:val="24"/>
        </w:rPr>
      </w:pPr>
      <w:r w:rsidRPr="00E0188D">
        <w:rPr>
          <w:rFonts w:ascii="Times New Roman" w:hAnsi="Times New Roman" w:cs="Times New Roman"/>
          <w:b/>
          <w:szCs w:val="24"/>
        </w:rPr>
        <w:lastRenderedPageBreak/>
        <w:t>Figure S2. Integration of our ovarian sequencing data with additional data extracted from the published dataset GSE255690 helped identify the origins of subclusters.</w:t>
      </w:r>
    </w:p>
    <w:p w14:paraId="6FDFE295" w14:textId="697026F2" w:rsidR="00CB21ED" w:rsidRPr="00BB6066" w:rsidRDefault="00E0188D" w:rsidP="008570C7">
      <w:pPr>
        <w:widowControl/>
        <w:adjustRightInd w:val="0"/>
        <w:snapToGrid w:val="0"/>
        <w:spacing w:line="240" w:lineRule="auto"/>
        <w:jc w:val="left"/>
        <w:rPr>
          <w:rFonts w:ascii="Times New Roman" w:hAnsi="Times New Roman" w:cs="Times New Roman"/>
          <w:szCs w:val="24"/>
        </w:rPr>
      </w:pPr>
      <w:r w:rsidRPr="00E0188D">
        <w:rPr>
          <w:rFonts w:ascii="Times New Roman" w:hAnsi="Times New Roman" w:cs="Times New Roman"/>
          <w:b/>
          <w:szCs w:val="24"/>
        </w:rPr>
        <w:t xml:space="preserve">A-B) </w:t>
      </w:r>
      <w:r w:rsidRPr="00E0188D">
        <w:rPr>
          <w:rFonts w:ascii="Times New Roman" w:hAnsi="Times New Roman" w:cs="Times New Roman"/>
          <w:bCs/>
          <w:szCs w:val="24"/>
        </w:rPr>
        <w:t xml:space="preserve">UMAP showing the integration analysis of our single cell data with the published ovarian scRNA-seq data (GSE255690). </w:t>
      </w:r>
      <w:r w:rsidRPr="00E0188D">
        <w:rPr>
          <w:rFonts w:ascii="Times New Roman" w:hAnsi="Times New Roman" w:cs="Times New Roman"/>
          <w:b/>
          <w:szCs w:val="24"/>
        </w:rPr>
        <w:t xml:space="preserve">C) </w:t>
      </w:r>
      <w:r w:rsidRPr="00E0188D">
        <w:rPr>
          <w:rFonts w:ascii="Times New Roman" w:hAnsi="Times New Roman" w:cs="Times New Roman"/>
          <w:bCs/>
          <w:szCs w:val="24"/>
        </w:rPr>
        <w:t xml:space="preserve">Proportions of each subcluster for the fresh, vitrification-thawing and the GSE255690. </w:t>
      </w:r>
      <w:r w:rsidRPr="00E0188D">
        <w:rPr>
          <w:rFonts w:ascii="Times New Roman" w:hAnsi="Times New Roman" w:cs="Times New Roman"/>
          <w:b/>
          <w:szCs w:val="24"/>
        </w:rPr>
        <w:t xml:space="preserve">D) </w:t>
      </w:r>
      <w:r w:rsidRPr="00E0188D">
        <w:rPr>
          <w:rFonts w:ascii="Times New Roman" w:hAnsi="Times New Roman" w:cs="Times New Roman"/>
          <w:bCs/>
          <w:szCs w:val="24"/>
        </w:rPr>
        <w:t>Featureplots characterized representative marker genes for different cell types and were used to define clusters of integrated human ovarian single cell data.</w:t>
      </w:r>
      <w:r w:rsidR="00CB21ED" w:rsidRPr="00BB6066">
        <w:rPr>
          <w:rFonts w:ascii="Times New Roman" w:hAnsi="Times New Roman" w:cs="Times New Roman"/>
          <w:szCs w:val="24"/>
        </w:rPr>
        <w:br w:type="page"/>
      </w:r>
    </w:p>
    <w:p w14:paraId="7B046723" w14:textId="77777777" w:rsidR="00CB21ED" w:rsidRPr="00BB6066" w:rsidRDefault="00CB21ED" w:rsidP="008570C7">
      <w:pPr>
        <w:widowControl/>
        <w:adjustRightInd w:val="0"/>
        <w:snapToGrid w:val="0"/>
        <w:spacing w:afterLines="50" w:after="163" w:line="240" w:lineRule="auto"/>
        <w:jc w:val="center"/>
        <w:rPr>
          <w:rFonts w:ascii="Times New Roman" w:hAnsi="Times New Roman" w:cs="Times New Roman"/>
          <w:szCs w:val="24"/>
        </w:rPr>
      </w:pPr>
      <w:r w:rsidRPr="00BB6066">
        <w:rPr>
          <w:rFonts w:ascii="Times New Roman" w:hAnsi="Times New Roman" w:cs="Times New Roman"/>
          <w:noProof/>
          <w:szCs w:val="24"/>
        </w:rPr>
        <w:lastRenderedPageBreak/>
        <w:drawing>
          <wp:inline distT="0" distB="0" distL="0" distR="0" wp14:anchorId="7DB9D3FF" wp14:editId="5D06C928">
            <wp:extent cx="6188710" cy="7428865"/>
            <wp:effectExtent l="0" t="0" r="0" b="635"/>
            <wp:docPr id="3425245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24577" name="图片 3425245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7428865"/>
                    </a:xfrm>
                    <a:prstGeom prst="rect">
                      <a:avLst/>
                    </a:prstGeom>
                  </pic:spPr>
                </pic:pic>
              </a:graphicData>
            </a:graphic>
          </wp:inline>
        </w:drawing>
      </w:r>
      <w:r w:rsidRPr="00BB6066">
        <w:rPr>
          <w:rFonts w:ascii="Times New Roman" w:hAnsi="Times New Roman" w:cs="Times New Roman"/>
          <w:szCs w:val="24"/>
        </w:rPr>
        <w:t xml:space="preserve"> </w:t>
      </w:r>
      <w:r w:rsidRPr="00BB6066">
        <w:rPr>
          <w:rFonts w:ascii="Times New Roman" w:hAnsi="Times New Roman" w:cs="Times New Roman"/>
          <w:szCs w:val="24"/>
        </w:rPr>
        <w:br w:type="page"/>
      </w:r>
    </w:p>
    <w:p w14:paraId="72F5910A" w14:textId="77777777" w:rsidR="00CB21ED" w:rsidRPr="00BB6066" w:rsidRDefault="00CB21ED" w:rsidP="008570C7">
      <w:pPr>
        <w:widowControl/>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szCs w:val="24"/>
        </w:rPr>
        <w:lastRenderedPageBreak/>
        <w:t>Figure S3. The expression changes of Blood Endothelial, Lymphatic Endothelial, Natural Killer T, and Macrophages cells differ after vitrification-thawing treatment.</w:t>
      </w:r>
    </w:p>
    <w:p w14:paraId="51CA190E" w14:textId="77777777" w:rsidR="00CB21ED" w:rsidRPr="00BB6066" w:rsidRDefault="00CB21ED" w:rsidP="008570C7">
      <w:pPr>
        <w:widowControl/>
        <w:adjustRightInd w:val="0"/>
        <w:snapToGrid w:val="0"/>
        <w:spacing w:line="240" w:lineRule="auto"/>
        <w:jc w:val="left"/>
        <w:rPr>
          <w:rFonts w:ascii="Times New Roman" w:hAnsi="Times New Roman" w:cs="Times New Roman"/>
          <w:szCs w:val="24"/>
        </w:rPr>
      </w:pPr>
      <w:r w:rsidRPr="00BB6066">
        <w:rPr>
          <w:rFonts w:ascii="Times New Roman" w:eastAsia="微软雅黑" w:hAnsi="Times New Roman" w:cs="Times New Roman"/>
          <w:b/>
          <w:bCs/>
          <w:szCs w:val="24"/>
        </w:rPr>
        <w:t>A</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t>Heatmap of molecular interaction levels between Seurat clusters (Left: Fresh, Right: Vitrification-Thawed processed), calculated using CellPhoneDB.</w:t>
      </w:r>
      <w:r w:rsidRPr="00BB6066">
        <w:rPr>
          <w:rFonts w:ascii="Times New Roman" w:eastAsia="微软雅黑" w:hAnsi="Times New Roman" w:cs="Times New Roman"/>
          <w:szCs w:val="24"/>
        </w:rPr>
        <w:t xml:space="preserve"> </w:t>
      </w:r>
      <w:r w:rsidRPr="00BB6066">
        <w:rPr>
          <w:rFonts w:ascii="Times New Roman" w:hAnsi="Times New Roman" w:cs="Times New Roman"/>
          <w:b/>
          <w:bCs/>
          <w:szCs w:val="24"/>
        </w:rPr>
        <w:t>B)</w:t>
      </w:r>
      <w:r w:rsidRPr="00BB6066">
        <w:rPr>
          <w:rFonts w:ascii="Times New Roman" w:hAnsi="Times New Roman" w:cs="Times New Roman"/>
          <w:szCs w:val="24"/>
        </w:rPr>
        <w:t xml:space="preserve"> Differential gene expression analysis showing up- and down-regulated genes across all ten clusters. An adjusted p value &lt; 0.05 is indicated in red, while an adjusted p value &gt;= 0.05 is indicated in black. </w:t>
      </w:r>
      <w:r w:rsidRPr="00BB6066">
        <w:rPr>
          <w:rFonts w:ascii="Times New Roman" w:eastAsia="微软雅黑" w:hAnsi="Times New Roman" w:cs="Times New Roman"/>
          <w:b/>
          <w:bCs/>
          <w:szCs w:val="24"/>
        </w:rPr>
        <w:t>C</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t>4 clusters subclustered from integrated Blood Endothelial cells subset and the fraction of each subcluster calculated separately from fresh and vitrification-thawing processed ovary</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D</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t>3 clusters subclustered from integrated Lymphatic Endothelial cells subset and the fraction of each subcluster calculated separately from fresh and vitrification-thawing processed ovary</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E</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t>4 clusters subclustered from integrated Natural Killer T cells subset and the fraction of each subcluster calculated separately from fresh and vitrification-thawing processed ovary</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F</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2 </w:t>
      </w:r>
      <w:r w:rsidRPr="00BB6066">
        <w:rPr>
          <w:rFonts w:ascii="Times New Roman" w:hAnsi="Times New Roman" w:cs="Times New Roman"/>
          <w:szCs w:val="24"/>
        </w:rPr>
        <w:t xml:space="preserve">clusters subclustered from integrated Macrophages subset and the fraction of each subcluster calculated separately from fresh and vitrification-thawing processed ovary. </w:t>
      </w:r>
      <w:r w:rsidRPr="00BB6066">
        <w:rPr>
          <w:rFonts w:ascii="Times New Roman" w:eastAsia="微软雅黑" w:hAnsi="Times New Roman" w:cs="Times New Roman"/>
          <w:b/>
          <w:bCs/>
          <w:szCs w:val="24"/>
        </w:rPr>
        <w:t>G</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t xml:space="preserve">Masson staining evaluates ovarian tissue fibrosis after </w:t>
      </w:r>
      <w:r w:rsidRPr="00BB6066">
        <w:rPr>
          <w:rFonts w:ascii="Times New Roman" w:eastAsiaTheme="minorEastAsia" w:hAnsi="Times New Roman" w:cs="Times New Roman"/>
          <w:szCs w:val="24"/>
        </w:rPr>
        <w:t>vitrification-</w:t>
      </w:r>
      <w:r w:rsidRPr="00BB6066">
        <w:rPr>
          <w:rFonts w:ascii="Times New Roman" w:hAnsi="Times New Roman" w:cs="Times New Roman"/>
          <w:szCs w:val="24"/>
        </w:rPr>
        <w:t xml:space="preserve">thawing in murine ovary. </w:t>
      </w:r>
      <w:r w:rsidRPr="00BB6066">
        <w:rPr>
          <w:rFonts w:ascii="Times New Roman" w:eastAsia="微软雅黑" w:hAnsi="Times New Roman" w:cs="Times New Roman"/>
          <w:b/>
          <w:bCs/>
          <w:szCs w:val="24"/>
        </w:rPr>
        <w:t>H</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t xml:space="preserve">Multiplex immunofluorescence staining for TUNEL, CD31 (Endothelial cells marker), α-SMA (Perivascular cells marker) of fresh and vitrification-thawed human ovarian cortex. The experiment was repeated three times. Scale bar = 100um </w:t>
      </w:r>
      <w:r w:rsidRPr="00BB6066">
        <w:rPr>
          <w:rFonts w:ascii="Times New Roman" w:hAnsi="Times New Roman" w:cs="Times New Roman"/>
          <w:szCs w:val="24"/>
        </w:rPr>
        <w:br w:type="page"/>
      </w:r>
      <w:r w:rsidRPr="00BB6066">
        <w:rPr>
          <w:rFonts w:ascii="Times New Roman" w:hAnsi="Times New Roman" w:cs="Times New Roman"/>
          <w:noProof/>
          <w:szCs w:val="24"/>
        </w:rPr>
        <w:lastRenderedPageBreak/>
        <w:drawing>
          <wp:inline distT="0" distB="0" distL="0" distR="0" wp14:anchorId="685FF68B" wp14:editId="44822BBB">
            <wp:extent cx="6188710" cy="6887845"/>
            <wp:effectExtent l="0" t="0" r="0" b="0"/>
            <wp:docPr id="19565960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96065" name="图片 19565960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6887845"/>
                    </a:xfrm>
                    <a:prstGeom prst="rect">
                      <a:avLst/>
                    </a:prstGeom>
                  </pic:spPr>
                </pic:pic>
              </a:graphicData>
            </a:graphic>
          </wp:inline>
        </w:drawing>
      </w:r>
      <w:r w:rsidRPr="00BB6066">
        <w:rPr>
          <w:rFonts w:ascii="Times New Roman" w:hAnsi="Times New Roman" w:cs="Times New Roman"/>
          <w:szCs w:val="24"/>
        </w:rPr>
        <w:t xml:space="preserve"> </w:t>
      </w:r>
      <w:r w:rsidRPr="00BB6066">
        <w:rPr>
          <w:rFonts w:ascii="Times New Roman" w:hAnsi="Times New Roman" w:cs="Times New Roman"/>
          <w:b/>
          <w:szCs w:val="24"/>
        </w:rPr>
        <w:br w:type="page"/>
      </w:r>
    </w:p>
    <w:p w14:paraId="513001A1" w14:textId="77777777" w:rsidR="00CB21ED" w:rsidRPr="00BB6066" w:rsidRDefault="00CB21ED" w:rsidP="008570C7">
      <w:pPr>
        <w:adjustRightInd w:val="0"/>
        <w:snapToGrid w:val="0"/>
        <w:spacing w:line="240" w:lineRule="auto"/>
        <w:jc w:val="left"/>
        <w:rPr>
          <w:rFonts w:ascii="Times New Roman" w:eastAsia="宋体" w:hAnsi="Times New Roman" w:cs="Times New Roman"/>
          <w:b/>
          <w:bCs/>
          <w:szCs w:val="24"/>
        </w:rPr>
      </w:pPr>
      <w:r w:rsidRPr="00BB6066">
        <w:rPr>
          <w:rFonts w:ascii="Times New Roman" w:eastAsia="宋体" w:hAnsi="Times New Roman" w:cs="Times New Roman"/>
          <w:b/>
          <w:bCs/>
          <w:szCs w:val="24"/>
        </w:rPr>
        <w:lastRenderedPageBreak/>
        <w:t>Figure S4.</w:t>
      </w:r>
      <w:r w:rsidRPr="00BB6066">
        <w:rPr>
          <w:rFonts w:ascii="Times New Roman" w:eastAsia="宋体" w:hAnsi="Times New Roman" w:cs="Times New Roman"/>
          <w:szCs w:val="24"/>
        </w:rPr>
        <w:t xml:space="preserve"> </w:t>
      </w:r>
      <w:r w:rsidRPr="00BB6066">
        <w:rPr>
          <w:rFonts w:ascii="Times New Roman" w:eastAsia="宋体" w:hAnsi="Times New Roman" w:cs="Times New Roman"/>
          <w:b/>
          <w:bCs/>
          <w:szCs w:val="24"/>
        </w:rPr>
        <w:t>Supplement of gene expression in oocytes changed throughout human ovarian vitrification and thawing.</w:t>
      </w:r>
    </w:p>
    <w:p w14:paraId="39BB6BA2" w14:textId="77777777" w:rsidR="00CB21ED" w:rsidRPr="00BB6066" w:rsidRDefault="00CB21ED" w:rsidP="008570C7">
      <w:pPr>
        <w:adjustRightInd w:val="0"/>
        <w:snapToGrid w:val="0"/>
        <w:spacing w:line="240" w:lineRule="auto"/>
        <w:jc w:val="left"/>
        <w:rPr>
          <w:rFonts w:ascii="Times New Roman" w:hAnsi="Times New Roman" w:cs="Times New Roman"/>
          <w:szCs w:val="24"/>
        </w:rPr>
      </w:pPr>
      <w:r w:rsidRPr="00BB6066">
        <w:rPr>
          <w:rFonts w:ascii="Times New Roman" w:eastAsia="宋体" w:hAnsi="Times New Roman" w:cs="Times New Roman"/>
          <w:b/>
          <w:bCs/>
          <w:szCs w:val="24"/>
        </w:rPr>
        <w:t>A)</w:t>
      </w:r>
      <w:r w:rsidRPr="00BB6066">
        <w:rPr>
          <w:rFonts w:ascii="Times New Roman" w:eastAsia="宋体" w:hAnsi="Times New Roman" w:cs="Times New Roman"/>
          <w:szCs w:val="24"/>
        </w:rPr>
        <w:t xml:space="preserve"> The expression level of stage-specific markers for oocytes. LMOD3 for primordial oocytes, RPS4X and FIGLA for primary oocytes, SYT5, STK26 and TAF1A for secondary oocytes, UBOX5 for antral oocytes, HTRA3 and NBPF12 for preovulatory oocytes. </w:t>
      </w:r>
      <w:r w:rsidRPr="00BB6066">
        <w:rPr>
          <w:rFonts w:ascii="Times New Roman" w:eastAsia="宋体" w:hAnsi="Times New Roman" w:cs="Times New Roman"/>
          <w:b/>
          <w:bCs/>
          <w:szCs w:val="24"/>
        </w:rPr>
        <w:t>B)</w:t>
      </w:r>
      <w:r w:rsidRPr="00BB6066">
        <w:rPr>
          <w:rFonts w:ascii="Times New Roman" w:eastAsia="宋体" w:hAnsi="Times New Roman" w:cs="Times New Roman"/>
          <w:szCs w:val="24"/>
        </w:rPr>
        <w:t xml:space="preserve"> Gene set score analysis of primordial genes and primary/later genes in oocytes via FeaturePlot and VlnPlot strategy. </w:t>
      </w:r>
      <w:r w:rsidRPr="00BB6066">
        <w:rPr>
          <w:rFonts w:ascii="Times New Roman" w:eastAsia="宋体" w:hAnsi="Times New Roman" w:cs="Times New Roman"/>
          <w:b/>
          <w:bCs/>
          <w:szCs w:val="24"/>
        </w:rPr>
        <w:t>C)</w:t>
      </w:r>
      <w:r w:rsidRPr="00BB6066">
        <w:rPr>
          <w:rFonts w:ascii="Times New Roman" w:eastAsia="宋体" w:hAnsi="Times New Roman" w:cs="Times New Roman"/>
          <w:szCs w:val="24"/>
        </w:rPr>
        <w:t xml:space="preserve"> Heatmap illustrating the DEGs of each oocyte stage in subcluster 1 and 2</w:t>
      </w:r>
      <w:r w:rsidRPr="00BB6066">
        <w:rPr>
          <w:rFonts w:ascii="Times New Roman" w:eastAsia="微软雅黑" w:hAnsi="Times New Roman" w:cs="Times New Roman"/>
          <w:color w:val="000000"/>
          <w:szCs w:val="24"/>
        </w:rPr>
        <w:t xml:space="preserve">. </w:t>
      </w:r>
      <w:r w:rsidRPr="00BB6066">
        <w:rPr>
          <w:rFonts w:ascii="Times New Roman" w:eastAsia="宋体" w:hAnsi="Times New Roman" w:cs="Times New Roman"/>
          <w:b/>
          <w:bCs/>
          <w:szCs w:val="24"/>
        </w:rPr>
        <w:t>D)</w:t>
      </w:r>
      <w:r w:rsidRPr="00BB6066">
        <w:rPr>
          <w:rFonts w:ascii="Times New Roman" w:eastAsia="宋体" w:hAnsi="Times New Roman" w:cs="Times New Roman"/>
          <w:szCs w:val="24"/>
        </w:rPr>
        <w:t xml:space="preserve"> Gene set score analysis of DNA damage and DNA repair pathways in oocytes post vitrification-thawing</w:t>
      </w:r>
      <w:r w:rsidRPr="00BB6066">
        <w:rPr>
          <w:rFonts w:ascii="Times New Roman" w:eastAsia="微软雅黑" w:hAnsi="Times New Roman" w:cs="Times New Roman"/>
          <w:color w:val="000000"/>
          <w:szCs w:val="24"/>
        </w:rPr>
        <w:t xml:space="preserve">. </w:t>
      </w:r>
      <w:r w:rsidRPr="00BB6066">
        <w:rPr>
          <w:rFonts w:ascii="Times New Roman" w:hAnsi="Times New Roman" w:cs="Times New Roman"/>
          <w:szCs w:val="24"/>
        </w:rPr>
        <w:br w:type="page"/>
      </w:r>
    </w:p>
    <w:p w14:paraId="661D0023" w14:textId="77777777" w:rsidR="00CB21ED" w:rsidRPr="00BB6066" w:rsidRDefault="00CB21ED" w:rsidP="008570C7">
      <w:pPr>
        <w:adjustRightInd w:val="0"/>
        <w:snapToGrid w:val="0"/>
        <w:spacing w:afterLines="50" w:after="163" w:line="240" w:lineRule="auto"/>
        <w:jc w:val="center"/>
        <w:rPr>
          <w:rFonts w:ascii="Times New Roman" w:eastAsia="微软雅黑" w:hAnsi="Times New Roman" w:cs="Times New Roman"/>
          <w:szCs w:val="24"/>
        </w:rPr>
      </w:pPr>
      <w:r w:rsidRPr="00BB6066">
        <w:rPr>
          <w:rFonts w:ascii="Times New Roman" w:eastAsia="微软雅黑" w:hAnsi="Times New Roman" w:cs="Times New Roman"/>
          <w:noProof/>
          <w:szCs w:val="24"/>
        </w:rPr>
        <w:lastRenderedPageBreak/>
        <w:drawing>
          <wp:inline distT="0" distB="0" distL="0" distR="0" wp14:anchorId="50D47ABA" wp14:editId="02750A97">
            <wp:extent cx="6188710" cy="6820535"/>
            <wp:effectExtent l="0" t="0" r="0" b="0"/>
            <wp:docPr id="18470178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17860" name="图片 18470178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6820535"/>
                    </a:xfrm>
                    <a:prstGeom prst="rect">
                      <a:avLst/>
                    </a:prstGeom>
                  </pic:spPr>
                </pic:pic>
              </a:graphicData>
            </a:graphic>
          </wp:inline>
        </w:drawing>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szCs w:val="24"/>
        </w:rPr>
        <w:br w:type="page"/>
      </w:r>
    </w:p>
    <w:p w14:paraId="019B3A33" w14:textId="77777777" w:rsidR="00CB21ED" w:rsidRPr="00BB6066" w:rsidRDefault="00CB21ED" w:rsidP="008570C7">
      <w:pPr>
        <w:widowControl/>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szCs w:val="24"/>
        </w:rPr>
        <w:lastRenderedPageBreak/>
        <w:t>Figure S4. Supplement of SCs subclusters.</w:t>
      </w:r>
    </w:p>
    <w:p w14:paraId="3B147731" w14:textId="77777777" w:rsidR="00CB21ED" w:rsidRPr="00BB6066" w:rsidRDefault="00CB21ED" w:rsidP="008570C7">
      <w:pPr>
        <w:adjustRightInd w:val="0"/>
        <w:snapToGrid w:val="0"/>
        <w:spacing w:line="240" w:lineRule="auto"/>
        <w:jc w:val="left"/>
        <w:rPr>
          <w:rFonts w:ascii="Times New Roman" w:hAnsi="Times New Roman" w:cs="Times New Roman"/>
          <w:color w:val="000000" w:themeColor="text1"/>
          <w:szCs w:val="24"/>
        </w:rPr>
      </w:pPr>
      <w:r w:rsidRPr="00BB6066">
        <w:rPr>
          <w:rFonts w:ascii="Times New Roman" w:hAnsi="Times New Roman" w:cs="Times New Roman"/>
          <w:b/>
          <w:bCs/>
          <w:szCs w:val="24"/>
        </w:rPr>
        <w:t>A)</w:t>
      </w:r>
      <w:r w:rsidRPr="00BB6066">
        <w:rPr>
          <w:rFonts w:ascii="Times New Roman" w:hAnsi="Times New Roman" w:cs="Times New Roman"/>
          <w:szCs w:val="24"/>
        </w:rPr>
        <w:t xml:space="preserve"> UMAP showing the 4 subpopulations which deriving from subcluster 1 and 2 in Figure 4A</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B</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hAnsi="Times New Roman" w:cs="Times New Roman"/>
        </w:rPr>
        <w:t>Integration analysis displayed the different clustering between fresh and vitrification treatment, and the additional subgroup has been defined as “Temperature-sensitive Stromal cells”</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C</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Featureplot showing the expression profile of DNAJB1, HSPA1B and HSPA1A in</w:t>
      </w:r>
      <w:r w:rsidRPr="00BB6066">
        <w:rPr>
          <w:rFonts w:ascii="Times New Roman" w:hAnsi="Times New Roman" w:cs="Times New Roman"/>
        </w:rPr>
        <w:t xml:space="preserve"> fresh and vitrification-thawed stromal cells, respectively</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D</w:t>
      </w:r>
      <w:r w:rsidRPr="00BB6066">
        <w:rPr>
          <w:rFonts w:ascii="Times New Roman" w:hAnsi="Times New Roman" w:cs="Times New Roman"/>
          <w:b/>
          <w:bCs/>
          <w:szCs w:val="24"/>
        </w:rPr>
        <w:t>)</w:t>
      </w:r>
      <w:r w:rsidRPr="00BB6066">
        <w:rPr>
          <w:rFonts w:ascii="Times New Roman" w:hAnsi="Times New Roman" w:cs="Times New Roman"/>
          <w:szCs w:val="24"/>
        </w:rPr>
        <w:t xml:space="preserve"> The plot_cell_trajectory displays the dynamic expression trends of representative genes at different time points following the vitrification and thawing process. </w:t>
      </w:r>
      <w:r w:rsidRPr="00BB6066">
        <w:rPr>
          <w:rFonts w:ascii="Times New Roman" w:eastAsia="微软雅黑" w:hAnsi="Times New Roman" w:cs="Times New Roman"/>
          <w:b/>
          <w:bCs/>
          <w:szCs w:val="24"/>
        </w:rPr>
        <w:t>E</w:t>
      </w:r>
      <w:r w:rsidRPr="00BB6066">
        <w:rPr>
          <w:rFonts w:ascii="Times New Roman" w:hAnsi="Times New Roman" w:cs="Times New Roman"/>
          <w:b/>
          <w:bCs/>
          <w:szCs w:val="24"/>
        </w:rPr>
        <w:t>)</w:t>
      </w:r>
      <w:r w:rsidRPr="00BB6066">
        <w:rPr>
          <w:rFonts w:ascii="Times New Roman" w:hAnsi="Times New Roman" w:cs="Times New Roman"/>
          <w:szCs w:val="24"/>
        </w:rPr>
        <w:t xml:space="preserve"> heatmap shows the differentially expressed genes (DEGs) across various blocks along the pseudotime trajectory. From stromal cell fate1 to stromal cell fate2 which includes the Temperature-Sensitive SCs. Right: Representative genes and GO (Gene Ontology) analysis reveal the primary cellular biological functions of each cluster. </w:t>
      </w:r>
      <w:r w:rsidRPr="00BB6066">
        <w:rPr>
          <w:rFonts w:ascii="Times New Roman" w:eastAsia="微软雅黑" w:hAnsi="Times New Roman" w:cs="Times New Roman"/>
          <w:b/>
          <w:bCs/>
          <w:szCs w:val="24"/>
        </w:rPr>
        <w:t>F</w:t>
      </w:r>
      <w:r w:rsidRPr="00BB6066">
        <w:rPr>
          <w:rFonts w:ascii="Times New Roman" w:hAnsi="Times New Roman" w:cs="Times New Roman"/>
          <w:b/>
          <w:bCs/>
          <w:szCs w:val="24"/>
        </w:rPr>
        <w:t>)</w:t>
      </w:r>
      <w:r w:rsidRPr="00BB6066">
        <w:rPr>
          <w:rFonts w:ascii="Times New Roman" w:hAnsi="Times New Roman" w:cs="Times New Roman"/>
          <w:szCs w:val="24"/>
        </w:rPr>
        <w:t xml:space="preserve"> Immunofluorescent labeling of PTGDS protein expression was performed in both fresh and vitrification-thawed human ovarian cortex samples. scale bar=100</w:t>
      </w:r>
      <w:r w:rsidRPr="00BB6066">
        <w:rPr>
          <w:rFonts w:ascii="Times New Roman" w:eastAsia="DengXian" w:hAnsi="Times New Roman" w:cs="Times New Roman"/>
          <w:szCs w:val="24"/>
        </w:rPr>
        <w:t>μ</w:t>
      </w:r>
      <w:r w:rsidRPr="00BB6066">
        <w:rPr>
          <w:rFonts w:ascii="Times New Roman" w:hAnsi="Times New Roman" w:cs="Times New Roman"/>
          <w:szCs w:val="24"/>
        </w:rPr>
        <w:t>m.</w:t>
      </w:r>
      <w:r w:rsidRPr="00BB6066">
        <w:rPr>
          <w:rFonts w:ascii="Times New Roman" w:eastAsia="微软雅黑" w:hAnsi="Times New Roman" w:cs="Times New Roman"/>
          <w:b/>
          <w:bCs/>
          <w:szCs w:val="24"/>
        </w:rPr>
        <w:t xml:space="preserve"> G</w:t>
      </w:r>
      <w:r w:rsidRPr="00BB6066">
        <w:rPr>
          <w:rFonts w:ascii="Times New Roman" w:hAnsi="Times New Roman" w:cs="Times New Roman"/>
          <w:b/>
          <w:bCs/>
          <w:szCs w:val="24"/>
        </w:rPr>
        <w:t>)</w:t>
      </w:r>
      <w:r w:rsidRPr="00BB6066">
        <w:rPr>
          <w:rFonts w:ascii="Times New Roman" w:hAnsi="Times New Roman" w:cs="Times New Roman"/>
          <w:szCs w:val="24"/>
        </w:rPr>
        <w:t xml:space="preserve"> Co-immunofluorescent labeling of PTGDS and COL1A1 protein was performed in both fresh and vitrification-thawed murine ovary. scale bar=200</w:t>
      </w:r>
      <w:r w:rsidRPr="00BB6066">
        <w:rPr>
          <w:rFonts w:ascii="Times New Roman" w:eastAsia="DengXian" w:hAnsi="Times New Roman" w:cs="Times New Roman"/>
          <w:szCs w:val="24"/>
        </w:rPr>
        <w:t>μ</w:t>
      </w:r>
      <w:r w:rsidRPr="00BB6066">
        <w:rPr>
          <w:rFonts w:ascii="Times New Roman" w:hAnsi="Times New Roman" w:cs="Times New Roman"/>
          <w:szCs w:val="24"/>
        </w:rPr>
        <w:t xml:space="preserve">m. </w:t>
      </w:r>
      <w:r w:rsidRPr="00BB6066">
        <w:rPr>
          <w:rFonts w:ascii="Times New Roman" w:hAnsi="Times New Roman" w:cs="Times New Roman"/>
          <w:color w:val="000000" w:themeColor="text1"/>
          <w:szCs w:val="24"/>
        </w:rPr>
        <w:br w:type="page"/>
      </w:r>
    </w:p>
    <w:p w14:paraId="1B2D6347" w14:textId="77777777" w:rsidR="00CB21ED" w:rsidRPr="00BB6066" w:rsidRDefault="00CB21ED" w:rsidP="008570C7">
      <w:pPr>
        <w:adjustRightInd w:val="0"/>
        <w:snapToGrid w:val="0"/>
        <w:spacing w:line="240" w:lineRule="auto"/>
        <w:jc w:val="left"/>
        <w:rPr>
          <w:rFonts w:ascii="Times New Roman" w:eastAsia="微软雅黑" w:hAnsi="Times New Roman" w:cs="Times New Roman"/>
          <w:szCs w:val="24"/>
        </w:rPr>
      </w:pPr>
      <w:r w:rsidRPr="00BB6066">
        <w:rPr>
          <w:rFonts w:ascii="Times New Roman" w:eastAsia="微软雅黑" w:hAnsi="Times New Roman" w:cs="Times New Roman"/>
          <w:noProof/>
          <w:szCs w:val="24"/>
        </w:rPr>
        <w:lastRenderedPageBreak/>
        <w:drawing>
          <wp:inline distT="0" distB="0" distL="0" distR="0" wp14:anchorId="5F23EE3D" wp14:editId="00777A86">
            <wp:extent cx="6188710" cy="3487420"/>
            <wp:effectExtent l="0" t="0" r="0" b="5080"/>
            <wp:docPr id="5165917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91788" name="图片 5165917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3487420"/>
                    </a:xfrm>
                    <a:prstGeom prst="rect">
                      <a:avLst/>
                    </a:prstGeom>
                  </pic:spPr>
                </pic:pic>
              </a:graphicData>
            </a:graphic>
          </wp:inline>
        </w:drawing>
      </w:r>
    </w:p>
    <w:p w14:paraId="37465CE1" w14:textId="77777777" w:rsidR="00CB21ED" w:rsidRPr="00BB6066" w:rsidRDefault="00CB21ED" w:rsidP="008570C7">
      <w:pPr>
        <w:adjustRightInd w:val="0"/>
        <w:snapToGrid w:val="0"/>
        <w:spacing w:line="240" w:lineRule="auto"/>
        <w:jc w:val="left"/>
        <w:rPr>
          <w:rFonts w:ascii="Times New Roman" w:eastAsia="微软雅黑" w:hAnsi="Times New Roman" w:cs="Times New Roman"/>
          <w:szCs w:val="24"/>
        </w:rPr>
      </w:pPr>
      <w:r w:rsidRPr="00BB6066">
        <w:rPr>
          <w:rFonts w:ascii="Times New Roman" w:hAnsi="Times New Roman" w:cs="Times New Roman"/>
          <w:b/>
          <w:szCs w:val="24"/>
        </w:rPr>
        <w:t>Figure S6. Supplement of PCs subclusters.</w:t>
      </w:r>
    </w:p>
    <w:p w14:paraId="21660586" w14:textId="77777777" w:rsidR="00CB21ED" w:rsidRPr="00BB6066" w:rsidRDefault="00CB21ED" w:rsidP="008570C7">
      <w:pPr>
        <w:adjustRightInd w:val="0"/>
        <w:snapToGrid w:val="0"/>
        <w:spacing w:line="240" w:lineRule="auto"/>
        <w:jc w:val="left"/>
        <w:rPr>
          <w:rFonts w:ascii="Times New Roman" w:eastAsia="微软雅黑" w:hAnsi="Times New Roman" w:cs="Times New Roman"/>
          <w:szCs w:val="24"/>
        </w:rPr>
      </w:pPr>
      <w:r w:rsidRPr="00BB6066">
        <w:rPr>
          <w:rFonts w:ascii="Times New Roman" w:hAnsi="Times New Roman" w:cs="Times New Roman"/>
          <w:b/>
          <w:bCs/>
          <w:szCs w:val="24"/>
        </w:rPr>
        <w:t>A)</w:t>
      </w:r>
      <w:r w:rsidRPr="00BB6066">
        <w:rPr>
          <w:rFonts w:ascii="Times New Roman" w:hAnsi="Times New Roman" w:cs="Times New Roman"/>
          <w:szCs w:val="24"/>
        </w:rPr>
        <w:t xml:space="preserve"> Vlnplot showing the expression profile of up and downstream genes in AP-1 pathway. </w:t>
      </w:r>
      <w:r w:rsidRPr="00BB6066">
        <w:rPr>
          <w:rFonts w:ascii="Times New Roman" w:hAnsi="Times New Roman" w:cs="Times New Roman"/>
          <w:b/>
          <w:bCs/>
          <w:szCs w:val="24"/>
        </w:rPr>
        <w:t>B)</w:t>
      </w:r>
      <w:r w:rsidRPr="00BB6066">
        <w:rPr>
          <w:rFonts w:ascii="Times New Roman" w:eastAsia="微软雅黑" w:hAnsi="Times New Roman" w:cs="Times New Roman"/>
          <w:szCs w:val="24"/>
        </w:rPr>
        <w:t xml:space="preserve"> I</w:t>
      </w:r>
      <w:r w:rsidRPr="00BB6066">
        <w:rPr>
          <w:rFonts w:ascii="Times New Roman" w:hAnsi="Times New Roman" w:cs="Times New Roman"/>
          <w:szCs w:val="24"/>
        </w:rPr>
        <w:t>mmunohistochemical staining of FOSB in both fresh and vitrification-thawed treated human ovarian cortex section, scale bar=200</w:t>
      </w:r>
      <w:r w:rsidRPr="00BB6066">
        <w:rPr>
          <w:rFonts w:ascii="Times New Roman" w:eastAsia="DengXian" w:hAnsi="Times New Roman" w:cs="Times New Roman"/>
          <w:szCs w:val="24"/>
        </w:rPr>
        <w:t>μ</w:t>
      </w:r>
      <w:r w:rsidRPr="00BB6066">
        <w:rPr>
          <w:rFonts w:ascii="Times New Roman" w:hAnsi="Times New Roman" w:cs="Times New Roman"/>
          <w:szCs w:val="24"/>
        </w:rPr>
        <w:t>m.</w:t>
      </w:r>
      <w:r w:rsidRPr="00BB6066">
        <w:rPr>
          <w:rFonts w:ascii="Times New Roman" w:eastAsia="微软雅黑" w:hAnsi="Times New Roman" w:cs="Times New Roman"/>
          <w:szCs w:val="24"/>
        </w:rPr>
        <w:br w:type="page"/>
      </w:r>
    </w:p>
    <w:p w14:paraId="61EE9ABA" w14:textId="77777777" w:rsidR="00CB21ED" w:rsidRPr="00BB6066" w:rsidRDefault="00CB21ED" w:rsidP="008570C7">
      <w:pPr>
        <w:widowControl/>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noProof/>
          <w:szCs w:val="24"/>
        </w:rPr>
        <w:lastRenderedPageBreak/>
        <w:drawing>
          <wp:inline distT="0" distB="0" distL="0" distR="0" wp14:anchorId="02A4216D" wp14:editId="6DA315A8">
            <wp:extent cx="6188710" cy="6252210"/>
            <wp:effectExtent l="0" t="0" r="0" b="0"/>
            <wp:docPr id="16497892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9227" name="图片 16497892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6252210"/>
                    </a:xfrm>
                    <a:prstGeom prst="rect">
                      <a:avLst/>
                    </a:prstGeom>
                  </pic:spPr>
                </pic:pic>
              </a:graphicData>
            </a:graphic>
          </wp:inline>
        </w:drawing>
      </w:r>
    </w:p>
    <w:p w14:paraId="19B2C27D" w14:textId="77777777" w:rsidR="00CB21ED" w:rsidRPr="00BB6066" w:rsidRDefault="00CB21ED" w:rsidP="008570C7">
      <w:pPr>
        <w:widowControl/>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szCs w:val="24"/>
        </w:rPr>
        <w:t>Figure S7. Validation of AP-1 Complex pathway being significantly activated after vitrification-thawed processed in ST-seq data.</w:t>
      </w:r>
    </w:p>
    <w:p w14:paraId="79DC04FB" w14:textId="77777777" w:rsidR="00CB21ED" w:rsidRPr="00BB6066" w:rsidRDefault="00CB21ED" w:rsidP="008570C7">
      <w:pPr>
        <w:widowControl/>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bCs/>
          <w:szCs w:val="24"/>
        </w:rPr>
        <w:t>A)</w:t>
      </w:r>
      <w:r w:rsidRPr="00BB6066">
        <w:rPr>
          <w:rFonts w:ascii="Times New Roman" w:hAnsi="Times New Roman" w:cs="Times New Roman"/>
          <w:szCs w:val="24"/>
        </w:rPr>
        <w:t xml:space="preserve"> </w:t>
      </w:r>
      <w:r w:rsidRPr="00BB6066">
        <w:rPr>
          <w:rFonts w:ascii="Times New Roman" w:hAnsi="Times New Roman" w:cs="Times New Roman"/>
        </w:rPr>
        <w:t>SpatialFeatureplots show FOS</w:t>
      </w:r>
      <w:r w:rsidRPr="00BB6066">
        <w:rPr>
          <w:rFonts w:ascii="Times New Roman" w:eastAsia="微软雅黑" w:hAnsi="Times New Roman" w:cs="Times New Roman"/>
        </w:rPr>
        <w:t>, FOSB, JUN and JUNB (AP-1 complex)</w:t>
      </w:r>
      <w:r w:rsidRPr="00BB6066">
        <w:rPr>
          <w:rFonts w:ascii="Times New Roman" w:hAnsi="Times New Roman" w:cs="Times New Roman"/>
        </w:rPr>
        <w:t xml:space="preserve"> expression in fresh and vitrification-thawed ovarian cortex section in situ. Deeper color means higher expression score</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B</w:t>
      </w:r>
      <w:r w:rsidRPr="00BB6066">
        <w:rPr>
          <w:rFonts w:ascii="Times New Roman" w:hAnsi="Times New Roman" w:cs="Times New Roman"/>
          <w:b/>
          <w:bCs/>
          <w:szCs w:val="24"/>
        </w:rPr>
        <w:t>)</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rPr>
        <w:t>Immunofluorescence staining was employed to detect the expression site of FOS in sections of human ovary tissue sextion used for stereo-seq, both fresh and following vitrification-thawing treatment</w:t>
      </w:r>
      <w:r w:rsidRPr="00BB6066">
        <w:rPr>
          <w:rFonts w:ascii="Times New Roman" w:eastAsia="微软雅黑" w:hAnsi="Times New Roman" w:cs="Times New Roman"/>
          <w:szCs w:val="24"/>
        </w:rPr>
        <w:t xml:space="preserve">. </w:t>
      </w:r>
      <w:r w:rsidRPr="00BB6066">
        <w:rPr>
          <w:rFonts w:ascii="Times New Roman" w:hAnsi="Times New Roman" w:cs="Times New Roman"/>
          <w:szCs w:val="24"/>
        </w:rPr>
        <w:br w:type="page"/>
      </w:r>
    </w:p>
    <w:p w14:paraId="08B80DA5" w14:textId="77777777" w:rsidR="00CB21ED" w:rsidRPr="00BB6066" w:rsidRDefault="00CB21ED" w:rsidP="008570C7">
      <w:pPr>
        <w:adjustRightInd w:val="0"/>
        <w:snapToGrid w:val="0"/>
        <w:spacing w:afterLines="50" w:after="163" w:line="240" w:lineRule="auto"/>
        <w:jc w:val="left"/>
        <w:rPr>
          <w:rFonts w:ascii="Times New Roman" w:hAnsi="Times New Roman" w:cs="Times New Roman"/>
          <w:b/>
          <w:szCs w:val="24"/>
        </w:rPr>
      </w:pPr>
      <w:r w:rsidRPr="00BB6066">
        <w:rPr>
          <w:rFonts w:ascii="Times New Roman" w:hAnsi="Times New Roman" w:cs="Times New Roman"/>
          <w:b/>
          <w:noProof/>
          <w:szCs w:val="24"/>
        </w:rPr>
        <w:lastRenderedPageBreak/>
        <w:drawing>
          <wp:inline distT="0" distB="0" distL="0" distR="0" wp14:anchorId="2482C92D" wp14:editId="486C874F">
            <wp:extent cx="6188710" cy="6477000"/>
            <wp:effectExtent l="0" t="0" r="0" b="0"/>
            <wp:docPr id="4552300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30065" name="图片 4552300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6477000"/>
                    </a:xfrm>
                    <a:prstGeom prst="rect">
                      <a:avLst/>
                    </a:prstGeom>
                  </pic:spPr>
                </pic:pic>
              </a:graphicData>
            </a:graphic>
          </wp:inline>
        </w:drawing>
      </w:r>
    </w:p>
    <w:p w14:paraId="17F01B2E" w14:textId="77777777" w:rsidR="00CB21ED" w:rsidRPr="00BB6066" w:rsidRDefault="00CB21ED" w:rsidP="008570C7">
      <w:pPr>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szCs w:val="24"/>
        </w:rPr>
        <w:t>Figure S8. Gene set score analysis of representative signaling pathways in ovarian cell types between vitrification-thaw and fresh groups.</w:t>
      </w:r>
    </w:p>
    <w:p w14:paraId="714F7BF0" w14:textId="77777777" w:rsidR="00CB21ED" w:rsidRPr="00BB6066" w:rsidRDefault="00CB21ED" w:rsidP="008570C7">
      <w:pPr>
        <w:adjustRightInd w:val="0"/>
        <w:snapToGrid w:val="0"/>
        <w:spacing w:line="240" w:lineRule="auto"/>
        <w:jc w:val="left"/>
        <w:rPr>
          <w:rFonts w:ascii="Times New Roman" w:eastAsia="微软雅黑" w:hAnsi="Times New Roman" w:cs="Times New Roman"/>
          <w:szCs w:val="24"/>
        </w:rPr>
      </w:pPr>
      <w:r w:rsidRPr="00BB6066">
        <w:rPr>
          <w:rFonts w:ascii="Times New Roman" w:hAnsi="Times New Roman" w:cs="Times New Roman"/>
          <w:b/>
          <w:bCs/>
          <w:szCs w:val="24"/>
        </w:rPr>
        <w:t>A)</w:t>
      </w:r>
      <w:r w:rsidRPr="00BB6066">
        <w:rPr>
          <w:rFonts w:ascii="Times New Roman" w:hAnsi="Times New Roman" w:cs="Times New Roman"/>
          <w:szCs w:val="24"/>
        </w:rPr>
        <w:t xml:space="preserve"> Gene set score analysis of DNA damage pathway in all ovarian cells with vitrification-thawed vs Fresh. </w:t>
      </w:r>
      <w:r w:rsidRPr="00BB6066">
        <w:rPr>
          <w:rFonts w:ascii="Times New Roman" w:hAnsi="Times New Roman" w:cs="Times New Roman"/>
          <w:b/>
          <w:bCs/>
          <w:szCs w:val="24"/>
        </w:rPr>
        <w:t>B)</w:t>
      </w:r>
      <w:r w:rsidRPr="00BB6066">
        <w:rPr>
          <w:rFonts w:ascii="Times New Roman" w:hAnsi="Times New Roman" w:cs="Times New Roman"/>
          <w:szCs w:val="24"/>
        </w:rPr>
        <w:t xml:space="preserve"> Gene set score analysis of DNA repaire pathway in all ovarian cells with vitrification-thawed vs Fresh.</w:t>
      </w:r>
      <w:r w:rsidRPr="00BB6066">
        <w:rPr>
          <w:rFonts w:ascii="Times New Roman" w:eastAsia="微软雅黑" w:hAnsi="Times New Roman" w:cs="Times New Roman"/>
          <w:szCs w:val="24"/>
        </w:rPr>
        <w:t xml:space="preserve"> </w:t>
      </w:r>
      <w:r w:rsidRPr="00BB6066">
        <w:rPr>
          <w:rFonts w:ascii="Times New Roman" w:eastAsia="微软雅黑" w:hAnsi="Times New Roman" w:cs="Times New Roman"/>
          <w:b/>
          <w:bCs/>
          <w:szCs w:val="24"/>
        </w:rPr>
        <w:t>C</w:t>
      </w:r>
      <w:r w:rsidRPr="00BB6066">
        <w:rPr>
          <w:rFonts w:ascii="Times New Roman" w:hAnsi="Times New Roman" w:cs="Times New Roman"/>
          <w:b/>
          <w:bCs/>
          <w:szCs w:val="24"/>
        </w:rPr>
        <w:t>)</w:t>
      </w:r>
      <w:r w:rsidRPr="00BB6066">
        <w:rPr>
          <w:rFonts w:ascii="Times New Roman" w:hAnsi="Times New Roman" w:cs="Times New Roman"/>
          <w:szCs w:val="24"/>
        </w:rPr>
        <w:t xml:space="preserve"> Gene set score analysis of reactive oxygen species metabolic process (ROS) in all ovarian cells with vitrification-thawed vs Fresh.</w:t>
      </w:r>
      <w:r w:rsidRPr="00BB6066">
        <w:rPr>
          <w:rFonts w:ascii="Times New Roman" w:eastAsia="微软雅黑" w:hAnsi="Times New Roman" w:cs="Times New Roman"/>
          <w:szCs w:val="24"/>
        </w:rPr>
        <w:t xml:space="preserve"> </w:t>
      </w:r>
      <w:r w:rsidRPr="00BB6066">
        <w:rPr>
          <w:rFonts w:ascii="Times New Roman" w:hAnsi="Times New Roman" w:cs="Times New Roman"/>
          <w:b/>
          <w:bCs/>
          <w:szCs w:val="24"/>
        </w:rPr>
        <w:t>D)</w:t>
      </w:r>
      <w:r w:rsidRPr="00BB6066">
        <w:rPr>
          <w:rFonts w:ascii="Times New Roman" w:hAnsi="Times New Roman" w:cs="Times New Roman"/>
          <w:szCs w:val="24"/>
        </w:rPr>
        <w:t xml:space="preserve"> Gene set score analysis of NF-κB signaling pathway in all ovarian cells with vitrification-thawed vs Fresh. </w:t>
      </w:r>
      <w:r w:rsidRPr="00BB6066">
        <w:rPr>
          <w:rFonts w:ascii="Times New Roman" w:hAnsi="Times New Roman" w:cs="Times New Roman"/>
          <w:szCs w:val="24"/>
        </w:rPr>
        <w:br w:type="page"/>
      </w:r>
    </w:p>
    <w:p w14:paraId="1152AA4A" w14:textId="77777777" w:rsidR="00CB21ED" w:rsidRPr="00BB6066" w:rsidRDefault="00CB21ED" w:rsidP="008570C7">
      <w:pPr>
        <w:adjustRightInd w:val="0"/>
        <w:snapToGrid w:val="0"/>
        <w:spacing w:afterLines="50" w:after="163" w:line="240" w:lineRule="auto"/>
        <w:jc w:val="left"/>
        <w:rPr>
          <w:rFonts w:ascii="Times New Roman" w:hAnsi="Times New Roman" w:cs="Times New Roman"/>
          <w:b/>
          <w:szCs w:val="24"/>
        </w:rPr>
      </w:pPr>
      <w:r w:rsidRPr="00BB6066">
        <w:rPr>
          <w:rFonts w:ascii="Times New Roman" w:hAnsi="Times New Roman" w:cs="Times New Roman"/>
          <w:b/>
          <w:noProof/>
          <w:szCs w:val="24"/>
        </w:rPr>
        <w:lastRenderedPageBreak/>
        <w:drawing>
          <wp:inline distT="0" distB="0" distL="0" distR="0" wp14:anchorId="068FB1E0" wp14:editId="51A79F7D">
            <wp:extent cx="6188710" cy="8201660"/>
            <wp:effectExtent l="0" t="0" r="0" b="2540"/>
            <wp:docPr id="16050488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48835" name="图片 16050488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8201660"/>
                    </a:xfrm>
                    <a:prstGeom prst="rect">
                      <a:avLst/>
                    </a:prstGeom>
                  </pic:spPr>
                </pic:pic>
              </a:graphicData>
            </a:graphic>
          </wp:inline>
        </w:drawing>
      </w:r>
      <w:r w:rsidRPr="00BB6066">
        <w:rPr>
          <w:rFonts w:ascii="Times New Roman" w:hAnsi="Times New Roman" w:cs="Times New Roman"/>
          <w:b/>
          <w:szCs w:val="24"/>
        </w:rPr>
        <w:br w:type="page"/>
      </w:r>
    </w:p>
    <w:p w14:paraId="2B5B955A" w14:textId="77777777" w:rsidR="00CB21ED" w:rsidRPr="00BB6066" w:rsidRDefault="00CB21ED" w:rsidP="008570C7">
      <w:pPr>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szCs w:val="24"/>
        </w:rPr>
        <w:lastRenderedPageBreak/>
        <w:t>Figure S9. Quantification of ligand/receptor changes across specific cell types after vitrification-thawing, and preliminary downstream analysis of the FOS/AP-1 pathway.</w:t>
      </w:r>
    </w:p>
    <w:p w14:paraId="737D6792"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b/>
          <w:kern w:val="0"/>
          <w:sz w:val="28"/>
          <w:szCs w:val="28"/>
          <w:lang w:eastAsia="en-US"/>
        </w:rPr>
      </w:pPr>
      <w:r w:rsidRPr="00BB6066">
        <w:rPr>
          <w:rFonts w:ascii="Times New Roman" w:hAnsi="Times New Roman" w:cs="Times New Roman"/>
          <w:b/>
          <w:bCs/>
          <w:szCs w:val="24"/>
        </w:rPr>
        <w:t>A)</w:t>
      </w:r>
      <w:r w:rsidRPr="00BB6066">
        <w:rPr>
          <w:rFonts w:ascii="Times New Roman" w:hAnsi="Times New Roman" w:cs="Times New Roman"/>
          <w:szCs w:val="24"/>
        </w:rPr>
        <w:t xml:space="preserve"> Heatmap of molecular interaction levels between Seurat clusters (Left: Fresh, Right: Vitrification-Thawed processed), calculated using CellPhoneDB. </w:t>
      </w:r>
      <w:r w:rsidRPr="00BB6066">
        <w:rPr>
          <w:rFonts w:ascii="Times New Roman" w:hAnsi="Times New Roman" w:cs="Times New Roman"/>
          <w:b/>
          <w:bCs/>
          <w:szCs w:val="24"/>
        </w:rPr>
        <w:t>B)</w:t>
      </w:r>
      <w:r w:rsidRPr="00BB6066">
        <w:rPr>
          <w:rFonts w:ascii="Times New Roman" w:hAnsi="Times New Roman" w:cs="Times New Roman"/>
          <w:szCs w:val="24"/>
        </w:rPr>
        <w:t xml:space="preserve"> Immunohistochemical staining of EGR1 in both fresh and vitrification-thawed treated human ovarian cortex section, scale bar=200</w:t>
      </w:r>
      <w:r w:rsidRPr="00BB6066">
        <w:rPr>
          <w:rFonts w:ascii="Times New Roman" w:eastAsia="DengXian" w:hAnsi="Times New Roman" w:cs="Times New Roman"/>
          <w:szCs w:val="24"/>
        </w:rPr>
        <w:t>μ</w:t>
      </w:r>
      <w:r w:rsidRPr="00BB6066">
        <w:rPr>
          <w:rFonts w:ascii="Times New Roman" w:hAnsi="Times New Roman" w:cs="Times New Roman"/>
          <w:szCs w:val="24"/>
        </w:rPr>
        <w:t>m.</w:t>
      </w:r>
      <w:r w:rsidRPr="00BB6066">
        <w:rPr>
          <w:rFonts w:ascii="Times New Roman" w:hAnsi="Times New Roman" w:cs="Times New Roman"/>
          <w:b/>
          <w:bCs/>
          <w:color w:val="000033"/>
          <w:kern w:val="0"/>
          <w:szCs w:val="24"/>
        </w:rPr>
        <w:t xml:space="preserve"> C) </w:t>
      </w:r>
      <w:r w:rsidRPr="00BB6066">
        <w:rPr>
          <w:rFonts w:ascii="Times New Roman" w:hAnsi="Times New Roman" w:cs="Times New Roman"/>
          <w:color w:val="000033"/>
          <w:kern w:val="0"/>
          <w:szCs w:val="24"/>
        </w:rPr>
        <w:t xml:space="preserve">Quantitative RCR analysis on FOSB, FOS, EGR1 in murine ovaries post vitrification and thawing. </w:t>
      </w:r>
      <w:r w:rsidRPr="00BB6066">
        <w:rPr>
          <w:rFonts w:ascii="Times New Roman" w:hAnsi="Times New Roman" w:cs="Times New Roman"/>
          <w:b/>
          <w:bCs/>
          <w:color w:val="000033"/>
          <w:kern w:val="0"/>
          <w:szCs w:val="24"/>
        </w:rPr>
        <w:t xml:space="preserve">D) </w:t>
      </w:r>
      <w:r w:rsidRPr="00BB6066">
        <w:rPr>
          <w:rFonts w:ascii="Times New Roman" w:hAnsi="Times New Roman" w:cs="Times New Roman"/>
          <w:iCs/>
          <w:color w:val="000000" w:themeColor="text1"/>
          <w:szCs w:val="24"/>
        </w:rPr>
        <w:t>Dual immunofluorescence of EGR1 and SMA in</w:t>
      </w:r>
      <w:r w:rsidRPr="00BB6066">
        <w:rPr>
          <w:rFonts w:ascii="Times New Roman" w:hAnsi="Times New Roman" w:cs="Times New Roman"/>
          <w:color w:val="000033"/>
          <w:kern w:val="0"/>
          <w:szCs w:val="24"/>
        </w:rPr>
        <w:t xml:space="preserve"> the fresh and vitrification-thawed murine ovaries. </w:t>
      </w:r>
      <w:r w:rsidRPr="00BB6066">
        <w:rPr>
          <w:rFonts w:ascii="Times New Roman" w:eastAsia="微软雅黑" w:hAnsi="Times New Roman" w:cs="Times New Roman"/>
          <w:color w:val="000000"/>
          <w:szCs w:val="24"/>
        </w:rPr>
        <w:t xml:space="preserve">Scale bar = 500um. </w:t>
      </w:r>
      <w:r w:rsidRPr="00BB6066">
        <w:rPr>
          <w:rFonts w:ascii="Times New Roman" w:eastAsia="DengXian" w:hAnsi="Times New Roman" w:cs="Times New Roman"/>
          <w:b/>
          <w:kern w:val="0"/>
          <w:sz w:val="28"/>
          <w:szCs w:val="28"/>
          <w:lang w:eastAsia="en-US"/>
        </w:rPr>
        <w:br w:type="page"/>
      </w:r>
    </w:p>
    <w:p w14:paraId="2CFB4FFD" w14:textId="77777777" w:rsidR="00CB21ED" w:rsidRPr="00BB6066" w:rsidRDefault="00CB21ED" w:rsidP="008570C7">
      <w:pPr>
        <w:adjustRightInd w:val="0"/>
        <w:snapToGrid w:val="0"/>
        <w:spacing w:afterLines="50" w:after="163" w:line="240" w:lineRule="auto"/>
        <w:jc w:val="center"/>
        <w:rPr>
          <w:rFonts w:ascii="Times New Roman" w:hAnsi="Times New Roman" w:cs="Times New Roman"/>
          <w:szCs w:val="24"/>
        </w:rPr>
      </w:pPr>
      <w:r w:rsidRPr="00BB6066">
        <w:rPr>
          <w:rFonts w:ascii="Times New Roman" w:hAnsi="Times New Roman" w:cs="Times New Roman"/>
          <w:noProof/>
          <w:szCs w:val="24"/>
        </w:rPr>
        <w:lastRenderedPageBreak/>
        <w:drawing>
          <wp:inline distT="0" distB="0" distL="0" distR="0" wp14:anchorId="269E5255" wp14:editId="22C94B24">
            <wp:extent cx="5448300" cy="6908800"/>
            <wp:effectExtent l="0" t="0" r="0" b="0"/>
            <wp:docPr id="19132346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34628" name="图片 19132346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8300" cy="6908800"/>
                    </a:xfrm>
                    <a:prstGeom prst="rect">
                      <a:avLst/>
                    </a:prstGeom>
                  </pic:spPr>
                </pic:pic>
              </a:graphicData>
            </a:graphic>
          </wp:inline>
        </w:drawing>
      </w:r>
    </w:p>
    <w:p w14:paraId="403871CE" w14:textId="77777777" w:rsidR="00CB21ED" w:rsidRPr="00BB6066" w:rsidRDefault="00CB21ED" w:rsidP="008570C7">
      <w:pPr>
        <w:adjustRightInd w:val="0"/>
        <w:snapToGrid w:val="0"/>
        <w:spacing w:line="240" w:lineRule="auto"/>
        <w:jc w:val="left"/>
        <w:rPr>
          <w:rFonts w:ascii="Times New Roman" w:hAnsi="Times New Roman" w:cs="Times New Roman"/>
          <w:szCs w:val="24"/>
        </w:rPr>
      </w:pPr>
      <w:r w:rsidRPr="00BB6066">
        <w:rPr>
          <w:rFonts w:ascii="Times New Roman" w:hAnsi="Times New Roman" w:cs="Times New Roman"/>
          <w:b/>
          <w:szCs w:val="24"/>
        </w:rPr>
        <w:t>Figure S10. Activation of the FOS/AP-1 pathway in vitro results in decreased proliferation and increased apoptosis in granulosa cells.</w:t>
      </w:r>
    </w:p>
    <w:p w14:paraId="5072BDF5" w14:textId="77777777" w:rsidR="00CB21ED" w:rsidRPr="00BB6066" w:rsidRDefault="00CB21ED" w:rsidP="008570C7">
      <w:pPr>
        <w:widowControl/>
        <w:adjustRightInd w:val="0"/>
        <w:snapToGrid w:val="0"/>
        <w:spacing w:afterLines="50" w:after="163" w:line="240" w:lineRule="auto"/>
        <w:jc w:val="left"/>
        <w:rPr>
          <w:rFonts w:ascii="Times New Roman" w:hAnsi="Times New Roman" w:cs="Times New Roman"/>
          <w:szCs w:val="24"/>
        </w:rPr>
      </w:pPr>
      <w:r w:rsidRPr="00BB6066">
        <w:rPr>
          <w:rFonts w:ascii="Times New Roman" w:hAnsi="Times New Roman" w:cs="Times New Roman"/>
          <w:b/>
          <w:bCs/>
        </w:rPr>
        <w:t xml:space="preserve">A) </w:t>
      </w:r>
      <w:r w:rsidRPr="00BB6066">
        <w:rPr>
          <w:rFonts w:ascii="Times New Roman" w:hAnsi="Times New Roman" w:cs="Times New Roman"/>
        </w:rPr>
        <w:t xml:space="preserve">Western blot analysis reveals the expression of the AP-1 complex family and downstream target EGR1 following treatment with phorbol 12-myristate 13-acetate (PMA) and co-treatment with PMA and T-5224 (P+T). </w:t>
      </w:r>
      <w:r w:rsidRPr="00BB6066">
        <w:rPr>
          <w:rFonts w:ascii="Times New Roman" w:hAnsi="Times New Roman" w:cs="Times New Roman"/>
          <w:b/>
          <w:bCs/>
        </w:rPr>
        <w:t xml:space="preserve">B) </w:t>
      </w:r>
      <w:r w:rsidRPr="00BB6066">
        <w:rPr>
          <w:rFonts w:ascii="Times New Roman" w:hAnsi="Times New Roman" w:cs="Times New Roman"/>
        </w:rPr>
        <w:t xml:space="preserve">CCK8 assays demonstrate the proliferative capacity of KGN cells under PMA treatment and co-treatment with PMA and T-5224. </w:t>
      </w:r>
      <w:r w:rsidRPr="00BB6066">
        <w:rPr>
          <w:rFonts w:ascii="Times New Roman" w:hAnsi="Times New Roman" w:cs="Times New Roman"/>
          <w:b/>
          <w:bCs/>
        </w:rPr>
        <w:t xml:space="preserve">C) </w:t>
      </w:r>
      <w:r w:rsidRPr="00BB6066">
        <w:rPr>
          <w:rFonts w:ascii="Times New Roman" w:hAnsi="Times New Roman" w:cs="Times New Roman"/>
        </w:rPr>
        <w:t xml:space="preserve">Apoptosis assays assess KGN cell apoptosis rates in response to PMA treatment and co-treatment with PMA and T-5224. </w:t>
      </w:r>
      <w:r w:rsidRPr="00BB6066">
        <w:rPr>
          <w:rFonts w:ascii="Times New Roman" w:hAnsi="Times New Roman" w:cs="Times New Roman"/>
          <w:b/>
          <w:bCs/>
        </w:rPr>
        <w:t xml:space="preserve">D) </w:t>
      </w:r>
      <w:r w:rsidRPr="00BB6066">
        <w:rPr>
          <w:rFonts w:ascii="Times New Roman" w:hAnsi="Times New Roman" w:cs="Times New Roman"/>
        </w:rPr>
        <w:t>Immunoprecipitation experiments confirm a direct interaction between FOS and EGR1 proteins.</w:t>
      </w:r>
      <w:r w:rsidRPr="00BB6066">
        <w:rPr>
          <w:rFonts w:ascii="Times New Roman" w:hAnsi="Times New Roman" w:cs="Times New Roman"/>
          <w:szCs w:val="24"/>
        </w:rPr>
        <w:br w:type="page"/>
      </w:r>
    </w:p>
    <w:p w14:paraId="5CEE3CD7" w14:textId="77777777" w:rsidR="00CB21ED" w:rsidRPr="00BB6066" w:rsidRDefault="00CB21ED" w:rsidP="008570C7">
      <w:pPr>
        <w:adjustRightInd w:val="0"/>
        <w:snapToGrid w:val="0"/>
        <w:spacing w:afterLines="50" w:after="163" w:line="240" w:lineRule="auto"/>
        <w:jc w:val="center"/>
        <w:rPr>
          <w:rFonts w:ascii="Times New Roman" w:eastAsia="DengXian" w:hAnsi="Times New Roman" w:cs="Times New Roman"/>
          <w:b/>
          <w:kern w:val="0"/>
          <w:sz w:val="28"/>
          <w:szCs w:val="28"/>
          <w:lang w:eastAsia="en-US"/>
        </w:rPr>
      </w:pPr>
      <w:r w:rsidRPr="00BB6066">
        <w:rPr>
          <w:rFonts w:ascii="Times New Roman" w:eastAsia="DengXian" w:hAnsi="Times New Roman" w:cs="Times New Roman"/>
          <w:b/>
          <w:kern w:val="0"/>
          <w:sz w:val="28"/>
          <w:szCs w:val="28"/>
          <w:lang w:eastAsia="en-US"/>
        </w:rPr>
        <w:lastRenderedPageBreak/>
        <w:t>Major Resources Table</w:t>
      </w:r>
    </w:p>
    <w:p w14:paraId="3AA0DFF8" w14:textId="77777777" w:rsidR="00CB21ED" w:rsidRPr="00BB6066" w:rsidRDefault="00CB21ED" w:rsidP="008570C7">
      <w:pPr>
        <w:adjustRightInd w:val="0"/>
        <w:snapToGrid w:val="0"/>
        <w:spacing w:beforeLines="100" w:before="326" w:line="240" w:lineRule="auto"/>
        <w:jc w:val="left"/>
        <w:rPr>
          <w:rFonts w:ascii="Times New Roman" w:hAnsi="Times New Roman" w:cs="Times New Roman"/>
          <w:b/>
          <w:bCs/>
          <w:szCs w:val="24"/>
        </w:rPr>
      </w:pPr>
      <w:r w:rsidRPr="00BB6066">
        <w:rPr>
          <w:rFonts w:ascii="Times New Roman" w:hAnsi="Times New Roman" w:cs="Times New Roman"/>
          <w:b/>
          <w:bCs/>
          <w:szCs w:val="24"/>
        </w:rPr>
        <w:t>Table 1: Patient detail information</w:t>
      </w:r>
    </w:p>
    <w:p w14:paraId="48BCFB18"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b/>
          <w:kern w:val="0"/>
          <w:szCs w:val="24"/>
          <w:lang w:eastAsia="en-US"/>
        </w:rPr>
      </w:pPr>
      <w:r w:rsidRPr="00BB6066">
        <w:rPr>
          <w:rFonts w:ascii="Times New Roman" w:eastAsia="DengXian" w:hAnsi="Times New Roman" w:cs="Times New Roman"/>
          <w:b/>
          <w:noProof/>
          <w:kern w:val="0"/>
          <w:szCs w:val="24"/>
          <w:lang w:eastAsia="en-US"/>
        </w:rPr>
        <w:drawing>
          <wp:inline distT="0" distB="0" distL="0" distR="0" wp14:anchorId="1F5469C4" wp14:editId="046A34D6">
            <wp:extent cx="6188710" cy="2794000"/>
            <wp:effectExtent l="0" t="0" r="0" b="0"/>
            <wp:docPr id="8476622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62259" name=""/>
                    <pic:cNvPicPr/>
                  </pic:nvPicPr>
                  <pic:blipFill>
                    <a:blip r:embed="rId17"/>
                    <a:stretch>
                      <a:fillRect/>
                    </a:stretch>
                  </pic:blipFill>
                  <pic:spPr>
                    <a:xfrm>
                      <a:off x="0" y="0"/>
                      <a:ext cx="6188710" cy="2794000"/>
                    </a:xfrm>
                    <a:prstGeom prst="rect">
                      <a:avLst/>
                    </a:prstGeom>
                  </pic:spPr>
                </pic:pic>
              </a:graphicData>
            </a:graphic>
          </wp:inline>
        </w:drawing>
      </w:r>
    </w:p>
    <w:p w14:paraId="14F9A4EF" w14:textId="77777777" w:rsidR="00CB21ED" w:rsidRPr="00BB6066" w:rsidRDefault="00CB21ED" w:rsidP="008570C7">
      <w:pPr>
        <w:widowControl/>
        <w:adjustRightInd w:val="0"/>
        <w:snapToGrid w:val="0"/>
        <w:spacing w:afterLines="50" w:after="163" w:line="240" w:lineRule="auto"/>
        <w:jc w:val="left"/>
        <w:rPr>
          <w:rFonts w:ascii="Times New Roman" w:eastAsia="DengXian" w:hAnsi="Times New Roman" w:cs="Times New Roman"/>
          <w:b/>
          <w:kern w:val="0"/>
          <w:szCs w:val="24"/>
          <w:lang w:eastAsia="en-US"/>
        </w:rPr>
      </w:pPr>
      <w:r w:rsidRPr="00BB6066">
        <w:rPr>
          <w:rFonts w:ascii="Times New Roman" w:hAnsi="Times New Roman" w:cs="Times New Roman"/>
          <w:sz w:val="18"/>
          <w:szCs w:val="18"/>
        </w:rPr>
        <w:t>Note: /, not applicable; BMI, body mass index; AFC, antral follicle account; AMH, Anti-Müllerian hormone; FSH, Follicle-stimulating hormone; LH, Luteinizing hormone; E2, Estradiol</w:t>
      </w:r>
    </w:p>
    <w:p w14:paraId="483916CD"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b/>
          <w:kern w:val="0"/>
          <w:szCs w:val="24"/>
          <w:lang w:eastAsia="en-US"/>
        </w:rPr>
      </w:pPr>
      <w:r w:rsidRPr="00BB6066">
        <w:rPr>
          <w:rFonts w:ascii="Times New Roman" w:eastAsia="DengXian" w:hAnsi="Times New Roman" w:cs="Times New Roman"/>
          <w:b/>
          <w:kern w:val="0"/>
          <w:szCs w:val="24"/>
          <w:lang w:eastAsia="en-US"/>
        </w:rPr>
        <w:t>animals (in vivo studies)</w:t>
      </w:r>
    </w:p>
    <w:tbl>
      <w:tblPr>
        <w:tblStyle w:val="2"/>
        <w:tblW w:w="10206" w:type="dxa"/>
        <w:tblInd w:w="-5" w:type="dxa"/>
        <w:tblLayout w:type="fixed"/>
        <w:tblLook w:val="04A0" w:firstRow="1" w:lastRow="0" w:firstColumn="1" w:lastColumn="0" w:noHBand="0" w:noVBand="1"/>
      </w:tblPr>
      <w:tblGrid>
        <w:gridCol w:w="1276"/>
        <w:gridCol w:w="4800"/>
        <w:gridCol w:w="1157"/>
        <w:gridCol w:w="957"/>
        <w:gridCol w:w="2016"/>
      </w:tblGrid>
      <w:tr w:rsidR="00CB21ED" w:rsidRPr="00BB6066" w14:paraId="7B86F4D3" w14:textId="77777777" w:rsidTr="000A47BD">
        <w:trPr>
          <w:trHeight w:val="599"/>
        </w:trPr>
        <w:tc>
          <w:tcPr>
            <w:tcW w:w="1276" w:type="dxa"/>
            <w:vAlign w:val="center"/>
          </w:tcPr>
          <w:p w14:paraId="512C963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Species</w:t>
            </w:r>
          </w:p>
        </w:tc>
        <w:tc>
          <w:tcPr>
            <w:tcW w:w="4800" w:type="dxa"/>
            <w:vAlign w:val="center"/>
          </w:tcPr>
          <w:p w14:paraId="368C3485"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Vendor or Source</w:t>
            </w:r>
          </w:p>
        </w:tc>
        <w:tc>
          <w:tcPr>
            <w:tcW w:w="1157" w:type="dxa"/>
            <w:vAlign w:val="center"/>
          </w:tcPr>
          <w:p w14:paraId="3BC7990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Background Strain</w:t>
            </w:r>
          </w:p>
        </w:tc>
        <w:tc>
          <w:tcPr>
            <w:tcW w:w="957" w:type="dxa"/>
            <w:vAlign w:val="center"/>
          </w:tcPr>
          <w:p w14:paraId="73474D2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Sex</w:t>
            </w:r>
          </w:p>
        </w:tc>
        <w:tc>
          <w:tcPr>
            <w:tcW w:w="2016" w:type="dxa"/>
            <w:vAlign w:val="center"/>
          </w:tcPr>
          <w:p w14:paraId="1168C62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Persistent ID / URL</w:t>
            </w:r>
          </w:p>
        </w:tc>
      </w:tr>
      <w:tr w:rsidR="00CB21ED" w:rsidRPr="00BB6066" w14:paraId="240A85E6" w14:textId="77777777" w:rsidTr="000A47BD">
        <w:trPr>
          <w:trHeight w:val="748"/>
        </w:trPr>
        <w:tc>
          <w:tcPr>
            <w:tcW w:w="1276" w:type="dxa"/>
            <w:vAlign w:val="center"/>
          </w:tcPr>
          <w:p w14:paraId="036B2C01"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Mouse</w:t>
            </w:r>
          </w:p>
        </w:tc>
        <w:tc>
          <w:tcPr>
            <w:tcW w:w="4800" w:type="dxa"/>
            <w:vAlign w:val="center"/>
          </w:tcPr>
          <w:p w14:paraId="4183E4D3"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22"/>
              </w:rPr>
              <w:t>International Peace Maternity and Child Health Hospital, School of Medicine, Shanghai Jiao Tong University</w:t>
            </w:r>
          </w:p>
        </w:tc>
        <w:tc>
          <w:tcPr>
            <w:tcW w:w="1157" w:type="dxa"/>
            <w:vAlign w:val="center"/>
          </w:tcPr>
          <w:p w14:paraId="7BEE50E9"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C57BL/6J</w:t>
            </w:r>
          </w:p>
        </w:tc>
        <w:tc>
          <w:tcPr>
            <w:tcW w:w="957" w:type="dxa"/>
            <w:vAlign w:val="center"/>
          </w:tcPr>
          <w:p w14:paraId="00A2E7D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Fe</w:t>
            </w:r>
            <w:r w:rsidRPr="00BB6066">
              <w:rPr>
                <w:rFonts w:ascii="Times New Roman" w:eastAsia="DengXian" w:hAnsi="Times New Roman" w:cs="Times New Roman"/>
                <w:sz w:val="22"/>
                <w:lang w:eastAsia="zh-CN"/>
              </w:rPr>
              <w:t>ma</w:t>
            </w:r>
            <w:r w:rsidRPr="00BB6066">
              <w:rPr>
                <w:rFonts w:ascii="Times New Roman" w:eastAsia="DengXian" w:hAnsi="Times New Roman" w:cs="Times New Roman"/>
                <w:sz w:val="22"/>
              </w:rPr>
              <w:t>le</w:t>
            </w:r>
          </w:p>
        </w:tc>
        <w:tc>
          <w:tcPr>
            <w:tcW w:w="2016" w:type="dxa"/>
            <w:vAlign w:val="center"/>
          </w:tcPr>
          <w:p w14:paraId="04A4096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lang w:eastAsia="zh-CN"/>
              </w:rPr>
              <w:t>/</w:t>
            </w:r>
          </w:p>
        </w:tc>
      </w:tr>
    </w:tbl>
    <w:p w14:paraId="42BF8BB9" w14:textId="77777777" w:rsidR="00CB21ED" w:rsidRPr="00BB6066" w:rsidRDefault="00CB21ED" w:rsidP="008570C7">
      <w:pPr>
        <w:adjustRightInd w:val="0"/>
        <w:snapToGrid w:val="0"/>
        <w:spacing w:beforeLines="100" w:before="326" w:line="240" w:lineRule="auto"/>
        <w:jc w:val="left"/>
        <w:rPr>
          <w:rFonts w:ascii="Times New Roman" w:hAnsi="Times New Roman" w:cs="Times New Roman"/>
          <w:b/>
          <w:bCs/>
          <w:szCs w:val="24"/>
        </w:rPr>
      </w:pPr>
      <w:r w:rsidRPr="00BB6066">
        <w:rPr>
          <w:rFonts w:ascii="Times New Roman" w:hAnsi="Times New Roman" w:cs="Times New Roman"/>
          <w:b/>
          <w:bCs/>
          <w:szCs w:val="24"/>
        </w:rPr>
        <w:t>Others</w:t>
      </w:r>
    </w:p>
    <w:tbl>
      <w:tblPr>
        <w:tblStyle w:val="2"/>
        <w:tblW w:w="10214" w:type="dxa"/>
        <w:tblLook w:val="04A0" w:firstRow="1" w:lastRow="0" w:firstColumn="1" w:lastColumn="0" w:noHBand="0" w:noVBand="1"/>
      </w:tblPr>
      <w:tblGrid>
        <w:gridCol w:w="3755"/>
        <w:gridCol w:w="2403"/>
        <w:gridCol w:w="4056"/>
      </w:tblGrid>
      <w:tr w:rsidR="00CB21ED" w:rsidRPr="00BB6066" w14:paraId="3B047797" w14:textId="77777777" w:rsidTr="000A47BD">
        <w:tc>
          <w:tcPr>
            <w:tcW w:w="3809" w:type="dxa"/>
          </w:tcPr>
          <w:p w14:paraId="4960177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Description</w:t>
            </w:r>
          </w:p>
        </w:tc>
        <w:tc>
          <w:tcPr>
            <w:tcW w:w="2423" w:type="dxa"/>
          </w:tcPr>
          <w:p w14:paraId="06718E9F"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Source / Repository</w:t>
            </w:r>
          </w:p>
        </w:tc>
        <w:tc>
          <w:tcPr>
            <w:tcW w:w="3982" w:type="dxa"/>
          </w:tcPr>
          <w:p w14:paraId="4D79216F"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sz w:val="22"/>
              </w:rPr>
            </w:pPr>
            <w:r w:rsidRPr="00BB6066">
              <w:rPr>
                <w:rFonts w:ascii="Times New Roman" w:eastAsia="DengXian" w:hAnsi="Times New Roman" w:cs="Times New Roman"/>
                <w:b/>
                <w:sz w:val="22"/>
              </w:rPr>
              <w:t>Persistent ID / URL</w:t>
            </w:r>
          </w:p>
        </w:tc>
      </w:tr>
      <w:tr w:rsidR="00CB21ED" w:rsidRPr="00BB6066" w14:paraId="3AC9753D" w14:textId="77777777" w:rsidTr="000A47BD">
        <w:tc>
          <w:tcPr>
            <w:tcW w:w="3809" w:type="dxa"/>
            <w:vAlign w:val="center"/>
          </w:tcPr>
          <w:p w14:paraId="356CB4A5"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22"/>
              </w:rPr>
              <w:t>Chromium Single Cell 3’ Library &amp; Gel Bead Kit v2</w:t>
            </w:r>
          </w:p>
        </w:tc>
        <w:tc>
          <w:tcPr>
            <w:tcW w:w="2423" w:type="dxa"/>
            <w:vAlign w:val="center"/>
          </w:tcPr>
          <w:p w14:paraId="265B0126"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10 X Genomics</w:t>
            </w:r>
          </w:p>
        </w:tc>
        <w:tc>
          <w:tcPr>
            <w:tcW w:w="3982" w:type="dxa"/>
            <w:vAlign w:val="center"/>
          </w:tcPr>
          <w:p w14:paraId="0C47D52A"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16"/>
                <w:szCs w:val="16"/>
              </w:rPr>
              <w:t>https://www.10xgenomics.com/products/single-cell-gene-expression</w:t>
            </w:r>
          </w:p>
        </w:tc>
      </w:tr>
      <w:tr w:rsidR="00CB21ED" w:rsidRPr="00BB6066" w14:paraId="08118E16" w14:textId="77777777" w:rsidTr="000A47BD">
        <w:trPr>
          <w:trHeight w:val="161"/>
        </w:trPr>
        <w:tc>
          <w:tcPr>
            <w:tcW w:w="3809" w:type="dxa"/>
            <w:vAlign w:val="center"/>
          </w:tcPr>
          <w:p w14:paraId="5DA37BDA"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22"/>
              </w:rPr>
              <w:t>KITAZATO Ovarian Tissue Vitrification Kit</w:t>
            </w:r>
          </w:p>
        </w:tc>
        <w:tc>
          <w:tcPr>
            <w:tcW w:w="2423" w:type="dxa"/>
            <w:vAlign w:val="center"/>
          </w:tcPr>
          <w:p w14:paraId="63D33A1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KITAZATO</w:t>
            </w:r>
          </w:p>
        </w:tc>
        <w:tc>
          <w:tcPr>
            <w:tcW w:w="3982" w:type="dxa"/>
            <w:vAlign w:val="center"/>
          </w:tcPr>
          <w:p w14:paraId="3968E477"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16"/>
                <w:szCs w:val="16"/>
              </w:rPr>
            </w:pPr>
            <w:r w:rsidRPr="00BB6066">
              <w:rPr>
                <w:rFonts w:ascii="Times New Roman" w:eastAsia="DengXian" w:hAnsi="Times New Roman" w:cs="Times New Roman"/>
                <w:sz w:val="16"/>
                <w:szCs w:val="16"/>
              </w:rPr>
              <w:t>https://kitazato-ivf.com/vitrification/ovarian-tissue-vitrification/</w:t>
            </w:r>
          </w:p>
        </w:tc>
      </w:tr>
      <w:tr w:rsidR="00CB21ED" w:rsidRPr="00BB6066" w14:paraId="2BF839A3" w14:textId="77777777" w:rsidTr="000A47BD">
        <w:trPr>
          <w:trHeight w:val="161"/>
        </w:trPr>
        <w:tc>
          <w:tcPr>
            <w:tcW w:w="3809" w:type="dxa"/>
            <w:vAlign w:val="center"/>
          </w:tcPr>
          <w:p w14:paraId="2484A834"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22"/>
              </w:rPr>
              <w:t xml:space="preserve">Collagenase Type </w:t>
            </w:r>
            <w:r w:rsidRPr="00BB6066">
              <w:rPr>
                <w:rFonts w:ascii="Times New Roman" w:eastAsia="DengXian" w:hAnsi="Times New Roman" w:cs="Times New Roman"/>
                <w:sz w:val="22"/>
              </w:rPr>
              <w:fldChar w:fldCharType="begin"/>
            </w:r>
            <w:r w:rsidRPr="00BB6066">
              <w:rPr>
                <w:rFonts w:ascii="Times New Roman" w:eastAsia="DengXian" w:hAnsi="Times New Roman" w:cs="Times New Roman"/>
                <w:sz w:val="22"/>
              </w:rPr>
              <w:instrText xml:space="preserve"> = 4 \* ROMAN </w:instrText>
            </w:r>
            <w:r w:rsidRPr="00BB6066">
              <w:rPr>
                <w:rFonts w:ascii="Times New Roman" w:eastAsia="DengXian" w:hAnsi="Times New Roman" w:cs="Times New Roman"/>
                <w:sz w:val="22"/>
              </w:rPr>
              <w:fldChar w:fldCharType="separate"/>
            </w:r>
            <w:r w:rsidRPr="00BB6066">
              <w:rPr>
                <w:rFonts w:ascii="Times New Roman" w:eastAsia="DengXian" w:hAnsi="Times New Roman" w:cs="Times New Roman"/>
                <w:noProof/>
                <w:sz w:val="22"/>
              </w:rPr>
              <w:t>I</w:t>
            </w:r>
            <w:r w:rsidRPr="00BB6066">
              <w:rPr>
                <w:rFonts w:ascii="Times New Roman" w:eastAsia="DengXian" w:hAnsi="Times New Roman" w:cs="Times New Roman"/>
                <w:sz w:val="22"/>
              </w:rPr>
              <w:fldChar w:fldCharType="end"/>
            </w:r>
          </w:p>
        </w:tc>
        <w:tc>
          <w:tcPr>
            <w:tcW w:w="2423" w:type="dxa"/>
            <w:vAlign w:val="center"/>
          </w:tcPr>
          <w:p w14:paraId="10358DF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Sigma/flu/Ald</w:t>
            </w:r>
          </w:p>
        </w:tc>
        <w:tc>
          <w:tcPr>
            <w:tcW w:w="3982" w:type="dxa"/>
            <w:vAlign w:val="center"/>
          </w:tcPr>
          <w:p w14:paraId="7192E8C1"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16"/>
                <w:szCs w:val="16"/>
              </w:rPr>
              <w:t>https://www.sigmaaldrich.com/HK/zh/product/sigma/c0130</w:t>
            </w:r>
          </w:p>
        </w:tc>
      </w:tr>
      <w:tr w:rsidR="00CB21ED" w:rsidRPr="00BB6066" w14:paraId="0ADDB72D" w14:textId="77777777" w:rsidTr="000A47BD">
        <w:trPr>
          <w:trHeight w:val="161"/>
        </w:trPr>
        <w:tc>
          <w:tcPr>
            <w:tcW w:w="3809" w:type="dxa"/>
            <w:vAlign w:val="center"/>
          </w:tcPr>
          <w:p w14:paraId="6CC7F010"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22"/>
              </w:rPr>
            </w:pPr>
            <w:r w:rsidRPr="00BB6066">
              <w:rPr>
                <w:rFonts w:ascii="Times New Roman" w:eastAsia="DengXian" w:hAnsi="Times New Roman" w:cs="Times New Roman"/>
                <w:sz w:val="22"/>
              </w:rPr>
              <w:t>STOmics Stereo-seq Kits</w:t>
            </w:r>
          </w:p>
        </w:tc>
        <w:tc>
          <w:tcPr>
            <w:tcW w:w="2423" w:type="dxa"/>
            <w:vAlign w:val="center"/>
          </w:tcPr>
          <w:p w14:paraId="4D518B7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lang w:eastAsia="zh-CN"/>
              </w:rPr>
            </w:pPr>
            <w:r w:rsidRPr="00BB6066">
              <w:rPr>
                <w:rFonts w:ascii="Times New Roman" w:eastAsia="DengXian" w:hAnsi="Times New Roman" w:cs="Times New Roman"/>
                <w:sz w:val="22"/>
              </w:rPr>
              <w:t>211ST004</w:t>
            </w:r>
            <w:r w:rsidRPr="00BB6066">
              <w:rPr>
                <w:rFonts w:ascii="Times New Roman" w:eastAsia="DengXian" w:hAnsi="Times New Roman" w:cs="Times New Roman"/>
                <w:sz w:val="22"/>
                <w:lang w:eastAsia="zh-CN"/>
              </w:rPr>
              <w:t>, 211SP118, 211ST114, 301AUX001, 211SC114,</w:t>
            </w:r>
            <w:r w:rsidRPr="00BB6066">
              <w:rPr>
                <w:rFonts w:ascii="Times New Roman" w:hAnsi="Times New Roman" w:cs="Times New Roman"/>
              </w:rPr>
              <w:t xml:space="preserve"> </w:t>
            </w:r>
            <w:r w:rsidRPr="00BB6066">
              <w:rPr>
                <w:rFonts w:ascii="Times New Roman" w:eastAsia="DengXian" w:hAnsi="Times New Roman" w:cs="Times New Roman"/>
                <w:sz w:val="22"/>
                <w:lang w:eastAsia="zh-CN"/>
              </w:rPr>
              <w:t>111KL114</w:t>
            </w:r>
          </w:p>
        </w:tc>
        <w:tc>
          <w:tcPr>
            <w:tcW w:w="3982" w:type="dxa"/>
            <w:vAlign w:val="center"/>
          </w:tcPr>
          <w:p w14:paraId="4C5F9B82" w14:textId="77777777" w:rsidR="00CB21ED" w:rsidRPr="00BB6066" w:rsidRDefault="00CB21ED" w:rsidP="008570C7">
            <w:pPr>
              <w:widowControl/>
              <w:adjustRightInd w:val="0"/>
              <w:snapToGrid w:val="0"/>
              <w:spacing w:line="240" w:lineRule="auto"/>
              <w:jc w:val="left"/>
              <w:rPr>
                <w:rFonts w:ascii="Times New Roman" w:eastAsia="DengXian" w:hAnsi="Times New Roman" w:cs="Times New Roman"/>
                <w:sz w:val="16"/>
                <w:szCs w:val="16"/>
              </w:rPr>
            </w:pPr>
            <w:r w:rsidRPr="00BB6066">
              <w:rPr>
                <w:rFonts w:ascii="Times New Roman" w:eastAsia="DengXian" w:hAnsi="Times New Roman" w:cs="Times New Roman"/>
                <w:sz w:val="16"/>
                <w:szCs w:val="16"/>
              </w:rPr>
              <w:t>https://en.stomics.tech/products/stereo-seq-transcriptomics-solution/list.html</w:t>
            </w:r>
          </w:p>
        </w:tc>
      </w:tr>
    </w:tbl>
    <w:p w14:paraId="76C8F0DE" w14:textId="77777777" w:rsidR="00CB21ED" w:rsidRPr="00BB6066" w:rsidRDefault="00CB21ED" w:rsidP="008570C7">
      <w:pPr>
        <w:widowControl/>
        <w:adjustRightInd w:val="0"/>
        <w:snapToGrid w:val="0"/>
        <w:spacing w:beforeLines="100" w:before="326" w:line="240" w:lineRule="auto"/>
        <w:jc w:val="left"/>
        <w:rPr>
          <w:rFonts w:ascii="Times New Roman" w:eastAsia="DengXian" w:hAnsi="Times New Roman" w:cs="Times New Roman"/>
          <w:kern w:val="0"/>
          <w:sz w:val="22"/>
          <w:lang w:eastAsia="en-US"/>
        </w:rPr>
      </w:pPr>
      <w:r w:rsidRPr="00BB6066">
        <w:rPr>
          <w:rFonts w:ascii="Times New Roman" w:eastAsia="DengXian" w:hAnsi="Times New Roman" w:cs="Times New Roman"/>
          <w:b/>
          <w:bCs/>
          <w:kern w:val="0"/>
          <w:lang w:eastAsia="en-US"/>
        </w:rPr>
        <w:t>Oligos used in this study</w:t>
      </w:r>
    </w:p>
    <w:tbl>
      <w:tblPr>
        <w:tblStyle w:val="11"/>
        <w:tblW w:w="10201" w:type="dxa"/>
        <w:tblLook w:val="04A0" w:firstRow="1" w:lastRow="0" w:firstColumn="1" w:lastColumn="0" w:noHBand="0" w:noVBand="1"/>
      </w:tblPr>
      <w:tblGrid>
        <w:gridCol w:w="2405"/>
        <w:gridCol w:w="5067"/>
        <w:gridCol w:w="2729"/>
      </w:tblGrid>
      <w:tr w:rsidR="00CB21ED" w:rsidRPr="00BB6066" w14:paraId="2373F9E3" w14:textId="77777777" w:rsidTr="000A47BD">
        <w:trPr>
          <w:trHeight w:val="290"/>
        </w:trPr>
        <w:tc>
          <w:tcPr>
            <w:tcW w:w="2405" w:type="dxa"/>
            <w:vAlign w:val="center"/>
          </w:tcPr>
          <w:p w14:paraId="15CD6558"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bCs/>
                <w:sz w:val="22"/>
              </w:rPr>
            </w:pPr>
            <w:r w:rsidRPr="00BB6066">
              <w:rPr>
                <w:rFonts w:ascii="Times New Roman" w:eastAsia="DengXian" w:hAnsi="Times New Roman" w:cs="Times New Roman"/>
                <w:b/>
                <w:bCs/>
                <w:szCs w:val="24"/>
              </w:rPr>
              <w:t>Name</w:t>
            </w:r>
          </w:p>
        </w:tc>
        <w:tc>
          <w:tcPr>
            <w:tcW w:w="5067" w:type="dxa"/>
            <w:vAlign w:val="center"/>
          </w:tcPr>
          <w:p w14:paraId="03B59BA4"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bCs/>
                <w:sz w:val="22"/>
              </w:rPr>
            </w:pPr>
            <w:r w:rsidRPr="00BB6066">
              <w:rPr>
                <w:rFonts w:ascii="Times New Roman" w:eastAsia="DengXian" w:hAnsi="Times New Roman" w:cs="Times New Roman"/>
                <w:b/>
                <w:bCs/>
                <w:szCs w:val="24"/>
              </w:rPr>
              <w:t>Sequence (5’-3’)</w:t>
            </w:r>
          </w:p>
        </w:tc>
        <w:tc>
          <w:tcPr>
            <w:tcW w:w="2729" w:type="dxa"/>
            <w:vAlign w:val="center"/>
          </w:tcPr>
          <w:p w14:paraId="69209EA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
                <w:bCs/>
                <w:sz w:val="22"/>
              </w:rPr>
            </w:pPr>
            <w:r w:rsidRPr="00BB6066">
              <w:rPr>
                <w:rFonts w:ascii="Times New Roman" w:eastAsia="DengXian" w:hAnsi="Times New Roman" w:cs="Times New Roman"/>
                <w:b/>
                <w:bCs/>
                <w:szCs w:val="24"/>
              </w:rPr>
              <w:t>Description</w:t>
            </w:r>
          </w:p>
        </w:tc>
      </w:tr>
      <w:tr w:rsidR="00CB21ED" w:rsidRPr="00BB6066" w14:paraId="302D3635" w14:textId="77777777" w:rsidTr="000A47BD">
        <w:trPr>
          <w:trHeight w:val="313"/>
        </w:trPr>
        <w:tc>
          <w:tcPr>
            <w:tcW w:w="2405" w:type="dxa"/>
            <w:vAlign w:val="center"/>
          </w:tcPr>
          <w:p w14:paraId="3346454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homo_PTGDS_F1</w:t>
            </w:r>
          </w:p>
        </w:tc>
        <w:tc>
          <w:tcPr>
            <w:tcW w:w="5067" w:type="dxa"/>
            <w:vAlign w:val="center"/>
          </w:tcPr>
          <w:p w14:paraId="29DD213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1"/>
                <w:szCs w:val="21"/>
              </w:rPr>
            </w:pPr>
            <w:r w:rsidRPr="00BB6066">
              <w:rPr>
                <w:rFonts w:ascii="Times New Roman" w:hAnsi="Times New Roman" w:cs="Times New Roman"/>
                <w:color w:val="222222"/>
                <w:sz w:val="21"/>
                <w:szCs w:val="21"/>
              </w:rPr>
              <w:t>CCAGGGCTGAGTTAAAGGAGA</w:t>
            </w:r>
          </w:p>
        </w:tc>
        <w:tc>
          <w:tcPr>
            <w:tcW w:w="2729" w:type="dxa"/>
            <w:vAlign w:val="center"/>
          </w:tcPr>
          <w:p w14:paraId="234F319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12F6C430" w14:textId="77777777" w:rsidTr="000A47BD">
        <w:trPr>
          <w:trHeight w:val="313"/>
        </w:trPr>
        <w:tc>
          <w:tcPr>
            <w:tcW w:w="2405" w:type="dxa"/>
            <w:vAlign w:val="center"/>
          </w:tcPr>
          <w:p w14:paraId="5185616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homo_PTGDS_R1</w:t>
            </w:r>
          </w:p>
        </w:tc>
        <w:tc>
          <w:tcPr>
            <w:tcW w:w="5067" w:type="dxa"/>
            <w:vAlign w:val="center"/>
          </w:tcPr>
          <w:p w14:paraId="04F57CB7"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1"/>
                <w:szCs w:val="21"/>
              </w:rPr>
            </w:pPr>
            <w:r w:rsidRPr="00BB6066">
              <w:rPr>
                <w:rFonts w:ascii="Times New Roman" w:hAnsi="Times New Roman" w:cs="Times New Roman"/>
                <w:color w:val="222222"/>
                <w:sz w:val="21"/>
                <w:szCs w:val="21"/>
              </w:rPr>
              <w:t>CCGTCATGCACTTATCGGTTTG</w:t>
            </w:r>
          </w:p>
        </w:tc>
        <w:tc>
          <w:tcPr>
            <w:tcW w:w="2729" w:type="dxa"/>
            <w:vAlign w:val="center"/>
          </w:tcPr>
          <w:p w14:paraId="58BE2DF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6601A14B" w14:textId="77777777" w:rsidTr="000A47BD">
        <w:trPr>
          <w:trHeight w:val="313"/>
        </w:trPr>
        <w:tc>
          <w:tcPr>
            <w:tcW w:w="2405" w:type="dxa"/>
            <w:vAlign w:val="center"/>
          </w:tcPr>
          <w:p w14:paraId="1FD11C4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FOS-F</w:t>
            </w:r>
          </w:p>
        </w:tc>
        <w:tc>
          <w:tcPr>
            <w:tcW w:w="5067" w:type="dxa"/>
            <w:vAlign w:val="center"/>
          </w:tcPr>
          <w:p w14:paraId="3436F4D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CCGGGGATAGCCTCTCTTACT</w:t>
            </w:r>
          </w:p>
        </w:tc>
        <w:tc>
          <w:tcPr>
            <w:tcW w:w="2729" w:type="dxa"/>
            <w:vAlign w:val="center"/>
          </w:tcPr>
          <w:p w14:paraId="3B5C7BA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1D88D44B" w14:textId="77777777" w:rsidTr="000A47BD">
        <w:trPr>
          <w:trHeight w:val="313"/>
        </w:trPr>
        <w:tc>
          <w:tcPr>
            <w:tcW w:w="2405" w:type="dxa"/>
            <w:vAlign w:val="center"/>
          </w:tcPr>
          <w:p w14:paraId="6795A757"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FOS-R</w:t>
            </w:r>
          </w:p>
        </w:tc>
        <w:tc>
          <w:tcPr>
            <w:tcW w:w="5067" w:type="dxa"/>
            <w:vAlign w:val="center"/>
          </w:tcPr>
          <w:p w14:paraId="7341A06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CCAGGTCCGTGCAGAAGTC</w:t>
            </w:r>
          </w:p>
        </w:tc>
        <w:tc>
          <w:tcPr>
            <w:tcW w:w="2729" w:type="dxa"/>
            <w:vAlign w:val="center"/>
          </w:tcPr>
          <w:p w14:paraId="37B45E0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7AE6652F" w14:textId="77777777" w:rsidTr="000A47BD">
        <w:trPr>
          <w:trHeight w:val="313"/>
        </w:trPr>
        <w:tc>
          <w:tcPr>
            <w:tcW w:w="2405" w:type="dxa"/>
            <w:vAlign w:val="center"/>
          </w:tcPr>
          <w:p w14:paraId="2545043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FOSB-F</w:t>
            </w:r>
          </w:p>
        </w:tc>
        <w:tc>
          <w:tcPr>
            <w:tcW w:w="5067" w:type="dxa"/>
            <w:vAlign w:val="center"/>
          </w:tcPr>
          <w:p w14:paraId="63C0341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GCTGCAAGATCCCCTACGAAG</w:t>
            </w:r>
          </w:p>
        </w:tc>
        <w:tc>
          <w:tcPr>
            <w:tcW w:w="2729" w:type="dxa"/>
            <w:vAlign w:val="center"/>
          </w:tcPr>
          <w:p w14:paraId="5F9BE67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3BD9DE51" w14:textId="77777777" w:rsidTr="000A47BD">
        <w:trPr>
          <w:trHeight w:val="313"/>
        </w:trPr>
        <w:tc>
          <w:tcPr>
            <w:tcW w:w="2405" w:type="dxa"/>
            <w:vAlign w:val="center"/>
          </w:tcPr>
          <w:p w14:paraId="73C4AE1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FOSB-R</w:t>
            </w:r>
          </w:p>
        </w:tc>
        <w:tc>
          <w:tcPr>
            <w:tcW w:w="5067" w:type="dxa"/>
            <w:vAlign w:val="center"/>
          </w:tcPr>
          <w:p w14:paraId="5B587A0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ACGAAGAAGTGTACGAAGGGTT</w:t>
            </w:r>
          </w:p>
        </w:tc>
        <w:tc>
          <w:tcPr>
            <w:tcW w:w="2729" w:type="dxa"/>
            <w:vAlign w:val="center"/>
          </w:tcPr>
          <w:p w14:paraId="6C4F5E19"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6C434162" w14:textId="77777777" w:rsidTr="000A47BD">
        <w:trPr>
          <w:trHeight w:val="313"/>
        </w:trPr>
        <w:tc>
          <w:tcPr>
            <w:tcW w:w="2405" w:type="dxa"/>
            <w:vAlign w:val="center"/>
          </w:tcPr>
          <w:p w14:paraId="30329F5F"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EGR1-F</w:t>
            </w:r>
          </w:p>
        </w:tc>
        <w:tc>
          <w:tcPr>
            <w:tcW w:w="5067" w:type="dxa"/>
            <w:vAlign w:val="center"/>
          </w:tcPr>
          <w:p w14:paraId="2118C01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GGTCAGTGGCCTAGTGAGC</w:t>
            </w:r>
          </w:p>
        </w:tc>
        <w:tc>
          <w:tcPr>
            <w:tcW w:w="2729" w:type="dxa"/>
            <w:vAlign w:val="center"/>
          </w:tcPr>
          <w:p w14:paraId="4D8E6EF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2393B7BF" w14:textId="77777777" w:rsidTr="000A47BD">
        <w:trPr>
          <w:trHeight w:val="313"/>
        </w:trPr>
        <w:tc>
          <w:tcPr>
            <w:tcW w:w="2405" w:type="dxa"/>
            <w:vAlign w:val="center"/>
          </w:tcPr>
          <w:p w14:paraId="6B303606"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lastRenderedPageBreak/>
              <w:t>homo_</w:t>
            </w:r>
            <w:r w:rsidRPr="00BB6066">
              <w:rPr>
                <w:rFonts w:ascii="Times New Roman" w:eastAsia="DengXian" w:hAnsi="Times New Roman" w:cs="Times New Roman"/>
                <w:color w:val="000000"/>
                <w:sz w:val="22"/>
              </w:rPr>
              <w:t>EGR1-R</w:t>
            </w:r>
          </w:p>
        </w:tc>
        <w:tc>
          <w:tcPr>
            <w:tcW w:w="5067" w:type="dxa"/>
            <w:vAlign w:val="center"/>
          </w:tcPr>
          <w:p w14:paraId="339573E6"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GTGCCGCTGAGTAAATGGGA</w:t>
            </w:r>
          </w:p>
        </w:tc>
        <w:tc>
          <w:tcPr>
            <w:tcW w:w="2729" w:type="dxa"/>
            <w:vAlign w:val="center"/>
          </w:tcPr>
          <w:p w14:paraId="078C11C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1277B6BF" w14:textId="77777777" w:rsidTr="000A47BD">
        <w:trPr>
          <w:trHeight w:val="313"/>
        </w:trPr>
        <w:tc>
          <w:tcPr>
            <w:tcW w:w="2405" w:type="dxa"/>
            <w:vAlign w:val="center"/>
          </w:tcPr>
          <w:p w14:paraId="74FCDEC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CDKN1A-1-F</w:t>
            </w:r>
          </w:p>
        </w:tc>
        <w:tc>
          <w:tcPr>
            <w:tcW w:w="5067" w:type="dxa"/>
            <w:vAlign w:val="center"/>
          </w:tcPr>
          <w:p w14:paraId="23FC0BB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GTCTTGTACCCTTGTGC</w:t>
            </w:r>
          </w:p>
        </w:tc>
        <w:tc>
          <w:tcPr>
            <w:tcW w:w="2729" w:type="dxa"/>
            <w:vAlign w:val="center"/>
          </w:tcPr>
          <w:p w14:paraId="175AD3B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0D8AEC29" w14:textId="77777777" w:rsidTr="000A47BD">
        <w:trPr>
          <w:trHeight w:val="313"/>
        </w:trPr>
        <w:tc>
          <w:tcPr>
            <w:tcW w:w="2405" w:type="dxa"/>
            <w:vAlign w:val="center"/>
          </w:tcPr>
          <w:p w14:paraId="15AA6C85"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CDKN1A-1-R</w:t>
            </w:r>
          </w:p>
        </w:tc>
        <w:tc>
          <w:tcPr>
            <w:tcW w:w="5067" w:type="dxa"/>
            <w:vAlign w:val="center"/>
          </w:tcPr>
          <w:p w14:paraId="4611E775"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GGCGTTTGGAGTGGTAGAAA</w:t>
            </w:r>
          </w:p>
        </w:tc>
        <w:tc>
          <w:tcPr>
            <w:tcW w:w="2729" w:type="dxa"/>
            <w:vAlign w:val="center"/>
          </w:tcPr>
          <w:p w14:paraId="37E955B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0BB27500" w14:textId="77777777" w:rsidTr="000A47BD">
        <w:trPr>
          <w:trHeight w:val="313"/>
        </w:trPr>
        <w:tc>
          <w:tcPr>
            <w:tcW w:w="2405" w:type="dxa"/>
            <w:vAlign w:val="center"/>
          </w:tcPr>
          <w:p w14:paraId="259292B9"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JUN-F</w:t>
            </w:r>
          </w:p>
        </w:tc>
        <w:tc>
          <w:tcPr>
            <w:tcW w:w="5067" w:type="dxa"/>
            <w:vAlign w:val="center"/>
          </w:tcPr>
          <w:p w14:paraId="03139508"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 xml:space="preserve">TGACTGCAAAGATGGAAACG </w:t>
            </w:r>
          </w:p>
        </w:tc>
        <w:tc>
          <w:tcPr>
            <w:tcW w:w="2729" w:type="dxa"/>
            <w:vAlign w:val="center"/>
          </w:tcPr>
          <w:p w14:paraId="214914DF"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126AFC25" w14:textId="77777777" w:rsidTr="000A47BD">
        <w:trPr>
          <w:trHeight w:val="313"/>
        </w:trPr>
        <w:tc>
          <w:tcPr>
            <w:tcW w:w="2405" w:type="dxa"/>
            <w:vAlign w:val="center"/>
          </w:tcPr>
          <w:p w14:paraId="583F3E24"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JUN-R</w:t>
            </w:r>
          </w:p>
        </w:tc>
        <w:tc>
          <w:tcPr>
            <w:tcW w:w="5067" w:type="dxa"/>
            <w:vAlign w:val="center"/>
          </w:tcPr>
          <w:p w14:paraId="0D3FCD5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GGGTCATGCTCTGTTTCAGG</w:t>
            </w:r>
          </w:p>
        </w:tc>
        <w:tc>
          <w:tcPr>
            <w:tcW w:w="2729" w:type="dxa"/>
            <w:vAlign w:val="center"/>
          </w:tcPr>
          <w:p w14:paraId="63B42E8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3237447F" w14:textId="77777777" w:rsidTr="000A47BD">
        <w:trPr>
          <w:trHeight w:val="313"/>
        </w:trPr>
        <w:tc>
          <w:tcPr>
            <w:tcW w:w="2405" w:type="dxa"/>
            <w:vAlign w:val="center"/>
          </w:tcPr>
          <w:p w14:paraId="2D57C2E7"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JUNB-F</w:t>
            </w:r>
          </w:p>
        </w:tc>
        <w:tc>
          <w:tcPr>
            <w:tcW w:w="5067" w:type="dxa"/>
            <w:vAlign w:val="center"/>
          </w:tcPr>
          <w:p w14:paraId="1ADCD8E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AACAGCCCTTCTACCACGAC</w:t>
            </w:r>
          </w:p>
        </w:tc>
        <w:tc>
          <w:tcPr>
            <w:tcW w:w="2729" w:type="dxa"/>
            <w:vAlign w:val="center"/>
          </w:tcPr>
          <w:p w14:paraId="25791C16"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62B510E9" w14:textId="77777777" w:rsidTr="000A47BD">
        <w:trPr>
          <w:trHeight w:val="313"/>
        </w:trPr>
        <w:tc>
          <w:tcPr>
            <w:tcW w:w="2405" w:type="dxa"/>
            <w:vAlign w:val="center"/>
          </w:tcPr>
          <w:p w14:paraId="0D4B811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JUNB-R</w:t>
            </w:r>
          </w:p>
        </w:tc>
        <w:tc>
          <w:tcPr>
            <w:tcW w:w="5067" w:type="dxa"/>
            <w:vAlign w:val="center"/>
          </w:tcPr>
          <w:p w14:paraId="24A36D9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CAGGCTCGGTTTCAGGAGTT</w:t>
            </w:r>
          </w:p>
        </w:tc>
        <w:tc>
          <w:tcPr>
            <w:tcW w:w="2729" w:type="dxa"/>
            <w:vAlign w:val="center"/>
          </w:tcPr>
          <w:p w14:paraId="2CAF78A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7D562B5D" w14:textId="77777777" w:rsidTr="000A47BD">
        <w:trPr>
          <w:trHeight w:val="313"/>
        </w:trPr>
        <w:tc>
          <w:tcPr>
            <w:tcW w:w="2405" w:type="dxa"/>
            <w:vAlign w:val="center"/>
          </w:tcPr>
          <w:p w14:paraId="57569DD9"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RGS16-F</w:t>
            </w:r>
          </w:p>
        </w:tc>
        <w:tc>
          <w:tcPr>
            <w:tcW w:w="5067" w:type="dxa"/>
            <w:vAlign w:val="center"/>
          </w:tcPr>
          <w:p w14:paraId="30F27A8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GAGGATCCGATGAGTTGCTGG</w:t>
            </w:r>
          </w:p>
        </w:tc>
        <w:tc>
          <w:tcPr>
            <w:tcW w:w="2729" w:type="dxa"/>
            <w:vAlign w:val="center"/>
          </w:tcPr>
          <w:p w14:paraId="6154629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7C86EED5" w14:textId="77777777" w:rsidTr="000A47BD">
        <w:trPr>
          <w:trHeight w:val="313"/>
        </w:trPr>
        <w:tc>
          <w:tcPr>
            <w:tcW w:w="2405" w:type="dxa"/>
            <w:vAlign w:val="center"/>
          </w:tcPr>
          <w:p w14:paraId="6DCA950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RGS16-R</w:t>
            </w:r>
          </w:p>
        </w:tc>
        <w:tc>
          <w:tcPr>
            <w:tcW w:w="5067" w:type="dxa"/>
            <w:vAlign w:val="center"/>
          </w:tcPr>
          <w:p w14:paraId="0FC5271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TGAGTTCTTTGGCTCTCTCCA</w:t>
            </w:r>
          </w:p>
        </w:tc>
        <w:tc>
          <w:tcPr>
            <w:tcW w:w="2729" w:type="dxa"/>
            <w:vAlign w:val="center"/>
          </w:tcPr>
          <w:p w14:paraId="197A1BB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57D05EBA" w14:textId="77777777" w:rsidTr="000A47BD">
        <w:trPr>
          <w:trHeight w:val="313"/>
        </w:trPr>
        <w:tc>
          <w:tcPr>
            <w:tcW w:w="2405" w:type="dxa"/>
            <w:vAlign w:val="center"/>
          </w:tcPr>
          <w:p w14:paraId="5F856507"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BTG2 F</w:t>
            </w:r>
          </w:p>
        </w:tc>
        <w:tc>
          <w:tcPr>
            <w:tcW w:w="5067" w:type="dxa"/>
            <w:vAlign w:val="center"/>
          </w:tcPr>
          <w:p w14:paraId="1B819CE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ACGGGAAGGGAACCGACAT</w:t>
            </w:r>
          </w:p>
        </w:tc>
        <w:tc>
          <w:tcPr>
            <w:tcW w:w="2729" w:type="dxa"/>
            <w:vAlign w:val="center"/>
          </w:tcPr>
          <w:p w14:paraId="566E12B4"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7866DC30" w14:textId="77777777" w:rsidTr="000A47BD">
        <w:trPr>
          <w:trHeight w:val="313"/>
        </w:trPr>
        <w:tc>
          <w:tcPr>
            <w:tcW w:w="2405" w:type="dxa"/>
            <w:vAlign w:val="center"/>
          </w:tcPr>
          <w:p w14:paraId="6FCEEF84"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BTG2 R</w:t>
            </w:r>
          </w:p>
        </w:tc>
        <w:tc>
          <w:tcPr>
            <w:tcW w:w="5067" w:type="dxa"/>
            <w:vAlign w:val="center"/>
          </w:tcPr>
          <w:p w14:paraId="70C7950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CAGTGGTGTTTGTAGTGCTCTG</w:t>
            </w:r>
          </w:p>
        </w:tc>
        <w:tc>
          <w:tcPr>
            <w:tcW w:w="2729" w:type="dxa"/>
            <w:vAlign w:val="center"/>
          </w:tcPr>
          <w:p w14:paraId="33AC69E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3B8B3CC3" w14:textId="77777777" w:rsidTr="000A47BD">
        <w:trPr>
          <w:trHeight w:val="313"/>
        </w:trPr>
        <w:tc>
          <w:tcPr>
            <w:tcW w:w="2405" w:type="dxa"/>
            <w:vAlign w:val="center"/>
          </w:tcPr>
          <w:p w14:paraId="1D1A1C85"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ACTA2-F</w:t>
            </w:r>
          </w:p>
        </w:tc>
        <w:tc>
          <w:tcPr>
            <w:tcW w:w="5067" w:type="dxa"/>
            <w:vAlign w:val="center"/>
          </w:tcPr>
          <w:p w14:paraId="0DC4D031"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AAAAGACAGCTACGTGGGTGA</w:t>
            </w:r>
          </w:p>
        </w:tc>
        <w:tc>
          <w:tcPr>
            <w:tcW w:w="2729" w:type="dxa"/>
            <w:vAlign w:val="center"/>
          </w:tcPr>
          <w:p w14:paraId="5273B247"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7C4F1602" w14:textId="77777777" w:rsidTr="000A47BD">
        <w:trPr>
          <w:trHeight w:val="313"/>
        </w:trPr>
        <w:tc>
          <w:tcPr>
            <w:tcW w:w="2405" w:type="dxa"/>
            <w:vAlign w:val="center"/>
          </w:tcPr>
          <w:p w14:paraId="67A6DF0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color w:val="000000"/>
                <w:sz w:val="22"/>
              </w:rPr>
            </w:pPr>
            <w:r w:rsidRPr="00BB6066">
              <w:rPr>
                <w:rFonts w:ascii="Times New Roman" w:hAnsi="Times New Roman" w:cs="Times New Roman"/>
                <w:color w:val="000000"/>
                <w:sz w:val="22"/>
              </w:rPr>
              <w:t>homo_</w:t>
            </w:r>
            <w:r w:rsidRPr="00BB6066">
              <w:rPr>
                <w:rFonts w:ascii="Times New Roman" w:eastAsia="DengXian" w:hAnsi="Times New Roman" w:cs="Times New Roman"/>
                <w:color w:val="000000"/>
                <w:sz w:val="22"/>
              </w:rPr>
              <w:t>ACTA2-R</w:t>
            </w:r>
          </w:p>
        </w:tc>
        <w:tc>
          <w:tcPr>
            <w:tcW w:w="5067" w:type="dxa"/>
            <w:vAlign w:val="center"/>
          </w:tcPr>
          <w:p w14:paraId="07C7EA3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GCCATGTTCTATCGGGTACTTC</w:t>
            </w:r>
          </w:p>
        </w:tc>
        <w:tc>
          <w:tcPr>
            <w:tcW w:w="2729" w:type="dxa"/>
            <w:vAlign w:val="center"/>
          </w:tcPr>
          <w:p w14:paraId="1B71EAF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05A68FC3" w14:textId="77777777" w:rsidTr="000A47BD">
        <w:trPr>
          <w:trHeight w:val="313"/>
        </w:trPr>
        <w:tc>
          <w:tcPr>
            <w:tcW w:w="2405" w:type="dxa"/>
            <w:vAlign w:val="center"/>
          </w:tcPr>
          <w:p w14:paraId="010C519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mus_PTGDS_F1</w:t>
            </w:r>
          </w:p>
        </w:tc>
        <w:tc>
          <w:tcPr>
            <w:tcW w:w="5067" w:type="dxa"/>
            <w:vAlign w:val="center"/>
          </w:tcPr>
          <w:p w14:paraId="50A3329F"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1"/>
                <w:szCs w:val="21"/>
              </w:rPr>
            </w:pPr>
            <w:r w:rsidRPr="00BB6066">
              <w:rPr>
                <w:rFonts w:ascii="Times New Roman" w:hAnsi="Times New Roman" w:cs="Times New Roman"/>
                <w:color w:val="222222"/>
                <w:sz w:val="21"/>
                <w:szCs w:val="21"/>
              </w:rPr>
              <w:t>TTTCAACAAGACAAGTTCCTGGG</w:t>
            </w:r>
          </w:p>
        </w:tc>
        <w:tc>
          <w:tcPr>
            <w:tcW w:w="2729" w:type="dxa"/>
            <w:vAlign w:val="center"/>
          </w:tcPr>
          <w:p w14:paraId="1FD9E80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5EA59A8A" w14:textId="77777777" w:rsidTr="000A47BD">
        <w:trPr>
          <w:trHeight w:val="313"/>
        </w:trPr>
        <w:tc>
          <w:tcPr>
            <w:tcW w:w="2405" w:type="dxa"/>
            <w:vAlign w:val="center"/>
          </w:tcPr>
          <w:p w14:paraId="61E5E90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mus_PTGDS_R1</w:t>
            </w:r>
          </w:p>
        </w:tc>
        <w:tc>
          <w:tcPr>
            <w:tcW w:w="5067" w:type="dxa"/>
            <w:vAlign w:val="center"/>
          </w:tcPr>
          <w:p w14:paraId="4C2AA749"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1"/>
                <w:szCs w:val="21"/>
              </w:rPr>
            </w:pPr>
            <w:r w:rsidRPr="00BB6066">
              <w:rPr>
                <w:rFonts w:ascii="Times New Roman" w:hAnsi="Times New Roman" w:cs="Times New Roman"/>
                <w:color w:val="000000"/>
                <w:sz w:val="21"/>
                <w:szCs w:val="21"/>
              </w:rPr>
              <w:t>GGCTGCTGTAGGTGTAGTGT</w:t>
            </w:r>
          </w:p>
        </w:tc>
        <w:tc>
          <w:tcPr>
            <w:tcW w:w="2729" w:type="dxa"/>
            <w:vAlign w:val="center"/>
          </w:tcPr>
          <w:p w14:paraId="1B60764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bCs/>
                <w:sz w:val="22"/>
              </w:rPr>
            </w:pPr>
            <w:r w:rsidRPr="00BB6066">
              <w:rPr>
                <w:rFonts w:ascii="Times New Roman" w:eastAsia="DengXian" w:hAnsi="Times New Roman" w:cs="Times New Roman"/>
                <w:bCs/>
                <w:sz w:val="22"/>
              </w:rPr>
              <w:t>qPCR primer</w:t>
            </w:r>
          </w:p>
        </w:tc>
      </w:tr>
      <w:tr w:rsidR="00CB21ED" w:rsidRPr="00BB6066" w14:paraId="112B4E22" w14:textId="77777777" w:rsidTr="000A47BD">
        <w:trPr>
          <w:trHeight w:val="313"/>
        </w:trPr>
        <w:tc>
          <w:tcPr>
            <w:tcW w:w="2405" w:type="dxa"/>
            <w:vAlign w:val="center"/>
          </w:tcPr>
          <w:p w14:paraId="122694CD" w14:textId="77777777" w:rsidR="00CB21ED" w:rsidRPr="00BB6066" w:rsidRDefault="00CB21ED" w:rsidP="008570C7">
            <w:pPr>
              <w:widowControl/>
              <w:adjustRightInd w:val="0"/>
              <w:snapToGrid w:val="0"/>
              <w:spacing w:line="240" w:lineRule="auto"/>
              <w:jc w:val="center"/>
              <w:rPr>
                <w:rFonts w:ascii="Times New Roman" w:hAnsi="Times New Roman" w:cs="Times New Roman"/>
                <w:color w:val="000000"/>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Fos-F</w:t>
            </w:r>
          </w:p>
        </w:tc>
        <w:tc>
          <w:tcPr>
            <w:tcW w:w="5067" w:type="dxa"/>
            <w:vAlign w:val="center"/>
          </w:tcPr>
          <w:p w14:paraId="6D2728D4"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color w:val="000000"/>
                <w:sz w:val="22"/>
              </w:rPr>
            </w:pPr>
            <w:r w:rsidRPr="00BB6066">
              <w:rPr>
                <w:rFonts w:ascii="Times New Roman" w:eastAsia="DengXian" w:hAnsi="Times New Roman" w:cs="Times New Roman"/>
                <w:color w:val="000000"/>
                <w:sz w:val="22"/>
              </w:rPr>
              <w:t>CGGGTTTCAACGCCGACTA</w:t>
            </w:r>
          </w:p>
        </w:tc>
        <w:tc>
          <w:tcPr>
            <w:tcW w:w="2729" w:type="dxa"/>
            <w:vAlign w:val="center"/>
          </w:tcPr>
          <w:p w14:paraId="12563B3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12C8AFAD" w14:textId="77777777" w:rsidTr="000A47BD">
        <w:trPr>
          <w:trHeight w:val="313"/>
        </w:trPr>
        <w:tc>
          <w:tcPr>
            <w:tcW w:w="2405" w:type="dxa"/>
            <w:vAlign w:val="center"/>
          </w:tcPr>
          <w:p w14:paraId="45611FF4" w14:textId="77777777" w:rsidR="00CB21ED" w:rsidRPr="00BB6066" w:rsidRDefault="00CB21ED" w:rsidP="008570C7">
            <w:pPr>
              <w:widowControl/>
              <w:adjustRightInd w:val="0"/>
              <w:snapToGrid w:val="0"/>
              <w:spacing w:line="240" w:lineRule="auto"/>
              <w:jc w:val="center"/>
              <w:rPr>
                <w:rFonts w:ascii="Times New Roman" w:hAnsi="Times New Roman" w:cs="Times New Roman"/>
                <w:color w:val="000000"/>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Fos-R</w:t>
            </w:r>
          </w:p>
        </w:tc>
        <w:tc>
          <w:tcPr>
            <w:tcW w:w="5067" w:type="dxa"/>
            <w:vAlign w:val="center"/>
          </w:tcPr>
          <w:p w14:paraId="3A13B6E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color w:val="000000"/>
                <w:sz w:val="22"/>
              </w:rPr>
            </w:pPr>
            <w:r w:rsidRPr="00BB6066">
              <w:rPr>
                <w:rFonts w:ascii="Times New Roman" w:eastAsia="DengXian" w:hAnsi="Times New Roman" w:cs="Times New Roman"/>
                <w:color w:val="000000"/>
                <w:sz w:val="22"/>
              </w:rPr>
              <w:t>TGGCACTAGAGACGGACAGAT</w:t>
            </w:r>
          </w:p>
        </w:tc>
        <w:tc>
          <w:tcPr>
            <w:tcW w:w="2729" w:type="dxa"/>
            <w:vAlign w:val="center"/>
          </w:tcPr>
          <w:p w14:paraId="215D491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0DD07CB9" w14:textId="77777777" w:rsidTr="000A47BD">
        <w:trPr>
          <w:trHeight w:val="313"/>
        </w:trPr>
        <w:tc>
          <w:tcPr>
            <w:tcW w:w="2405" w:type="dxa"/>
            <w:vAlign w:val="center"/>
          </w:tcPr>
          <w:p w14:paraId="3808308D"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Fosb-F</w:t>
            </w:r>
          </w:p>
        </w:tc>
        <w:tc>
          <w:tcPr>
            <w:tcW w:w="5067" w:type="dxa"/>
            <w:vAlign w:val="center"/>
          </w:tcPr>
          <w:p w14:paraId="2D3B6D9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CGAGAAGAGACACTTACCCCA</w:t>
            </w:r>
          </w:p>
        </w:tc>
        <w:tc>
          <w:tcPr>
            <w:tcW w:w="2729" w:type="dxa"/>
            <w:vAlign w:val="center"/>
          </w:tcPr>
          <w:p w14:paraId="5BE8D216"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15AF0210" w14:textId="77777777" w:rsidTr="000A47BD">
        <w:trPr>
          <w:trHeight w:val="313"/>
        </w:trPr>
        <w:tc>
          <w:tcPr>
            <w:tcW w:w="2405" w:type="dxa"/>
            <w:vAlign w:val="center"/>
          </w:tcPr>
          <w:p w14:paraId="124D79CF"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Fosb-R</w:t>
            </w:r>
          </w:p>
        </w:tc>
        <w:tc>
          <w:tcPr>
            <w:tcW w:w="5067" w:type="dxa"/>
            <w:vAlign w:val="center"/>
          </w:tcPr>
          <w:p w14:paraId="4146C14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GTTTCCGCCTGAAGTCGATCT</w:t>
            </w:r>
          </w:p>
        </w:tc>
        <w:tc>
          <w:tcPr>
            <w:tcW w:w="2729" w:type="dxa"/>
            <w:vAlign w:val="center"/>
          </w:tcPr>
          <w:p w14:paraId="5272B5A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06F7167B" w14:textId="77777777" w:rsidTr="000A47BD">
        <w:trPr>
          <w:trHeight w:val="313"/>
        </w:trPr>
        <w:tc>
          <w:tcPr>
            <w:tcW w:w="2405" w:type="dxa"/>
            <w:vAlign w:val="center"/>
          </w:tcPr>
          <w:p w14:paraId="75EEDD1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Egr1-F</w:t>
            </w:r>
          </w:p>
        </w:tc>
        <w:tc>
          <w:tcPr>
            <w:tcW w:w="5067" w:type="dxa"/>
            <w:vAlign w:val="center"/>
          </w:tcPr>
          <w:p w14:paraId="67A51E9C"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TCGGCTCCTTTCCTCACTCA</w:t>
            </w:r>
          </w:p>
        </w:tc>
        <w:tc>
          <w:tcPr>
            <w:tcW w:w="2729" w:type="dxa"/>
            <w:vAlign w:val="center"/>
          </w:tcPr>
          <w:p w14:paraId="449443BA"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6A27184F" w14:textId="77777777" w:rsidTr="000A47BD">
        <w:trPr>
          <w:trHeight w:val="313"/>
        </w:trPr>
        <w:tc>
          <w:tcPr>
            <w:tcW w:w="2405" w:type="dxa"/>
            <w:vAlign w:val="center"/>
          </w:tcPr>
          <w:p w14:paraId="50263357"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Egr1-R</w:t>
            </w:r>
          </w:p>
        </w:tc>
        <w:tc>
          <w:tcPr>
            <w:tcW w:w="5067" w:type="dxa"/>
            <w:vAlign w:val="center"/>
          </w:tcPr>
          <w:p w14:paraId="648C7575"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CTCATAGGGTTGTTCGCTCGG</w:t>
            </w:r>
          </w:p>
        </w:tc>
        <w:tc>
          <w:tcPr>
            <w:tcW w:w="2729" w:type="dxa"/>
            <w:vAlign w:val="center"/>
          </w:tcPr>
          <w:p w14:paraId="7B82F61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663023D3" w14:textId="77777777" w:rsidTr="000A47BD">
        <w:trPr>
          <w:trHeight w:val="313"/>
        </w:trPr>
        <w:tc>
          <w:tcPr>
            <w:tcW w:w="2405" w:type="dxa"/>
            <w:vAlign w:val="center"/>
          </w:tcPr>
          <w:p w14:paraId="78DC6DA1"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Acat2-F</w:t>
            </w:r>
          </w:p>
        </w:tc>
        <w:tc>
          <w:tcPr>
            <w:tcW w:w="5067" w:type="dxa"/>
            <w:vAlign w:val="center"/>
          </w:tcPr>
          <w:p w14:paraId="3B66BF03"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GGACGTACAACTGGTATTGTGC</w:t>
            </w:r>
          </w:p>
        </w:tc>
        <w:tc>
          <w:tcPr>
            <w:tcW w:w="2729" w:type="dxa"/>
            <w:vAlign w:val="center"/>
          </w:tcPr>
          <w:p w14:paraId="6FBAA3F0"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r w:rsidR="00CB21ED" w:rsidRPr="00BB6066" w14:paraId="2ED66BCB" w14:textId="77777777" w:rsidTr="000A47BD">
        <w:trPr>
          <w:trHeight w:val="313"/>
        </w:trPr>
        <w:tc>
          <w:tcPr>
            <w:tcW w:w="2405" w:type="dxa"/>
            <w:vAlign w:val="center"/>
          </w:tcPr>
          <w:p w14:paraId="5FDB3662"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hAnsi="Times New Roman" w:cs="Times New Roman"/>
                <w:color w:val="000000"/>
                <w:sz w:val="22"/>
              </w:rPr>
              <w:t>mus_</w:t>
            </w:r>
            <w:r w:rsidRPr="00BB6066">
              <w:rPr>
                <w:rFonts w:ascii="Times New Roman" w:eastAsia="DengXian" w:hAnsi="Times New Roman" w:cs="Times New Roman"/>
                <w:color w:val="000000"/>
                <w:sz w:val="22"/>
              </w:rPr>
              <w:t>Acat2-R</w:t>
            </w:r>
          </w:p>
        </w:tc>
        <w:tc>
          <w:tcPr>
            <w:tcW w:w="5067" w:type="dxa"/>
            <w:vAlign w:val="center"/>
          </w:tcPr>
          <w:p w14:paraId="77C23A8B"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1"/>
                <w:szCs w:val="21"/>
              </w:rPr>
            </w:pPr>
            <w:r w:rsidRPr="00BB6066">
              <w:rPr>
                <w:rFonts w:ascii="Times New Roman" w:eastAsia="DengXian" w:hAnsi="Times New Roman" w:cs="Times New Roman"/>
                <w:color w:val="000000"/>
                <w:sz w:val="22"/>
              </w:rPr>
              <w:t>TCGGCAGTAGTCACGAAGGA</w:t>
            </w:r>
          </w:p>
        </w:tc>
        <w:tc>
          <w:tcPr>
            <w:tcW w:w="2729" w:type="dxa"/>
            <w:vAlign w:val="center"/>
          </w:tcPr>
          <w:p w14:paraId="714CEABE" w14:textId="77777777" w:rsidR="00CB21ED" w:rsidRPr="00BB6066" w:rsidRDefault="00CB21ED" w:rsidP="008570C7">
            <w:pPr>
              <w:widowControl/>
              <w:adjustRightInd w:val="0"/>
              <w:snapToGrid w:val="0"/>
              <w:spacing w:line="240" w:lineRule="auto"/>
              <w:jc w:val="center"/>
              <w:rPr>
                <w:rFonts w:ascii="Times New Roman" w:eastAsia="DengXian" w:hAnsi="Times New Roman" w:cs="Times New Roman"/>
                <w:sz w:val="22"/>
              </w:rPr>
            </w:pPr>
            <w:r w:rsidRPr="00BB6066">
              <w:rPr>
                <w:rFonts w:ascii="Times New Roman" w:eastAsia="DengXian" w:hAnsi="Times New Roman" w:cs="Times New Roman"/>
                <w:sz w:val="22"/>
              </w:rPr>
              <w:t>qPCR primer</w:t>
            </w:r>
          </w:p>
        </w:tc>
      </w:tr>
    </w:tbl>
    <w:p w14:paraId="72F20C75" w14:textId="77777777" w:rsidR="00CB21ED" w:rsidRPr="00BB6066" w:rsidRDefault="00CB21ED" w:rsidP="008570C7">
      <w:pPr>
        <w:adjustRightInd w:val="0"/>
        <w:snapToGrid w:val="0"/>
        <w:spacing w:afterLines="50" w:after="163" w:line="240" w:lineRule="auto"/>
        <w:jc w:val="left"/>
        <w:rPr>
          <w:rFonts w:ascii="Times New Roman" w:hAnsi="Times New Roman" w:cs="Times New Roman"/>
          <w:szCs w:val="24"/>
        </w:rPr>
      </w:pPr>
    </w:p>
    <w:sectPr w:rsidR="00CB21ED" w:rsidRPr="00BB6066" w:rsidSect="00CD2171">
      <w:footerReference w:type="even" r:id="rId18"/>
      <w:footerReference w:type="default" r:id="rId19"/>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D1590" w14:textId="77777777" w:rsidR="007C770B" w:rsidRDefault="007C770B" w:rsidP="00C96E00">
      <w:pPr>
        <w:spacing w:line="240" w:lineRule="auto"/>
      </w:pPr>
      <w:r>
        <w:separator/>
      </w:r>
    </w:p>
  </w:endnote>
  <w:endnote w:type="continuationSeparator" w:id="0">
    <w:p w14:paraId="754CEF42" w14:textId="77777777" w:rsidR="007C770B" w:rsidRDefault="007C770B" w:rsidP="00C96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679093286"/>
      <w:docPartObj>
        <w:docPartGallery w:val="Page Numbers (Bottom of Page)"/>
        <w:docPartUnique/>
      </w:docPartObj>
    </w:sdtPr>
    <w:sdtContent>
      <w:p w14:paraId="6C113DEB" w14:textId="38BF0C08" w:rsidR="00C96E00" w:rsidRDefault="00C96E00" w:rsidP="00CA462E">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03FF1690" w14:textId="77777777" w:rsidR="00C96E00" w:rsidRDefault="00C96E0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955132211"/>
      <w:docPartObj>
        <w:docPartGallery w:val="Page Numbers (Bottom of Page)"/>
        <w:docPartUnique/>
      </w:docPartObj>
    </w:sdtPr>
    <w:sdtContent>
      <w:p w14:paraId="507D6A53" w14:textId="5D1D2400" w:rsidR="00C96E00" w:rsidRDefault="00C96E00" w:rsidP="00CA462E">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0A935054" w14:textId="77777777" w:rsidR="00C96E00" w:rsidRDefault="00C96E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5BD67" w14:textId="77777777" w:rsidR="007C770B" w:rsidRDefault="007C770B" w:rsidP="00C96E00">
      <w:pPr>
        <w:spacing w:line="240" w:lineRule="auto"/>
      </w:pPr>
      <w:r>
        <w:separator/>
      </w:r>
    </w:p>
  </w:footnote>
  <w:footnote w:type="continuationSeparator" w:id="0">
    <w:p w14:paraId="7EFC9655" w14:textId="77777777" w:rsidR="007C770B" w:rsidRDefault="007C770B" w:rsidP="00C96E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890A20"/>
    <w:multiLevelType w:val="multilevel"/>
    <w:tmpl w:val="5802BBF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D15747B"/>
    <w:multiLevelType w:val="hybridMultilevel"/>
    <w:tmpl w:val="C1962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83649395">
    <w:abstractNumId w:val="0"/>
  </w:num>
  <w:num w:numId="2" w16cid:durableId="390733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wwdp09upte5xeaf9a5azrd2rs9e0sxzppx&quot;&gt;My EndNote Library&lt;record-ids&gt;&lt;item&gt;3350&lt;/item&gt;&lt;item&gt;3351&lt;/item&gt;&lt;item&gt;3352&lt;/item&gt;&lt;item&gt;3354&lt;/item&gt;&lt;item&gt;3355&lt;/item&gt;&lt;item&gt;3356&lt;/item&gt;&lt;item&gt;3357&lt;/item&gt;&lt;item&gt;3358&lt;/item&gt;&lt;item&gt;3359&lt;/item&gt;&lt;item&gt;3360&lt;/item&gt;&lt;item&gt;3361&lt;/item&gt;&lt;item&gt;3362&lt;/item&gt;&lt;item&gt;3364&lt;/item&gt;&lt;item&gt;3365&lt;/item&gt;&lt;item&gt;3366&lt;/item&gt;&lt;item&gt;3367&lt;/item&gt;&lt;item&gt;3368&lt;/item&gt;&lt;item&gt;3369&lt;/item&gt;&lt;item&gt;3370&lt;/item&gt;&lt;item&gt;3371&lt;/item&gt;&lt;item&gt;3372&lt;/item&gt;&lt;item&gt;3373&lt;/item&gt;&lt;item&gt;3374&lt;/item&gt;&lt;item&gt;3377&lt;/item&gt;&lt;item&gt;3378&lt;/item&gt;&lt;item&gt;3379&lt;/item&gt;&lt;item&gt;3380&lt;/item&gt;&lt;item&gt;3381&lt;/item&gt;&lt;item&gt;3382&lt;/item&gt;&lt;item&gt;3383&lt;/item&gt;&lt;item&gt;3384&lt;/item&gt;&lt;item&gt;3385&lt;/item&gt;&lt;item&gt;3386&lt;/item&gt;&lt;item&gt;3387&lt;/item&gt;&lt;item&gt;3388&lt;/item&gt;&lt;item&gt;3389&lt;/item&gt;&lt;item&gt;3390&lt;/item&gt;&lt;item&gt;3391&lt;/item&gt;&lt;item&gt;3392&lt;/item&gt;&lt;item&gt;3393&lt;/item&gt;&lt;item&gt;3394&lt;/item&gt;&lt;item&gt;3395&lt;/item&gt;&lt;item&gt;3396&lt;/item&gt;&lt;item&gt;3397&lt;/item&gt;&lt;item&gt;3398&lt;/item&gt;&lt;item&gt;3399&lt;/item&gt;&lt;item&gt;3400&lt;/item&gt;&lt;item&gt;3402&lt;/item&gt;&lt;item&gt;3403&lt;/item&gt;&lt;item&gt;3404&lt;/item&gt;&lt;item&gt;3405&lt;/item&gt;&lt;item&gt;3406&lt;/item&gt;&lt;item&gt;3407&lt;/item&gt;&lt;item&gt;3408&lt;/item&gt;&lt;/record-ids&gt;&lt;/item&gt;&lt;/Libraries&gt;"/>
  </w:docVars>
  <w:rsids>
    <w:rsidRoot w:val="0082688D"/>
    <w:rsid w:val="00000212"/>
    <w:rsid w:val="000011A4"/>
    <w:rsid w:val="000014BA"/>
    <w:rsid w:val="00002548"/>
    <w:rsid w:val="000029B8"/>
    <w:rsid w:val="00007654"/>
    <w:rsid w:val="00010071"/>
    <w:rsid w:val="000146B3"/>
    <w:rsid w:val="000147EB"/>
    <w:rsid w:val="00014928"/>
    <w:rsid w:val="0001523A"/>
    <w:rsid w:val="00020920"/>
    <w:rsid w:val="00021664"/>
    <w:rsid w:val="000220F6"/>
    <w:rsid w:val="00025F76"/>
    <w:rsid w:val="00036BF0"/>
    <w:rsid w:val="000378A3"/>
    <w:rsid w:val="00041C27"/>
    <w:rsid w:val="00042704"/>
    <w:rsid w:val="00043CAA"/>
    <w:rsid w:val="00043D08"/>
    <w:rsid w:val="00043EF6"/>
    <w:rsid w:val="00045878"/>
    <w:rsid w:val="00047312"/>
    <w:rsid w:val="00047FBF"/>
    <w:rsid w:val="00051C59"/>
    <w:rsid w:val="000534E3"/>
    <w:rsid w:val="00053F0D"/>
    <w:rsid w:val="0005564B"/>
    <w:rsid w:val="00055C39"/>
    <w:rsid w:val="000560E2"/>
    <w:rsid w:val="00056491"/>
    <w:rsid w:val="0005650E"/>
    <w:rsid w:val="00057C50"/>
    <w:rsid w:val="00061CF6"/>
    <w:rsid w:val="00062A1F"/>
    <w:rsid w:val="00063FB3"/>
    <w:rsid w:val="00064FA0"/>
    <w:rsid w:val="00065167"/>
    <w:rsid w:val="000660DF"/>
    <w:rsid w:val="0006615F"/>
    <w:rsid w:val="000666CC"/>
    <w:rsid w:val="000704E0"/>
    <w:rsid w:val="00071B5D"/>
    <w:rsid w:val="000726E7"/>
    <w:rsid w:val="0007324E"/>
    <w:rsid w:val="0007349A"/>
    <w:rsid w:val="00074904"/>
    <w:rsid w:val="000800E4"/>
    <w:rsid w:val="00081D27"/>
    <w:rsid w:val="00081F5E"/>
    <w:rsid w:val="00082F03"/>
    <w:rsid w:val="00083130"/>
    <w:rsid w:val="000833E7"/>
    <w:rsid w:val="00084CE5"/>
    <w:rsid w:val="000853A2"/>
    <w:rsid w:val="00085724"/>
    <w:rsid w:val="00086A5F"/>
    <w:rsid w:val="000878B5"/>
    <w:rsid w:val="000917FB"/>
    <w:rsid w:val="00091AFB"/>
    <w:rsid w:val="0009420A"/>
    <w:rsid w:val="0009435A"/>
    <w:rsid w:val="000946E3"/>
    <w:rsid w:val="00095C33"/>
    <w:rsid w:val="00095F8A"/>
    <w:rsid w:val="000963BE"/>
    <w:rsid w:val="00097A6F"/>
    <w:rsid w:val="000A0077"/>
    <w:rsid w:val="000A016A"/>
    <w:rsid w:val="000A23BC"/>
    <w:rsid w:val="000A40FE"/>
    <w:rsid w:val="000A4565"/>
    <w:rsid w:val="000A4E30"/>
    <w:rsid w:val="000A4E89"/>
    <w:rsid w:val="000B1095"/>
    <w:rsid w:val="000B1D81"/>
    <w:rsid w:val="000B1F95"/>
    <w:rsid w:val="000B2479"/>
    <w:rsid w:val="000B2E54"/>
    <w:rsid w:val="000B2F0D"/>
    <w:rsid w:val="000B31DA"/>
    <w:rsid w:val="000B3D21"/>
    <w:rsid w:val="000B5AFB"/>
    <w:rsid w:val="000B5C72"/>
    <w:rsid w:val="000B6036"/>
    <w:rsid w:val="000B6577"/>
    <w:rsid w:val="000C1156"/>
    <w:rsid w:val="000C1E1F"/>
    <w:rsid w:val="000C45DC"/>
    <w:rsid w:val="000C51C8"/>
    <w:rsid w:val="000C5AC9"/>
    <w:rsid w:val="000C6486"/>
    <w:rsid w:val="000C7910"/>
    <w:rsid w:val="000D04F7"/>
    <w:rsid w:val="000D0D64"/>
    <w:rsid w:val="000D1470"/>
    <w:rsid w:val="000D52E0"/>
    <w:rsid w:val="000D61C5"/>
    <w:rsid w:val="000D6B07"/>
    <w:rsid w:val="000D741F"/>
    <w:rsid w:val="000E0054"/>
    <w:rsid w:val="000E36E4"/>
    <w:rsid w:val="000E39AB"/>
    <w:rsid w:val="000E780F"/>
    <w:rsid w:val="000F19BA"/>
    <w:rsid w:val="000F1BF7"/>
    <w:rsid w:val="000F33D0"/>
    <w:rsid w:val="000F395B"/>
    <w:rsid w:val="000F3F5C"/>
    <w:rsid w:val="000F4B05"/>
    <w:rsid w:val="000F6D4E"/>
    <w:rsid w:val="000F6EAD"/>
    <w:rsid w:val="000F7078"/>
    <w:rsid w:val="00103B23"/>
    <w:rsid w:val="00105903"/>
    <w:rsid w:val="00105E78"/>
    <w:rsid w:val="0010655B"/>
    <w:rsid w:val="0010742E"/>
    <w:rsid w:val="00110C1F"/>
    <w:rsid w:val="001131F0"/>
    <w:rsid w:val="001153B7"/>
    <w:rsid w:val="00115F50"/>
    <w:rsid w:val="00117EE6"/>
    <w:rsid w:val="00120ABF"/>
    <w:rsid w:val="001214F1"/>
    <w:rsid w:val="0012579B"/>
    <w:rsid w:val="001269CC"/>
    <w:rsid w:val="00126E57"/>
    <w:rsid w:val="001302A0"/>
    <w:rsid w:val="00132818"/>
    <w:rsid w:val="001335F9"/>
    <w:rsid w:val="00133DFF"/>
    <w:rsid w:val="0013521D"/>
    <w:rsid w:val="00136C2C"/>
    <w:rsid w:val="00137889"/>
    <w:rsid w:val="0014161C"/>
    <w:rsid w:val="00142028"/>
    <w:rsid w:val="00142BB7"/>
    <w:rsid w:val="0014574F"/>
    <w:rsid w:val="0014641F"/>
    <w:rsid w:val="00150560"/>
    <w:rsid w:val="001507D6"/>
    <w:rsid w:val="00152B38"/>
    <w:rsid w:val="001550E0"/>
    <w:rsid w:val="0015513E"/>
    <w:rsid w:val="00155289"/>
    <w:rsid w:val="001552AA"/>
    <w:rsid w:val="00155BED"/>
    <w:rsid w:val="001565C7"/>
    <w:rsid w:val="00156A89"/>
    <w:rsid w:val="00157048"/>
    <w:rsid w:val="001608E3"/>
    <w:rsid w:val="00160D4C"/>
    <w:rsid w:val="0016431B"/>
    <w:rsid w:val="00166388"/>
    <w:rsid w:val="0016669D"/>
    <w:rsid w:val="001672B9"/>
    <w:rsid w:val="00167D7F"/>
    <w:rsid w:val="001710F2"/>
    <w:rsid w:val="00171B9B"/>
    <w:rsid w:val="0017215C"/>
    <w:rsid w:val="001726DA"/>
    <w:rsid w:val="001730CD"/>
    <w:rsid w:val="00174140"/>
    <w:rsid w:val="00174349"/>
    <w:rsid w:val="001747BB"/>
    <w:rsid w:val="00175268"/>
    <w:rsid w:val="001760CB"/>
    <w:rsid w:val="001771AA"/>
    <w:rsid w:val="00177272"/>
    <w:rsid w:val="00177767"/>
    <w:rsid w:val="001779A0"/>
    <w:rsid w:val="00180082"/>
    <w:rsid w:val="00180E2C"/>
    <w:rsid w:val="00181DE0"/>
    <w:rsid w:val="001841E6"/>
    <w:rsid w:val="00186056"/>
    <w:rsid w:val="0018744D"/>
    <w:rsid w:val="00187BE7"/>
    <w:rsid w:val="001906F3"/>
    <w:rsid w:val="00193B26"/>
    <w:rsid w:val="00193CF8"/>
    <w:rsid w:val="00194743"/>
    <w:rsid w:val="001A0CC8"/>
    <w:rsid w:val="001A2AFB"/>
    <w:rsid w:val="001A4324"/>
    <w:rsid w:val="001A5733"/>
    <w:rsid w:val="001A5D9E"/>
    <w:rsid w:val="001A6033"/>
    <w:rsid w:val="001A6734"/>
    <w:rsid w:val="001A6AB8"/>
    <w:rsid w:val="001A714B"/>
    <w:rsid w:val="001A7E02"/>
    <w:rsid w:val="001B1657"/>
    <w:rsid w:val="001B18BF"/>
    <w:rsid w:val="001B1F3F"/>
    <w:rsid w:val="001B2EA7"/>
    <w:rsid w:val="001B34F6"/>
    <w:rsid w:val="001B4BAD"/>
    <w:rsid w:val="001B7607"/>
    <w:rsid w:val="001B7C20"/>
    <w:rsid w:val="001C1D64"/>
    <w:rsid w:val="001C2F8B"/>
    <w:rsid w:val="001C5BFF"/>
    <w:rsid w:val="001C6FF8"/>
    <w:rsid w:val="001D079F"/>
    <w:rsid w:val="001D07F7"/>
    <w:rsid w:val="001D0B87"/>
    <w:rsid w:val="001D5886"/>
    <w:rsid w:val="001E0C60"/>
    <w:rsid w:val="001E1607"/>
    <w:rsid w:val="001E179F"/>
    <w:rsid w:val="001E1984"/>
    <w:rsid w:val="001E21C0"/>
    <w:rsid w:val="001E234A"/>
    <w:rsid w:val="001E3709"/>
    <w:rsid w:val="001E4C4C"/>
    <w:rsid w:val="001E5A97"/>
    <w:rsid w:val="001E694C"/>
    <w:rsid w:val="001E6ACC"/>
    <w:rsid w:val="001F0D25"/>
    <w:rsid w:val="001F12B6"/>
    <w:rsid w:val="001F2BA6"/>
    <w:rsid w:val="001F3123"/>
    <w:rsid w:val="001F3C5B"/>
    <w:rsid w:val="001F4873"/>
    <w:rsid w:val="001F489C"/>
    <w:rsid w:val="001F4F70"/>
    <w:rsid w:val="001F50FE"/>
    <w:rsid w:val="001F61D0"/>
    <w:rsid w:val="001F71FB"/>
    <w:rsid w:val="001F78B9"/>
    <w:rsid w:val="0020213A"/>
    <w:rsid w:val="00202524"/>
    <w:rsid w:val="002056F2"/>
    <w:rsid w:val="00205A72"/>
    <w:rsid w:val="002062B8"/>
    <w:rsid w:val="002068EC"/>
    <w:rsid w:val="002103A4"/>
    <w:rsid w:val="00210953"/>
    <w:rsid w:val="00213865"/>
    <w:rsid w:val="0021422B"/>
    <w:rsid w:val="00214F8C"/>
    <w:rsid w:val="00215ABD"/>
    <w:rsid w:val="00215D71"/>
    <w:rsid w:val="00217AD7"/>
    <w:rsid w:val="0022123D"/>
    <w:rsid w:val="002214F7"/>
    <w:rsid w:val="00222335"/>
    <w:rsid w:val="00223A7E"/>
    <w:rsid w:val="0022456F"/>
    <w:rsid w:val="00225AD8"/>
    <w:rsid w:val="00227105"/>
    <w:rsid w:val="00230596"/>
    <w:rsid w:val="00230F64"/>
    <w:rsid w:val="0023166C"/>
    <w:rsid w:val="00231B14"/>
    <w:rsid w:val="00231DBF"/>
    <w:rsid w:val="00232BFF"/>
    <w:rsid w:val="00232C95"/>
    <w:rsid w:val="0023389E"/>
    <w:rsid w:val="00234C07"/>
    <w:rsid w:val="00234C31"/>
    <w:rsid w:val="00240303"/>
    <w:rsid w:val="0024064C"/>
    <w:rsid w:val="00241F49"/>
    <w:rsid w:val="00246205"/>
    <w:rsid w:val="00252E01"/>
    <w:rsid w:val="00253BD5"/>
    <w:rsid w:val="002542A2"/>
    <w:rsid w:val="00254A5D"/>
    <w:rsid w:val="0026312D"/>
    <w:rsid w:val="00263FB2"/>
    <w:rsid w:val="002641C9"/>
    <w:rsid w:val="00264FD8"/>
    <w:rsid w:val="00265D73"/>
    <w:rsid w:val="0027066F"/>
    <w:rsid w:val="00274682"/>
    <w:rsid w:val="002748B2"/>
    <w:rsid w:val="00274F8B"/>
    <w:rsid w:val="002764B3"/>
    <w:rsid w:val="00280B33"/>
    <w:rsid w:val="002811EB"/>
    <w:rsid w:val="00281240"/>
    <w:rsid w:val="00281B74"/>
    <w:rsid w:val="00282242"/>
    <w:rsid w:val="0028228F"/>
    <w:rsid w:val="00283743"/>
    <w:rsid w:val="002843BD"/>
    <w:rsid w:val="0028465F"/>
    <w:rsid w:val="00285E60"/>
    <w:rsid w:val="002866C2"/>
    <w:rsid w:val="0029052D"/>
    <w:rsid w:val="002912E7"/>
    <w:rsid w:val="00291FB7"/>
    <w:rsid w:val="002936FB"/>
    <w:rsid w:val="00296748"/>
    <w:rsid w:val="00297133"/>
    <w:rsid w:val="002A10DF"/>
    <w:rsid w:val="002A115B"/>
    <w:rsid w:val="002A2604"/>
    <w:rsid w:val="002A34F1"/>
    <w:rsid w:val="002A5F7A"/>
    <w:rsid w:val="002A6374"/>
    <w:rsid w:val="002A6379"/>
    <w:rsid w:val="002A768A"/>
    <w:rsid w:val="002B0220"/>
    <w:rsid w:val="002B0A92"/>
    <w:rsid w:val="002B1D92"/>
    <w:rsid w:val="002B3A8D"/>
    <w:rsid w:val="002B74E1"/>
    <w:rsid w:val="002C0981"/>
    <w:rsid w:val="002C0E6D"/>
    <w:rsid w:val="002C533C"/>
    <w:rsid w:val="002C67B8"/>
    <w:rsid w:val="002C6EB4"/>
    <w:rsid w:val="002C79C5"/>
    <w:rsid w:val="002C7B70"/>
    <w:rsid w:val="002C7FD6"/>
    <w:rsid w:val="002D1674"/>
    <w:rsid w:val="002D3642"/>
    <w:rsid w:val="002D41A7"/>
    <w:rsid w:val="002E0D15"/>
    <w:rsid w:val="002E38A0"/>
    <w:rsid w:val="002E3FFC"/>
    <w:rsid w:val="002E5113"/>
    <w:rsid w:val="002E57EB"/>
    <w:rsid w:val="002E6140"/>
    <w:rsid w:val="002E7307"/>
    <w:rsid w:val="002E7426"/>
    <w:rsid w:val="002E7938"/>
    <w:rsid w:val="002E7E87"/>
    <w:rsid w:val="002F1095"/>
    <w:rsid w:val="002F1AC1"/>
    <w:rsid w:val="002F5190"/>
    <w:rsid w:val="002F5780"/>
    <w:rsid w:val="002F5DE5"/>
    <w:rsid w:val="002F611E"/>
    <w:rsid w:val="002F6DEB"/>
    <w:rsid w:val="002F7143"/>
    <w:rsid w:val="003004A2"/>
    <w:rsid w:val="0030058F"/>
    <w:rsid w:val="003007B5"/>
    <w:rsid w:val="00301971"/>
    <w:rsid w:val="00301F71"/>
    <w:rsid w:val="00305FD5"/>
    <w:rsid w:val="00317C37"/>
    <w:rsid w:val="00320693"/>
    <w:rsid w:val="0032578F"/>
    <w:rsid w:val="00325B00"/>
    <w:rsid w:val="00325CEE"/>
    <w:rsid w:val="003267E4"/>
    <w:rsid w:val="00326FB3"/>
    <w:rsid w:val="0032782E"/>
    <w:rsid w:val="003306A8"/>
    <w:rsid w:val="00330CE0"/>
    <w:rsid w:val="003324B0"/>
    <w:rsid w:val="00332CA8"/>
    <w:rsid w:val="0033322D"/>
    <w:rsid w:val="003332C0"/>
    <w:rsid w:val="00333792"/>
    <w:rsid w:val="0033383C"/>
    <w:rsid w:val="00335569"/>
    <w:rsid w:val="00335EA7"/>
    <w:rsid w:val="003378ED"/>
    <w:rsid w:val="00340379"/>
    <w:rsid w:val="003431D4"/>
    <w:rsid w:val="00344AB2"/>
    <w:rsid w:val="00345B9C"/>
    <w:rsid w:val="00347D82"/>
    <w:rsid w:val="00350C80"/>
    <w:rsid w:val="003537BC"/>
    <w:rsid w:val="00361AE8"/>
    <w:rsid w:val="00361FC1"/>
    <w:rsid w:val="00363058"/>
    <w:rsid w:val="003630E0"/>
    <w:rsid w:val="00363BB2"/>
    <w:rsid w:val="003652B7"/>
    <w:rsid w:val="00366E83"/>
    <w:rsid w:val="00367608"/>
    <w:rsid w:val="00374F2D"/>
    <w:rsid w:val="003775B2"/>
    <w:rsid w:val="00380A51"/>
    <w:rsid w:val="00380BE4"/>
    <w:rsid w:val="00381BC2"/>
    <w:rsid w:val="003825D8"/>
    <w:rsid w:val="00385963"/>
    <w:rsid w:val="003863D8"/>
    <w:rsid w:val="00386AB9"/>
    <w:rsid w:val="0038757C"/>
    <w:rsid w:val="00390AA0"/>
    <w:rsid w:val="00390F04"/>
    <w:rsid w:val="003917E7"/>
    <w:rsid w:val="00391F33"/>
    <w:rsid w:val="00395EB9"/>
    <w:rsid w:val="00397290"/>
    <w:rsid w:val="003976F5"/>
    <w:rsid w:val="003A2A03"/>
    <w:rsid w:val="003A403C"/>
    <w:rsid w:val="003A47F5"/>
    <w:rsid w:val="003A5162"/>
    <w:rsid w:val="003A644C"/>
    <w:rsid w:val="003A770D"/>
    <w:rsid w:val="003B322E"/>
    <w:rsid w:val="003B4C19"/>
    <w:rsid w:val="003B5335"/>
    <w:rsid w:val="003B5AC1"/>
    <w:rsid w:val="003C0DE5"/>
    <w:rsid w:val="003C17F8"/>
    <w:rsid w:val="003C2502"/>
    <w:rsid w:val="003C37BD"/>
    <w:rsid w:val="003C441E"/>
    <w:rsid w:val="003C6EF2"/>
    <w:rsid w:val="003C7A49"/>
    <w:rsid w:val="003C7DAF"/>
    <w:rsid w:val="003D231E"/>
    <w:rsid w:val="003D2E17"/>
    <w:rsid w:val="003D4C3F"/>
    <w:rsid w:val="003D5A4B"/>
    <w:rsid w:val="003D5FCC"/>
    <w:rsid w:val="003E0105"/>
    <w:rsid w:val="003E01D6"/>
    <w:rsid w:val="003E1DEE"/>
    <w:rsid w:val="003E1EDB"/>
    <w:rsid w:val="003E2E53"/>
    <w:rsid w:val="003E5FD6"/>
    <w:rsid w:val="003E6078"/>
    <w:rsid w:val="003E6E85"/>
    <w:rsid w:val="003E7797"/>
    <w:rsid w:val="003F0DC9"/>
    <w:rsid w:val="003F20BD"/>
    <w:rsid w:val="003F2162"/>
    <w:rsid w:val="003F4C1E"/>
    <w:rsid w:val="003F78C9"/>
    <w:rsid w:val="0040068E"/>
    <w:rsid w:val="004029CD"/>
    <w:rsid w:val="004041BD"/>
    <w:rsid w:val="00412029"/>
    <w:rsid w:val="00412354"/>
    <w:rsid w:val="00413AB6"/>
    <w:rsid w:val="004144D9"/>
    <w:rsid w:val="00414ABC"/>
    <w:rsid w:val="00414D81"/>
    <w:rsid w:val="00415B6E"/>
    <w:rsid w:val="00415D76"/>
    <w:rsid w:val="0041770F"/>
    <w:rsid w:val="00417E9D"/>
    <w:rsid w:val="00423F59"/>
    <w:rsid w:val="0042617D"/>
    <w:rsid w:val="004277F2"/>
    <w:rsid w:val="00431FF4"/>
    <w:rsid w:val="00432E97"/>
    <w:rsid w:val="00434B33"/>
    <w:rsid w:val="00434C59"/>
    <w:rsid w:val="00435C66"/>
    <w:rsid w:val="00436865"/>
    <w:rsid w:val="00437013"/>
    <w:rsid w:val="004405C5"/>
    <w:rsid w:val="00440AA8"/>
    <w:rsid w:val="0044498E"/>
    <w:rsid w:val="00445CC4"/>
    <w:rsid w:val="00446447"/>
    <w:rsid w:val="00446F26"/>
    <w:rsid w:val="00453F28"/>
    <w:rsid w:val="00457898"/>
    <w:rsid w:val="004611ED"/>
    <w:rsid w:val="004615B1"/>
    <w:rsid w:val="00462E80"/>
    <w:rsid w:val="00463E4F"/>
    <w:rsid w:val="004642BC"/>
    <w:rsid w:val="0046481F"/>
    <w:rsid w:val="00464AB8"/>
    <w:rsid w:val="00464BF4"/>
    <w:rsid w:val="00465DC8"/>
    <w:rsid w:val="00470980"/>
    <w:rsid w:val="00471106"/>
    <w:rsid w:val="00471339"/>
    <w:rsid w:val="004720D2"/>
    <w:rsid w:val="00473214"/>
    <w:rsid w:val="004737EA"/>
    <w:rsid w:val="00474929"/>
    <w:rsid w:val="0047555C"/>
    <w:rsid w:val="00477C9F"/>
    <w:rsid w:val="00480A41"/>
    <w:rsid w:val="00483EE5"/>
    <w:rsid w:val="0048738C"/>
    <w:rsid w:val="0049097C"/>
    <w:rsid w:val="004926FB"/>
    <w:rsid w:val="00492C7E"/>
    <w:rsid w:val="00493565"/>
    <w:rsid w:val="00494C68"/>
    <w:rsid w:val="004960B6"/>
    <w:rsid w:val="004975C1"/>
    <w:rsid w:val="004A1E60"/>
    <w:rsid w:val="004A1F0F"/>
    <w:rsid w:val="004A305D"/>
    <w:rsid w:val="004A36F7"/>
    <w:rsid w:val="004A401F"/>
    <w:rsid w:val="004A421D"/>
    <w:rsid w:val="004B0358"/>
    <w:rsid w:val="004B0CF5"/>
    <w:rsid w:val="004B13DA"/>
    <w:rsid w:val="004B14B4"/>
    <w:rsid w:val="004B29AC"/>
    <w:rsid w:val="004B45F2"/>
    <w:rsid w:val="004B5745"/>
    <w:rsid w:val="004B6CEE"/>
    <w:rsid w:val="004B6D8E"/>
    <w:rsid w:val="004B7F29"/>
    <w:rsid w:val="004C2FDA"/>
    <w:rsid w:val="004C34C6"/>
    <w:rsid w:val="004C42E0"/>
    <w:rsid w:val="004C5440"/>
    <w:rsid w:val="004C640D"/>
    <w:rsid w:val="004C6D5B"/>
    <w:rsid w:val="004D29E5"/>
    <w:rsid w:val="004D3081"/>
    <w:rsid w:val="004D3103"/>
    <w:rsid w:val="004D4CAB"/>
    <w:rsid w:val="004D6121"/>
    <w:rsid w:val="004D64A3"/>
    <w:rsid w:val="004D6894"/>
    <w:rsid w:val="004E134B"/>
    <w:rsid w:val="004E6F98"/>
    <w:rsid w:val="004E7C09"/>
    <w:rsid w:val="004F2DBA"/>
    <w:rsid w:val="004F485B"/>
    <w:rsid w:val="004F63BD"/>
    <w:rsid w:val="004F6625"/>
    <w:rsid w:val="004F76E2"/>
    <w:rsid w:val="004F77B4"/>
    <w:rsid w:val="00501802"/>
    <w:rsid w:val="00506BD3"/>
    <w:rsid w:val="00506FB7"/>
    <w:rsid w:val="00507997"/>
    <w:rsid w:val="005101D0"/>
    <w:rsid w:val="005108B1"/>
    <w:rsid w:val="0051154C"/>
    <w:rsid w:val="00512722"/>
    <w:rsid w:val="00512D46"/>
    <w:rsid w:val="0051442C"/>
    <w:rsid w:val="005151E5"/>
    <w:rsid w:val="0051525A"/>
    <w:rsid w:val="00515CE0"/>
    <w:rsid w:val="00520687"/>
    <w:rsid w:val="00521A42"/>
    <w:rsid w:val="005263BD"/>
    <w:rsid w:val="00527080"/>
    <w:rsid w:val="0053194E"/>
    <w:rsid w:val="00532051"/>
    <w:rsid w:val="005342BF"/>
    <w:rsid w:val="00535427"/>
    <w:rsid w:val="00536480"/>
    <w:rsid w:val="00536D27"/>
    <w:rsid w:val="005372E8"/>
    <w:rsid w:val="00541CDD"/>
    <w:rsid w:val="00542EA4"/>
    <w:rsid w:val="005435BA"/>
    <w:rsid w:val="00545D55"/>
    <w:rsid w:val="00546AD7"/>
    <w:rsid w:val="00546B16"/>
    <w:rsid w:val="00547091"/>
    <w:rsid w:val="00550D20"/>
    <w:rsid w:val="00551357"/>
    <w:rsid w:val="005524D6"/>
    <w:rsid w:val="00552606"/>
    <w:rsid w:val="005537A2"/>
    <w:rsid w:val="0055546D"/>
    <w:rsid w:val="005562DF"/>
    <w:rsid w:val="005601F8"/>
    <w:rsid w:val="00560A3A"/>
    <w:rsid w:val="005625DF"/>
    <w:rsid w:val="0056402E"/>
    <w:rsid w:val="00567FF7"/>
    <w:rsid w:val="00573550"/>
    <w:rsid w:val="005739FB"/>
    <w:rsid w:val="00573ACE"/>
    <w:rsid w:val="005801E8"/>
    <w:rsid w:val="00582017"/>
    <w:rsid w:val="005831DA"/>
    <w:rsid w:val="00583937"/>
    <w:rsid w:val="005846C9"/>
    <w:rsid w:val="005859DC"/>
    <w:rsid w:val="00585C0D"/>
    <w:rsid w:val="005901E9"/>
    <w:rsid w:val="00590780"/>
    <w:rsid w:val="00592F60"/>
    <w:rsid w:val="00596A86"/>
    <w:rsid w:val="00597F98"/>
    <w:rsid w:val="005A1554"/>
    <w:rsid w:val="005A1BA0"/>
    <w:rsid w:val="005A23A2"/>
    <w:rsid w:val="005A451E"/>
    <w:rsid w:val="005A529C"/>
    <w:rsid w:val="005A6800"/>
    <w:rsid w:val="005B0913"/>
    <w:rsid w:val="005B12A9"/>
    <w:rsid w:val="005B1BC0"/>
    <w:rsid w:val="005B39B9"/>
    <w:rsid w:val="005B48C4"/>
    <w:rsid w:val="005B7BCA"/>
    <w:rsid w:val="005C05CC"/>
    <w:rsid w:val="005C0B35"/>
    <w:rsid w:val="005C2DC3"/>
    <w:rsid w:val="005C3504"/>
    <w:rsid w:val="005C5EF0"/>
    <w:rsid w:val="005D2A37"/>
    <w:rsid w:val="005D3140"/>
    <w:rsid w:val="005D410F"/>
    <w:rsid w:val="005D557F"/>
    <w:rsid w:val="005E147D"/>
    <w:rsid w:val="005E212B"/>
    <w:rsid w:val="005E2D82"/>
    <w:rsid w:val="005E43D9"/>
    <w:rsid w:val="005E621C"/>
    <w:rsid w:val="005E6B52"/>
    <w:rsid w:val="005E769E"/>
    <w:rsid w:val="005F0FD5"/>
    <w:rsid w:val="005F4D48"/>
    <w:rsid w:val="005F6AEE"/>
    <w:rsid w:val="00603C1A"/>
    <w:rsid w:val="00604421"/>
    <w:rsid w:val="00604822"/>
    <w:rsid w:val="00605444"/>
    <w:rsid w:val="00606749"/>
    <w:rsid w:val="0060796C"/>
    <w:rsid w:val="006119A5"/>
    <w:rsid w:val="006123AB"/>
    <w:rsid w:val="00612925"/>
    <w:rsid w:val="0061649F"/>
    <w:rsid w:val="00621B11"/>
    <w:rsid w:val="00622D52"/>
    <w:rsid w:val="006232E0"/>
    <w:rsid w:val="00624E66"/>
    <w:rsid w:val="0062713E"/>
    <w:rsid w:val="0062763B"/>
    <w:rsid w:val="00627D30"/>
    <w:rsid w:val="00631317"/>
    <w:rsid w:val="0063296A"/>
    <w:rsid w:val="00633F9F"/>
    <w:rsid w:val="0063436D"/>
    <w:rsid w:val="0063615F"/>
    <w:rsid w:val="0064232F"/>
    <w:rsid w:val="006424FD"/>
    <w:rsid w:val="0064396D"/>
    <w:rsid w:val="00645EAF"/>
    <w:rsid w:val="006463D8"/>
    <w:rsid w:val="006473E6"/>
    <w:rsid w:val="006545B8"/>
    <w:rsid w:val="00654E0B"/>
    <w:rsid w:val="00655468"/>
    <w:rsid w:val="00655DAC"/>
    <w:rsid w:val="00656790"/>
    <w:rsid w:val="006578D4"/>
    <w:rsid w:val="00663B65"/>
    <w:rsid w:val="00663C21"/>
    <w:rsid w:val="00664D85"/>
    <w:rsid w:val="00667258"/>
    <w:rsid w:val="00676F70"/>
    <w:rsid w:val="006773E0"/>
    <w:rsid w:val="00677487"/>
    <w:rsid w:val="006778D3"/>
    <w:rsid w:val="0067797D"/>
    <w:rsid w:val="0068288F"/>
    <w:rsid w:val="00682B30"/>
    <w:rsid w:val="00683066"/>
    <w:rsid w:val="006850C1"/>
    <w:rsid w:val="00685354"/>
    <w:rsid w:val="00685EFE"/>
    <w:rsid w:val="006868DB"/>
    <w:rsid w:val="00686EE6"/>
    <w:rsid w:val="006934AD"/>
    <w:rsid w:val="006938A9"/>
    <w:rsid w:val="00696739"/>
    <w:rsid w:val="0069731E"/>
    <w:rsid w:val="006A0221"/>
    <w:rsid w:val="006A0AE5"/>
    <w:rsid w:val="006A0BBD"/>
    <w:rsid w:val="006A1224"/>
    <w:rsid w:val="006A239B"/>
    <w:rsid w:val="006A49DE"/>
    <w:rsid w:val="006B17A2"/>
    <w:rsid w:val="006B217F"/>
    <w:rsid w:val="006B2AD6"/>
    <w:rsid w:val="006B317E"/>
    <w:rsid w:val="006B56D3"/>
    <w:rsid w:val="006B67F0"/>
    <w:rsid w:val="006B7116"/>
    <w:rsid w:val="006B7655"/>
    <w:rsid w:val="006C0E3E"/>
    <w:rsid w:val="006C185C"/>
    <w:rsid w:val="006C3AA8"/>
    <w:rsid w:val="006C5A81"/>
    <w:rsid w:val="006C5C58"/>
    <w:rsid w:val="006C6FC1"/>
    <w:rsid w:val="006D011F"/>
    <w:rsid w:val="006D2AB6"/>
    <w:rsid w:val="006D46F2"/>
    <w:rsid w:val="006D5EA9"/>
    <w:rsid w:val="006D6100"/>
    <w:rsid w:val="006E0D4E"/>
    <w:rsid w:val="006E17B0"/>
    <w:rsid w:val="006E264C"/>
    <w:rsid w:val="006E68E2"/>
    <w:rsid w:val="006E75A1"/>
    <w:rsid w:val="006E7B20"/>
    <w:rsid w:val="006F3A27"/>
    <w:rsid w:val="006F5563"/>
    <w:rsid w:val="00700255"/>
    <w:rsid w:val="00700272"/>
    <w:rsid w:val="007006E4"/>
    <w:rsid w:val="0070309C"/>
    <w:rsid w:val="007035C3"/>
    <w:rsid w:val="00704CED"/>
    <w:rsid w:val="00706DF4"/>
    <w:rsid w:val="007103EE"/>
    <w:rsid w:val="0071231C"/>
    <w:rsid w:val="0071233C"/>
    <w:rsid w:val="007140A8"/>
    <w:rsid w:val="00717FA5"/>
    <w:rsid w:val="00723F37"/>
    <w:rsid w:val="00724AEC"/>
    <w:rsid w:val="00724C00"/>
    <w:rsid w:val="00731257"/>
    <w:rsid w:val="0073128D"/>
    <w:rsid w:val="00731445"/>
    <w:rsid w:val="00732EEB"/>
    <w:rsid w:val="00733957"/>
    <w:rsid w:val="007341CE"/>
    <w:rsid w:val="0073532F"/>
    <w:rsid w:val="00735EB2"/>
    <w:rsid w:val="00737F63"/>
    <w:rsid w:val="00740048"/>
    <w:rsid w:val="00742F7C"/>
    <w:rsid w:val="007439ED"/>
    <w:rsid w:val="00743B64"/>
    <w:rsid w:val="007471BF"/>
    <w:rsid w:val="007474E5"/>
    <w:rsid w:val="00751048"/>
    <w:rsid w:val="00751D40"/>
    <w:rsid w:val="00752289"/>
    <w:rsid w:val="007532EC"/>
    <w:rsid w:val="007534A0"/>
    <w:rsid w:val="0075466F"/>
    <w:rsid w:val="00754693"/>
    <w:rsid w:val="0075730C"/>
    <w:rsid w:val="00757F66"/>
    <w:rsid w:val="0076101B"/>
    <w:rsid w:val="00762823"/>
    <w:rsid w:val="00763FD5"/>
    <w:rsid w:val="0076564C"/>
    <w:rsid w:val="00766186"/>
    <w:rsid w:val="007738B1"/>
    <w:rsid w:val="00774CD0"/>
    <w:rsid w:val="00775446"/>
    <w:rsid w:val="00780DBC"/>
    <w:rsid w:val="0078131F"/>
    <w:rsid w:val="0078147C"/>
    <w:rsid w:val="00781BAB"/>
    <w:rsid w:val="00782CB7"/>
    <w:rsid w:val="00783988"/>
    <w:rsid w:val="00784396"/>
    <w:rsid w:val="00784FBE"/>
    <w:rsid w:val="0078585B"/>
    <w:rsid w:val="00786D01"/>
    <w:rsid w:val="00787013"/>
    <w:rsid w:val="00790806"/>
    <w:rsid w:val="007909A0"/>
    <w:rsid w:val="00795228"/>
    <w:rsid w:val="007A0E14"/>
    <w:rsid w:val="007A2554"/>
    <w:rsid w:val="007A3197"/>
    <w:rsid w:val="007A3478"/>
    <w:rsid w:val="007A414A"/>
    <w:rsid w:val="007A5771"/>
    <w:rsid w:val="007A69FB"/>
    <w:rsid w:val="007A6A8E"/>
    <w:rsid w:val="007A6E86"/>
    <w:rsid w:val="007A7292"/>
    <w:rsid w:val="007B0A60"/>
    <w:rsid w:val="007B484F"/>
    <w:rsid w:val="007B5719"/>
    <w:rsid w:val="007B6155"/>
    <w:rsid w:val="007B74AC"/>
    <w:rsid w:val="007B7B42"/>
    <w:rsid w:val="007B7E0D"/>
    <w:rsid w:val="007C0613"/>
    <w:rsid w:val="007C142F"/>
    <w:rsid w:val="007C1F73"/>
    <w:rsid w:val="007C26B4"/>
    <w:rsid w:val="007C2784"/>
    <w:rsid w:val="007C2DF4"/>
    <w:rsid w:val="007C376B"/>
    <w:rsid w:val="007C3FBC"/>
    <w:rsid w:val="007C48C6"/>
    <w:rsid w:val="007C5D6F"/>
    <w:rsid w:val="007C770B"/>
    <w:rsid w:val="007C778A"/>
    <w:rsid w:val="007D52AD"/>
    <w:rsid w:val="007D66D1"/>
    <w:rsid w:val="007D6E70"/>
    <w:rsid w:val="007D74BB"/>
    <w:rsid w:val="007E0491"/>
    <w:rsid w:val="007E135A"/>
    <w:rsid w:val="007E3139"/>
    <w:rsid w:val="007E5533"/>
    <w:rsid w:val="007E7308"/>
    <w:rsid w:val="007F059D"/>
    <w:rsid w:val="007F399D"/>
    <w:rsid w:val="007F4116"/>
    <w:rsid w:val="008008F3"/>
    <w:rsid w:val="008013D5"/>
    <w:rsid w:val="00801AD5"/>
    <w:rsid w:val="00801EBC"/>
    <w:rsid w:val="00803D4E"/>
    <w:rsid w:val="0080419B"/>
    <w:rsid w:val="00807FAC"/>
    <w:rsid w:val="00811F40"/>
    <w:rsid w:val="00812507"/>
    <w:rsid w:val="00814FF7"/>
    <w:rsid w:val="00816C41"/>
    <w:rsid w:val="008174F7"/>
    <w:rsid w:val="008177F8"/>
    <w:rsid w:val="00817FB5"/>
    <w:rsid w:val="00820E57"/>
    <w:rsid w:val="008221EE"/>
    <w:rsid w:val="008225A8"/>
    <w:rsid w:val="00823A83"/>
    <w:rsid w:val="0082688D"/>
    <w:rsid w:val="00826F41"/>
    <w:rsid w:val="00827B12"/>
    <w:rsid w:val="00827BC3"/>
    <w:rsid w:val="0083291F"/>
    <w:rsid w:val="00833C2D"/>
    <w:rsid w:val="00837EDD"/>
    <w:rsid w:val="00840608"/>
    <w:rsid w:val="0084086E"/>
    <w:rsid w:val="00841D8F"/>
    <w:rsid w:val="008424DA"/>
    <w:rsid w:val="00846626"/>
    <w:rsid w:val="00846A8E"/>
    <w:rsid w:val="00846ECF"/>
    <w:rsid w:val="00847FC7"/>
    <w:rsid w:val="00852606"/>
    <w:rsid w:val="0085429B"/>
    <w:rsid w:val="00854688"/>
    <w:rsid w:val="0085589D"/>
    <w:rsid w:val="008566F4"/>
    <w:rsid w:val="008570C7"/>
    <w:rsid w:val="008648CC"/>
    <w:rsid w:val="0087160C"/>
    <w:rsid w:val="00871A81"/>
    <w:rsid w:val="00873120"/>
    <w:rsid w:val="008735E6"/>
    <w:rsid w:val="00874305"/>
    <w:rsid w:val="008747B4"/>
    <w:rsid w:val="00880448"/>
    <w:rsid w:val="00881AE1"/>
    <w:rsid w:val="0088269F"/>
    <w:rsid w:val="00883F11"/>
    <w:rsid w:val="008842AF"/>
    <w:rsid w:val="00884923"/>
    <w:rsid w:val="00885E92"/>
    <w:rsid w:val="00890305"/>
    <w:rsid w:val="00890482"/>
    <w:rsid w:val="00893414"/>
    <w:rsid w:val="00894851"/>
    <w:rsid w:val="00894F6A"/>
    <w:rsid w:val="00895326"/>
    <w:rsid w:val="00896032"/>
    <w:rsid w:val="00896E11"/>
    <w:rsid w:val="00897BD2"/>
    <w:rsid w:val="008A0BEE"/>
    <w:rsid w:val="008A12BC"/>
    <w:rsid w:val="008A1B3A"/>
    <w:rsid w:val="008A4057"/>
    <w:rsid w:val="008A75A2"/>
    <w:rsid w:val="008B04D1"/>
    <w:rsid w:val="008B0804"/>
    <w:rsid w:val="008B18B9"/>
    <w:rsid w:val="008B1B44"/>
    <w:rsid w:val="008B1C34"/>
    <w:rsid w:val="008B4674"/>
    <w:rsid w:val="008B4E41"/>
    <w:rsid w:val="008B5587"/>
    <w:rsid w:val="008B7354"/>
    <w:rsid w:val="008C0229"/>
    <w:rsid w:val="008C04C6"/>
    <w:rsid w:val="008C2EC7"/>
    <w:rsid w:val="008C3128"/>
    <w:rsid w:val="008C375E"/>
    <w:rsid w:val="008C3B24"/>
    <w:rsid w:val="008C41E9"/>
    <w:rsid w:val="008C5088"/>
    <w:rsid w:val="008C79C7"/>
    <w:rsid w:val="008D2AD9"/>
    <w:rsid w:val="008D3951"/>
    <w:rsid w:val="008D4390"/>
    <w:rsid w:val="008D4922"/>
    <w:rsid w:val="008D4FC2"/>
    <w:rsid w:val="008D5A37"/>
    <w:rsid w:val="008D647D"/>
    <w:rsid w:val="008E1343"/>
    <w:rsid w:val="008E1808"/>
    <w:rsid w:val="008E525C"/>
    <w:rsid w:val="008E7A46"/>
    <w:rsid w:val="008F09FB"/>
    <w:rsid w:val="008F1369"/>
    <w:rsid w:val="008F22BC"/>
    <w:rsid w:val="008F2899"/>
    <w:rsid w:val="008F32A0"/>
    <w:rsid w:val="008F3581"/>
    <w:rsid w:val="008F4DFC"/>
    <w:rsid w:val="008F5042"/>
    <w:rsid w:val="009016A6"/>
    <w:rsid w:val="009031EA"/>
    <w:rsid w:val="00903A7F"/>
    <w:rsid w:val="009045BE"/>
    <w:rsid w:val="00904F81"/>
    <w:rsid w:val="0090719D"/>
    <w:rsid w:val="00907380"/>
    <w:rsid w:val="0091023A"/>
    <w:rsid w:val="00912064"/>
    <w:rsid w:val="00914A2D"/>
    <w:rsid w:val="00915278"/>
    <w:rsid w:val="00916323"/>
    <w:rsid w:val="00916A28"/>
    <w:rsid w:val="00920C61"/>
    <w:rsid w:val="009219A6"/>
    <w:rsid w:val="00927CB7"/>
    <w:rsid w:val="00931A97"/>
    <w:rsid w:val="00933343"/>
    <w:rsid w:val="00936123"/>
    <w:rsid w:val="00936485"/>
    <w:rsid w:val="009364C9"/>
    <w:rsid w:val="009374F0"/>
    <w:rsid w:val="0094145F"/>
    <w:rsid w:val="009435F8"/>
    <w:rsid w:val="0094398B"/>
    <w:rsid w:val="00946548"/>
    <w:rsid w:val="00947917"/>
    <w:rsid w:val="00947B9D"/>
    <w:rsid w:val="0095127F"/>
    <w:rsid w:val="009514AF"/>
    <w:rsid w:val="00951A69"/>
    <w:rsid w:val="009526CB"/>
    <w:rsid w:val="00955A02"/>
    <w:rsid w:val="009628A8"/>
    <w:rsid w:val="0096524D"/>
    <w:rsid w:val="00965F31"/>
    <w:rsid w:val="00970078"/>
    <w:rsid w:val="00973634"/>
    <w:rsid w:val="0097422F"/>
    <w:rsid w:val="009747E2"/>
    <w:rsid w:val="00976CE7"/>
    <w:rsid w:val="00976FF6"/>
    <w:rsid w:val="0097741D"/>
    <w:rsid w:val="00977536"/>
    <w:rsid w:val="0098074F"/>
    <w:rsid w:val="0098448B"/>
    <w:rsid w:val="00987073"/>
    <w:rsid w:val="0098784F"/>
    <w:rsid w:val="00990633"/>
    <w:rsid w:val="0099286A"/>
    <w:rsid w:val="00993C32"/>
    <w:rsid w:val="009955AC"/>
    <w:rsid w:val="009969BF"/>
    <w:rsid w:val="009A0732"/>
    <w:rsid w:val="009A17B9"/>
    <w:rsid w:val="009A40E0"/>
    <w:rsid w:val="009A6A4A"/>
    <w:rsid w:val="009A7DD5"/>
    <w:rsid w:val="009B0326"/>
    <w:rsid w:val="009B0AB2"/>
    <w:rsid w:val="009B20E6"/>
    <w:rsid w:val="009B240E"/>
    <w:rsid w:val="009B2EE9"/>
    <w:rsid w:val="009B43AC"/>
    <w:rsid w:val="009B73A6"/>
    <w:rsid w:val="009C06A4"/>
    <w:rsid w:val="009C7EFD"/>
    <w:rsid w:val="009D0126"/>
    <w:rsid w:val="009D19AB"/>
    <w:rsid w:val="009D1D61"/>
    <w:rsid w:val="009D1E17"/>
    <w:rsid w:val="009D2719"/>
    <w:rsid w:val="009D2D74"/>
    <w:rsid w:val="009D50BF"/>
    <w:rsid w:val="009D673A"/>
    <w:rsid w:val="009E1520"/>
    <w:rsid w:val="009E257A"/>
    <w:rsid w:val="009E298C"/>
    <w:rsid w:val="009E5024"/>
    <w:rsid w:val="009E513C"/>
    <w:rsid w:val="009E727C"/>
    <w:rsid w:val="009E7E2E"/>
    <w:rsid w:val="009F0212"/>
    <w:rsid w:val="009F0B36"/>
    <w:rsid w:val="009F0E4A"/>
    <w:rsid w:val="009F20D1"/>
    <w:rsid w:val="009F20E8"/>
    <w:rsid w:val="009F2D92"/>
    <w:rsid w:val="009F41AF"/>
    <w:rsid w:val="009F431B"/>
    <w:rsid w:val="009F7006"/>
    <w:rsid w:val="00A00177"/>
    <w:rsid w:val="00A02858"/>
    <w:rsid w:val="00A037AD"/>
    <w:rsid w:val="00A05B12"/>
    <w:rsid w:val="00A10988"/>
    <w:rsid w:val="00A12D08"/>
    <w:rsid w:val="00A12D54"/>
    <w:rsid w:val="00A133C2"/>
    <w:rsid w:val="00A13830"/>
    <w:rsid w:val="00A16102"/>
    <w:rsid w:val="00A17168"/>
    <w:rsid w:val="00A21B15"/>
    <w:rsid w:val="00A24B20"/>
    <w:rsid w:val="00A25EF0"/>
    <w:rsid w:val="00A26C30"/>
    <w:rsid w:val="00A2799B"/>
    <w:rsid w:val="00A27DB2"/>
    <w:rsid w:val="00A31284"/>
    <w:rsid w:val="00A319FF"/>
    <w:rsid w:val="00A343EC"/>
    <w:rsid w:val="00A35A21"/>
    <w:rsid w:val="00A36805"/>
    <w:rsid w:val="00A374DD"/>
    <w:rsid w:val="00A37A69"/>
    <w:rsid w:val="00A414B2"/>
    <w:rsid w:val="00A44CAD"/>
    <w:rsid w:val="00A523E9"/>
    <w:rsid w:val="00A5350D"/>
    <w:rsid w:val="00A53829"/>
    <w:rsid w:val="00A54663"/>
    <w:rsid w:val="00A557B8"/>
    <w:rsid w:val="00A55BC7"/>
    <w:rsid w:val="00A562CA"/>
    <w:rsid w:val="00A56857"/>
    <w:rsid w:val="00A57076"/>
    <w:rsid w:val="00A608AD"/>
    <w:rsid w:val="00A60A4E"/>
    <w:rsid w:val="00A61E73"/>
    <w:rsid w:val="00A63AF5"/>
    <w:rsid w:val="00A64811"/>
    <w:rsid w:val="00A64D4B"/>
    <w:rsid w:val="00A66EF9"/>
    <w:rsid w:val="00A671AB"/>
    <w:rsid w:val="00A71C6D"/>
    <w:rsid w:val="00A71F6D"/>
    <w:rsid w:val="00A739DC"/>
    <w:rsid w:val="00A73CD1"/>
    <w:rsid w:val="00A76C73"/>
    <w:rsid w:val="00A77D0F"/>
    <w:rsid w:val="00A81850"/>
    <w:rsid w:val="00A81EEC"/>
    <w:rsid w:val="00A84A87"/>
    <w:rsid w:val="00A84B19"/>
    <w:rsid w:val="00A8525F"/>
    <w:rsid w:val="00A86803"/>
    <w:rsid w:val="00A90751"/>
    <w:rsid w:val="00A910B9"/>
    <w:rsid w:val="00A929A0"/>
    <w:rsid w:val="00A93C74"/>
    <w:rsid w:val="00A94D87"/>
    <w:rsid w:val="00A95E10"/>
    <w:rsid w:val="00A968A4"/>
    <w:rsid w:val="00A979AF"/>
    <w:rsid w:val="00A97C10"/>
    <w:rsid w:val="00A97D91"/>
    <w:rsid w:val="00AA0546"/>
    <w:rsid w:val="00AA14F2"/>
    <w:rsid w:val="00AA3E95"/>
    <w:rsid w:val="00AA4A7F"/>
    <w:rsid w:val="00AA4D0A"/>
    <w:rsid w:val="00AA678F"/>
    <w:rsid w:val="00AA6DD2"/>
    <w:rsid w:val="00AA7A1F"/>
    <w:rsid w:val="00AB0148"/>
    <w:rsid w:val="00AB038B"/>
    <w:rsid w:val="00AB10C3"/>
    <w:rsid w:val="00AB12F0"/>
    <w:rsid w:val="00AB35C5"/>
    <w:rsid w:val="00AC0D1B"/>
    <w:rsid w:val="00AC278A"/>
    <w:rsid w:val="00AD1380"/>
    <w:rsid w:val="00AD2200"/>
    <w:rsid w:val="00AD4BAE"/>
    <w:rsid w:val="00AD4FF8"/>
    <w:rsid w:val="00AD5B7E"/>
    <w:rsid w:val="00AD6D2A"/>
    <w:rsid w:val="00AD6DFB"/>
    <w:rsid w:val="00AE03D1"/>
    <w:rsid w:val="00AE11E0"/>
    <w:rsid w:val="00AE2663"/>
    <w:rsid w:val="00AE34EF"/>
    <w:rsid w:val="00AE4F02"/>
    <w:rsid w:val="00AE5CAC"/>
    <w:rsid w:val="00AE76A6"/>
    <w:rsid w:val="00AF15B4"/>
    <w:rsid w:val="00AF2598"/>
    <w:rsid w:val="00AF3AFC"/>
    <w:rsid w:val="00AF4690"/>
    <w:rsid w:val="00AF523A"/>
    <w:rsid w:val="00AF68E4"/>
    <w:rsid w:val="00AF7251"/>
    <w:rsid w:val="00B0492F"/>
    <w:rsid w:val="00B04B41"/>
    <w:rsid w:val="00B06050"/>
    <w:rsid w:val="00B110B6"/>
    <w:rsid w:val="00B118B6"/>
    <w:rsid w:val="00B13294"/>
    <w:rsid w:val="00B17284"/>
    <w:rsid w:val="00B174C7"/>
    <w:rsid w:val="00B2011A"/>
    <w:rsid w:val="00B2243F"/>
    <w:rsid w:val="00B22924"/>
    <w:rsid w:val="00B230FE"/>
    <w:rsid w:val="00B27C2A"/>
    <w:rsid w:val="00B27E1C"/>
    <w:rsid w:val="00B31DE1"/>
    <w:rsid w:val="00B34ACE"/>
    <w:rsid w:val="00B35DF9"/>
    <w:rsid w:val="00B369B0"/>
    <w:rsid w:val="00B3796E"/>
    <w:rsid w:val="00B40846"/>
    <w:rsid w:val="00B41DC5"/>
    <w:rsid w:val="00B42ED2"/>
    <w:rsid w:val="00B4618C"/>
    <w:rsid w:val="00B46EF0"/>
    <w:rsid w:val="00B474F7"/>
    <w:rsid w:val="00B5015C"/>
    <w:rsid w:val="00B5029F"/>
    <w:rsid w:val="00B50D14"/>
    <w:rsid w:val="00B51B51"/>
    <w:rsid w:val="00B526CF"/>
    <w:rsid w:val="00B53255"/>
    <w:rsid w:val="00B54B4D"/>
    <w:rsid w:val="00B57861"/>
    <w:rsid w:val="00B6093D"/>
    <w:rsid w:val="00B61DCC"/>
    <w:rsid w:val="00B62A71"/>
    <w:rsid w:val="00B63029"/>
    <w:rsid w:val="00B6341E"/>
    <w:rsid w:val="00B6618D"/>
    <w:rsid w:val="00B668F2"/>
    <w:rsid w:val="00B73190"/>
    <w:rsid w:val="00B73292"/>
    <w:rsid w:val="00B748B6"/>
    <w:rsid w:val="00B75744"/>
    <w:rsid w:val="00B757C3"/>
    <w:rsid w:val="00B76B54"/>
    <w:rsid w:val="00B8095E"/>
    <w:rsid w:val="00B828A3"/>
    <w:rsid w:val="00B82E3A"/>
    <w:rsid w:val="00B82F3E"/>
    <w:rsid w:val="00B86275"/>
    <w:rsid w:val="00B90E7D"/>
    <w:rsid w:val="00B92D65"/>
    <w:rsid w:val="00B93AC9"/>
    <w:rsid w:val="00B942C3"/>
    <w:rsid w:val="00B9464B"/>
    <w:rsid w:val="00B94D60"/>
    <w:rsid w:val="00B95B09"/>
    <w:rsid w:val="00B97C61"/>
    <w:rsid w:val="00BA386B"/>
    <w:rsid w:val="00BA587F"/>
    <w:rsid w:val="00BA7B76"/>
    <w:rsid w:val="00BB1338"/>
    <w:rsid w:val="00BB437B"/>
    <w:rsid w:val="00BB51AE"/>
    <w:rsid w:val="00BB5AD3"/>
    <w:rsid w:val="00BB6066"/>
    <w:rsid w:val="00BC0BCF"/>
    <w:rsid w:val="00BC0EDB"/>
    <w:rsid w:val="00BC160E"/>
    <w:rsid w:val="00BC1FCB"/>
    <w:rsid w:val="00BC30F0"/>
    <w:rsid w:val="00BC3D74"/>
    <w:rsid w:val="00BC518A"/>
    <w:rsid w:val="00BC5DD7"/>
    <w:rsid w:val="00BC609D"/>
    <w:rsid w:val="00BC6A2B"/>
    <w:rsid w:val="00BC756C"/>
    <w:rsid w:val="00BD2197"/>
    <w:rsid w:val="00BD42F2"/>
    <w:rsid w:val="00BD4D8C"/>
    <w:rsid w:val="00BD5891"/>
    <w:rsid w:val="00BE0E4C"/>
    <w:rsid w:val="00BE1BEE"/>
    <w:rsid w:val="00BE2D29"/>
    <w:rsid w:val="00BE2F59"/>
    <w:rsid w:val="00BE3E6E"/>
    <w:rsid w:val="00BE3E9C"/>
    <w:rsid w:val="00BE7D90"/>
    <w:rsid w:val="00BF30C8"/>
    <w:rsid w:val="00BF3736"/>
    <w:rsid w:val="00BF5005"/>
    <w:rsid w:val="00BF5828"/>
    <w:rsid w:val="00BF58D3"/>
    <w:rsid w:val="00BF6062"/>
    <w:rsid w:val="00BF64EA"/>
    <w:rsid w:val="00BF76C9"/>
    <w:rsid w:val="00C018F0"/>
    <w:rsid w:val="00C01BDA"/>
    <w:rsid w:val="00C02A04"/>
    <w:rsid w:val="00C0369B"/>
    <w:rsid w:val="00C10D98"/>
    <w:rsid w:val="00C11485"/>
    <w:rsid w:val="00C116EE"/>
    <w:rsid w:val="00C14B06"/>
    <w:rsid w:val="00C162C0"/>
    <w:rsid w:val="00C20289"/>
    <w:rsid w:val="00C21199"/>
    <w:rsid w:val="00C21B6B"/>
    <w:rsid w:val="00C2386F"/>
    <w:rsid w:val="00C2430E"/>
    <w:rsid w:val="00C261E9"/>
    <w:rsid w:val="00C270B2"/>
    <w:rsid w:val="00C374FA"/>
    <w:rsid w:val="00C37696"/>
    <w:rsid w:val="00C37F90"/>
    <w:rsid w:val="00C40EC5"/>
    <w:rsid w:val="00C42FEB"/>
    <w:rsid w:val="00C45552"/>
    <w:rsid w:val="00C45D99"/>
    <w:rsid w:val="00C512AE"/>
    <w:rsid w:val="00C5145F"/>
    <w:rsid w:val="00C51DFB"/>
    <w:rsid w:val="00C52371"/>
    <w:rsid w:val="00C54A70"/>
    <w:rsid w:val="00C56C7B"/>
    <w:rsid w:val="00C60147"/>
    <w:rsid w:val="00C6176E"/>
    <w:rsid w:val="00C65F61"/>
    <w:rsid w:val="00C6698A"/>
    <w:rsid w:val="00C66B12"/>
    <w:rsid w:val="00C675BB"/>
    <w:rsid w:val="00C71069"/>
    <w:rsid w:val="00C72144"/>
    <w:rsid w:val="00C72176"/>
    <w:rsid w:val="00C73412"/>
    <w:rsid w:val="00C73679"/>
    <w:rsid w:val="00C747FD"/>
    <w:rsid w:val="00C7582D"/>
    <w:rsid w:val="00C76772"/>
    <w:rsid w:val="00C77A7D"/>
    <w:rsid w:val="00C80D58"/>
    <w:rsid w:val="00C82AA3"/>
    <w:rsid w:val="00C846EF"/>
    <w:rsid w:val="00C85050"/>
    <w:rsid w:val="00C8634D"/>
    <w:rsid w:val="00C867EE"/>
    <w:rsid w:val="00C86C10"/>
    <w:rsid w:val="00C87FA4"/>
    <w:rsid w:val="00C91726"/>
    <w:rsid w:val="00C946CA"/>
    <w:rsid w:val="00C94897"/>
    <w:rsid w:val="00C9585A"/>
    <w:rsid w:val="00C95998"/>
    <w:rsid w:val="00C9671F"/>
    <w:rsid w:val="00C96E00"/>
    <w:rsid w:val="00CA21A1"/>
    <w:rsid w:val="00CA30C4"/>
    <w:rsid w:val="00CA437E"/>
    <w:rsid w:val="00CA4FF4"/>
    <w:rsid w:val="00CA68FC"/>
    <w:rsid w:val="00CA6DC8"/>
    <w:rsid w:val="00CA7F1A"/>
    <w:rsid w:val="00CB115E"/>
    <w:rsid w:val="00CB142E"/>
    <w:rsid w:val="00CB21ED"/>
    <w:rsid w:val="00CB37FD"/>
    <w:rsid w:val="00CB4695"/>
    <w:rsid w:val="00CB4C82"/>
    <w:rsid w:val="00CB582B"/>
    <w:rsid w:val="00CC1BF8"/>
    <w:rsid w:val="00CC1F6F"/>
    <w:rsid w:val="00CC409E"/>
    <w:rsid w:val="00CC431B"/>
    <w:rsid w:val="00CC5256"/>
    <w:rsid w:val="00CC5484"/>
    <w:rsid w:val="00CC7AB7"/>
    <w:rsid w:val="00CC7C33"/>
    <w:rsid w:val="00CC7E7E"/>
    <w:rsid w:val="00CD0668"/>
    <w:rsid w:val="00CD07DD"/>
    <w:rsid w:val="00CD092F"/>
    <w:rsid w:val="00CD2171"/>
    <w:rsid w:val="00CD2CE1"/>
    <w:rsid w:val="00CD4E90"/>
    <w:rsid w:val="00CD58F1"/>
    <w:rsid w:val="00CE026D"/>
    <w:rsid w:val="00CE2E58"/>
    <w:rsid w:val="00CE4228"/>
    <w:rsid w:val="00CE515A"/>
    <w:rsid w:val="00CE7765"/>
    <w:rsid w:val="00CF02A2"/>
    <w:rsid w:val="00CF02CE"/>
    <w:rsid w:val="00CF18EC"/>
    <w:rsid w:val="00CF3938"/>
    <w:rsid w:val="00CF3B6A"/>
    <w:rsid w:val="00CF4213"/>
    <w:rsid w:val="00CF5722"/>
    <w:rsid w:val="00CF5BB4"/>
    <w:rsid w:val="00CF79B2"/>
    <w:rsid w:val="00D0094B"/>
    <w:rsid w:val="00D0185A"/>
    <w:rsid w:val="00D02C0A"/>
    <w:rsid w:val="00D03E22"/>
    <w:rsid w:val="00D06D4F"/>
    <w:rsid w:val="00D0722E"/>
    <w:rsid w:val="00D10CBC"/>
    <w:rsid w:val="00D117F5"/>
    <w:rsid w:val="00D133DB"/>
    <w:rsid w:val="00D1381D"/>
    <w:rsid w:val="00D14292"/>
    <w:rsid w:val="00D14543"/>
    <w:rsid w:val="00D1505C"/>
    <w:rsid w:val="00D17614"/>
    <w:rsid w:val="00D1771B"/>
    <w:rsid w:val="00D17CE5"/>
    <w:rsid w:val="00D21A25"/>
    <w:rsid w:val="00D22B5C"/>
    <w:rsid w:val="00D24617"/>
    <w:rsid w:val="00D25779"/>
    <w:rsid w:val="00D34293"/>
    <w:rsid w:val="00D35E2F"/>
    <w:rsid w:val="00D36C30"/>
    <w:rsid w:val="00D371E4"/>
    <w:rsid w:val="00D37560"/>
    <w:rsid w:val="00D37D67"/>
    <w:rsid w:val="00D40422"/>
    <w:rsid w:val="00D40517"/>
    <w:rsid w:val="00D4256C"/>
    <w:rsid w:val="00D43688"/>
    <w:rsid w:val="00D447AF"/>
    <w:rsid w:val="00D447B1"/>
    <w:rsid w:val="00D4551C"/>
    <w:rsid w:val="00D45B79"/>
    <w:rsid w:val="00D463ED"/>
    <w:rsid w:val="00D551F3"/>
    <w:rsid w:val="00D62458"/>
    <w:rsid w:val="00D6274C"/>
    <w:rsid w:val="00D6502C"/>
    <w:rsid w:val="00D6768B"/>
    <w:rsid w:val="00D70C25"/>
    <w:rsid w:val="00D713A2"/>
    <w:rsid w:val="00D725FC"/>
    <w:rsid w:val="00D74EB0"/>
    <w:rsid w:val="00D76ED0"/>
    <w:rsid w:val="00D771D4"/>
    <w:rsid w:val="00D77B3C"/>
    <w:rsid w:val="00D77D4E"/>
    <w:rsid w:val="00D77D7D"/>
    <w:rsid w:val="00D77FC9"/>
    <w:rsid w:val="00D8086A"/>
    <w:rsid w:val="00D83539"/>
    <w:rsid w:val="00D83CEE"/>
    <w:rsid w:val="00D84D1D"/>
    <w:rsid w:val="00D86C35"/>
    <w:rsid w:val="00D871CE"/>
    <w:rsid w:val="00D8758A"/>
    <w:rsid w:val="00D87781"/>
    <w:rsid w:val="00D90BB3"/>
    <w:rsid w:val="00D9103A"/>
    <w:rsid w:val="00D91EBE"/>
    <w:rsid w:val="00D92D0B"/>
    <w:rsid w:val="00D93656"/>
    <w:rsid w:val="00D9389F"/>
    <w:rsid w:val="00D96371"/>
    <w:rsid w:val="00DA066D"/>
    <w:rsid w:val="00DA07DB"/>
    <w:rsid w:val="00DA0FAC"/>
    <w:rsid w:val="00DA3FB4"/>
    <w:rsid w:val="00DA4E87"/>
    <w:rsid w:val="00DA5361"/>
    <w:rsid w:val="00DA7DFB"/>
    <w:rsid w:val="00DB02A4"/>
    <w:rsid w:val="00DB1E1F"/>
    <w:rsid w:val="00DB2E52"/>
    <w:rsid w:val="00DB2F0E"/>
    <w:rsid w:val="00DC09F8"/>
    <w:rsid w:val="00DC0F81"/>
    <w:rsid w:val="00DC24F9"/>
    <w:rsid w:val="00DC4189"/>
    <w:rsid w:val="00DC4515"/>
    <w:rsid w:val="00DC56DD"/>
    <w:rsid w:val="00DC606D"/>
    <w:rsid w:val="00DC7A2F"/>
    <w:rsid w:val="00DC7B90"/>
    <w:rsid w:val="00DC7D87"/>
    <w:rsid w:val="00DD1144"/>
    <w:rsid w:val="00DD2035"/>
    <w:rsid w:val="00DD2300"/>
    <w:rsid w:val="00DD2C25"/>
    <w:rsid w:val="00DD41C7"/>
    <w:rsid w:val="00DD726E"/>
    <w:rsid w:val="00DE049E"/>
    <w:rsid w:val="00DE104F"/>
    <w:rsid w:val="00DE28D4"/>
    <w:rsid w:val="00DE5D07"/>
    <w:rsid w:val="00DE7EB3"/>
    <w:rsid w:val="00DF17E0"/>
    <w:rsid w:val="00DF2B3F"/>
    <w:rsid w:val="00DF4BC5"/>
    <w:rsid w:val="00DF4E28"/>
    <w:rsid w:val="00DF53C6"/>
    <w:rsid w:val="00DF5913"/>
    <w:rsid w:val="00DF6042"/>
    <w:rsid w:val="00DF6F0B"/>
    <w:rsid w:val="00E00438"/>
    <w:rsid w:val="00E01267"/>
    <w:rsid w:val="00E0188D"/>
    <w:rsid w:val="00E042AE"/>
    <w:rsid w:val="00E0566A"/>
    <w:rsid w:val="00E05DFA"/>
    <w:rsid w:val="00E07C13"/>
    <w:rsid w:val="00E07EB6"/>
    <w:rsid w:val="00E10033"/>
    <w:rsid w:val="00E11258"/>
    <w:rsid w:val="00E11CBA"/>
    <w:rsid w:val="00E121BD"/>
    <w:rsid w:val="00E12AEF"/>
    <w:rsid w:val="00E1397A"/>
    <w:rsid w:val="00E13D67"/>
    <w:rsid w:val="00E15144"/>
    <w:rsid w:val="00E15B60"/>
    <w:rsid w:val="00E15E81"/>
    <w:rsid w:val="00E17FAE"/>
    <w:rsid w:val="00E20007"/>
    <w:rsid w:val="00E213DD"/>
    <w:rsid w:val="00E21596"/>
    <w:rsid w:val="00E25FC3"/>
    <w:rsid w:val="00E26A0F"/>
    <w:rsid w:val="00E271B2"/>
    <w:rsid w:val="00E278BF"/>
    <w:rsid w:val="00E32E80"/>
    <w:rsid w:val="00E33DE8"/>
    <w:rsid w:val="00E33F6A"/>
    <w:rsid w:val="00E3487D"/>
    <w:rsid w:val="00E4364E"/>
    <w:rsid w:val="00E452C0"/>
    <w:rsid w:val="00E4537B"/>
    <w:rsid w:val="00E45DAA"/>
    <w:rsid w:val="00E469E3"/>
    <w:rsid w:val="00E50B0A"/>
    <w:rsid w:val="00E5176D"/>
    <w:rsid w:val="00E52256"/>
    <w:rsid w:val="00E53F0B"/>
    <w:rsid w:val="00E56F98"/>
    <w:rsid w:val="00E60502"/>
    <w:rsid w:val="00E62FBD"/>
    <w:rsid w:val="00E664BA"/>
    <w:rsid w:val="00E66C90"/>
    <w:rsid w:val="00E70B57"/>
    <w:rsid w:val="00E716C2"/>
    <w:rsid w:val="00E742F5"/>
    <w:rsid w:val="00E76707"/>
    <w:rsid w:val="00E77EDE"/>
    <w:rsid w:val="00E80BF6"/>
    <w:rsid w:val="00E82B1D"/>
    <w:rsid w:val="00E82D8B"/>
    <w:rsid w:val="00E83F16"/>
    <w:rsid w:val="00E846E0"/>
    <w:rsid w:val="00E875B1"/>
    <w:rsid w:val="00E90465"/>
    <w:rsid w:val="00EA0402"/>
    <w:rsid w:val="00EA09C1"/>
    <w:rsid w:val="00EA0A0B"/>
    <w:rsid w:val="00EA1273"/>
    <w:rsid w:val="00EA1328"/>
    <w:rsid w:val="00EA14C2"/>
    <w:rsid w:val="00EA3C0E"/>
    <w:rsid w:val="00EA3DC5"/>
    <w:rsid w:val="00EA4F20"/>
    <w:rsid w:val="00EA5486"/>
    <w:rsid w:val="00EA5889"/>
    <w:rsid w:val="00EA59A8"/>
    <w:rsid w:val="00EA5C76"/>
    <w:rsid w:val="00EA6AA5"/>
    <w:rsid w:val="00EA7209"/>
    <w:rsid w:val="00EB0595"/>
    <w:rsid w:val="00EB28F3"/>
    <w:rsid w:val="00EB380D"/>
    <w:rsid w:val="00EB3848"/>
    <w:rsid w:val="00EB409F"/>
    <w:rsid w:val="00EB4AEA"/>
    <w:rsid w:val="00EB5EE4"/>
    <w:rsid w:val="00EB7BF7"/>
    <w:rsid w:val="00EC0941"/>
    <w:rsid w:val="00EC2EED"/>
    <w:rsid w:val="00EC5F35"/>
    <w:rsid w:val="00EC6A74"/>
    <w:rsid w:val="00EC750D"/>
    <w:rsid w:val="00EC7D2F"/>
    <w:rsid w:val="00ED25DE"/>
    <w:rsid w:val="00ED391C"/>
    <w:rsid w:val="00ED58DE"/>
    <w:rsid w:val="00EE4804"/>
    <w:rsid w:val="00EE4B70"/>
    <w:rsid w:val="00EE5980"/>
    <w:rsid w:val="00EE5A5B"/>
    <w:rsid w:val="00EF0ECD"/>
    <w:rsid w:val="00EF1FAC"/>
    <w:rsid w:val="00EF2708"/>
    <w:rsid w:val="00EF49D7"/>
    <w:rsid w:val="00EF4A05"/>
    <w:rsid w:val="00EF4B7B"/>
    <w:rsid w:val="00EF4DF0"/>
    <w:rsid w:val="00EF7207"/>
    <w:rsid w:val="00F00429"/>
    <w:rsid w:val="00F0089A"/>
    <w:rsid w:val="00F0128A"/>
    <w:rsid w:val="00F02A99"/>
    <w:rsid w:val="00F0583D"/>
    <w:rsid w:val="00F05DB3"/>
    <w:rsid w:val="00F069E8"/>
    <w:rsid w:val="00F11138"/>
    <w:rsid w:val="00F11F66"/>
    <w:rsid w:val="00F11FB4"/>
    <w:rsid w:val="00F21DB1"/>
    <w:rsid w:val="00F22863"/>
    <w:rsid w:val="00F2543E"/>
    <w:rsid w:val="00F256FE"/>
    <w:rsid w:val="00F317E8"/>
    <w:rsid w:val="00F32000"/>
    <w:rsid w:val="00F33359"/>
    <w:rsid w:val="00F33444"/>
    <w:rsid w:val="00F34350"/>
    <w:rsid w:val="00F35DE1"/>
    <w:rsid w:val="00F41347"/>
    <w:rsid w:val="00F41FFE"/>
    <w:rsid w:val="00F44CDC"/>
    <w:rsid w:val="00F4687A"/>
    <w:rsid w:val="00F46BD5"/>
    <w:rsid w:val="00F51C19"/>
    <w:rsid w:val="00F52873"/>
    <w:rsid w:val="00F52BEA"/>
    <w:rsid w:val="00F5374A"/>
    <w:rsid w:val="00F543C7"/>
    <w:rsid w:val="00F544B7"/>
    <w:rsid w:val="00F55979"/>
    <w:rsid w:val="00F55B02"/>
    <w:rsid w:val="00F57332"/>
    <w:rsid w:val="00F5782A"/>
    <w:rsid w:val="00F60F59"/>
    <w:rsid w:val="00F6216E"/>
    <w:rsid w:val="00F62881"/>
    <w:rsid w:val="00F63446"/>
    <w:rsid w:val="00F65567"/>
    <w:rsid w:val="00F7078A"/>
    <w:rsid w:val="00F747C3"/>
    <w:rsid w:val="00F74D71"/>
    <w:rsid w:val="00F75E8C"/>
    <w:rsid w:val="00F777DA"/>
    <w:rsid w:val="00F777F0"/>
    <w:rsid w:val="00F77DD0"/>
    <w:rsid w:val="00F837DE"/>
    <w:rsid w:val="00F8496C"/>
    <w:rsid w:val="00F84A0F"/>
    <w:rsid w:val="00F865A5"/>
    <w:rsid w:val="00F868BC"/>
    <w:rsid w:val="00F8735E"/>
    <w:rsid w:val="00F873BD"/>
    <w:rsid w:val="00F8747E"/>
    <w:rsid w:val="00F87511"/>
    <w:rsid w:val="00F87A0D"/>
    <w:rsid w:val="00F87E99"/>
    <w:rsid w:val="00F9069F"/>
    <w:rsid w:val="00F9100D"/>
    <w:rsid w:val="00F916A8"/>
    <w:rsid w:val="00F9500B"/>
    <w:rsid w:val="00F952D1"/>
    <w:rsid w:val="00F963DA"/>
    <w:rsid w:val="00FA02D6"/>
    <w:rsid w:val="00FA2652"/>
    <w:rsid w:val="00FA2820"/>
    <w:rsid w:val="00FA3CB3"/>
    <w:rsid w:val="00FA3DB2"/>
    <w:rsid w:val="00FA44A2"/>
    <w:rsid w:val="00FA5286"/>
    <w:rsid w:val="00FA6BC4"/>
    <w:rsid w:val="00FA7A76"/>
    <w:rsid w:val="00FB1CEB"/>
    <w:rsid w:val="00FB2706"/>
    <w:rsid w:val="00FB3DC4"/>
    <w:rsid w:val="00FB3F83"/>
    <w:rsid w:val="00FB6372"/>
    <w:rsid w:val="00FB7398"/>
    <w:rsid w:val="00FC13BE"/>
    <w:rsid w:val="00FC268D"/>
    <w:rsid w:val="00FC354C"/>
    <w:rsid w:val="00FC59DF"/>
    <w:rsid w:val="00FC7596"/>
    <w:rsid w:val="00FC7997"/>
    <w:rsid w:val="00FD08FC"/>
    <w:rsid w:val="00FD57F0"/>
    <w:rsid w:val="00FD5875"/>
    <w:rsid w:val="00FD786F"/>
    <w:rsid w:val="00FE1D17"/>
    <w:rsid w:val="00FE2AA7"/>
    <w:rsid w:val="00FE4FA3"/>
    <w:rsid w:val="00FE58AE"/>
    <w:rsid w:val="00FE737D"/>
    <w:rsid w:val="00FE7AA5"/>
    <w:rsid w:val="00FF037D"/>
    <w:rsid w:val="00FF1188"/>
    <w:rsid w:val="00FF18CD"/>
    <w:rsid w:val="00FF2E04"/>
    <w:rsid w:val="00FF3D3A"/>
    <w:rsid w:val="00FF4BC1"/>
    <w:rsid w:val="00FF4E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C7CD"/>
  <w15:chartTrackingRefBased/>
  <w15:docId w15:val="{D3DAA180-8B05-4F43-8096-D60FD227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79F"/>
    <w:pPr>
      <w:widowControl w:val="0"/>
      <w:spacing w:line="480" w:lineRule="auto"/>
      <w:jc w:val="both"/>
    </w:pPr>
    <w:rPr>
      <w:rFonts w:ascii="Calibri" w:eastAsia="Calibri" w:hAnsi="Calibri"/>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irculationresearch">
    <w:name w:val="circulation research"/>
    <w:basedOn w:val="a"/>
    <w:link w:val="circulationresearch0"/>
    <w:qFormat/>
    <w:rsid w:val="001D079F"/>
    <w:pPr>
      <w:jc w:val="left"/>
    </w:pPr>
    <w:rPr>
      <w:rFonts w:cstheme="minorHAnsi"/>
      <w:szCs w:val="24"/>
    </w:rPr>
  </w:style>
  <w:style w:type="character" w:customStyle="1" w:styleId="circulationresearch0">
    <w:name w:val="circulation research 字符"/>
    <w:basedOn w:val="a0"/>
    <w:link w:val="circulationresearch"/>
    <w:rsid w:val="001D079F"/>
    <w:rPr>
      <w:rFonts w:ascii="Calibri" w:eastAsia="Calibri" w:hAnsi="Calibri" w:cstheme="minorHAnsi"/>
      <w:sz w:val="24"/>
    </w:rPr>
  </w:style>
  <w:style w:type="paragraph" w:customStyle="1" w:styleId="1">
    <w:name w:val="样式1"/>
    <w:basedOn w:val="a"/>
    <w:link w:val="10"/>
    <w:autoRedefine/>
    <w:qFormat/>
    <w:rsid w:val="001D079F"/>
    <w:pPr>
      <w:numPr>
        <w:numId w:val="1"/>
      </w:numPr>
      <w:ind w:left="420" w:hanging="420"/>
      <w:jc w:val="left"/>
    </w:pPr>
    <w:rPr>
      <w:rFonts w:ascii="Arial" w:hAnsi="Arial" w:cs="Arial"/>
      <w:color w:val="000000"/>
      <w:shd w:val="clear" w:color="auto" w:fill="FFFFFF"/>
    </w:rPr>
  </w:style>
  <w:style w:type="character" w:customStyle="1" w:styleId="10">
    <w:name w:val="样式1 字符"/>
    <w:basedOn w:val="a0"/>
    <w:link w:val="1"/>
    <w:rsid w:val="001D079F"/>
    <w:rPr>
      <w:rFonts w:ascii="Arial" w:eastAsia="Calibri" w:hAnsi="Arial" w:cs="Arial"/>
      <w:color w:val="000000"/>
      <w:sz w:val="24"/>
      <w:szCs w:val="22"/>
    </w:rPr>
  </w:style>
  <w:style w:type="character" w:styleId="a3">
    <w:name w:val="Hyperlink"/>
    <w:basedOn w:val="a0"/>
    <w:uiPriority w:val="99"/>
    <w:unhideWhenUsed/>
    <w:rsid w:val="001D079F"/>
    <w:rPr>
      <w:color w:val="0563C1" w:themeColor="hyperlink"/>
      <w:u w:val="single"/>
    </w:rPr>
  </w:style>
  <w:style w:type="character" w:styleId="a4">
    <w:name w:val="FollowedHyperlink"/>
    <w:basedOn w:val="a0"/>
    <w:uiPriority w:val="99"/>
    <w:semiHidden/>
    <w:unhideWhenUsed/>
    <w:rsid w:val="003267E4"/>
    <w:rPr>
      <w:color w:val="954F72" w:themeColor="followedHyperlink"/>
      <w:u w:val="single"/>
    </w:rPr>
  </w:style>
  <w:style w:type="paragraph" w:customStyle="1" w:styleId="EndNoteBibliographyTitle">
    <w:name w:val="EndNote Bibliography Title"/>
    <w:basedOn w:val="a"/>
    <w:link w:val="EndNoteBibliographyTitle0"/>
    <w:rsid w:val="00783988"/>
    <w:pPr>
      <w:jc w:val="center"/>
    </w:pPr>
    <w:rPr>
      <w:rFonts w:cs="Calibri"/>
    </w:rPr>
  </w:style>
  <w:style w:type="character" w:customStyle="1" w:styleId="EndNoteBibliographyTitle0">
    <w:name w:val="EndNote Bibliography Title 字符"/>
    <w:basedOn w:val="a0"/>
    <w:link w:val="EndNoteBibliographyTitle"/>
    <w:rsid w:val="00783988"/>
    <w:rPr>
      <w:rFonts w:ascii="Calibri" w:eastAsia="Calibri" w:hAnsi="Calibri" w:cs="Calibri"/>
      <w:sz w:val="24"/>
      <w:szCs w:val="22"/>
    </w:rPr>
  </w:style>
  <w:style w:type="paragraph" w:customStyle="1" w:styleId="EndNoteBibliography">
    <w:name w:val="EndNote Bibliography"/>
    <w:basedOn w:val="a"/>
    <w:link w:val="EndNoteBibliography0"/>
    <w:rsid w:val="00783988"/>
    <w:pPr>
      <w:spacing w:line="240" w:lineRule="auto"/>
      <w:jc w:val="left"/>
    </w:pPr>
    <w:rPr>
      <w:rFonts w:cs="Calibri"/>
    </w:rPr>
  </w:style>
  <w:style w:type="character" w:customStyle="1" w:styleId="EndNoteBibliography0">
    <w:name w:val="EndNote Bibliography 字符"/>
    <w:basedOn w:val="a0"/>
    <w:link w:val="EndNoteBibliography"/>
    <w:rsid w:val="00783988"/>
    <w:rPr>
      <w:rFonts w:ascii="Calibri" w:eastAsia="Calibri" w:hAnsi="Calibri" w:cs="Calibri"/>
      <w:sz w:val="24"/>
      <w:szCs w:val="22"/>
    </w:rPr>
  </w:style>
  <w:style w:type="paragraph" w:styleId="a5">
    <w:name w:val="List Paragraph"/>
    <w:basedOn w:val="a"/>
    <w:uiPriority w:val="34"/>
    <w:qFormat/>
    <w:rsid w:val="002D1674"/>
    <w:pPr>
      <w:ind w:firstLineChars="200" w:firstLine="420"/>
    </w:pPr>
  </w:style>
  <w:style w:type="paragraph" w:styleId="a6">
    <w:name w:val="Normal (Web)"/>
    <w:basedOn w:val="a"/>
    <w:uiPriority w:val="99"/>
    <w:semiHidden/>
    <w:unhideWhenUsed/>
    <w:rsid w:val="00FE1D17"/>
    <w:rPr>
      <w:rFonts w:ascii="Times New Roman" w:hAnsi="Times New Roman" w:cs="Times New Roman"/>
      <w:szCs w:val="24"/>
    </w:rPr>
  </w:style>
  <w:style w:type="character" w:styleId="a7">
    <w:name w:val="Unresolved Mention"/>
    <w:basedOn w:val="a0"/>
    <w:uiPriority w:val="99"/>
    <w:semiHidden/>
    <w:unhideWhenUsed/>
    <w:rsid w:val="00FE1D17"/>
    <w:rPr>
      <w:color w:val="605E5C"/>
      <w:shd w:val="clear" w:color="auto" w:fill="E1DFDD"/>
    </w:rPr>
  </w:style>
  <w:style w:type="paragraph" w:customStyle="1" w:styleId="Paragraph">
    <w:name w:val="Paragraph"/>
    <w:basedOn w:val="a"/>
    <w:rsid w:val="00091AFB"/>
    <w:pPr>
      <w:widowControl/>
      <w:spacing w:before="120" w:line="240" w:lineRule="auto"/>
      <w:ind w:firstLine="720"/>
      <w:jc w:val="left"/>
    </w:pPr>
    <w:rPr>
      <w:rFonts w:ascii="Times New Roman" w:eastAsia="Times New Roman" w:hAnsi="Times New Roman" w:cs="Times New Roman"/>
      <w:kern w:val="0"/>
      <w:szCs w:val="24"/>
      <w:lang w:eastAsia="en-US"/>
    </w:rPr>
  </w:style>
  <w:style w:type="paragraph" w:customStyle="1" w:styleId="Acknowledgement">
    <w:name w:val="Acknowledgement"/>
    <w:basedOn w:val="a"/>
    <w:rsid w:val="00EA1328"/>
    <w:pPr>
      <w:widowControl/>
      <w:spacing w:before="120" w:line="240" w:lineRule="auto"/>
      <w:ind w:left="720" w:hanging="720"/>
      <w:jc w:val="left"/>
    </w:pPr>
    <w:rPr>
      <w:rFonts w:ascii="Times New Roman" w:eastAsia="Times New Roman" w:hAnsi="Times New Roman" w:cs="Times New Roman"/>
      <w:kern w:val="0"/>
      <w:szCs w:val="24"/>
      <w:lang w:eastAsia="en-US"/>
    </w:rPr>
  </w:style>
  <w:style w:type="table" w:customStyle="1" w:styleId="2">
    <w:name w:val="网格型2"/>
    <w:basedOn w:val="a1"/>
    <w:next w:val="a8"/>
    <w:uiPriority w:val="39"/>
    <w:rsid w:val="006B56D3"/>
    <w:rPr>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6B5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next w:val="a8"/>
    <w:uiPriority w:val="39"/>
    <w:rsid w:val="00951A69"/>
    <w:rPr>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C96E00"/>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C96E00"/>
    <w:rPr>
      <w:rFonts w:ascii="Calibri" w:eastAsia="Calibri" w:hAnsi="Calibri"/>
      <w:sz w:val="18"/>
      <w:szCs w:val="18"/>
    </w:rPr>
  </w:style>
  <w:style w:type="character" w:styleId="ab">
    <w:name w:val="page number"/>
    <w:basedOn w:val="a0"/>
    <w:uiPriority w:val="99"/>
    <w:semiHidden/>
    <w:unhideWhenUsed/>
    <w:rsid w:val="00C96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56990">
      <w:bodyDiv w:val="1"/>
      <w:marLeft w:val="0"/>
      <w:marRight w:val="0"/>
      <w:marTop w:val="0"/>
      <w:marBottom w:val="0"/>
      <w:divBdr>
        <w:top w:val="none" w:sz="0" w:space="0" w:color="auto"/>
        <w:left w:val="none" w:sz="0" w:space="0" w:color="auto"/>
        <w:bottom w:val="none" w:sz="0" w:space="0" w:color="auto"/>
        <w:right w:val="none" w:sz="0" w:space="0" w:color="auto"/>
      </w:divBdr>
    </w:div>
    <w:div w:id="134881901">
      <w:bodyDiv w:val="1"/>
      <w:marLeft w:val="0"/>
      <w:marRight w:val="0"/>
      <w:marTop w:val="0"/>
      <w:marBottom w:val="0"/>
      <w:divBdr>
        <w:top w:val="none" w:sz="0" w:space="0" w:color="auto"/>
        <w:left w:val="none" w:sz="0" w:space="0" w:color="auto"/>
        <w:bottom w:val="none" w:sz="0" w:space="0" w:color="auto"/>
        <w:right w:val="none" w:sz="0" w:space="0" w:color="auto"/>
      </w:divBdr>
    </w:div>
    <w:div w:id="369649772">
      <w:bodyDiv w:val="1"/>
      <w:marLeft w:val="0"/>
      <w:marRight w:val="0"/>
      <w:marTop w:val="0"/>
      <w:marBottom w:val="0"/>
      <w:divBdr>
        <w:top w:val="none" w:sz="0" w:space="0" w:color="auto"/>
        <w:left w:val="none" w:sz="0" w:space="0" w:color="auto"/>
        <w:bottom w:val="none" w:sz="0" w:space="0" w:color="auto"/>
        <w:right w:val="none" w:sz="0" w:space="0" w:color="auto"/>
      </w:divBdr>
    </w:div>
    <w:div w:id="495876803">
      <w:bodyDiv w:val="1"/>
      <w:marLeft w:val="0"/>
      <w:marRight w:val="0"/>
      <w:marTop w:val="0"/>
      <w:marBottom w:val="0"/>
      <w:divBdr>
        <w:top w:val="none" w:sz="0" w:space="0" w:color="auto"/>
        <w:left w:val="none" w:sz="0" w:space="0" w:color="auto"/>
        <w:bottom w:val="none" w:sz="0" w:space="0" w:color="auto"/>
        <w:right w:val="none" w:sz="0" w:space="0" w:color="auto"/>
      </w:divBdr>
    </w:div>
    <w:div w:id="656957034">
      <w:bodyDiv w:val="1"/>
      <w:marLeft w:val="0"/>
      <w:marRight w:val="0"/>
      <w:marTop w:val="0"/>
      <w:marBottom w:val="0"/>
      <w:divBdr>
        <w:top w:val="none" w:sz="0" w:space="0" w:color="auto"/>
        <w:left w:val="none" w:sz="0" w:space="0" w:color="auto"/>
        <w:bottom w:val="none" w:sz="0" w:space="0" w:color="auto"/>
        <w:right w:val="none" w:sz="0" w:space="0" w:color="auto"/>
      </w:divBdr>
    </w:div>
    <w:div w:id="703478624">
      <w:bodyDiv w:val="1"/>
      <w:marLeft w:val="0"/>
      <w:marRight w:val="0"/>
      <w:marTop w:val="0"/>
      <w:marBottom w:val="0"/>
      <w:divBdr>
        <w:top w:val="none" w:sz="0" w:space="0" w:color="auto"/>
        <w:left w:val="none" w:sz="0" w:space="0" w:color="auto"/>
        <w:bottom w:val="none" w:sz="0" w:space="0" w:color="auto"/>
        <w:right w:val="none" w:sz="0" w:space="0" w:color="auto"/>
      </w:divBdr>
    </w:div>
    <w:div w:id="880241226">
      <w:bodyDiv w:val="1"/>
      <w:marLeft w:val="0"/>
      <w:marRight w:val="0"/>
      <w:marTop w:val="0"/>
      <w:marBottom w:val="0"/>
      <w:divBdr>
        <w:top w:val="none" w:sz="0" w:space="0" w:color="auto"/>
        <w:left w:val="none" w:sz="0" w:space="0" w:color="auto"/>
        <w:bottom w:val="none" w:sz="0" w:space="0" w:color="auto"/>
        <w:right w:val="none" w:sz="0" w:space="0" w:color="auto"/>
      </w:divBdr>
    </w:div>
    <w:div w:id="1130368350">
      <w:bodyDiv w:val="1"/>
      <w:marLeft w:val="0"/>
      <w:marRight w:val="0"/>
      <w:marTop w:val="0"/>
      <w:marBottom w:val="0"/>
      <w:divBdr>
        <w:top w:val="none" w:sz="0" w:space="0" w:color="auto"/>
        <w:left w:val="none" w:sz="0" w:space="0" w:color="auto"/>
        <w:bottom w:val="none" w:sz="0" w:space="0" w:color="auto"/>
        <w:right w:val="none" w:sz="0" w:space="0" w:color="auto"/>
      </w:divBdr>
    </w:div>
    <w:div w:id="1391419336">
      <w:bodyDiv w:val="1"/>
      <w:marLeft w:val="0"/>
      <w:marRight w:val="0"/>
      <w:marTop w:val="0"/>
      <w:marBottom w:val="0"/>
      <w:divBdr>
        <w:top w:val="none" w:sz="0" w:space="0" w:color="auto"/>
        <w:left w:val="none" w:sz="0" w:space="0" w:color="auto"/>
        <w:bottom w:val="none" w:sz="0" w:space="0" w:color="auto"/>
        <w:right w:val="none" w:sz="0" w:space="0" w:color="auto"/>
      </w:divBdr>
    </w:div>
    <w:div w:id="1391729137">
      <w:bodyDiv w:val="1"/>
      <w:marLeft w:val="0"/>
      <w:marRight w:val="0"/>
      <w:marTop w:val="0"/>
      <w:marBottom w:val="0"/>
      <w:divBdr>
        <w:top w:val="none" w:sz="0" w:space="0" w:color="auto"/>
        <w:left w:val="none" w:sz="0" w:space="0" w:color="auto"/>
        <w:bottom w:val="none" w:sz="0" w:space="0" w:color="auto"/>
        <w:right w:val="none" w:sz="0" w:space="0" w:color="auto"/>
      </w:divBdr>
    </w:div>
    <w:div w:id="1609775056">
      <w:bodyDiv w:val="1"/>
      <w:marLeft w:val="0"/>
      <w:marRight w:val="0"/>
      <w:marTop w:val="0"/>
      <w:marBottom w:val="0"/>
      <w:divBdr>
        <w:top w:val="none" w:sz="0" w:space="0" w:color="auto"/>
        <w:left w:val="none" w:sz="0" w:space="0" w:color="auto"/>
        <w:bottom w:val="none" w:sz="0" w:space="0" w:color="auto"/>
        <w:right w:val="none" w:sz="0" w:space="0" w:color="auto"/>
      </w:divBdr>
    </w:div>
    <w:div w:id="1646009603">
      <w:bodyDiv w:val="1"/>
      <w:marLeft w:val="0"/>
      <w:marRight w:val="0"/>
      <w:marTop w:val="0"/>
      <w:marBottom w:val="0"/>
      <w:divBdr>
        <w:top w:val="none" w:sz="0" w:space="0" w:color="auto"/>
        <w:left w:val="none" w:sz="0" w:space="0" w:color="auto"/>
        <w:bottom w:val="none" w:sz="0" w:space="0" w:color="auto"/>
        <w:right w:val="none" w:sz="0" w:space="0" w:color="auto"/>
      </w:divBdr>
    </w:div>
    <w:div w:id="213027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712</TotalTime>
  <Pages>19</Pages>
  <Words>1610</Words>
  <Characters>9178</Characters>
  <Application>Microsoft Office Word</Application>
  <DocSecurity>0</DocSecurity>
  <Lines>76</Lines>
  <Paragraphs>21</Paragraphs>
  <ScaleCrop>false</ScaleCrop>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Fanghao</dc:creator>
  <cp:keywords/>
  <dc:description/>
  <cp:lastModifiedBy>Fanghao Guo</cp:lastModifiedBy>
  <cp:revision>474</cp:revision>
  <cp:lastPrinted>2023-10-27T05:43:00Z</cp:lastPrinted>
  <dcterms:created xsi:type="dcterms:W3CDTF">2023-10-27T05:43:00Z</dcterms:created>
  <dcterms:modified xsi:type="dcterms:W3CDTF">2025-03-26T02:45:00Z</dcterms:modified>
</cp:coreProperties>
</file>