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F22DB" w14:textId="00D6D925" w:rsidR="003C300C" w:rsidRPr="00662943" w:rsidRDefault="00D71AB4" w:rsidP="003C300C">
      <w:pPr>
        <w:bidi/>
        <w:spacing w:after="240"/>
        <w:ind w:left="66"/>
        <w:jc w:val="both"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b/>
          <w:bCs/>
          <w:i/>
          <w:iCs/>
        </w:rPr>
        <w:t>The Protein Journal</w:t>
      </w:r>
    </w:p>
    <w:p w14:paraId="2E01821C" w14:textId="77777777" w:rsidR="00F73ED8" w:rsidRDefault="00F73ED8" w:rsidP="004F1AD1">
      <w:pPr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20"/>
          <w:szCs w:val="20"/>
          <w:lang w:val="en-US"/>
        </w:rPr>
      </w:pPr>
    </w:p>
    <w:p w14:paraId="5539DC76" w14:textId="4E97BB83" w:rsidR="00A617DA" w:rsidRPr="00F73ED8" w:rsidRDefault="00A617DA" w:rsidP="004F1AD1">
      <w:pPr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20"/>
          <w:szCs w:val="20"/>
          <w:lang w:val="en-US"/>
        </w:rPr>
      </w:pPr>
      <w:r w:rsidRPr="00F73ED8">
        <w:rPr>
          <w:rFonts w:asciiTheme="majorBidi" w:eastAsia="Calibri" w:hAnsiTheme="majorBidi" w:cstheme="majorBidi"/>
          <w:b/>
          <w:bCs/>
          <w:sz w:val="20"/>
          <w:szCs w:val="20"/>
          <w:lang w:val="en-US"/>
        </w:rPr>
        <w:t xml:space="preserve">A novel </w:t>
      </w:r>
      <w:proofErr w:type="spellStart"/>
      <w:r w:rsidRPr="00F73ED8">
        <w:rPr>
          <w:rFonts w:asciiTheme="majorBidi" w:eastAsia="Calibri" w:hAnsiTheme="majorBidi" w:cstheme="majorBidi"/>
          <w:b/>
          <w:bCs/>
          <w:sz w:val="20"/>
          <w:szCs w:val="20"/>
          <w:lang w:val="en-US"/>
        </w:rPr>
        <w:t>phytolectin</w:t>
      </w:r>
      <w:proofErr w:type="spellEnd"/>
      <w:r w:rsidRPr="00F73ED8">
        <w:rPr>
          <w:rFonts w:asciiTheme="majorBidi" w:eastAsia="Calibri" w:hAnsiTheme="majorBidi" w:cstheme="majorBidi"/>
          <w:b/>
          <w:bCs/>
          <w:sz w:val="20"/>
          <w:szCs w:val="20"/>
          <w:lang w:val="en-US"/>
        </w:rPr>
        <w:t xml:space="preserve"> purified from </w:t>
      </w:r>
      <w:r w:rsidRPr="00F73ED8">
        <w:rPr>
          <w:rFonts w:asciiTheme="majorBidi" w:eastAsia="Calibri" w:hAnsiTheme="majorBidi" w:cstheme="majorBidi"/>
          <w:b/>
          <w:bCs/>
          <w:i/>
          <w:iCs/>
          <w:sz w:val="20"/>
          <w:szCs w:val="20"/>
          <w:lang w:val="en-US"/>
        </w:rPr>
        <w:t xml:space="preserve">Eucalyptus </w:t>
      </w:r>
      <w:proofErr w:type="spellStart"/>
      <w:r w:rsidRPr="00F73ED8">
        <w:rPr>
          <w:rFonts w:asciiTheme="majorBidi" w:eastAsia="Calibri" w:hAnsiTheme="majorBidi" w:cstheme="majorBidi"/>
          <w:b/>
          <w:bCs/>
          <w:i/>
          <w:iCs/>
          <w:sz w:val="20"/>
          <w:szCs w:val="20"/>
          <w:lang w:val="en-US"/>
        </w:rPr>
        <w:t>vicina</w:t>
      </w:r>
      <w:proofErr w:type="spellEnd"/>
      <w:r w:rsidRPr="00F73ED8">
        <w:rPr>
          <w:rFonts w:asciiTheme="majorBidi" w:eastAsia="Calibri" w:hAnsiTheme="majorBidi" w:cstheme="majorBidi"/>
          <w:b/>
          <w:bCs/>
          <w:sz w:val="20"/>
          <w:szCs w:val="20"/>
          <w:lang w:val="en-US"/>
        </w:rPr>
        <w:t>: properties and immunomodulatory activity</w:t>
      </w:r>
    </w:p>
    <w:p w14:paraId="27CB7276" w14:textId="77777777" w:rsidR="00A617DA" w:rsidRPr="00F73ED8" w:rsidRDefault="00A617DA" w:rsidP="00A617DA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  <w:lang w:val="en-US"/>
        </w:rPr>
      </w:pPr>
    </w:p>
    <w:p w14:paraId="502E2F83" w14:textId="77777777" w:rsidR="00F73ED8" w:rsidRPr="00AA6DFE" w:rsidRDefault="00F73ED8" w:rsidP="00F73ED8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AA6DFE">
        <w:rPr>
          <w:rFonts w:asciiTheme="majorBidi" w:eastAsia="Calibri" w:hAnsiTheme="majorBidi" w:cstheme="majorBidi"/>
          <w:sz w:val="20"/>
          <w:szCs w:val="20"/>
        </w:rPr>
        <w:t>Sana Boufeker</w:t>
      </w:r>
      <w:r w:rsidRPr="00AA6DFE">
        <w:rPr>
          <w:rFonts w:asciiTheme="majorBidi" w:eastAsia="Calibri" w:hAnsiTheme="majorBidi" w:cstheme="majorBidi"/>
          <w:sz w:val="20"/>
          <w:szCs w:val="20"/>
          <w:vertAlign w:val="superscript"/>
        </w:rPr>
        <w:t>1*</w:t>
      </w:r>
      <w:r w:rsidRPr="00AA6DFE">
        <w:rPr>
          <w:rFonts w:asciiTheme="majorBidi" w:eastAsia="Calibri" w:hAnsiTheme="majorBidi" w:cstheme="majorBidi"/>
          <w:sz w:val="20"/>
          <w:szCs w:val="20"/>
        </w:rPr>
        <w:t>. Ahlem Bahi</w:t>
      </w:r>
      <w:r w:rsidRPr="00AA6DFE">
        <w:rPr>
          <w:rFonts w:asciiTheme="majorBidi" w:eastAsia="Calibri" w:hAnsiTheme="majorBidi" w:cstheme="majorBidi"/>
          <w:sz w:val="20"/>
          <w:szCs w:val="20"/>
          <w:vertAlign w:val="superscript"/>
        </w:rPr>
        <w:t>1</w:t>
      </w:r>
      <w:r w:rsidRPr="00AA6DFE">
        <w:rPr>
          <w:rFonts w:asciiTheme="majorBidi" w:eastAsia="Calibri" w:hAnsiTheme="majorBidi" w:cstheme="majorBidi"/>
          <w:sz w:val="20"/>
          <w:szCs w:val="20"/>
        </w:rPr>
        <w:t>. Imene Torche</w:t>
      </w:r>
      <w:r w:rsidRPr="00AA6DFE">
        <w:rPr>
          <w:rFonts w:asciiTheme="majorBidi" w:eastAsia="Calibri" w:hAnsiTheme="majorBidi" w:cstheme="majorBidi"/>
          <w:sz w:val="20"/>
          <w:szCs w:val="20"/>
          <w:vertAlign w:val="superscript"/>
        </w:rPr>
        <w:t>1</w:t>
      </w:r>
      <w:r w:rsidRPr="00AA6DFE">
        <w:rPr>
          <w:rFonts w:asciiTheme="majorBidi" w:eastAsia="Calibri" w:hAnsiTheme="majorBidi" w:cstheme="majorBidi"/>
          <w:sz w:val="20"/>
          <w:szCs w:val="20"/>
        </w:rPr>
        <w:t>. Yacer Boudersa</w:t>
      </w:r>
      <w:r w:rsidRPr="00AA6DFE">
        <w:rPr>
          <w:rFonts w:asciiTheme="majorBidi" w:eastAsia="Calibri" w:hAnsiTheme="majorBidi" w:cstheme="majorBidi"/>
          <w:sz w:val="20"/>
          <w:szCs w:val="20"/>
          <w:vertAlign w:val="superscript"/>
        </w:rPr>
        <w:t>2</w:t>
      </w:r>
      <w:r w:rsidRPr="00AA6DFE">
        <w:rPr>
          <w:rFonts w:asciiTheme="majorBidi" w:eastAsia="Calibri" w:hAnsiTheme="majorBidi" w:cstheme="majorBidi"/>
          <w:sz w:val="20"/>
          <w:szCs w:val="20"/>
        </w:rPr>
        <w:t>.</w:t>
      </w:r>
      <w:r>
        <w:rPr>
          <w:rFonts w:asciiTheme="majorBidi" w:eastAsia="Calibri" w:hAnsiTheme="majorBidi" w:cstheme="majorBidi"/>
          <w:sz w:val="20"/>
          <w:szCs w:val="20"/>
        </w:rPr>
        <w:t xml:space="preserve"> Ali Shaikh-Ibrahim</w:t>
      </w:r>
      <w:r>
        <w:rPr>
          <w:rFonts w:asciiTheme="majorBidi" w:eastAsia="Calibri" w:hAnsiTheme="majorBidi" w:cstheme="majorBidi"/>
          <w:sz w:val="20"/>
          <w:szCs w:val="20"/>
          <w:vertAlign w:val="superscript"/>
        </w:rPr>
        <w:t>4</w:t>
      </w:r>
      <w:r w:rsidRPr="00AA6DFE">
        <w:rPr>
          <w:rFonts w:asciiTheme="majorBidi" w:eastAsia="Calibri" w:hAnsiTheme="majorBidi" w:cstheme="majorBidi"/>
          <w:sz w:val="20"/>
          <w:szCs w:val="20"/>
        </w:rPr>
        <w:t>.</w:t>
      </w:r>
      <w:r>
        <w:rPr>
          <w:rFonts w:asciiTheme="majorBidi" w:eastAsia="Calibri" w:hAnsiTheme="majorBidi" w:cstheme="majorBidi"/>
          <w:sz w:val="20"/>
          <w:szCs w:val="20"/>
        </w:rPr>
        <w:t xml:space="preserve"> </w:t>
      </w:r>
      <w:r w:rsidRPr="00AA6DFE">
        <w:rPr>
          <w:rFonts w:asciiTheme="majorBidi" w:eastAsia="Calibri" w:hAnsiTheme="majorBidi" w:cstheme="majorBidi"/>
          <w:sz w:val="20"/>
          <w:szCs w:val="20"/>
        </w:rPr>
        <w:t>Monna Taki Ellh Bousaoula</w:t>
      </w:r>
      <w:r w:rsidRPr="00AA6DFE">
        <w:rPr>
          <w:rFonts w:asciiTheme="majorBidi" w:eastAsia="Calibri" w:hAnsiTheme="majorBidi" w:cstheme="majorBidi"/>
          <w:sz w:val="20"/>
          <w:szCs w:val="20"/>
          <w:vertAlign w:val="superscript"/>
        </w:rPr>
        <w:t>1</w:t>
      </w:r>
      <w:r w:rsidRPr="00AA6DFE">
        <w:rPr>
          <w:rFonts w:asciiTheme="majorBidi" w:eastAsia="Calibri" w:hAnsiTheme="majorBidi" w:cstheme="majorBidi"/>
          <w:sz w:val="20"/>
          <w:szCs w:val="20"/>
        </w:rPr>
        <w:t>. Sondos Hejazi</w:t>
      </w:r>
      <w:r w:rsidRPr="00AA6DFE">
        <w:rPr>
          <w:rFonts w:asciiTheme="majorBidi" w:eastAsia="Calibri" w:hAnsiTheme="majorBidi" w:cstheme="majorBidi"/>
          <w:sz w:val="20"/>
          <w:szCs w:val="20"/>
          <w:vertAlign w:val="superscript"/>
        </w:rPr>
        <w:t>3*</w:t>
      </w:r>
      <w:r w:rsidRPr="00AA6DFE">
        <w:rPr>
          <w:rFonts w:asciiTheme="majorBidi" w:eastAsia="Calibri" w:hAnsiTheme="majorBidi" w:cstheme="majorBidi"/>
          <w:sz w:val="20"/>
          <w:szCs w:val="20"/>
        </w:rPr>
        <w:t xml:space="preserve"> </w:t>
      </w:r>
    </w:p>
    <w:p w14:paraId="16E1921A" w14:textId="77777777" w:rsidR="00F73ED8" w:rsidRPr="00AA6DFE" w:rsidRDefault="00F73ED8" w:rsidP="00F73ED8">
      <w:pPr>
        <w:spacing w:after="0" w:line="240" w:lineRule="auto"/>
        <w:jc w:val="both"/>
        <w:rPr>
          <w:rFonts w:asciiTheme="majorBidi" w:eastAsia="Calibri" w:hAnsiTheme="majorBidi" w:cstheme="majorBidi"/>
          <w:i/>
          <w:iCs/>
          <w:sz w:val="20"/>
          <w:szCs w:val="20"/>
        </w:rPr>
      </w:pPr>
    </w:p>
    <w:p w14:paraId="66AEBD4B" w14:textId="77777777" w:rsidR="00F73ED8" w:rsidRPr="00AA6DFE" w:rsidRDefault="00F73ED8" w:rsidP="00F73ED8">
      <w:pPr>
        <w:spacing w:after="0" w:line="240" w:lineRule="auto"/>
        <w:ind w:left="1276" w:hanging="1276"/>
        <w:rPr>
          <w:rFonts w:asciiTheme="majorBidi" w:eastAsia="Calibri" w:hAnsiTheme="majorBidi" w:cstheme="majorBidi"/>
          <w:sz w:val="18"/>
          <w:szCs w:val="18"/>
        </w:rPr>
      </w:pPr>
      <w:r w:rsidRPr="00AA6DFE">
        <w:rPr>
          <w:rFonts w:asciiTheme="majorBidi" w:eastAsia="Times New Roman" w:hAnsiTheme="majorBidi" w:cstheme="majorBidi"/>
          <w:sz w:val="18"/>
          <w:szCs w:val="18"/>
          <w:lang w:eastAsia="fr-FR"/>
        </w:rPr>
        <w:t xml:space="preserve"> </w:t>
      </w:r>
      <w:r w:rsidRPr="00AA6DFE">
        <w:rPr>
          <w:rFonts w:asciiTheme="majorBidi" w:eastAsia="Calibri" w:hAnsiTheme="majorBidi" w:cstheme="majorBidi"/>
          <w:sz w:val="18"/>
          <w:szCs w:val="18"/>
          <w:vertAlign w:val="superscript"/>
        </w:rPr>
        <w:t xml:space="preserve">1 </w:t>
      </w:r>
      <w:r w:rsidRPr="00AA6DFE">
        <w:rPr>
          <w:rFonts w:asciiTheme="majorBidi" w:eastAsia="Calibri" w:hAnsiTheme="majorBidi" w:cstheme="majorBidi"/>
          <w:sz w:val="18"/>
          <w:szCs w:val="18"/>
        </w:rPr>
        <w:t>Laboratory of Microbiological Engineering and Applications, UBM Constantine1, Algeria</w:t>
      </w:r>
    </w:p>
    <w:p w14:paraId="58A0DBE2" w14:textId="77777777" w:rsidR="00F73ED8" w:rsidRPr="00AA6DFE" w:rsidRDefault="00F73ED8" w:rsidP="00F73ED8">
      <w:pPr>
        <w:spacing w:after="0" w:line="240" w:lineRule="auto"/>
        <w:ind w:left="1276" w:hanging="1276"/>
        <w:rPr>
          <w:rFonts w:asciiTheme="majorBidi" w:eastAsia="Calibri" w:hAnsiTheme="majorBidi" w:cstheme="majorBidi"/>
          <w:sz w:val="18"/>
          <w:szCs w:val="18"/>
        </w:rPr>
      </w:pPr>
      <w:r w:rsidRPr="00AA6DFE">
        <w:rPr>
          <w:rFonts w:asciiTheme="majorBidi" w:eastAsia="Calibri" w:hAnsiTheme="majorBidi" w:cstheme="majorBidi"/>
          <w:sz w:val="18"/>
          <w:szCs w:val="18"/>
        </w:rPr>
        <w:t xml:space="preserve"> </w:t>
      </w:r>
      <w:r w:rsidRPr="00AA6DFE">
        <w:rPr>
          <w:rFonts w:asciiTheme="majorBidi" w:eastAsia="Calibri" w:hAnsiTheme="majorBidi" w:cstheme="majorBidi"/>
          <w:sz w:val="18"/>
          <w:szCs w:val="18"/>
          <w:vertAlign w:val="superscript"/>
        </w:rPr>
        <w:t xml:space="preserve">2 </w:t>
      </w:r>
      <w:r w:rsidRPr="00AA6DFE">
        <w:rPr>
          <w:rFonts w:asciiTheme="majorBidi" w:eastAsia="Calibri" w:hAnsiTheme="majorBidi" w:cstheme="majorBidi"/>
          <w:sz w:val="18"/>
          <w:szCs w:val="18"/>
        </w:rPr>
        <w:t>Laboratory of Genetic, Biochemistry and Plants Biotechnology, UBM Constantine1, Algeria.</w:t>
      </w:r>
    </w:p>
    <w:p w14:paraId="2E204DAF" w14:textId="77777777" w:rsidR="00F73ED8" w:rsidRDefault="00F73ED8" w:rsidP="00F73ED8">
      <w:pPr>
        <w:spacing w:after="0" w:line="240" w:lineRule="auto"/>
        <w:ind w:left="1276" w:hanging="1276"/>
        <w:rPr>
          <w:rFonts w:asciiTheme="majorBidi" w:hAnsiTheme="majorBidi" w:cstheme="majorBidi"/>
          <w:sz w:val="18"/>
          <w:szCs w:val="18"/>
        </w:rPr>
      </w:pPr>
      <w:r w:rsidRPr="00AA6DFE">
        <w:rPr>
          <w:rFonts w:asciiTheme="majorBidi" w:eastAsia="Calibri" w:hAnsiTheme="majorBidi" w:cstheme="majorBidi"/>
          <w:sz w:val="18"/>
          <w:szCs w:val="18"/>
        </w:rPr>
        <w:t xml:space="preserve"> </w:t>
      </w:r>
      <w:r w:rsidRPr="00AA6DFE">
        <w:rPr>
          <w:rFonts w:asciiTheme="majorBidi" w:hAnsiTheme="majorBidi" w:cstheme="majorBidi"/>
          <w:sz w:val="18"/>
          <w:szCs w:val="18"/>
          <w:vertAlign w:val="superscript"/>
        </w:rPr>
        <w:t xml:space="preserve">3 </w:t>
      </w:r>
      <w:r w:rsidRPr="00AA6DFE">
        <w:rPr>
          <w:rFonts w:asciiTheme="majorBidi" w:hAnsiTheme="majorBidi" w:cstheme="majorBidi"/>
          <w:sz w:val="18"/>
          <w:szCs w:val="18"/>
        </w:rPr>
        <w:t>Dipartimento di Agraria, University of Naples “Federico II”, Parco Gussone, I-80055 Portici, Italy</w:t>
      </w:r>
    </w:p>
    <w:p w14:paraId="28511196" w14:textId="77777777" w:rsidR="00F73ED8" w:rsidRPr="00CA40F6" w:rsidRDefault="00F73ED8" w:rsidP="00F73ED8">
      <w:pPr>
        <w:spacing w:after="0" w:line="240" w:lineRule="auto"/>
        <w:ind w:left="1276" w:hanging="1276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  <w:vertAlign w:val="superscript"/>
        </w:rPr>
        <w:t xml:space="preserve"> </w:t>
      </w:r>
      <w:r w:rsidRPr="00CA40F6">
        <w:rPr>
          <w:rFonts w:asciiTheme="majorBidi" w:hAnsiTheme="majorBidi" w:cstheme="majorBidi"/>
          <w:sz w:val="18"/>
          <w:szCs w:val="18"/>
          <w:vertAlign w:val="superscript"/>
        </w:rPr>
        <w:t>4</w:t>
      </w:r>
      <w:r>
        <w:rPr>
          <w:rFonts w:asciiTheme="majorBidi" w:hAnsiTheme="majorBidi" w:cstheme="majorBidi"/>
          <w:sz w:val="18"/>
          <w:szCs w:val="18"/>
          <w:vertAlign w:val="superscript"/>
        </w:rPr>
        <w:t xml:space="preserve"> </w:t>
      </w:r>
      <w:r w:rsidRPr="00CA40F6">
        <w:rPr>
          <w:rFonts w:asciiTheme="majorBidi" w:hAnsiTheme="majorBidi" w:cstheme="majorBidi"/>
          <w:sz w:val="18"/>
          <w:szCs w:val="18"/>
        </w:rPr>
        <w:t>Institute of Biosciences and BioResources, National Research Council of Italy, Naples.</w:t>
      </w:r>
    </w:p>
    <w:p w14:paraId="491C6742" w14:textId="77777777" w:rsidR="00F73ED8" w:rsidRPr="00CA40F6" w:rsidRDefault="00F73ED8" w:rsidP="00F73E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18"/>
          <w:szCs w:val="18"/>
          <w:lang w:eastAsia="fr-FR"/>
        </w:rPr>
      </w:pPr>
    </w:p>
    <w:p w14:paraId="61B2188E" w14:textId="77777777" w:rsidR="00F73ED8" w:rsidRPr="00AA6DFE" w:rsidRDefault="00F73ED8" w:rsidP="00F73ED8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AA6DFE">
        <w:rPr>
          <w:rFonts w:asciiTheme="majorBidi" w:eastAsia="Calibri" w:hAnsiTheme="majorBidi" w:cstheme="majorBidi"/>
          <w:sz w:val="20"/>
          <w:szCs w:val="20"/>
        </w:rPr>
        <w:t xml:space="preserve">Sana Boufeker </w:t>
      </w:r>
    </w:p>
    <w:p w14:paraId="0864E7AA" w14:textId="77777777" w:rsidR="00F73ED8" w:rsidRPr="00AA6DFE" w:rsidRDefault="00F73ED8" w:rsidP="00F73E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eastAsia="Calibri" w:hAnsiTheme="majorBidi" w:cstheme="majorBidi"/>
          <w:sz w:val="18"/>
          <w:szCs w:val="18"/>
        </w:rPr>
      </w:pPr>
      <w:hyperlink r:id="rId5" w:history="1">
        <w:r w:rsidRPr="00AA6DFE">
          <w:rPr>
            <w:rStyle w:val="Hyperlink"/>
            <w:rFonts w:asciiTheme="majorBidi" w:eastAsia="Calibri" w:hAnsiTheme="majorBidi"/>
            <w:sz w:val="18"/>
            <w:szCs w:val="18"/>
          </w:rPr>
          <w:t>sana.boufeker@doc.umc.edu.dz</w:t>
        </w:r>
      </w:hyperlink>
      <w:r w:rsidRPr="00AA6DFE">
        <w:rPr>
          <w:rFonts w:asciiTheme="majorBidi" w:eastAsia="Calibri" w:hAnsiTheme="majorBidi" w:cstheme="majorBidi"/>
          <w:sz w:val="18"/>
          <w:szCs w:val="18"/>
        </w:rPr>
        <w:t>,  ORCID: 0000-0002-7177-4906</w:t>
      </w:r>
    </w:p>
    <w:p w14:paraId="221823B3" w14:textId="77777777" w:rsidR="00F73ED8" w:rsidRPr="00AA6DFE" w:rsidRDefault="00F73ED8" w:rsidP="00F73ED8">
      <w:pPr>
        <w:spacing w:after="0" w:line="240" w:lineRule="auto"/>
        <w:rPr>
          <w:rFonts w:asciiTheme="majorBidi" w:eastAsia="Calibri" w:hAnsiTheme="majorBidi" w:cstheme="majorBidi"/>
          <w:sz w:val="18"/>
          <w:szCs w:val="18"/>
        </w:rPr>
      </w:pPr>
      <w:r w:rsidRPr="00AA6DFE">
        <w:rPr>
          <w:rFonts w:asciiTheme="majorBidi" w:eastAsia="Calibri" w:hAnsiTheme="majorBidi" w:cstheme="majorBidi"/>
          <w:sz w:val="18"/>
          <w:szCs w:val="18"/>
        </w:rPr>
        <w:t>Sondos Hejazi</w:t>
      </w:r>
    </w:p>
    <w:p w14:paraId="131E53AF" w14:textId="77777777" w:rsidR="00F73ED8" w:rsidRPr="00AA6DFE" w:rsidRDefault="00F73ED8" w:rsidP="00F73ED8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eastAsia="Times New Roman" w:hAnsiTheme="majorBidi" w:cstheme="majorBidi"/>
          <w:sz w:val="18"/>
          <w:szCs w:val="18"/>
          <w:lang w:eastAsia="fr-FR"/>
        </w:rPr>
      </w:pPr>
      <w:hyperlink r:id="rId6" w:history="1">
        <w:r w:rsidRPr="00AA6DFE">
          <w:rPr>
            <w:rStyle w:val="Hyperlink"/>
            <w:rFonts w:asciiTheme="majorBidi" w:eastAsia="Calibri" w:hAnsiTheme="majorBidi"/>
            <w:sz w:val="18"/>
            <w:szCs w:val="18"/>
          </w:rPr>
          <w:t>sondosmohammadhasan.hejazi@unina.it</w:t>
        </w:r>
      </w:hyperlink>
      <w:r w:rsidRPr="00AA6DFE">
        <w:rPr>
          <w:rFonts w:asciiTheme="majorBidi" w:eastAsia="Calibri" w:hAnsiTheme="majorBidi" w:cstheme="majorBidi"/>
          <w:sz w:val="18"/>
          <w:szCs w:val="18"/>
        </w:rPr>
        <w:t>,  ORCID:</w:t>
      </w:r>
      <w:r w:rsidRPr="00AA6DFE">
        <w:rPr>
          <w:rFonts w:asciiTheme="majorBidi" w:eastAsia="Times New Roman" w:hAnsiTheme="majorBidi" w:cstheme="majorBidi"/>
          <w:sz w:val="18"/>
          <w:szCs w:val="18"/>
          <w:lang w:eastAsia="fr-FR"/>
        </w:rPr>
        <w:t>0000-0002-2237-9467</w:t>
      </w:r>
    </w:p>
    <w:p w14:paraId="63EB2D1A" w14:textId="77777777" w:rsidR="00F73ED8" w:rsidRPr="00F73ED8" w:rsidRDefault="00F73ED8" w:rsidP="00A23674">
      <w:pPr>
        <w:rPr>
          <w:rFonts w:asciiTheme="majorBidi" w:hAnsiTheme="majorBidi" w:cstheme="majorBidi"/>
          <w:b/>
          <w:bCs/>
        </w:rPr>
      </w:pPr>
    </w:p>
    <w:p w14:paraId="67F8B677" w14:textId="7C04EC53" w:rsidR="00A617DA" w:rsidRDefault="00A617DA" w:rsidP="00A23674">
      <w:pPr>
        <w:rPr>
          <w:rFonts w:asciiTheme="majorBidi" w:hAnsiTheme="majorBidi" w:cstheme="majorBidi"/>
          <w:b/>
          <w:bCs/>
          <w:lang w:val="en-US"/>
        </w:rPr>
      </w:pPr>
      <w:r w:rsidRPr="00F73ED8">
        <w:rPr>
          <w:rFonts w:asciiTheme="majorBidi" w:hAnsiTheme="majorBidi" w:cstheme="majorBidi"/>
          <w:b/>
          <w:bCs/>
          <w:lang w:val="en-US"/>
        </w:rPr>
        <w:t xml:space="preserve">Supplementary material </w:t>
      </w:r>
    </w:p>
    <w:p w14:paraId="461559CA" w14:textId="2382FEC7" w:rsidR="00A23674" w:rsidRPr="00F73ED8" w:rsidRDefault="00AA176B" w:rsidP="00A23674">
      <w:pPr>
        <w:rPr>
          <w:rFonts w:asciiTheme="majorBidi" w:hAnsiTheme="majorBidi" w:cstheme="majorBidi"/>
          <w:lang w:val="en-US"/>
        </w:rPr>
      </w:pPr>
      <w:r w:rsidRPr="00F73ED8">
        <w:rPr>
          <w:rFonts w:asciiTheme="majorBidi" w:hAnsiTheme="majorBidi" w:cstheme="majorBidi"/>
          <w:lang w:val="en-US"/>
        </w:rPr>
        <w:t xml:space="preserve">The DNA sequence obtained in this study and used in NCBI </w:t>
      </w:r>
      <w:proofErr w:type="spellStart"/>
      <w:r w:rsidRPr="00F73ED8">
        <w:rPr>
          <w:rFonts w:asciiTheme="majorBidi" w:hAnsiTheme="majorBidi" w:cstheme="majorBidi"/>
          <w:lang w:val="en-US"/>
        </w:rPr>
        <w:t>blastn</w:t>
      </w:r>
      <w:proofErr w:type="spellEnd"/>
      <w:r w:rsidRPr="00F73ED8">
        <w:rPr>
          <w:rFonts w:asciiTheme="majorBidi" w:hAnsiTheme="majorBidi" w:cstheme="majorBidi"/>
          <w:lang w:val="en-US"/>
        </w:rPr>
        <w:t xml:space="preserve"> database </w:t>
      </w:r>
      <w:r w:rsidR="00A23674" w:rsidRPr="00F73ED8">
        <w:rPr>
          <w:rFonts w:asciiTheme="majorBidi" w:hAnsiTheme="majorBidi" w:cstheme="majorBidi"/>
          <w:lang w:val="en-US"/>
        </w:rPr>
        <w:t>&gt;2304978_E7_A1+49137_ITS_pl+ITSp5fwd</w:t>
      </w:r>
      <w:r w:rsidR="00746B1C" w:rsidRPr="00F73ED8">
        <w:rPr>
          <w:rFonts w:asciiTheme="majorBidi" w:hAnsiTheme="majorBidi" w:cstheme="majorBidi"/>
          <w:lang w:val="en-US"/>
        </w:rPr>
        <w:t xml:space="preserve"> </w:t>
      </w:r>
    </w:p>
    <w:p w14:paraId="7309B700" w14:textId="3C228169" w:rsidR="009B022F" w:rsidRPr="00F73ED8" w:rsidRDefault="00A23674" w:rsidP="00A23674">
      <w:pPr>
        <w:rPr>
          <w:rFonts w:asciiTheme="majorBidi" w:hAnsiTheme="majorBidi" w:cstheme="majorBidi"/>
        </w:rPr>
      </w:pPr>
      <w:r w:rsidRPr="00F73ED8">
        <w:rPr>
          <w:rFonts w:asciiTheme="majorBidi" w:hAnsiTheme="majorBidi" w:cstheme="majorBidi"/>
        </w:rPr>
        <w:t>GGGGNAAGGTTTCGTAAGGTGAACCTGCGGAAGGATCATTGTCGAATCCTGCCCAGCAGAATGACCAGAGAACCGGTAACAAACTCAACGGGGACGGCGGGCTCAGCCCGACGTCCCTCTCGACGCCGAGGATCGGGGCTCGGGCACCTCAGGGCGCTCGGCCTTTGTCCTCGGCGGCGCAACGAACCCCGGCGCGGAATGCGCCAAGGAACTTTAACAAGAGTGCGATGCTCCCGCCGCCCCATACACGGTGCGCGCGCGGGATGCCATGCAATCTCATATTAGTCATAACGACTCTCGGCAACGGATATCTCGGCTCTCGCATCGATGAAGAACGTAGCGAACTGCGATACTTGGTGTGAATTGCAGAATCCCGTGAACCATCGAGTCTTTGAACGCAAGTTGCGCCCGAAACCTTTGGTCGAGGGCACGTTTGCCTGGGTGTCACACATGGCGTTGCCCCCAATCCCCTCCGCCCTTTGAACGGGGCGAGCGGGACTCGGGCGCGTACGATGGCCTCCCGCGACGACCACGTCCCGGTTGGCCCAAAATCGAGCGTCGGAGCGATCAGCACCACGACATTCGGTGGTTGATTAGACCCCAATGATCAATGTCGCGCGTGCCGCTCATCGCACGCTCCGCGAATCTGCTCCTTACCAACGCGACCCCAGGTCAAGCGGGGCTACCCGCTGAGTTTAAGCATATCATTAAGCGGATAGACCAGCTTGTCTGTTATCGAGTTTTTTGTTGAGTTTCGCGGAGCGATCTATTAGTGGCACGCACGATTCGTCNTTGTTGTTGNACATTCTCTTT</w:t>
      </w:r>
    </w:p>
    <w:p w14:paraId="5E4F4DF3" w14:textId="189457CE" w:rsidR="00134998" w:rsidRPr="00F73ED8" w:rsidRDefault="00134998" w:rsidP="004F1AD1">
      <w:pPr>
        <w:jc w:val="center"/>
        <w:rPr>
          <w:rFonts w:asciiTheme="majorBidi" w:hAnsiTheme="majorBidi" w:cstheme="majorBidi"/>
          <w:noProof/>
        </w:rPr>
      </w:pPr>
      <w:r w:rsidRPr="00F73ED8">
        <w:rPr>
          <w:rFonts w:asciiTheme="majorBidi" w:hAnsiTheme="majorBidi" w:cstheme="majorBidi"/>
          <w:noProof/>
        </w:rPr>
        <w:lastRenderedPageBreak/>
        <w:drawing>
          <wp:inline distT="0" distB="0" distL="0" distR="0" wp14:anchorId="0DF92A9E" wp14:editId="5E888A2D">
            <wp:extent cx="2788134" cy="7827484"/>
            <wp:effectExtent l="0" t="0" r="6350" b="0"/>
            <wp:docPr id="995002180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02180" name="Picture 1" descr="A screenshot of a computer scree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9960" cy="786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69F4C" w14:textId="728E0536" w:rsidR="00AA176B" w:rsidRPr="00F73ED8" w:rsidRDefault="00AA176B" w:rsidP="004F1AD1">
      <w:pPr>
        <w:tabs>
          <w:tab w:val="left" w:pos="1206"/>
        </w:tabs>
        <w:rPr>
          <w:rFonts w:asciiTheme="majorBidi" w:hAnsiTheme="majorBidi" w:cstheme="majorBidi"/>
          <w:lang w:val="en-US"/>
        </w:rPr>
      </w:pPr>
      <w:r w:rsidRPr="00F73ED8">
        <w:rPr>
          <w:rFonts w:asciiTheme="majorBidi" w:hAnsiTheme="majorBidi" w:cstheme="majorBidi"/>
          <w:lang w:val="en-US"/>
        </w:rPr>
        <w:t>Fig</w:t>
      </w:r>
      <w:r w:rsidR="007E2988">
        <w:rPr>
          <w:rFonts w:asciiTheme="majorBidi" w:hAnsiTheme="majorBidi" w:cstheme="majorBidi"/>
          <w:lang w:val="en-US"/>
        </w:rPr>
        <w:t>.</w:t>
      </w:r>
      <w:r w:rsidRPr="00F73ED8">
        <w:rPr>
          <w:rFonts w:asciiTheme="majorBidi" w:hAnsiTheme="majorBidi" w:cstheme="majorBidi"/>
          <w:lang w:val="en-US"/>
        </w:rPr>
        <w:t xml:space="preserve">S1. Maximum likelihood phylogenetic tree of </w:t>
      </w:r>
      <w:r w:rsidRPr="00F73ED8">
        <w:rPr>
          <w:rFonts w:asciiTheme="majorBidi" w:hAnsiTheme="majorBidi" w:cstheme="majorBidi"/>
          <w:i/>
          <w:iCs/>
          <w:lang w:val="en-US"/>
        </w:rPr>
        <w:t xml:space="preserve">Eucalyptus </w:t>
      </w:r>
      <w:proofErr w:type="spellStart"/>
      <w:r w:rsidRPr="00F73ED8">
        <w:rPr>
          <w:rFonts w:asciiTheme="majorBidi" w:hAnsiTheme="majorBidi" w:cstheme="majorBidi"/>
          <w:i/>
          <w:iCs/>
          <w:lang w:val="en-US"/>
        </w:rPr>
        <w:t>vicina</w:t>
      </w:r>
      <w:proofErr w:type="spellEnd"/>
      <w:r w:rsidRPr="00F73ED8">
        <w:rPr>
          <w:rFonts w:asciiTheme="majorBidi" w:hAnsiTheme="majorBidi" w:cstheme="majorBidi"/>
          <w:lang w:val="en-US"/>
        </w:rPr>
        <w:t xml:space="preserve"> based on ITS sequence analysis, with the sequence from this study highlighted by a blue dot.</w:t>
      </w:r>
    </w:p>
    <w:sectPr w:rsidR="00AA176B" w:rsidRPr="00F73E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AB9A89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48183159" o:spid="_x0000_i1025" type="#_x0000_t75" alt="Envelope outline" style="width:8.65pt;height:7.8pt;visibility:visible;mso-wrap-style:square">
            <v:imagedata r:id="rId1" o:title="Envelope outline" croptop="-4283f" cropbottom="-2998f"/>
          </v:shape>
        </w:pict>
      </mc:Choice>
      <mc:Fallback>
        <w:drawing>
          <wp:inline distT="0" distB="0" distL="0" distR="0" wp14:anchorId="4F0C915F" wp14:editId="3031C5E6">
            <wp:extent cx="109855" cy="99060"/>
            <wp:effectExtent l="0" t="0" r="0" b="0"/>
            <wp:docPr id="848183159" name="Picture 848183159" descr="Envelop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Envelope outline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535" b="-4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67C4493"/>
    <w:multiLevelType w:val="hybridMultilevel"/>
    <w:tmpl w:val="E7565A3A"/>
    <w:lvl w:ilvl="0" w:tplc="E2F464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F214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4C78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5A0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B042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0A61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E6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7AA3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9EBE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8A7171F"/>
    <w:multiLevelType w:val="hybridMultilevel"/>
    <w:tmpl w:val="72CC89B6"/>
    <w:lvl w:ilvl="0" w:tplc="A34C27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AAF8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600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B07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42C0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4E9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625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8CB8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1E9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33712552">
    <w:abstractNumId w:val="1"/>
  </w:num>
  <w:num w:numId="2" w16cid:durableId="57686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74"/>
    <w:rsid w:val="00073A47"/>
    <w:rsid w:val="00124E04"/>
    <w:rsid w:val="00134998"/>
    <w:rsid w:val="00190D47"/>
    <w:rsid w:val="002B75E8"/>
    <w:rsid w:val="003407E7"/>
    <w:rsid w:val="003C300C"/>
    <w:rsid w:val="004F1AD1"/>
    <w:rsid w:val="0067630C"/>
    <w:rsid w:val="00746B1C"/>
    <w:rsid w:val="007E2988"/>
    <w:rsid w:val="009B022F"/>
    <w:rsid w:val="00A23674"/>
    <w:rsid w:val="00A617DA"/>
    <w:rsid w:val="00AA176B"/>
    <w:rsid w:val="00D71AB4"/>
    <w:rsid w:val="00E84461"/>
    <w:rsid w:val="00EC7FEF"/>
    <w:rsid w:val="00F0422A"/>
    <w:rsid w:val="00F73ED8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D95B"/>
  <w15:chartTrackingRefBased/>
  <w15:docId w15:val="{8FAF57DE-EF42-418E-BAA6-3F3753B0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6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6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6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6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6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67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A176B"/>
    <w:pPr>
      <w:spacing w:after="0" w:line="240" w:lineRule="auto"/>
    </w:pPr>
  </w:style>
  <w:style w:type="paragraph" w:customStyle="1" w:styleId="msonormal0">
    <w:name w:val="msonormal"/>
    <w:basedOn w:val="Normal"/>
    <w:rsid w:val="00AA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A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AA176B"/>
    <w:rPr>
      <w:i/>
      <w:iCs/>
    </w:rPr>
  </w:style>
  <w:style w:type="character" w:styleId="Hyperlink">
    <w:name w:val="Hyperlink"/>
    <w:basedOn w:val="DefaultParagraphFont"/>
    <w:uiPriority w:val="99"/>
    <w:unhideWhenUsed/>
    <w:rsid w:val="00F73E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dosmohammadhasan.hejazi@unina.it" TargetMode="External"/><Relationship Id="rId5" Type="http://schemas.openxmlformats.org/officeDocument/2006/relationships/hyperlink" Target="mailto:sana.boufeker@doc.umc.edu.d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Roukia Zatout</dc:creator>
  <cp:keywords/>
  <dc:description/>
  <cp:lastModifiedBy>SONDOS MOHAMMAD HASAN HEJAZI</cp:lastModifiedBy>
  <cp:revision>12</cp:revision>
  <dcterms:created xsi:type="dcterms:W3CDTF">2025-02-06T17:18:00Z</dcterms:created>
  <dcterms:modified xsi:type="dcterms:W3CDTF">2025-03-26T09:32:00Z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2025-02-19T12:17:14Z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4ea693c6-1e13-4968-be3a-8925fa74a626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