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6Colorful1"/>
        <w:tblW w:w="10440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1550"/>
        <w:gridCol w:w="1520"/>
        <w:gridCol w:w="1498"/>
        <w:gridCol w:w="1102"/>
        <w:gridCol w:w="1260"/>
        <w:gridCol w:w="1080"/>
      </w:tblGrid>
      <w:tr w:rsidR="00AD63B8" w:rsidRPr="00AD63B8" w14:paraId="57060F38" w14:textId="77777777" w:rsidTr="00ED5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0" w:type="dxa"/>
            <w:gridSpan w:val="8"/>
          </w:tcPr>
          <w:p w14:paraId="74E369F4" w14:textId="77777777"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bookmarkStart w:id="0" w:name="_GoBack"/>
            <w:r w:rsidRPr="00AD63B8">
              <w:rPr>
                <w:rFonts w:ascii="Arial" w:eastAsia="Calibri" w:hAnsi="Arial" w:cs="Arial"/>
              </w:rPr>
              <w:t xml:space="preserve">Supplemental Table 1: Baseline Patient Characteristics in the Overall Sensitivity Cohort, </w:t>
            </w:r>
          </w:p>
          <w:p w14:paraId="5364A475" w14:textId="77777777"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and as Stratified by Therapy Class and Additional PH Risk Factors </w:t>
            </w:r>
          </w:p>
        </w:tc>
      </w:tr>
      <w:tr w:rsidR="00AD63B8" w:rsidRPr="00AD63B8" w14:paraId="67F6D0DD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1E82B4B5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8"/>
                <w:szCs w:val="18"/>
                <w:u w:val="single"/>
              </w:rPr>
            </w:pPr>
          </w:p>
        </w:tc>
        <w:tc>
          <w:tcPr>
            <w:tcW w:w="1080" w:type="dxa"/>
          </w:tcPr>
          <w:p w14:paraId="175B43AC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Overall</w:t>
            </w:r>
          </w:p>
          <w:p w14:paraId="233FCEA4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14:paraId="61E7230C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 xml:space="preserve">(N = 108) </w:t>
            </w:r>
          </w:p>
        </w:tc>
        <w:tc>
          <w:tcPr>
            <w:tcW w:w="1550" w:type="dxa"/>
          </w:tcPr>
          <w:p w14:paraId="7B386969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PAH on therapy with ERA</w:t>
            </w:r>
          </w:p>
          <w:p w14:paraId="3E30CA1F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(N = 16)</w:t>
            </w:r>
          </w:p>
        </w:tc>
        <w:tc>
          <w:tcPr>
            <w:tcW w:w="1520" w:type="dxa"/>
          </w:tcPr>
          <w:p w14:paraId="70C6CD2B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PAH on therapy with PDE5i</w:t>
            </w:r>
          </w:p>
          <w:p w14:paraId="15B9D685" w14:textId="77777777" w:rsidR="00AD63B8" w:rsidRPr="00A64092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(N = 17)</w:t>
            </w:r>
          </w:p>
        </w:tc>
        <w:tc>
          <w:tcPr>
            <w:tcW w:w="1498" w:type="dxa"/>
          </w:tcPr>
          <w:p w14:paraId="15677560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PAH on therapy with combination ERA and PDE5i</w:t>
            </w:r>
          </w:p>
          <w:p w14:paraId="3D0E9B2C" w14:textId="77777777" w:rsidR="00AD63B8" w:rsidRPr="00A64092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 xml:space="preserve"> (N = 25)</w:t>
            </w:r>
          </w:p>
        </w:tc>
        <w:tc>
          <w:tcPr>
            <w:tcW w:w="1102" w:type="dxa"/>
          </w:tcPr>
          <w:p w14:paraId="7463C2C5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PAH with concomitant left heart disease</w:t>
            </w:r>
          </w:p>
          <w:p w14:paraId="3233ECF6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(N =17)</w:t>
            </w:r>
          </w:p>
        </w:tc>
        <w:tc>
          <w:tcPr>
            <w:tcW w:w="1260" w:type="dxa"/>
          </w:tcPr>
          <w:p w14:paraId="0D167AB4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PAH with concomitant lung disease</w:t>
            </w:r>
          </w:p>
          <w:p w14:paraId="326DFCFF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(N = 20)</w:t>
            </w:r>
          </w:p>
        </w:tc>
        <w:tc>
          <w:tcPr>
            <w:tcW w:w="1080" w:type="dxa"/>
          </w:tcPr>
          <w:p w14:paraId="408F7F8E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 xml:space="preserve">CTEPH </w:t>
            </w:r>
          </w:p>
          <w:p w14:paraId="5C1D37E9" w14:textId="77777777" w:rsidR="00AD63B8" w:rsidRPr="00417269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17269">
              <w:rPr>
                <w:rFonts w:ascii="Arial" w:eastAsia="Calibri" w:hAnsi="Arial" w:cs="Arial"/>
                <w:b/>
                <w:sz w:val="18"/>
                <w:szCs w:val="18"/>
              </w:rPr>
              <w:t>(N = 13)</w:t>
            </w:r>
          </w:p>
        </w:tc>
      </w:tr>
      <w:tr w:rsidR="00AD63B8" w:rsidRPr="00AD63B8" w14:paraId="3872FECC" w14:textId="77777777" w:rsidTr="00ED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2B7ABB8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Age (yrs)</w:t>
            </w:r>
          </w:p>
        </w:tc>
        <w:tc>
          <w:tcPr>
            <w:tcW w:w="1080" w:type="dxa"/>
          </w:tcPr>
          <w:p w14:paraId="5B4367D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60.4±14.4</w:t>
            </w:r>
          </w:p>
        </w:tc>
        <w:tc>
          <w:tcPr>
            <w:tcW w:w="1550" w:type="dxa"/>
          </w:tcPr>
          <w:p w14:paraId="43F4881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59.9±14.1</w:t>
            </w:r>
          </w:p>
        </w:tc>
        <w:tc>
          <w:tcPr>
            <w:tcW w:w="1520" w:type="dxa"/>
          </w:tcPr>
          <w:p w14:paraId="1714CB8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65.6±13.9</w:t>
            </w:r>
          </w:p>
        </w:tc>
        <w:tc>
          <w:tcPr>
            <w:tcW w:w="1498" w:type="dxa"/>
          </w:tcPr>
          <w:p w14:paraId="13D1656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49.9±15.5</w:t>
            </w:r>
          </w:p>
        </w:tc>
        <w:tc>
          <w:tcPr>
            <w:tcW w:w="1102" w:type="dxa"/>
          </w:tcPr>
          <w:p w14:paraId="632B9B9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66.1±5.8</w:t>
            </w:r>
          </w:p>
        </w:tc>
        <w:tc>
          <w:tcPr>
            <w:tcW w:w="1260" w:type="dxa"/>
          </w:tcPr>
          <w:p w14:paraId="1AFE0AF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61.2±11.8</w:t>
            </w:r>
          </w:p>
        </w:tc>
        <w:tc>
          <w:tcPr>
            <w:tcW w:w="1080" w:type="dxa"/>
          </w:tcPr>
          <w:p w14:paraId="1EF858C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65.4±15.9</w:t>
            </w:r>
          </w:p>
        </w:tc>
      </w:tr>
      <w:tr w:rsidR="00AD63B8" w:rsidRPr="00AD63B8" w14:paraId="2F5EAEA4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2EA5A18A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Years with</w:t>
            </w:r>
          </w:p>
          <w:p w14:paraId="23330546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PH </w:t>
            </w:r>
          </w:p>
        </w:tc>
        <w:tc>
          <w:tcPr>
            <w:tcW w:w="1080" w:type="dxa"/>
          </w:tcPr>
          <w:p w14:paraId="775E159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6.2±5.4</w:t>
            </w:r>
          </w:p>
        </w:tc>
        <w:tc>
          <w:tcPr>
            <w:tcW w:w="1550" w:type="dxa"/>
          </w:tcPr>
          <w:p w14:paraId="6F6FF0F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7.7± 5.5</w:t>
            </w:r>
          </w:p>
        </w:tc>
        <w:tc>
          <w:tcPr>
            <w:tcW w:w="1520" w:type="dxa"/>
          </w:tcPr>
          <w:p w14:paraId="347B1D5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6.8±6.1</w:t>
            </w:r>
          </w:p>
        </w:tc>
        <w:tc>
          <w:tcPr>
            <w:tcW w:w="1498" w:type="dxa"/>
          </w:tcPr>
          <w:p w14:paraId="7221CA67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7.8±7.2</w:t>
            </w:r>
          </w:p>
        </w:tc>
        <w:tc>
          <w:tcPr>
            <w:tcW w:w="1102" w:type="dxa"/>
          </w:tcPr>
          <w:p w14:paraId="155EC0E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5.1±3.8</w:t>
            </w:r>
          </w:p>
        </w:tc>
        <w:tc>
          <w:tcPr>
            <w:tcW w:w="1260" w:type="dxa"/>
          </w:tcPr>
          <w:p w14:paraId="6F1B8F4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4.3±2.8</w:t>
            </w:r>
          </w:p>
        </w:tc>
        <w:tc>
          <w:tcPr>
            <w:tcW w:w="1080" w:type="dxa"/>
          </w:tcPr>
          <w:p w14:paraId="0F54481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5.0±3.9</w:t>
            </w:r>
          </w:p>
        </w:tc>
      </w:tr>
      <w:tr w:rsidR="00AD63B8" w:rsidRPr="00AD63B8" w14:paraId="6B93C3E8" w14:textId="77777777" w:rsidTr="00ED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5E5E8EF6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Female </w:t>
            </w:r>
          </w:p>
        </w:tc>
        <w:tc>
          <w:tcPr>
            <w:tcW w:w="1080" w:type="dxa"/>
          </w:tcPr>
          <w:p w14:paraId="6C9F54D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91 (84%)</w:t>
            </w:r>
          </w:p>
        </w:tc>
        <w:tc>
          <w:tcPr>
            <w:tcW w:w="1550" w:type="dxa"/>
          </w:tcPr>
          <w:p w14:paraId="3786EEB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16 (100%)</w:t>
            </w:r>
          </w:p>
        </w:tc>
        <w:tc>
          <w:tcPr>
            <w:tcW w:w="1520" w:type="dxa"/>
          </w:tcPr>
          <w:p w14:paraId="4E817D5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14 (82%)</w:t>
            </w:r>
          </w:p>
        </w:tc>
        <w:tc>
          <w:tcPr>
            <w:tcW w:w="1498" w:type="dxa"/>
          </w:tcPr>
          <w:p w14:paraId="58B21A5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22 (88%)</w:t>
            </w:r>
          </w:p>
        </w:tc>
        <w:tc>
          <w:tcPr>
            <w:tcW w:w="1102" w:type="dxa"/>
          </w:tcPr>
          <w:p w14:paraId="43A8799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15 (88%)</w:t>
            </w:r>
          </w:p>
        </w:tc>
        <w:tc>
          <w:tcPr>
            <w:tcW w:w="1260" w:type="dxa"/>
          </w:tcPr>
          <w:p w14:paraId="314E038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15 (75%)</w:t>
            </w:r>
          </w:p>
        </w:tc>
        <w:tc>
          <w:tcPr>
            <w:tcW w:w="1080" w:type="dxa"/>
          </w:tcPr>
          <w:p w14:paraId="18EA322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9 (69%)</w:t>
            </w:r>
          </w:p>
        </w:tc>
      </w:tr>
      <w:tr w:rsidR="00AD63B8" w:rsidRPr="00AD63B8" w14:paraId="622DB070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1ECF9A23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6MWD (m)</w:t>
            </w:r>
          </w:p>
        </w:tc>
        <w:tc>
          <w:tcPr>
            <w:tcW w:w="1080" w:type="dxa"/>
          </w:tcPr>
          <w:p w14:paraId="1D58F82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386 ± 113</w:t>
            </w:r>
          </w:p>
          <w:p w14:paraId="79339B12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92</w:t>
            </w:r>
          </w:p>
        </w:tc>
        <w:tc>
          <w:tcPr>
            <w:tcW w:w="1550" w:type="dxa"/>
          </w:tcPr>
          <w:p w14:paraId="4BD0EB4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415 ± 67</w:t>
            </w:r>
          </w:p>
          <w:p w14:paraId="28DE4E92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1520" w:type="dxa"/>
          </w:tcPr>
          <w:p w14:paraId="7378F9B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414 ± 96</w:t>
            </w:r>
          </w:p>
          <w:p w14:paraId="0311216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N=15</w:t>
            </w:r>
          </w:p>
        </w:tc>
        <w:tc>
          <w:tcPr>
            <w:tcW w:w="1498" w:type="dxa"/>
          </w:tcPr>
          <w:p w14:paraId="433A1A6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444 ± 96</w:t>
            </w:r>
          </w:p>
          <w:p w14:paraId="27136937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N=23</w:t>
            </w:r>
          </w:p>
        </w:tc>
        <w:tc>
          <w:tcPr>
            <w:tcW w:w="1102" w:type="dxa"/>
          </w:tcPr>
          <w:p w14:paraId="2EB8294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290 ± 108</w:t>
            </w:r>
          </w:p>
          <w:p w14:paraId="6A13D7B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N=9</w:t>
            </w:r>
          </w:p>
        </w:tc>
        <w:tc>
          <w:tcPr>
            <w:tcW w:w="1260" w:type="dxa"/>
          </w:tcPr>
          <w:p w14:paraId="1647624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325 ± 108</w:t>
            </w:r>
          </w:p>
          <w:p w14:paraId="4B92B6C7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N=17</w:t>
            </w:r>
          </w:p>
        </w:tc>
        <w:tc>
          <w:tcPr>
            <w:tcW w:w="1080" w:type="dxa"/>
          </w:tcPr>
          <w:p w14:paraId="567AE0D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357 ± 143</w:t>
            </w:r>
          </w:p>
          <w:p w14:paraId="431044D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N=12</w:t>
            </w:r>
          </w:p>
        </w:tc>
      </w:tr>
      <w:tr w:rsidR="00AD63B8" w:rsidRPr="00AD63B8" w14:paraId="714EAF55" w14:textId="77777777" w:rsidTr="00ED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0DD6ABB5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mPAP</w:t>
            </w:r>
            <w:r w:rsidR="00D6658A">
              <w:rPr>
                <w:rFonts w:ascii="Arial" w:eastAsia="Calibri" w:hAnsi="Arial" w:cs="Arial"/>
                <w:sz w:val="20"/>
                <w:szCs w:val="20"/>
              </w:rPr>
              <w:t>*</w:t>
            </w: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14:paraId="7F85EB42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(mmHg)</w:t>
            </w:r>
          </w:p>
        </w:tc>
        <w:tc>
          <w:tcPr>
            <w:tcW w:w="1080" w:type="dxa"/>
          </w:tcPr>
          <w:p w14:paraId="4F9F3F2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39.4± 12.5</w:t>
            </w:r>
          </w:p>
          <w:p w14:paraId="2B45D47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57 </w:t>
            </w:r>
          </w:p>
        </w:tc>
        <w:tc>
          <w:tcPr>
            <w:tcW w:w="1550" w:type="dxa"/>
          </w:tcPr>
          <w:p w14:paraId="30F3CBC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39.5± 12.0</w:t>
            </w:r>
          </w:p>
          <w:p w14:paraId="13DCFA7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12</w:t>
            </w:r>
          </w:p>
        </w:tc>
        <w:tc>
          <w:tcPr>
            <w:tcW w:w="1520" w:type="dxa"/>
          </w:tcPr>
          <w:p w14:paraId="1F808B8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30.2± 12.8</w:t>
            </w:r>
          </w:p>
          <w:p w14:paraId="2175A90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10 </w:t>
            </w:r>
          </w:p>
        </w:tc>
        <w:tc>
          <w:tcPr>
            <w:tcW w:w="1498" w:type="dxa"/>
          </w:tcPr>
          <w:p w14:paraId="39E1B24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43.4± 11.2</w:t>
            </w:r>
          </w:p>
          <w:p w14:paraId="2282287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13</w:t>
            </w:r>
          </w:p>
        </w:tc>
        <w:tc>
          <w:tcPr>
            <w:tcW w:w="1102" w:type="dxa"/>
          </w:tcPr>
          <w:p w14:paraId="7658083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41.5± 7.9</w:t>
            </w:r>
          </w:p>
          <w:p w14:paraId="2A3F364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8 </w:t>
            </w:r>
          </w:p>
        </w:tc>
        <w:tc>
          <w:tcPr>
            <w:tcW w:w="1260" w:type="dxa"/>
          </w:tcPr>
          <w:p w14:paraId="561188E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39.0± 14.4</w:t>
            </w:r>
          </w:p>
          <w:p w14:paraId="79BEA4B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9 </w:t>
            </w:r>
          </w:p>
        </w:tc>
        <w:tc>
          <w:tcPr>
            <w:tcW w:w="1080" w:type="dxa"/>
          </w:tcPr>
          <w:p w14:paraId="21C2F32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44.9± 14.4</w:t>
            </w:r>
          </w:p>
          <w:p w14:paraId="4EF6E8D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</w:t>
            </w:r>
          </w:p>
        </w:tc>
      </w:tr>
      <w:tr w:rsidR="00AD63B8" w:rsidRPr="00AD63B8" w14:paraId="23267523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72A9310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PVR (WU)</w:t>
            </w:r>
            <w:r w:rsidR="00D6658A">
              <w:rPr>
                <w:rFonts w:ascii="Arial" w:eastAsia="Calibri" w:hAnsi="Arial" w:cs="Arial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5FCBFCE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5.4±3.0</w:t>
            </w:r>
          </w:p>
          <w:p w14:paraId="2FB28F9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53</w:t>
            </w:r>
          </w:p>
        </w:tc>
        <w:tc>
          <w:tcPr>
            <w:tcW w:w="1550" w:type="dxa"/>
          </w:tcPr>
          <w:p w14:paraId="703AC9D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4.9±1.7</w:t>
            </w:r>
          </w:p>
          <w:p w14:paraId="1A5D922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520" w:type="dxa"/>
          </w:tcPr>
          <w:p w14:paraId="12BD78D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3.3±1.7</w:t>
            </w:r>
          </w:p>
          <w:p w14:paraId="09D1248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</w:t>
            </w:r>
          </w:p>
        </w:tc>
        <w:tc>
          <w:tcPr>
            <w:tcW w:w="1498" w:type="dxa"/>
          </w:tcPr>
          <w:p w14:paraId="377200EB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6.9 ±3.4</w:t>
            </w:r>
          </w:p>
          <w:p w14:paraId="2B99F69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102" w:type="dxa"/>
          </w:tcPr>
          <w:p w14:paraId="4C96A43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4.9 ±2.8</w:t>
            </w:r>
          </w:p>
          <w:p w14:paraId="4A26171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8 </w:t>
            </w:r>
          </w:p>
        </w:tc>
        <w:tc>
          <w:tcPr>
            <w:tcW w:w="1260" w:type="dxa"/>
          </w:tcPr>
          <w:p w14:paraId="325089A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6.5±4.0</w:t>
            </w:r>
          </w:p>
          <w:p w14:paraId="56BE6DC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</w:t>
            </w:r>
          </w:p>
        </w:tc>
        <w:tc>
          <w:tcPr>
            <w:tcW w:w="1080" w:type="dxa"/>
          </w:tcPr>
          <w:p w14:paraId="6286C43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6.0 ±2.7</w:t>
            </w:r>
          </w:p>
          <w:p w14:paraId="67221FAF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</w:t>
            </w:r>
          </w:p>
        </w:tc>
      </w:tr>
      <w:tr w:rsidR="00AD63B8" w:rsidRPr="00AD63B8" w14:paraId="3FA192A1" w14:textId="77777777" w:rsidTr="00ED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15687D29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DLCO</w:t>
            </w:r>
            <w:r w:rsidR="00D6658A">
              <w:rPr>
                <w:rFonts w:ascii="Arial" w:eastAsia="Calibri" w:hAnsi="Arial" w:cs="Arial"/>
                <w:sz w:val="20"/>
                <w:szCs w:val="20"/>
              </w:rPr>
              <w:t>*</w:t>
            </w: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(% predicted)</w:t>
            </w:r>
          </w:p>
        </w:tc>
        <w:tc>
          <w:tcPr>
            <w:tcW w:w="1080" w:type="dxa"/>
          </w:tcPr>
          <w:p w14:paraId="64963F4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60±26</w:t>
            </w:r>
          </w:p>
          <w:p w14:paraId="73062EC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53</w:t>
            </w:r>
          </w:p>
        </w:tc>
        <w:tc>
          <w:tcPr>
            <w:tcW w:w="1550" w:type="dxa"/>
          </w:tcPr>
          <w:p w14:paraId="4F3E6E8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56±17</w:t>
            </w:r>
          </w:p>
          <w:p w14:paraId="2922F4D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10 </w:t>
            </w:r>
          </w:p>
        </w:tc>
        <w:tc>
          <w:tcPr>
            <w:tcW w:w="1520" w:type="dxa"/>
          </w:tcPr>
          <w:p w14:paraId="3D1837C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72±27</w:t>
            </w:r>
          </w:p>
          <w:p w14:paraId="6521567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9</w:t>
            </w:r>
          </w:p>
        </w:tc>
        <w:tc>
          <w:tcPr>
            <w:tcW w:w="1498" w:type="dxa"/>
          </w:tcPr>
          <w:p w14:paraId="4AFEE66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72±29</w:t>
            </w:r>
          </w:p>
          <w:p w14:paraId="2FD9C8B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102" w:type="dxa"/>
          </w:tcPr>
          <w:p w14:paraId="50F629B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59±22</w:t>
            </w:r>
          </w:p>
          <w:p w14:paraId="0EAC0AE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4</w:t>
            </w:r>
          </w:p>
        </w:tc>
        <w:tc>
          <w:tcPr>
            <w:tcW w:w="1260" w:type="dxa"/>
          </w:tcPr>
          <w:p w14:paraId="792B388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40±18</w:t>
            </w:r>
          </w:p>
          <w:p w14:paraId="0A25640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12</w:t>
            </w:r>
          </w:p>
        </w:tc>
        <w:tc>
          <w:tcPr>
            <w:tcW w:w="1080" w:type="dxa"/>
          </w:tcPr>
          <w:p w14:paraId="577A015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66±27</w:t>
            </w:r>
          </w:p>
          <w:p w14:paraId="7E91EF9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7 </w:t>
            </w:r>
          </w:p>
        </w:tc>
      </w:tr>
      <w:tr w:rsidR="00AD63B8" w:rsidRPr="00AD63B8" w14:paraId="02FD4DCF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3483006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RVSP</w:t>
            </w:r>
            <w:r w:rsidR="00D6658A">
              <w:rPr>
                <w:rFonts w:ascii="Arial" w:eastAsia="Calibri" w:hAnsi="Arial" w:cs="Arial"/>
                <w:sz w:val="20"/>
                <w:szCs w:val="20"/>
              </w:rPr>
              <w:t>*</w:t>
            </w: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14:paraId="20B462EA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(mmHg)</w:t>
            </w:r>
          </w:p>
        </w:tc>
        <w:tc>
          <w:tcPr>
            <w:tcW w:w="1080" w:type="dxa"/>
          </w:tcPr>
          <w:p w14:paraId="4343748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51±18</w:t>
            </w:r>
          </w:p>
          <w:p w14:paraId="0DD9A6B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58</w:t>
            </w:r>
          </w:p>
        </w:tc>
        <w:tc>
          <w:tcPr>
            <w:tcW w:w="1550" w:type="dxa"/>
          </w:tcPr>
          <w:p w14:paraId="71DCE41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56±20</w:t>
            </w:r>
          </w:p>
          <w:p w14:paraId="42270FA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=7 </w:t>
            </w:r>
          </w:p>
        </w:tc>
        <w:tc>
          <w:tcPr>
            <w:tcW w:w="1520" w:type="dxa"/>
          </w:tcPr>
          <w:p w14:paraId="6F8FAC9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38±15</w:t>
            </w:r>
          </w:p>
          <w:p w14:paraId="75DC140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498" w:type="dxa"/>
          </w:tcPr>
          <w:p w14:paraId="16F983B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55±13</w:t>
            </w:r>
          </w:p>
          <w:p w14:paraId="7D3E293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13</w:t>
            </w:r>
          </w:p>
        </w:tc>
        <w:tc>
          <w:tcPr>
            <w:tcW w:w="1102" w:type="dxa"/>
          </w:tcPr>
          <w:p w14:paraId="54BF1B5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50±22</w:t>
            </w:r>
          </w:p>
          <w:p w14:paraId="42897B4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N = 8 </w:t>
            </w:r>
          </w:p>
        </w:tc>
        <w:tc>
          <w:tcPr>
            <w:tcW w:w="1260" w:type="dxa"/>
          </w:tcPr>
          <w:p w14:paraId="2F4A367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52±23</w:t>
            </w:r>
          </w:p>
          <w:p w14:paraId="4D195D5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11</w:t>
            </w:r>
          </w:p>
        </w:tc>
        <w:tc>
          <w:tcPr>
            <w:tcW w:w="1080" w:type="dxa"/>
          </w:tcPr>
          <w:p w14:paraId="611F673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55±15</w:t>
            </w:r>
          </w:p>
          <w:p w14:paraId="0CC880A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N = 8</w:t>
            </w:r>
          </w:p>
        </w:tc>
      </w:tr>
      <w:tr w:rsidR="00AD63B8" w:rsidRPr="00AD63B8" w14:paraId="4FA0C873" w14:textId="77777777" w:rsidTr="00ED56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14:paraId="4A9EB353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PH Therapy </w:t>
            </w:r>
          </w:p>
          <w:p w14:paraId="455248AD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ERA</w:t>
            </w:r>
          </w:p>
          <w:p w14:paraId="00BAF74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PDE5i</w:t>
            </w:r>
          </w:p>
          <w:p w14:paraId="1FAE38BD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ERA+PDE5i</w:t>
            </w:r>
          </w:p>
          <w:p w14:paraId="79C3767C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 xml:space="preserve">  sGC </w:t>
            </w:r>
          </w:p>
        </w:tc>
        <w:tc>
          <w:tcPr>
            <w:tcW w:w="1080" w:type="dxa"/>
          </w:tcPr>
          <w:p w14:paraId="5AA577D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8F3F81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26 (24%)</w:t>
            </w:r>
          </w:p>
          <w:p w14:paraId="62810A3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34 (32%)</w:t>
            </w:r>
          </w:p>
          <w:p w14:paraId="0B715F2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44 (41%)</w:t>
            </w:r>
          </w:p>
          <w:p w14:paraId="175C5B7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4 (4%)</w:t>
            </w:r>
          </w:p>
        </w:tc>
        <w:tc>
          <w:tcPr>
            <w:tcW w:w="1550" w:type="dxa"/>
          </w:tcPr>
          <w:p w14:paraId="4D2CFD0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1F4D75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16 (100%)</w:t>
            </w:r>
          </w:p>
          <w:p w14:paraId="38F68CA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14:paraId="657EF7A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14:paraId="52EE92D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</w:tc>
        <w:tc>
          <w:tcPr>
            <w:tcW w:w="1520" w:type="dxa"/>
          </w:tcPr>
          <w:p w14:paraId="2584E4A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645AA1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14:paraId="699C48F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15 (88%)</w:t>
            </w:r>
          </w:p>
          <w:p w14:paraId="2BA8268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14:paraId="6CDB4AC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(12%)</w:t>
            </w:r>
          </w:p>
        </w:tc>
        <w:tc>
          <w:tcPr>
            <w:tcW w:w="1498" w:type="dxa"/>
          </w:tcPr>
          <w:p w14:paraId="33D1B66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F4F40B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14:paraId="6E73A31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  <w:p w14:paraId="6545BDE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24 (96%)</w:t>
            </w:r>
          </w:p>
          <w:p w14:paraId="3F92C7B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 (4%)</w:t>
            </w:r>
          </w:p>
        </w:tc>
        <w:tc>
          <w:tcPr>
            <w:tcW w:w="1102" w:type="dxa"/>
          </w:tcPr>
          <w:p w14:paraId="7D059DC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B83191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 (35%)</w:t>
            </w:r>
          </w:p>
          <w:p w14:paraId="4F663E9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6 (35%)</w:t>
            </w:r>
          </w:p>
          <w:p w14:paraId="207B889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5 (29%)</w:t>
            </w:r>
          </w:p>
          <w:p w14:paraId="3E33ADA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</w:tc>
        <w:tc>
          <w:tcPr>
            <w:tcW w:w="1260" w:type="dxa"/>
          </w:tcPr>
          <w:p w14:paraId="5F9973E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D001A0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(10%)</w:t>
            </w:r>
          </w:p>
          <w:p w14:paraId="27F3E98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11 (55%)</w:t>
            </w:r>
          </w:p>
          <w:p w14:paraId="53525EC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7 (35%)</w:t>
            </w:r>
          </w:p>
          <w:p w14:paraId="1A0A820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0 (0%)</w:t>
            </w:r>
          </w:p>
        </w:tc>
        <w:tc>
          <w:tcPr>
            <w:tcW w:w="1080" w:type="dxa"/>
          </w:tcPr>
          <w:p w14:paraId="202B5E4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ACC767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(15%)</w:t>
            </w:r>
          </w:p>
          <w:p w14:paraId="50E8FD8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2 (15%)</w:t>
            </w:r>
          </w:p>
          <w:p w14:paraId="1552350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8 (62%)</w:t>
            </w:r>
          </w:p>
          <w:p w14:paraId="0DC8138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sz w:val="20"/>
                <w:szCs w:val="20"/>
              </w:rPr>
              <w:t>1 (8%)</w:t>
            </w:r>
          </w:p>
        </w:tc>
      </w:tr>
      <w:tr w:rsidR="00AD63B8" w:rsidRPr="00AD63B8" w14:paraId="314F1538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40" w:type="dxa"/>
            <w:gridSpan w:val="8"/>
          </w:tcPr>
          <w:p w14:paraId="6636D165" w14:textId="77777777" w:rsidR="00AD63B8" w:rsidRPr="00AD63B8" w:rsidRDefault="00AD63B8" w:rsidP="00AD63B8">
            <w:pPr>
              <w:tabs>
                <w:tab w:val="left" w:pos="1440"/>
              </w:tabs>
              <w:spacing w:after="0" w:line="240" w:lineRule="auto"/>
              <w:jc w:val="both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WHO = World Health Organization; CpC = combined post and pre-capillary; PH = pulmonary hypertension; 6MWD = six minute walk distance; m = meters; mPAP = mean pulmonary artery pressure; PVR = pulmonary vascular resistance; WU = woods units; RVSP = right ventricular systolic pressure </w:t>
            </w:r>
          </w:p>
          <w:p w14:paraId="600C05ED" w14:textId="77777777" w:rsidR="00AD63B8" w:rsidRDefault="00AD63B8" w:rsidP="00AD63B8">
            <w:pPr>
              <w:tabs>
                <w:tab w:val="left" w:pos="1440"/>
              </w:tabs>
              <w:spacing w:after="0" w:line="240" w:lineRule="auto"/>
              <w:jc w:val="both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>Continuous variables presented as mean ±SD; categorical variables presented as frequency (proportion)</w:t>
            </w:r>
          </w:p>
          <w:p w14:paraId="484C4710" w14:textId="0DD75DFF" w:rsidR="00D6658A" w:rsidRPr="00AD63B8" w:rsidRDefault="00D6658A" w:rsidP="00D6658A">
            <w:pPr>
              <w:tabs>
                <w:tab w:val="left" w:pos="1440"/>
              </w:tabs>
              <w:spacing w:after="0" w:line="240" w:lineRule="auto"/>
              <w:jc w:val="both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* Data presented from the right heart catheterization, echocardiogram, or pulmonary function test closest to enrollment </w:t>
            </w:r>
            <w:r w:rsidR="00A64092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are </w:t>
            </w:r>
            <w:r>
              <w:rPr>
                <w:rFonts w:ascii="Arial" w:eastAsia="Calibri" w:hAnsi="Arial" w:cs="Arial"/>
                <w:b w:val="0"/>
                <w:sz w:val="20"/>
                <w:szCs w:val="20"/>
              </w:rPr>
              <w:t>presented</w:t>
            </w:r>
            <w:r w:rsidR="00A64092">
              <w:rPr>
                <w:rFonts w:ascii="Arial" w:eastAsia="Calibri" w:hAnsi="Arial" w:cs="Arial"/>
                <w:b w:val="0"/>
                <w:sz w:val="20"/>
                <w:szCs w:val="20"/>
              </w:rPr>
              <w:t>.</w:t>
            </w:r>
          </w:p>
        </w:tc>
      </w:tr>
    </w:tbl>
    <w:p w14:paraId="41EDC81B" w14:textId="77777777" w:rsidR="00AD63B8" w:rsidRPr="00AD63B8" w:rsidRDefault="00AD63B8" w:rsidP="00AD63B8">
      <w:pPr>
        <w:rPr>
          <w:rFonts w:ascii="Calibri" w:eastAsia="Calibri" w:hAnsi="Calibri" w:cs="Times New Roman"/>
        </w:rPr>
      </w:pPr>
      <w:r w:rsidRPr="00AD63B8">
        <w:rPr>
          <w:rFonts w:ascii="Calibri" w:eastAsia="Calibri" w:hAnsi="Calibri" w:cs="Times New Roman"/>
          <w:b/>
          <w:bCs/>
        </w:rPr>
        <w:br w:type="page"/>
      </w:r>
    </w:p>
    <w:tbl>
      <w:tblPr>
        <w:tblStyle w:val="GridTable6Colorful1"/>
        <w:tblW w:w="10530" w:type="dxa"/>
        <w:tblInd w:w="-185" w:type="dxa"/>
        <w:tblLook w:val="04A0" w:firstRow="1" w:lastRow="0" w:firstColumn="1" w:lastColumn="0" w:noHBand="0" w:noVBand="1"/>
      </w:tblPr>
      <w:tblGrid>
        <w:gridCol w:w="1850"/>
        <w:gridCol w:w="1148"/>
        <w:gridCol w:w="1141"/>
        <w:gridCol w:w="1248"/>
        <w:gridCol w:w="1223"/>
        <w:gridCol w:w="1223"/>
        <w:gridCol w:w="1223"/>
        <w:gridCol w:w="1474"/>
      </w:tblGrid>
      <w:tr w:rsidR="00AD63B8" w:rsidRPr="00AD63B8" w14:paraId="261BD111" w14:textId="77777777" w:rsidTr="00ED5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0" w:type="dxa"/>
            <w:gridSpan w:val="8"/>
          </w:tcPr>
          <w:p w14:paraId="5A228794" w14:textId="77777777"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lastRenderedPageBreak/>
              <w:t xml:space="preserve">Supplemental Table 2: Baseline Biomarker Values in the Entire Cohort, </w:t>
            </w:r>
          </w:p>
          <w:p w14:paraId="79B81573" w14:textId="77777777" w:rsidR="00AD63B8" w:rsidRPr="00AD63B8" w:rsidRDefault="00AD63B8" w:rsidP="00AD63B8">
            <w:pPr>
              <w:spacing w:after="0" w:line="360" w:lineRule="auto"/>
              <w:ind w:right="-270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and as Stratified by Therapy Class and Additional PH Risk Factors</w:t>
            </w:r>
          </w:p>
        </w:tc>
      </w:tr>
      <w:tr w:rsidR="00AD63B8" w:rsidRPr="00AD63B8" w14:paraId="5DFE2298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14304F6C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Baseline </w:t>
            </w:r>
          </w:p>
          <w:p w14:paraId="1C639856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biomarker</w:t>
            </w:r>
          </w:p>
        </w:tc>
        <w:tc>
          <w:tcPr>
            <w:tcW w:w="1148" w:type="dxa"/>
          </w:tcPr>
          <w:p w14:paraId="33D7D44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Group 1, </w:t>
            </w:r>
          </w:p>
          <w:p w14:paraId="79F6F0F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ERA</w:t>
            </w:r>
          </w:p>
        </w:tc>
        <w:tc>
          <w:tcPr>
            <w:tcW w:w="1141" w:type="dxa"/>
          </w:tcPr>
          <w:p w14:paraId="11864F4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Group 1, </w:t>
            </w:r>
          </w:p>
          <w:p w14:paraId="689B344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PDE5i</w:t>
            </w:r>
          </w:p>
        </w:tc>
        <w:tc>
          <w:tcPr>
            <w:tcW w:w="1248" w:type="dxa"/>
          </w:tcPr>
          <w:p w14:paraId="25313C1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Group 1, </w:t>
            </w:r>
          </w:p>
          <w:p w14:paraId="6CDB365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ERA+PDE5i</w:t>
            </w:r>
          </w:p>
        </w:tc>
        <w:tc>
          <w:tcPr>
            <w:tcW w:w="1223" w:type="dxa"/>
          </w:tcPr>
          <w:p w14:paraId="30BF93D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 xml:space="preserve">PAH with concomitant </w:t>
            </w:r>
          </w:p>
          <w:p w14:paraId="4097BE2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left heart disease</w:t>
            </w:r>
          </w:p>
        </w:tc>
        <w:tc>
          <w:tcPr>
            <w:tcW w:w="1223" w:type="dxa"/>
          </w:tcPr>
          <w:p w14:paraId="1867B617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sz w:val="18"/>
                <w:szCs w:val="18"/>
              </w:rPr>
              <w:t>PAH with concomitant lung disease</w:t>
            </w:r>
          </w:p>
          <w:p w14:paraId="5DC15FD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223" w:type="dxa"/>
          </w:tcPr>
          <w:p w14:paraId="5E8723A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 xml:space="preserve">CTEPH </w:t>
            </w:r>
          </w:p>
        </w:tc>
        <w:tc>
          <w:tcPr>
            <w:tcW w:w="1474" w:type="dxa"/>
          </w:tcPr>
          <w:p w14:paraId="0170C33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8"/>
                <w:szCs w:val="18"/>
              </w:rPr>
            </w:pPr>
            <w:r w:rsidRPr="00AD63B8">
              <w:rPr>
                <w:rFonts w:ascii="Arial" w:eastAsia="Calibri" w:hAnsi="Arial" w:cs="Arial"/>
                <w:bCs/>
                <w:sz w:val="18"/>
                <w:szCs w:val="18"/>
              </w:rPr>
              <w:t>Overall</w:t>
            </w:r>
          </w:p>
        </w:tc>
      </w:tr>
      <w:tr w:rsidR="00AD63B8" w:rsidRPr="00AD63B8" w14:paraId="19665A97" w14:textId="77777777" w:rsidTr="00ED56FF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79820698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ET-1 (pg/mL)</w:t>
            </w:r>
          </w:p>
          <w:p w14:paraId="0C43F7AC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26813E1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3.1 (2.3, 3.9)</w:t>
            </w:r>
          </w:p>
          <w:p w14:paraId="4738434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141" w:type="dxa"/>
          </w:tcPr>
          <w:p w14:paraId="547936A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2.2 (1.8, 2.7)</w:t>
            </w:r>
          </w:p>
          <w:p w14:paraId="4933AD2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48" w:type="dxa"/>
          </w:tcPr>
          <w:p w14:paraId="5E86288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4.4 (2.5, 6.0)</w:t>
            </w:r>
          </w:p>
          <w:p w14:paraId="5BCE875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21</w:t>
            </w:r>
          </w:p>
        </w:tc>
        <w:tc>
          <w:tcPr>
            <w:tcW w:w="1223" w:type="dxa"/>
          </w:tcPr>
          <w:p w14:paraId="1D2AA71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3.0 (2.0, 5.9)</w:t>
            </w:r>
          </w:p>
          <w:p w14:paraId="0859D83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14:paraId="79C8267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2.8 (1.5, 4.0)</w:t>
            </w:r>
          </w:p>
          <w:p w14:paraId="0E78B2C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19</w:t>
            </w:r>
          </w:p>
        </w:tc>
        <w:tc>
          <w:tcPr>
            <w:tcW w:w="1223" w:type="dxa"/>
          </w:tcPr>
          <w:p w14:paraId="476FF07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3.0 (2.0, 5.4)</w:t>
            </w:r>
          </w:p>
          <w:p w14:paraId="2C699D9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14:paraId="6AD05E5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2.8 (2.2, 5.1)</w:t>
            </w:r>
          </w:p>
          <w:p w14:paraId="56BFDBF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95</w:t>
            </w:r>
          </w:p>
        </w:tc>
      </w:tr>
      <w:tr w:rsidR="00AD63B8" w:rsidRPr="00AD63B8" w14:paraId="440F6F4D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06AE0DC1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NTproBNP </w:t>
            </w:r>
          </w:p>
          <w:p w14:paraId="5E524FB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(pg/mL)</w:t>
            </w:r>
          </w:p>
          <w:p w14:paraId="16CA39CA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6717C75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386.0 (119.0, 661.0)</w:t>
            </w:r>
          </w:p>
          <w:p w14:paraId="1646F6A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141" w:type="dxa"/>
          </w:tcPr>
          <w:p w14:paraId="3B701D6F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264.0 (89.5, </w:t>
            </w:r>
          </w:p>
          <w:p w14:paraId="572605D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541.0)</w:t>
            </w:r>
          </w:p>
          <w:p w14:paraId="68BACCC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16</w:t>
            </w:r>
          </w:p>
        </w:tc>
        <w:tc>
          <w:tcPr>
            <w:tcW w:w="1248" w:type="dxa"/>
          </w:tcPr>
          <w:p w14:paraId="614E55D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297.0 (125.0, </w:t>
            </w:r>
          </w:p>
          <w:p w14:paraId="1540F74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592.0)</w:t>
            </w:r>
          </w:p>
          <w:p w14:paraId="7859FE4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22</w:t>
            </w:r>
          </w:p>
        </w:tc>
        <w:tc>
          <w:tcPr>
            <w:tcW w:w="1223" w:type="dxa"/>
          </w:tcPr>
          <w:p w14:paraId="2F7DEF0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699.0 (261.0, 1301.0)</w:t>
            </w:r>
          </w:p>
          <w:p w14:paraId="0D486AD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14:paraId="2E36840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244.5 (100.0, </w:t>
            </w:r>
          </w:p>
          <w:p w14:paraId="7C73F1E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462.5)</w:t>
            </w:r>
          </w:p>
          <w:p w14:paraId="07144AAB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20</w:t>
            </w:r>
          </w:p>
        </w:tc>
        <w:tc>
          <w:tcPr>
            <w:tcW w:w="1223" w:type="dxa"/>
          </w:tcPr>
          <w:p w14:paraId="30813F7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461.0 (192.0, 837.0)</w:t>
            </w:r>
          </w:p>
          <w:p w14:paraId="696D6F2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474" w:type="dxa"/>
          </w:tcPr>
          <w:p w14:paraId="264F3092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302.0 (122.0, 747.0)</w:t>
            </w:r>
          </w:p>
          <w:p w14:paraId="47072A5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8F0AC5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103</w:t>
            </w:r>
          </w:p>
        </w:tc>
      </w:tr>
      <w:tr w:rsidR="00AD63B8" w:rsidRPr="00AD63B8" w14:paraId="04B92F8F" w14:textId="77777777" w:rsidTr="00ED56FF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1F2DA8BA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RDW (%)</w:t>
            </w:r>
          </w:p>
          <w:p w14:paraId="35AEB38C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A2AE2B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2A49678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15.1 (14.2, </w:t>
            </w:r>
          </w:p>
          <w:p w14:paraId="5D16152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16.4)</w:t>
            </w:r>
          </w:p>
          <w:p w14:paraId="3335D12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141" w:type="dxa"/>
          </w:tcPr>
          <w:p w14:paraId="32A5C58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14.4 (13.5, </w:t>
            </w:r>
          </w:p>
          <w:p w14:paraId="1C975EE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15.0)</w:t>
            </w:r>
          </w:p>
          <w:p w14:paraId="76217B3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48" w:type="dxa"/>
          </w:tcPr>
          <w:p w14:paraId="7D81EED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15.4 (14.2, </w:t>
            </w:r>
          </w:p>
          <w:p w14:paraId="7CB5592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16.8)</w:t>
            </w:r>
          </w:p>
          <w:p w14:paraId="5429B79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21</w:t>
            </w:r>
          </w:p>
        </w:tc>
        <w:tc>
          <w:tcPr>
            <w:tcW w:w="1223" w:type="dxa"/>
          </w:tcPr>
          <w:p w14:paraId="5F74B28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15.4 (14.4, </w:t>
            </w:r>
          </w:p>
          <w:p w14:paraId="1AF2F33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16.3)</w:t>
            </w:r>
          </w:p>
          <w:p w14:paraId="7569419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14:paraId="6206626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14.7 (14.1, </w:t>
            </w:r>
          </w:p>
          <w:p w14:paraId="29F9B86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15.5)</w:t>
            </w:r>
          </w:p>
          <w:p w14:paraId="6C23F69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20</w:t>
            </w:r>
          </w:p>
        </w:tc>
        <w:tc>
          <w:tcPr>
            <w:tcW w:w="1223" w:type="dxa"/>
          </w:tcPr>
          <w:p w14:paraId="3AB91C3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14.3 (13.7, </w:t>
            </w:r>
          </w:p>
          <w:p w14:paraId="6A7D07F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15.8)</w:t>
            </w:r>
          </w:p>
          <w:p w14:paraId="59A80E6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474" w:type="dxa"/>
          </w:tcPr>
          <w:p w14:paraId="1F3CBC8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14.7 (14.0, </w:t>
            </w:r>
          </w:p>
          <w:p w14:paraId="7818D18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16.1)</w:t>
            </w:r>
          </w:p>
          <w:p w14:paraId="6B2BA72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101</w:t>
            </w:r>
          </w:p>
        </w:tc>
      </w:tr>
      <w:tr w:rsidR="00AD63B8" w:rsidRPr="00AD63B8" w14:paraId="0DEF6D55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4F623C11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cGMP </w:t>
            </w:r>
          </w:p>
          <w:p w14:paraId="06A73E15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(pmoles/mL)</w:t>
            </w:r>
          </w:p>
          <w:p w14:paraId="5905604D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3E4C5E6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41.3 (33.1, 109.8)</w:t>
            </w:r>
          </w:p>
          <w:p w14:paraId="12CEC65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141" w:type="dxa"/>
          </w:tcPr>
          <w:p w14:paraId="219B3260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60.7 (33.3, 121.3)</w:t>
            </w:r>
          </w:p>
          <w:p w14:paraId="59E846A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48" w:type="dxa"/>
          </w:tcPr>
          <w:p w14:paraId="3EEB038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51.0 (39.4, </w:t>
            </w:r>
          </w:p>
          <w:p w14:paraId="58F2445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115.7)</w:t>
            </w:r>
          </w:p>
          <w:p w14:paraId="61351E6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20</w:t>
            </w:r>
          </w:p>
        </w:tc>
        <w:tc>
          <w:tcPr>
            <w:tcW w:w="1223" w:type="dxa"/>
          </w:tcPr>
          <w:p w14:paraId="4DDBB92B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48.7 (36.1, </w:t>
            </w:r>
          </w:p>
          <w:p w14:paraId="015B947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85.0)</w:t>
            </w:r>
          </w:p>
          <w:p w14:paraId="315B7E0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14:paraId="1DFDF85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44.5 (39.5, </w:t>
            </w:r>
          </w:p>
          <w:p w14:paraId="332C9F8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101.2)</w:t>
            </w:r>
          </w:p>
          <w:p w14:paraId="51F184B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19</w:t>
            </w:r>
          </w:p>
        </w:tc>
        <w:tc>
          <w:tcPr>
            <w:tcW w:w="1223" w:type="dxa"/>
          </w:tcPr>
          <w:p w14:paraId="397CD07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59.5 (36.2, </w:t>
            </w:r>
          </w:p>
          <w:p w14:paraId="0456F42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133.8)</w:t>
            </w:r>
          </w:p>
          <w:p w14:paraId="16E20EA2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14:paraId="79581DB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49.2 (38.3, 107.9)</w:t>
            </w:r>
          </w:p>
          <w:p w14:paraId="4479C10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93</w:t>
            </w:r>
          </w:p>
        </w:tc>
      </w:tr>
      <w:tr w:rsidR="00AD63B8" w:rsidRPr="00AD63B8" w14:paraId="4E7DE7D6" w14:textId="77777777" w:rsidTr="00ED56FF">
        <w:trPr>
          <w:trHeight w:val="1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35422168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SNO-Hb (moles SNO/mole Hb)</w:t>
            </w:r>
          </w:p>
          <w:p w14:paraId="45087038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FC5DB39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1478137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0.0008 </w:t>
            </w:r>
          </w:p>
          <w:p w14:paraId="5D8F9C8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(0.0005, </w:t>
            </w:r>
          </w:p>
          <w:p w14:paraId="6974371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0.0011)</w:t>
            </w:r>
          </w:p>
          <w:p w14:paraId="2A723D9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141" w:type="dxa"/>
          </w:tcPr>
          <w:p w14:paraId="7BB22B6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0.0010 </w:t>
            </w:r>
          </w:p>
          <w:p w14:paraId="7D376B2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(0.0008,</w:t>
            </w:r>
          </w:p>
          <w:p w14:paraId="521595B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0.0014)</w:t>
            </w:r>
          </w:p>
          <w:p w14:paraId="211CBD3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12</w:t>
            </w:r>
          </w:p>
        </w:tc>
        <w:tc>
          <w:tcPr>
            <w:tcW w:w="1248" w:type="dxa"/>
          </w:tcPr>
          <w:p w14:paraId="66946C0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0.0017 </w:t>
            </w:r>
          </w:p>
          <w:p w14:paraId="6701427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(0.0011, </w:t>
            </w:r>
          </w:p>
          <w:p w14:paraId="365F23E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0.0021)</w:t>
            </w:r>
          </w:p>
          <w:p w14:paraId="7AF1EF0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23" w:type="dxa"/>
          </w:tcPr>
          <w:p w14:paraId="2E6B8E4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0.0006</w:t>
            </w:r>
          </w:p>
          <w:p w14:paraId="6F3EE0A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(0.0004, </w:t>
            </w:r>
          </w:p>
          <w:p w14:paraId="5A3C9DB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0.0007)</w:t>
            </w:r>
          </w:p>
          <w:p w14:paraId="627A461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23" w:type="dxa"/>
          </w:tcPr>
          <w:p w14:paraId="07DF184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0.0006 </w:t>
            </w:r>
          </w:p>
          <w:p w14:paraId="14B3195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(0.0004, </w:t>
            </w:r>
          </w:p>
          <w:p w14:paraId="35DECA6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0.0011)</w:t>
            </w:r>
          </w:p>
          <w:p w14:paraId="3F07E86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223" w:type="dxa"/>
          </w:tcPr>
          <w:p w14:paraId="2D6B6B1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0.0008 </w:t>
            </w:r>
          </w:p>
          <w:p w14:paraId="0CF9447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(0.0008,</w:t>
            </w:r>
          </w:p>
          <w:p w14:paraId="51C4C95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0.0023)</w:t>
            </w:r>
          </w:p>
          <w:p w14:paraId="056D2AA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14:paraId="480B3CC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0.0009</w:t>
            </w:r>
          </w:p>
          <w:p w14:paraId="7226DFB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(0.0006,</w:t>
            </w:r>
          </w:p>
          <w:p w14:paraId="5861C91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0.0015)</w:t>
            </w:r>
          </w:p>
          <w:p w14:paraId="3A6BA3F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74</w:t>
            </w:r>
          </w:p>
        </w:tc>
      </w:tr>
      <w:tr w:rsidR="00AD63B8" w:rsidRPr="00AD63B8" w14:paraId="145DCA53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4F33E3EB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cGMP to NTproBNP ratio (pmoles/pg)</w:t>
            </w:r>
          </w:p>
          <w:p w14:paraId="14BB8CC9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7A14A966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0.23 </w:t>
            </w:r>
          </w:p>
          <w:p w14:paraId="05B3989B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(0.10, 0.66)</w:t>
            </w:r>
          </w:p>
          <w:p w14:paraId="55F2312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7554E0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12</w:t>
            </w:r>
          </w:p>
        </w:tc>
        <w:tc>
          <w:tcPr>
            <w:tcW w:w="1141" w:type="dxa"/>
          </w:tcPr>
          <w:p w14:paraId="2E9F7C1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0.29 </w:t>
            </w:r>
          </w:p>
          <w:p w14:paraId="37679F5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(0.05, 0.69)</w:t>
            </w:r>
          </w:p>
          <w:p w14:paraId="1D58E6E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69E45D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48" w:type="dxa"/>
          </w:tcPr>
          <w:p w14:paraId="30EB205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0.27 </w:t>
            </w:r>
          </w:p>
          <w:p w14:paraId="4744FA4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(0.11, 0.41)</w:t>
            </w:r>
          </w:p>
          <w:p w14:paraId="3C4270F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BF4F1F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14:paraId="5EF3BE6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0.07 </w:t>
            </w:r>
          </w:p>
          <w:p w14:paraId="47DCC3FF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(0.02, 0.49)</w:t>
            </w:r>
          </w:p>
          <w:p w14:paraId="7B57DF2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518F35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14:paraId="593C73DF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0.21 </w:t>
            </w:r>
          </w:p>
          <w:p w14:paraId="7F362A6B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(0.10, 0.46)</w:t>
            </w:r>
          </w:p>
          <w:p w14:paraId="5C06471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7E2909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19</w:t>
            </w:r>
          </w:p>
        </w:tc>
        <w:tc>
          <w:tcPr>
            <w:tcW w:w="1223" w:type="dxa"/>
          </w:tcPr>
          <w:p w14:paraId="49D1595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0.10 </w:t>
            </w:r>
          </w:p>
          <w:p w14:paraId="7F5CC427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(0.06, 0.74)</w:t>
            </w:r>
          </w:p>
          <w:p w14:paraId="24DE07CD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4DE123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14:paraId="066DEAE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0.20 </w:t>
            </w:r>
          </w:p>
          <w:p w14:paraId="41D8690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(0.07, 0.49)</w:t>
            </w:r>
          </w:p>
          <w:p w14:paraId="2641AFE5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105BE2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88</w:t>
            </w:r>
          </w:p>
        </w:tc>
      </w:tr>
      <w:tr w:rsidR="00AD63B8" w:rsidRPr="00AD63B8" w14:paraId="1F3BA9F6" w14:textId="77777777" w:rsidTr="00ED56FF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6D277CE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ADMA (nM)</w:t>
            </w:r>
          </w:p>
          <w:p w14:paraId="1EF0D22A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17BB5A1F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097D07F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550.5 </w:t>
            </w:r>
          </w:p>
          <w:p w14:paraId="1CA76B1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(500.0, 556.0)</w:t>
            </w:r>
          </w:p>
          <w:p w14:paraId="5DC5365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141" w:type="dxa"/>
          </w:tcPr>
          <w:p w14:paraId="71C181C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526.5 </w:t>
            </w:r>
          </w:p>
          <w:p w14:paraId="279CFD5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(442.5, 594.0)</w:t>
            </w:r>
          </w:p>
          <w:p w14:paraId="4CB0069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16</w:t>
            </w:r>
          </w:p>
        </w:tc>
        <w:tc>
          <w:tcPr>
            <w:tcW w:w="1248" w:type="dxa"/>
          </w:tcPr>
          <w:p w14:paraId="17F99EB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515.0 </w:t>
            </w:r>
          </w:p>
          <w:p w14:paraId="5E4B3789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(432.0, 565.0)</w:t>
            </w:r>
          </w:p>
          <w:p w14:paraId="069E672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23</w:t>
            </w:r>
          </w:p>
        </w:tc>
        <w:tc>
          <w:tcPr>
            <w:tcW w:w="1223" w:type="dxa"/>
          </w:tcPr>
          <w:p w14:paraId="05E8EC1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549.5 </w:t>
            </w:r>
          </w:p>
          <w:p w14:paraId="53B6C1F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(473.0, 643.0)</w:t>
            </w:r>
          </w:p>
          <w:p w14:paraId="253B173D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16</w:t>
            </w:r>
          </w:p>
        </w:tc>
        <w:tc>
          <w:tcPr>
            <w:tcW w:w="1223" w:type="dxa"/>
          </w:tcPr>
          <w:p w14:paraId="66F74D1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523.0</w:t>
            </w:r>
          </w:p>
          <w:p w14:paraId="38551B3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(467.0, 614.0)</w:t>
            </w:r>
          </w:p>
          <w:p w14:paraId="3402A942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14:paraId="6524285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551.0 </w:t>
            </w:r>
          </w:p>
          <w:p w14:paraId="372D340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(458.0, 607.0)</w:t>
            </w:r>
          </w:p>
          <w:p w14:paraId="5C31CBE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11</w:t>
            </w:r>
          </w:p>
        </w:tc>
        <w:tc>
          <w:tcPr>
            <w:tcW w:w="1474" w:type="dxa"/>
          </w:tcPr>
          <w:p w14:paraId="7D6760AF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523.0 </w:t>
            </w:r>
          </w:p>
          <w:p w14:paraId="01F513A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(457.0, 576.0)</w:t>
            </w:r>
          </w:p>
          <w:p w14:paraId="31FF03A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97</w:t>
            </w:r>
          </w:p>
        </w:tc>
      </w:tr>
      <w:tr w:rsidR="00AD63B8" w:rsidRPr="00AD63B8" w14:paraId="0352D22D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4EF404C1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SDMA (nM)</w:t>
            </w:r>
          </w:p>
          <w:p w14:paraId="02673769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CC55BB6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4A5C212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352.7 (327.0, 402.2)</w:t>
            </w:r>
          </w:p>
          <w:p w14:paraId="4B716D79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141" w:type="dxa"/>
          </w:tcPr>
          <w:p w14:paraId="5981A8A7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453.6 (411.2, 521.0)</w:t>
            </w:r>
          </w:p>
          <w:p w14:paraId="5E2FE582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14</w:t>
            </w:r>
          </w:p>
        </w:tc>
        <w:tc>
          <w:tcPr>
            <w:tcW w:w="1248" w:type="dxa"/>
          </w:tcPr>
          <w:p w14:paraId="6E849A12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424.9 (353.6, 500.0)</w:t>
            </w:r>
          </w:p>
          <w:p w14:paraId="70178951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23</w:t>
            </w:r>
          </w:p>
        </w:tc>
        <w:tc>
          <w:tcPr>
            <w:tcW w:w="1223" w:type="dxa"/>
          </w:tcPr>
          <w:p w14:paraId="51FBCE1A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502.5 (423.2, 785.5)</w:t>
            </w:r>
          </w:p>
          <w:p w14:paraId="441EA804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16</w:t>
            </w:r>
          </w:p>
        </w:tc>
        <w:tc>
          <w:tcPr>
            <w:tcW w:w="1223" w:type="dxa"/>
          </w:tcPr>
          <w:p w14:paraId="672082D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543.0 (407.6, 621.0)</w:t>
            </w:r>
          </w:p>
          <w:p w14:paraId="654910DB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17</w:t>
            </w:r>
          </w:p>
        </w:tc>
        <w:tc>
          <w:tcPr>
            <w:tcW w:w="1223" w:type="dxa"/>
          </w:tcPr>
          <w:p w14:paraId="3F1880B8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534.5 (377.0, 737.0)</w:t>
            </w:r>
          </w:p>
          <w:p w14:paraId="2A0EE08C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474" w:type="dxa"/>
          </w:tcPr>
          <w:p w14:paraId="17C91C33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435.0 (377.0, 561.0)</w:t>
            </w:r>
          </w:p>
          <w:p w14:paraId="194B92FE" w14:textId="77777777" w:rsidR="00AD63B8" w:rsidRPr="00AD63B8" w:rsidRDefault="00AD63B8" w:rsidP="00AD63B8">
            <w:pPr>
              <w:spacing w:after="0" w:line="360" w:lineRule="auto"/>
              <w:ind w:right="-2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93</w:t>
            </w:r>
          </w:p>
        </w:tc>
      </w:tr>
      <w:tr w:rsidR="00AD63B8" w:rsidRPr="00AD63B8" w14:paraId="61668C3E" w14:textId="77777777" w:rsidTr="00ED56FF">
        <w:trPr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1B55A8CB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NO</w:t>
            </w:r>
            <w:r w:rsidRPr="00AD63B8">
              <w:rPr>
                <w:rFonts w:ascii="Arial" w:eastAsia="Calibri" w:hAnsi="Arial" w:cs="Arial"/>
                <w:sz w:val="16"/>
                <w:szCs w:val="16"/>
                <w:vertAlign w:val="subscript"/>
              </w:rPr>
              <w:t>2</w:t>
            </w:r>
            <w:r w:rsidRPr="00AD63B8">
              <w:rPr>
                <w:rFonts w:ascii="Arial" w:eastAsia="Calibri" w:hAnsi="Arial" w:cs="Arial"/>
                <w:sz w:val="16"/>
                <w:szCs w:val="16"/>
                <w:vertAlign w:val="superscript"/>
              </w:rPr>
              <w:t>-</w:t>
            </w: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(nM)</w:t>
            </w:r>
          </w:p>
          <w:p w14:paraId="4039402D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F5FD350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148" w:type="dxa"/>
          </w:tcPr>
          <w:p w14:paraId="4A3AA384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72.6 </w:t>
            </w:r>
          </w:p>
          <w:p w14:paraId="469FD7B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(41.0, 163.4)</w:t>
            </w:r>
          </w:p>
          <w:p w14:paraId="7D24773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141" w:type="dxa"/>
          </w:tcPr>
          <w:p w14:paraId="7AFED8C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39.0 </w:t>
            </w:r>
          </w:p>
          <w:p w14:paraId="1DCFACC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(26.5, 53.2)</w:t>
            </w:r>
          </w:p>
          <w:p w14:paraId="4325123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8</w:t>
            </w:r>
          </w:p>
        </w:tc>
        <w:tc>
          <w:tcPr>
            <w:tcW w:w="1248" w:type="dxa"/>
          </w:tcPr>
          <w:p w14:paraId="00385E0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46.9 </w:t>
            </w:r>
          </w:p>
          <w:p w14:paraId="0D7B5C0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(35.0, 93.0)</w:t>
            </w:r>
          </w:p>
          <w:p w14:paraId="50854DB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12</w:t>
            </w:r>
          </w:p>
        </w:tc>
        <w:tc>
          <w:tcPr>
            <w:tcW w:w="1223" w:type="dxa"/>
          </w:tcPr>
          <w:p w14:paraId="2502FB91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62.7 </w:t>
            </w:r>
          </w:p>
          <w:p w14:paraId="7E79BB6B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(48.1, 84.1)</w:t>
            </w:r>
          </w:p>
          <w:p w14:paraId="1F17FE9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15</w:t>
            </w:r>
          </w:p>
        </w:tc>
        <w:tc>
          <w:tcPr>
            <w:tcW w:w="1223" w:type="dxa"/>
          </w:tcPr>
          <w:p w14:paraId="768ED778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41.2</w:t>
            </w:r>
          </w:p>
          <w:p w14:paraId="60ED1705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 (35.3, 85.4)</w:t>
            </w:r>
          </w:p>
          <w:p w14:paraId="0299018C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13</w:t>
            </w:r>
          </w:p>
        </w:tc>
        <w:tc>
          <w:tcPr>
            <w:tcW w:w="1223" w:type="dxa"/>
          </w:tcPr>
          <w:p w14:paraId="42DD0C76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 xml:space="preserve">78.3 </w:t>
            </w:r>
          </w:p>
          <w:p w14:paraId="3533D1FA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(44.3, 116.6)</w:t>
            </w:r>
          </w:p>
          <w:p w14:paraId="200B3CC3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10</w:t>
            </w:r>
          </w:p>
        </w:tc>
        <w:tc>
          <w:tcPr>
            <w:tcW w:w="1474" w:type="dxa"/>
          </w:tcPr>
          <w:p w14:paraId="6A26CF9E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56.2</w:t>
            </w:r>
          </w:p>
          <w:p w14:paraId="6DF7C4E0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(36.2, 94.9)</w:t>
            </w:r>
          </w:p>
          <w:p w14:paraId="5548B577" w14:textId="77777777" w:rsidR="00AD63B8" w:rsidRPr="00AD63B8" w:rsidRDefault="00AD63B8" w:rsidP="00AD63B8">
            <w:pPr>
              <w:spacing w:after="0" w:line="360" w:lineRule="auto"/>
              <w:ind w:right="-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sz w:val="16"/>
                <w:szCs w:val="16"/>
              </w:rPr>
              <w:t>N = 68</w:t>
            </w:r>
          </w:p>
        </w:tc>
      </w:tr>
      <w:tr w:rsidR="00AD63B8" w:rsidRPr="00AD63B8" w14:paraId="53A74831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30" w:type="dxa"/>
            <w:gridSpan w:val="8"/>
          </w:tcPr>
          <w:p w14:paraId="361F0396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b w:val="0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b w:val="0"/>
                <w:sz w:val="16"/>
                <w:szCs w:val="16"/>
              </w:rPr>
              <w:t>ET-1 = endothelin-1; NTproBNP = N-terminal fragment of brain natriuretic peptide; RDW = red cell distribution width; cGMP = cyclic guanosine monophosphate; SNO-Hb = S-nitrosohemoglobin; ADMA= asymmetric dimethylarginine; SDMA = symmetric dimethylarginine; NO</w:t>
            </w:r>
            <w:r w:rsidRPr="00AD63B8">
              <w:rPr>
                <w:rFonts w:ascii="Arial" w:eastAsia="Calibri" w:hAnsi="Arial" w:cs="Arial"/>
                <w:b w:val="0"/>
                <w:sz w:val="16"/>
                <w:szCs w:val="16"/>
                <w:vertAlign w:val="subscript"/>
              </w:rPr>
              <w:t>2</w:t>
            </w:r>
            <w:r w:rsidRPr="00AD63B8">
              <w:rPr>
                <w:rFonts w:ascii="Arial" w:eastAsia="Calibri" w:hAnsi="Arial" w:cs="Arial"/>
                <w:b w:val="0"/>
                <w:sz w:val="16"/>
                <w:szCs w:val="16"/>
                <w:vertAlign w:val="superscript"/>
              </w:rPr>
              <w:t>-</w:t>
            </w:r>
            <w:r w:rsidRPr="00AD63B8">
              <w:rPr>
                <w:rFonts w:ascii="Arial" w:eastAsia="Calibri" w:hAnsi="Arial" w:cs="Arial"/>
                <w:b w:val="0"/>
                <w:sz w:val="16"/>
                <w:szCs w:val="16"/>
              </w:rPr>
              <w:t xml:space="preserve"> = nitrite</w:t>
            </w:r>
          </w:p>
          <w:p w14:paraId="5ED95BE5" w14:textId="77777777" w:rsidR="00AD63B8" w:rsidRPr="00AD63B8" w:rsidRDefault="00AD63B8" w:rsidP="00AD63B8">
            <w:pPr>
              <w:spacing w:after="0" w:line="360" w:lineRule="auto"/>
              <w:ind w:right="-270"/>
              <w:rPr>
                <w:rFonts w:ascii="Arial" w:eastAsia="Calibri" w:hAnsi="Arial" w:cs="Arial"/>
                <w:b w:val="0"/>
                <w:sz w:val="16"/>
                <w:szCs w:val="16"/>
              </w:rPr>
            </w:pPr>
            <w:r w:rsidRPr="00AD63B8">
              <w:rPr>
                <w:rFonts w:ascii="Arial" w:eastAsia="Calibri" w:hAnsi="Arial" w:cs="Arial"/>
                <w:b w:val="0"/>
                <w:sz w:val="16"/>
                <w:szCs w:val="16"/>
              </w:rPr>
              <w:t xml:space="preserve">Continuous variables presented as median (IQR) </w:t>
            </w:r>
          </w:p>
        </w:tc>
      </w:tr>
    </w:tbl>
    <w:p w14:paraId="53895E22" w14:textId="77777777" w:rsidR="00AD63B8" w:rsidRPr="00AD63B8" w:rsidRDefault="00AD63B8" w:rsidP="00AD63B8">
      <w:pPr>
        <w:adjustRightInd w:val="0"/>
        <w:jc w:val="center"/>
        <w:rPr>
          <w:rFonts w:ascii="Arial" w:eastAsia="Calibri" w:hAnsi="Arial" w:cs="Arial"/>
          <w:b/>
          <w:color w:val="000000"/>
          <w:sz w:val="16"/>
          <w:szCs w:val="16"/>
        </w:rPr>
      </w:pPr>
    </w:p>
    <w:p w14:paraId="57ED327D" w14:textId="77777777" w:rsidR="00F35E2C" w:rsidRDefault="00F35E2C">
      <w:pPr>
        <w:spacing w:after="160" w:line="259" w:lineRule="auto"/>
        <w:rPr>
          <w:rFonts w:ascii="Arial" w:eastAsia="Calibri" w:hAnsi="Arial" w:cs="Arial"/>
          <w:b/>
          <w:color w:val="000000"/>
        </w:rPr>
      </w:pPr>
      <w:r>
        <w:rPr>
          <w:rFonts w:ascii="Arial" w:eastAsia="Calibri" w:hAnsi="Arial" w:cs="Arial"/>
          <w:b/>
          <w:color w:val="000000"/>
        </w:rPr>
        <w:br w:type="page"/>
      </w:r>
    </w:p>
    <w:tbl>
      <w:tblPr>
        <w:tblStyle w:val="GridTable6Colorful"/>
        <w:tblW w:w="7195" w:type="dxa"/>
        <w:tblLayout w:type="fixed"/>
        <w:tblLook w:val="04A0" w:firstRow="1" w:lastRow="0" w:firstColumn="1" w:lastColumn="0" w:noHBand="0" w:noVBand="1"/>
      </w:tblPr>
      <w:tblGrid>
        <w:gridCol w:w="4495"/>
        <w:gridCol w:w="2700"/>
      </w:tblGrid>
      <w:tr w:rsidR="00F35E2C" w:rsidRPr="00113909" w14:paraId="1DF2E7F9" w14:textId="77777777" w:rsidTr="00860E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5" w:type="dxa"/>
            <w:gridSpan w:val="2"/>
          </w:tcPr>
          <w:p w14:paraId="41B6D414" w14:textId="77777777" w:rsidR="00F35E2C" w:rsidRPr="00113909" w:rsidRDefault="00F35E2C" w:rsidP="00860E31">
            <w:pPr>
              <w:spacing w:before="45" w:after="45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</w:rPr>
              <w:lastRenderedPageBreak/>
              <w:br w:type="page"/>
            </w:r>
            <w:r>
              <w:rPr>
                <w:rFonts w:ascii="Arial" w:hAnsi="Arial" w:cs="Arial"/>
              </w:rPr>
              <w:t>Supplemental Table 3: PH-Related Clinical Events*</w:t>
            </w:r>
          </w:p>
        </w:tc>
      </w:tr>
      <w:tr w:rsidR="00F35E2C" w:rsidRPr="00113909" w14:paraId="08231288" w14:textId="77777777" w:rsidTr="00860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0AB9F3BB" w14:textId="77777777" w:rsidR="00F35E2C" w:rsidRPr="00113909" w:rsidRDefault="00F35E2C" w:rsidP="00860E31">
            <w:pPr>
              <w:spacing w:before="45" w:after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Event Type</w:t>
            </w:r>
          </w:p>
        </w:tc>
        <w:tc>
          <w:tcPr>
            <w:tcW w:w="2700" w:type="dxa"/>
            <w:hideMark/>
          </w:tcPr>
          <w:p w14:paraId="1AC81039" w14:textId="77777777" w:rsidR="00F35E2C" w:rsidRPr="002C1EC3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2C1EC3">
              <w:rPr>
                <w:rFonts w:ascii="Arial" w:hAnsi="Arial" w:cs="Arial"/>
                <w:b/>
              </w:rPr>
              <w:t>Number</w:t>
            </w:r>
            <w:r>
              <w:rPr>
                <w:rFonts w:ascii="Arial" w:hAnsi="Arial" w:cs="Arial"/>
                <w:b/>
              </w:rPr>
              <w:t xml:space="preserve"> of Events (%) </w:t>
            </w:r>
          </w:p>
        </w:tc>
      </w:tr>
      <w:tr w:rsidR="00F35E2C" w:rsidRPr="00113909" w14:paraId="05F86648" w14:textId="77777777" w:rsidTr="00860E3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448AAB3F" w14:textId="77777777" w:rsidR="00F35E2C" w:rsidRPr="00113909" w:rsidRDefault="00F35E2C" w:rsidP="00860E31">
            <w:pPr>
              <w:spacing w:before="45" w:after="45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Death</w:t>
            </w:r>
          </w:p>
        </w:tc>
        <w:tc>
          <w:tcPr>
            <w:tcW w:w="2700" w:type="dxa"/>
            <w:hideMark/>
          </w:tcPr>
          <w:p w14:paraId="16D86070" w14:textId="77777777" w:rsidR="00F35E2C" w:rsidRPr="00D043DD" w:rsidRDefault="00F35E2C" w:rsidP="00860E31">
            <w:pPr>
              <w:spacing w:before="45" w:after="4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11 (20%)</w:t>
            </w:r>
          </w:p>
        </w:tc>
      </w:tr>
      <w:tr w:rsidR="00F35E2C" w:rsidRPr="00113909" w14:paraId="27E423CC" w14:textId="77777777" w:rsidTr="00860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25789779" w14:textId="77777777" w:rsidR="00F35E2C" w:rsidRPr="00113909" w:rsidRDefault="00F35E2C" w:rsidP="00860E31">
            <w:pPr>
              <w:spacing w:before="45" w:after="45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PH – related hospital stay </w:t>
            </w:r>
          </w:p>
        </w:tc>
        <w:tc>
          <w:tcPr>
            <w:tcW w:w="2700" w:type="dxa"/>
            <w:hideMark/>
          </w:tcPr>
          <w:p w14:paraId="1E57C318" w14:textId="77777777" w:rsidR="00F35E2C" w:rsidRPr="00D043DD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13 (23%)</w:t>
            </w:r>
          </w:p>
        </w:tc>
      </w:tr>
      <w:tr w:rsidR="00F35E2C" w:rsidRPr="00113909" w14:paraId="4DB97D46" w14:textId="77777777" w:rsidTr="00860E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763E05CC" w14:textId="77777777" w:rsidR="00F35E2C" w:rsidRPr="002002B6" w:rsidRDefault="00F35E2C" w:rsidP="00860E31">
            <w:pPr>
              <w:spacing w:before="45" w:after="45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Lung Transplant </w:t>
            </w:r>
          </w:p>
        </w:tc>
        <w:tc>
          <w:tcPr>
            <w:tcW w:w="2700" w:type="dxa"/>
            <w:hideMark/>
          </w:tcPr>
          <w:p w14:paraId="44716842" w14:textId="77777777" w:rsidR="00F35E2C" w:rsidRPr="00D043DD" w:rsidRDefault="00F35E2C" w:rsidP="00860E31">
            <w:pPr>
              <w:spacing w:before="45" w:after="4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2 (4%)</w:t>
            </w:r>
          </w:p>
        </w:tc>
      </w:tr>
      <w:tr w:rsidR="00F35E2C" w:rsidRPr="00113909" w14:paraId="6A9F6991" w14:textId="77777777" w:rsidTr="00860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6007C357" w14:textId="77777777" w:rsidR="00F35E2C" w:rsidRPr="002002B6" w:rsidRDefault="00F35E2C" w:rsidP="00860E31">
            <w:pPr>
              <w:spacing w:before="45" w:after="45"/>
              <w:rPr>
                <w:rFonts w:ascii="Arial" w:hAnsi="Arial" w:cs="Arial"/>
                <w:b w:val="0"/>
              </w:rPr>
            </w:pPr>
            <w:r w:rsidRPr="002C1EC3">
              <w:rPr>
                <w:rFonts w:ascii="Arial" w:hAnsi="Arial" w:cs="Arial"/>
                <w:b w:val="0"/>
              </w:rPr>
              <w:t>Initiation of SQ or IV Prostacyclin</w:t>
            </w:r>
          </w:p>
        </w:tc>
        <w:tc>
          <w:tcPr>
            <w:tcW w:w="2700" w:type="dxa"/>
            <w:hideMark/>
          </w:tcPr>
          <w:p w14:paraId="24DDC370" w14:textId="77777777" w:rsidR="00F35E2C" w:rsidRPr="00D043DD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(11%)</w:t>
            </w:r>
          </w:p>
        </w:tc>
      </w:tr>
      <w:tr w:rsidR="00F35E2C" w:rsidRPr="00113909" w14:paraId="4202580D" w14:textId="77777777" w:rsidTr="00860E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00A1BD44" w14:textId="77777777" w:rsidR="00F35E2C" w:rsidRPr="002002B6" w:rsidRDefault="00F35E2C" w:rsidP="00860E31">
            <w:pPr>
              <w:spacing w:before="45" w:after="45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Initiation of </w:t>
            </w:r>
            <w:r w:rsidRPr="002C1EC3">
              <w:rPr>
                <w:rFonts w:ascii="Arial" w:hAnsi="Arial" w:cs="Arial"/>
                <w:b w:val="0"/>
              </w:rPr>
              <w:t>inhaled Prostacyclin</w:t>
            </w:r>
          </w:p>
        </w:tc>
        <w:tc>
          <w:tcPr>
            <w:tcW w:w="2700" w:type="dxa"/>
            <w:hideMark/>
          </w:tcPr>
          <w:p w14:paraId="57E68828" w14:textId="77777777" w:rsidR="00F35E2C" w:rsidRPr="00D043DD" w:rsidRDefault="00F35E2C" w:rsidP="00860E31">
            <w:pPr>
              <w:spacing w:before="45" w:after="4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 (20%)</w:t>
            </w:r>
          </w:p>
        </w:tc>
      </w:tr>
      <w:tr w:rsidR="00F35E2C" w:rsidRPr="00113909" w14:paraId="1BF04B54" w14:textId="77777777" w:rsidTr="00860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5" w:type="dxa"/>
            <w:hideMark/>
          </w:tcPr>
          <w:p w14:paraId="6EF8B0C7" w14:textId="77777777" w:rsidR="00F35E2C" w:rsidRPr="00113909" w:rsidRDefault="00F35E2C" w:rsidP="00860E31">
            <w:pPr>
              <w:spacing w:before="45" w:after="45"/>
              <w:rPr>
                <w:rFonts w:ascii="Arial" w:hAnsi="Arial" w:cs="Arial"/>
                <w:bCs w:val="0"/>
              </w:rPr>
            </w:pPr>
            <w:r w:rsidRPr="001013CE">
              <w:rPr>
                <w:rFonts w:ascii="Arial" w:hAnsi="Arial" w:cs="Arial"/>
                <w:b w:val="0"/>
              </w:rPr>
              <w:t>Addition of oral therapy due to clinical worsening</w:t>
            </w:r>
          </w:p>
          <w:p w14:paraId="55A2BC20" w14:textId="77777777" w:rsidR="00F35E2C" w:rsidRPr="00645C3A" w:rsidRDefault="00F35E2C" w:rsidP="00860E31">
            <w:pPr>
              <w:spacing w:before="45" w:after="45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  <w:b w:val="0"/>
              </w:rPr>
              <w:t>PDE5i</w:t>
            </w:r>
          </w:p>
          <w:p w14:paraId="5F17FEF3" w14:textId="77777777" w:rsidR="00F35E2C" w:rsidRPr="00645C3A" w:rsidRDefault="00F35E2C" w:rsidP="00860E31">
            <w:pPr>
              <w:spacing w:before="45" w:after="45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  <w:b w:val="0"/>
              </w:rPr>
              <w:t>ERA</w:t>
            </w:r>
          </w:p>
          <w:p w14:paraId="369C9CA0" w14:textId="77777777" w:rsidR="00F35E2C" w:rsidRPr="00113909" w:rsidRDefault="00F35E2C" w:rsidP="00860E31">
            <w:pPr>
              <w:spacing w:before="45" w:after="45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  <w:b w:val="0"/>
              </w:rPr>
              <w:t>Riociguat</w:t>
            </w:r>
          </w:p>
        </w:tc>
        <w:tc>
          <w:tcPr>
            <w:tcW w:w="2700" w:type="dxa"/>
            <w:hideMark/>
          </w:tcPr>
          <w:p w14:paraId="313172A1" w14:textId="77777777" w:rsidR="00F35E2C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 (23%)</w:t>
            </w:r>
          </w:p>
          <w:p w14:paraId="51074F6C" w14:textId="77777777" w:rsidR="00F35E2C" w:rsidRPr="00D043DD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07EC046" w14:textId="77777777" w:rsidR="00F35E2C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(11%)</w:t>
            </w:r>
          </w:p>
          <w:p w14:paraId="39A2EF55" w14:textId="77777777" w:rsidR="00F35E2C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(9%)</w:t>
            </w:r>
          </w:p>
          <w:p w14:paraId="3AC468AB" w14:textId="77777777" w:rsidR="00F35E2C" w:rsidRPr="00D043DD" w:rsidRDefault="00F35E2C" w:rsidP="00860E31">
            <w:pPr>
              <w:spacing w:before="45" w:after="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(4%)</w:t>
            </w:r>
          </w:p>
        </w:tc>
      </w:tr>
      <w:tr w:rsidR="00F35E2C" w:rsidRPr="00113909" w14:paraId="0316A95C" w14:textId="77777777" w:rsidTr="00860E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95" w:type="dxa"/>
            <w:gridSpan w:val="2"/>
          </w:tcPr>
          <w:p w14:paraId="6C869BDF" w14:textId="77777777" w:rsidR="00F35E2C" w:rsidRPr="00543B5A" w:rsidRDefault="00F35E2C" w:rsidP="00860E31">
            <w:pPr>
              <w:spacing w:before="45" w:after="45"/>
              <w:rPr>
                <w:rFonts w:ascii="Arial" w:hAnsi="Arial" w:cs="Arial"/>
                <w:b w:val="0"/>
                <w:i/>
              </w:rPr>
            </w:pPr>
            <w:r w:rsidRPr="00543B5A">
              <w:rPr>
                <w:rFonts w:ascii="Arial" w:hAnsi="Arial" w:cs="Arial"/>
                <w:i/>
              </w:rPr>
              <w:t xml:space="preserve">* </w:t>
            </w:r>
            <w:r w:rsidRPr="00543B5A">
              <w:rPr>
                <w:rFonts w:ascii="Arial" w:hAnsi="Arial" w:cs="Arial"/>
                <w:b w:val="0"/>
                <w:i/>
              </w:rPr>
              <w:t xml:space="preserve">A total of 56 </w:t>
            </w:r>
            <w:r>
              <w:rPr>
                <w:rFonts w:ascii="Arial" w:hAnsi="Arial" w:cs="Arial"/>
                <w:b w:val="0"/>
                <w:i/>
              </w:rPr>
              <w:t>clinical</w:t>
            </w:r>
            <w:r w:rsidRPr="00543B5A">
              <w:rPr>
                <w:rFonts w:ascii="Arial" w:hAnsi="Arial" w:cs="Arial"/>
                <w:b w:val="0"/>
                <w:i/>
              </w:rPr>
              <w:t xml:space="preserve"> events were experienced by 36 patients</w:t>
            </w:r>
            <w:r>
              <w:rPr>
                <w:rFonts w:ascii="Arial" w:hAnsi="Arial" w:cs="Arial"/>
                <w:b w:val="0"/>
                <w:i/>
              </w:rPr>
              <w:t>.</w:t>
            </w:r>
          </w:p>
        </w:tc>
      </w:tr>
    </w:tbl>
    <w:p w14:paraId="176BDEE7" w14:textId="77777777" w:rsidR="001D4FE2" w:rsidRDefault="001D4FE2" w:rsidP="00AD63B8">
      <w:pPr>
        <w:rPr>
          <w:rFonts w:ascii="Arial" w:eastAsia="Calibri" w:hAnsi="Arial" w:cs="Arial"/>
          <w:b/>
          <w:color w:val="000000"/>
        </w:rPr>
      </w:pPr>
    </w:p>
    <w:p w14:paraId="20530B67" w14:textId="77777777" w:rsidR="001D4FE2" w:rsidRDefault="001D4FE2" w:rsidP="00AD63B8">
      <w:pPr>
        <w:rPr>
          <w:rFonts w:ascii="Arial" w:eastAsia="Calibri" w:hAnsi="Arial" w:cs="Arial"/>
          <w:b/>
          <w:color w:val="000000"/>
        </w:rPr>
      </w:pPr>
    </w:p>
    <w:tbl>
      <w:tblPr>
        <w:tblStyle w:val="GridTable6Colorful2"/>
        <w:tblW w:w="10075" w:type="dxa"/>
        <w:tblInd w:w="-455" w:type="dxa"/>
        <w:tblLook w:val="04A0" w:firstRow="1" w:lastRow="0" w:firstColumn="1" w:lastColumn="0" w:noHBand="0" w:noVBand="1"/>
      </w:tblPr>
      <w:tblGrid>
        <w:gridCol w:w="4799"/>
        <w:gridCol w:w="1275"/>
        <w:gridCol w:w="1224"/>
        <w:gridCol w:w="1174"/>
        <w:gridCol w:w="1603"/>
      </w:tblGrid>
      <w:tr w:rsidR="001D4FE2" w:rsidRPr="00083F54" w14:paraId="0BDC4548" w14:textId="77777777" w:rsidTr="00860E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5" w:type="dxa"/>
            <w:gridSpan w:val="5"/>
          </w:tcPr>
          <w:p w14:paraId="2CE943D6" w14:textId="77777777" w:rsidR="001D4FE2" w:rsidRPr="00083F54" w:rsidRDefault="001D4FE2" w:rsidP="00860E3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Supplemental Table 4</w:t>
            </w:r>
            <w:r w:rsidRPr="00083F54">
              <w:rPr>
                <w:rFonts w:ascii="Arial" w:hAnsi="Arial" w:cs="Arial"/>
              </w:rPr>
              <w:t>: Multivariable Models evaluating Relationship between 6MWD and Biomarkers at Study Baseline</w:t>
            </w:r>
          </w:p>
        </w:tc>
      </w:tr>
      <w:tr w:rsidR="001D4FE2" w:rsidRPr="00083F54" w14:paraId="6CC57E4D" w14:textId="77777777" w:rsidTr="00860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99" w:type="dxa"/>
            <w:hideMark/>
          </w:tcPr>
          <w:p w14:paraId="1C5A9B26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  <w:i/>
              </w:rPr>
              <w:t>Multivariable Models</w:t>
            </w:r>
            <w:r w:rsidRPr="00083F54">
              <w:rPr>
                <w:rFonts w:ascii="Arial" w:hAnsi="Arial" w:cs="Arial"/>
              </w:rPr>
              <w:t xml:space="preserve"> </w:t>
            </w:r>
            <w:r w:rsidRPr="00083F54">
              <w:rPr>
                <w:rFonts w:ascii="Arial" w:hAnsi="Arial" w:cs="Arial"/>
                <w:color w:val="000000"/>
              </w:rPr>
              <w:t>(Number of patients)</w:t>
            </w:r>
          </w:p>
        </w:tc>
        <w:tc>
          <w:tcPr>
            <w:tcW w:w="1275" w:type="dxa"/>
            <w:hideMark/>
          </w:tcPr>
          <w:p w14:paraId="5AFEB8ED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  <w:bCs/>
              </w:rPr>
              <w:t>Estimate</w:t>
            </w:r>
          </w:p>
        </w:tc>
        <w:tc>
          <w:tcPr>
            <w:tcW w:w="1224" w:type="dxa"/>
            <w:hideMark/>
          </w:tcPr>
          <w:p w14:paraId="790937CF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  <w:bCs/>
              </w:rPr>
              <w:t>Standard Error</w:t>
            </w:r>
          </w:p>
        </w:tc>
        <w:tc>
          <w:tcPr>
            <w:tcW w:w="1174" w:type="dxa"/>
            <w:hideMark/>
          </w:tcPr>
          <w:p w14:paraId="71AEE6A0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  <w:bCs/>
              </w:rPr>
              <w:t>P-value</w:t>
            </w:r>
          </w:p>
        </w:tc>
        <w:tc>
          <w:tcPr>
            <w:tcW w:w="1603" w:type="dxa"/>
          </w:tcPr>
          <w:p w14:paraId="5DD26DA7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083F54">
              <w:rPr>
                <w:rFonts w:ascii="Arial" w:hAnsi="Arial" w:cs="Arial"/>
                <w:bCs/>
              </w:rPr>
              <w:t>R</w:t>
            </w:r>
            <w:r w:rsidRPr="00083F54">
              <w:rPr>
                <w:rFonts w:ascii="Arial" w:hAnsi="Arial" w:cs="Arial"/>
                <w:bCs/>
                <w:vertAlign w:val="superscript"/>
              </w:rPr>
              <w:t>2 $</w:t>
            </w:r>
          </w:p>
        </w:tc>
      </w:tr>
      <w:tr w:rsidR="001D4FE2" w:rsidRPr="00083F54" w14:paraId="4E68485A" w14:textId="77777777" w:rsidTr="00860E31">
        <w:trPr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99" w:type="dxa"/>
          </w:tcPr>
          <w:p w14:paraId="6F8B399E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</w:rPr>
              <w:t>Model 1 (N = 67)</w:t>
            </w:r>
          </w:p>
          <w:p w14:paraId="4B2E6719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</w:rPr>
              <w:br/>
              <w:t xml:space="preserve">    Log(cGMP/NTproBNP + 1)</w:t>
            </w:r>
            <w:r w:rsidRPr="00083F54">
              <w:rPr>
                <w:rFonts w:ascii="Arial" w:hAnsi="Arial" w:cs="Arial"/>
              </w:rPr>
              <w:br/>
            </w:r>
          </w:p>
          <w:p w14:paraId="4E35F7EF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</w:rPr>
              <w:t xml:space="preserve">    Log(SDMA + 1) &gt;6, per 1 unit increase</w:t>
            </w:r>
          </w:p>
        </w:tc>
        <w:tc>
          <w:tcPr>
            <w:tcW w:w="1275" w:type="dxa"/>
          </w:tcPr>
          <w:p w14:paraId="07755B1A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3C34AEAA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4C1D8EC4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89.75</w:t>
            </w:r>
          </w:p>
          <w:p w14:paraId="24FADB55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46BD1575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-115.68</w:t>
            </w:r>
          </w:p>
        </w:tc>
        <w:tc>
          <w:tcPr>
            <w:tcW w:w="1224" w:type="dxa"/>
          </w:tcPr>
          <w:p w14:paraId="5EED1194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47C84012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684EBC31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27.36</w:t>
            </w:r>
          </w:p>
          <w:p w14:paraId="2F9692D9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3E8C49A7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40.36</w:t>
            </w:r>
          </w:p>
        </w:tc>
        <w:tc>
          <w:tcPr>
            <w:tcW w:w="1174" w:type="dxa"/>
          </w:tcPr>
          <w:p w14:paraId="26F255B3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39CE7930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410BF304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0.002</w:t>
            </w:r>
          </w:p>
          <w:p w14:paraId="0276AC5C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1DBEF8FA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0.006</w:t>
            </w:r>
          </w:p>
        </w:tc>
        <w:tc>
          <w:tcPr>
            <w:tcW w:w="1603" w:type="dxa"/>
          </w:tcPr>
          <w:p w14:paraId="4262411A" w14:textId="77777777" w:rsidR="001D4FE2" w:rsidRPr="00083F54" w:rsidRDefault="001D4FE2" w:rsidP="00860E31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0.29</w:t>
            </w:r>
          </w:p>
        </w:tc>
      </w:tr>
      <w:tr w:rsidR="001D4FE2" w:rsidRPr="00083F54" w14:paraId="5E7BF53F" w14:textId="77777777" w:rsidTr="00860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99" w:type="dxa"/>
          </w:tcPr>
          <w:p w14:paraId="11AC9098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</w:rPr>
              <w:t>Model 2 (N = 76)</w:t>
            </w:r>
          </w:p>
          <w:p w14:paraId="2433E047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</w:p>
          <w:p w14:paraId="752FBB16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</w:rPr>
              <w:t xml:space="preserve">     Log(NTproBNP + 1)</w:t>
            </w:r>
          </w:p>
          <w:p w14:paraId="43293D25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</w:p>
          <w:p w14:paraId="201B7B8D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</w:rPr>
            </w:pPr>
            <w:r w:rsidRPr="00083F54">
              <w:rPr>
                <w:rFonts w:ascii="Arial" w:hAnsi="Arial" w:cs="Arial"/>
              </w:rPr>
              <w:t xml:space="preserve">     Log(SDMA + 1) &gt;6, per 1 unit increase</w:t>
            </w:r>
          </w:p>
        </w:tc>
        <w:tc>
          <w:tcPr>
            <w:tcW w:w="1275" w:type="dxa"/>
          </w:tcPr>
          <w:p w14:paraId="595F9229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427702BD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6AB0F050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-27.82</w:t>
            </w:r>
          </w:p>
          <w:p w14:paraId="21001D3B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1C6E370E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-144.78</w:t>
            </w:r>
          </w:p>
        </w:tc>
        <w:tc>
          <w:tcPr>
            <w:tcW w:w="1224" w:type="dxa"/>
          </w:tcPr>
          <w:p w14:paraId="4B42C6AA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5BCC3289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43BB9640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9.70</w:t>
            </w:r>
          </w:p>
          <w:p w14:paraId="0E7FDEFC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5A9A12D5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40.25</w:t>
            </w:r>
          </w:p>
        </w:tc>
        <w:tc>
          <w:tcPr>
            <w:tcW w:w="1174" w:type="dxa"/>
          </w:tcPr>
          <w:p w14:paraId="63D15270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70548374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7543E123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0.005</w:t>
            </w:r>
          </w:p>
          <w:p w14:paraId="4821006A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3519B05C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0.001</w:t>
            </w:r>
          </w:p>
        </w:tc>
        <w:tc>
          <w:tcPr>
            <w:tcW w:w="1603" w:type="dxa"/>
          </w:tcPr>
          <w:p w14:paraId="358F88B2" w14:textId="77777777" w:rsidR="001D4FE2" w:rsidRPr="00083F54" w:rsidRDefault="001D4FE2" w:rsidP="00860E31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83F54">
              <w:rPr>
                <w:rFonts w:ascii="Arial" w:hAnsi="Arial" w:cs="Arial"/>
                <w:color w:val="000000"/>
              </w:rPr>
              <w:t>0.30</w:t>
            </w:r>
          </w:p>
        </w:tc>
      </w:tr>
      <w:tr w:rsidR="001D4FE2" w:rsidRPr="00083F54" w14:paraId="1DA3A43A" w14:textId="77777777" w:rsidTr="00860E31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75" w:type="dxa"/>
            <w:gridSpan w:val="5"/>
          </w:tcPr>
          <w:p w14:paraId="547C50E5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83F54">
              <w:rPr>
                <w:rFonts w:ascii="Arial" w:hAnsi="Arial" w:cs="Arial"/>
                <w:sz w:val="18"/>
                <w:szCs w:val="18"/>
              </w:rPr>
              <w:t>ET-1 = endothelin-1; NTproBNP = N-terminal fragment of brain natriuretic peptide; RDW = red cell distribution width; cGMP = cyclic guanosine monophosphate; SNO-Hb = S-nitrosohemoglobin; ADMA= asymmetric dimethylarginine; SDMA = symmetric dimethylarginine; NO</w:t>
            </w:r>
            <w:r w:rsidRPr="00083F54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083F54">
              <w:rPr>
                <w:rFonts w:ascii="Arial" w:hAnsi="Arial" w:cs="Arial"/>
                <w:sz w:val="18"/>
                <w:szCs w:val="18"/>
                <w:vertAlign w:val="superscript"/>
              </w:rPr>
              <w:t>-</w:t>
            </w:r>
            <w:r w:rsidRPr="00083F54">
              <w:rPr>
                <w:rFonts w:ascii="Arial" w:hAnsi="Arial" w:cs="Arial"/>
                <w:sz w:val="18"/>
                <w:szCs w:val="18"/>
              </w:rPr>
              <w:t xml:space="preserve"> = nitrite</w:t>
            </w:r>
          </w:p>
          <w:p w14:paraId="40384752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83F54">
              <w:rPr>
                <w:rFonts w:ascii="Arial" w:hAnsi="Arial" w:cs="Arial"/>
                <w:sz w:val="18"/>
                <w:szCs w:val="18"/>
              </w:rPr>
              <w:t>*All biomarker values are transformed as log(biomarker +1), apart from ADMA</w:t>
            </w:r>
          </w:p>
          <w:p w14:paraId="4A14DE5E" w14:textId="77777777" w:rsidR="001D4FE2" w:rsidRPr="00083F54" w:rsidRDefault="001D4FE2" w:rsidP="00860E31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83F54">
              <w:rPr>
                <w:rFonts w:ascii="Arial" w:hAnsi="Arial" w:cs="Arial"/>
                <w:sz w:val="18"/>
                <w:szCs w:val="18"/>
                <w:vertAlign w:val="superscript"/>
              </w:rPr>
              <w:t>$</w:t>
            </w:r>
            <w:r w:rsidRPr="00083F54">
              <w:rPr>
                <w:rFonts w:ascii="Arial" w:hAnsi="Arial" w:cs="Arial"/>
                <w:sz w:val="18"/>
                <w:szCs w:val="18"/>
              </w:rPr>
              <w:t xml:space="preserve"> R</w:t>
            </w:r>
            <w:r w:rsidRPr="00083F54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083F54">
              <w:rPr>
                <w:rFonts w:ascii="Arial" w:hAnsi="Arial" w:cs="Arial"/>
                <w:sz w:val="18"/>
                <w:szCs w:val="18"/>
              </w:rPr>
              <w:t xml:space="preserve"> values are shown for single biomarkers that are also in the multivariable model </w:t>
            </w:r>
          </w:p>
        </w:tc>
      </w:tr>
    </w:tbl>
    <w:p w14:paraId="29E00403" w14:textId="77777777" w:rsidR="00AD63B8" w:rsidRPr="00AD63B8" w:rsidRDefault="00AD63B8" w:rsidP="00AD63B8">
      <w:pPr>
        <w:rPr>
          <w:rFonts w:ascii="Arial" w:eastAsia="Calibri" w:hAnsi="Arial" w:cs="Arial"/>
          <w:b/>
          <w:color w:val="000000"/>
        </w:rPr>
      </w:pPr>
      <w:r w:rsidRPr="00AD63B8">
        <w:rPr>
          <w:rFonts w:ascii="Arial" w:eastAsia="Calibri" w:hAnsi="Arial" w:cs="Arial"/>
          <w:b/>
          <w:color w:val="000000"/>
        </w:rPr>
        <w:br w:type="page"/>
      </w:r>
    </w:p>
    <w:tbl>
      <w:tblPr>
        <w:tblStyle w:val="GridTable6Colorful1"/>
        <w:tblpPr w:leftFromText="180" w:rightFromText="180" w:vertAnchor="page" w:horzAnchor="page" w:tblpX="974" w:tblpY="1588"/>
        <w:tblW w:w="10705" w:type="dxa"/>
        <w:tblLook w:val="04A0" w:firstRow="1" w:lastRow="0" w:firstColumn="1" w:lastColumn="0" w:noHBand="0" w:noVBand="1"/>
      </w:tblPr>
      <w:tblGrid>
        <w:gridCol w:w="4746"/>
        <w:gridCol w:w="1481"/>
        <w:gridCol w:w="1807"/>
        <w:gridCol w:w="1598"/>
        <w:gridCol w:w="1073"/>
      </w:tblGrid>
      <w:tr w:rsidR="00AD63B8" w:rsidRPr="00AD63B8" w14:paraId="25B75812" w14:textId="77777777" w:rsidTr="00ED56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</w:tcPr>
          <w:p w14:paraId="1206B0BF" w14:textId="1A3DC6D2" w:rsidR="00AD63B8" w:rsidRPr="00AD63B8" w:rsidRDefault="00AD63B8" w:rsidP="00AD63B8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lastRenderedPageBreak/>
              <w:t xml:space="preserve">Supplemental Table </w:t>
            </w:r>
            <w:r w:rsidR="001D4FE2">
              <w:rPr>
                <w:rFonts w:ascii="Arial" w:eastAsia="Calibri" w:hAnsi="Arial" w:cs="Arial"/>
              </w:rPr>
              <w:t>5</w:t>
            </w:r>
            <w:r w:rsidRPr="00AD63B8">
              <w:rPr>
                <w:rFonts w:ascii="Arial" w:eastAsia="Calibri" w:hAnsi="Arial" w:cs="Arial"/>
              </w:rPr>
              <w:t>: Prediction of 6MWD Using Biomarker Value at Previous Visit in larger cohort of pulmonary vascular disease subjects</w:t>
            </w:r>
          </w:p>
        </w:tc>
      </w:tr>
      <w:tr w:rsidR="00AD63B8" w:rsidRPr="00AD63B8" w14:paraId="29CD8B9E" w14:textId="77777777" w:rsidTr="00D16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05BA655D" w14:textId="77777777"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Biomarker* </w:t>
            </w:r>
          </w:p>
        </w:tc>
        <w:tc>
          <w:tcPr>
            <w:tcW w:w="1481" w:type="dxa"/>
            <w:hideMark/>
          </w:tcPr>
          <w:p w14:paraId="5ACF4473" w14:textId="77777777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Estimate</w:t>
            </w:r>
          </w:p>
        </w:tc>
        <w:tc>
          <w:tcPr>
            <w:tcW w:w="1807" w:type="dxa"/>
            <w:hideMark/>
          </w:tcPr>
          <w:p w14:paraId="5C81DB4C" w14:textId="77777777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Standard</w:t>
            </w:r>
            <w:r w:rsidRPr="00AD63B8">
              <w:rPr>
                <w:rFonts w:ascii="Arial" w:eastAsia="Calibri" w:hAnsi="Arial" w:cs="Arial"/>
                <w:b/>
                <w:bCs/>
              </w:rPr>
              <w:br/>
              <w:t>Error</w:t>
            </w:r>
          </w:p>
        </w:tc>
        <w:tc>
          <w:tcPr>
            <w:tcW w:w="1598" w:type="dxa"/>
          </w:tcPr>
          <w:p w14:paraId="7CC6E58C" w14:textId="77777777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bCs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Standardized model  coefficients</w:t>
            </w:r>
            <w:r w:rsidRPr="00AD63B8">
              <w:rPr>
                <w:rFonts w:ascii="Arial" w:eastAsia="Calibri" w:hAnsi="Arial" w:cs="Arial"/>
                <w:b/>
                <w:bCs/>
                <w:vertAlign w:val="superscript"/>
              </w:rPr>
              <w:t>$</w:t>
            </w:r>
            <w:r w:rsidRPr="00AD63B8">
              <w:rPr>
                <w:rFonts w:ascii="Arial" w:eastAsia="Calibri" w:hAnsi="Arial" w:cs="Arial"/>
                <w:b/>
                <w:bCs/>
              </w:rPr>
              <w:t xml:space="preserve"> </w:t>
            </w:r>
          </w:p>
        </w:tc>
        <w:tc>
          <w:tcPr>
            <w:tcW w:w="1073" w:type="dxa"/>
            <w:hideMark/>
          </w:tcPr>
          <w:p w14:paraId="75611E1F" w14:textId="77777777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</w:rPr>
            </w:pPr>
            <w:r w:rsidRPr="00AD63B8">
              <w:rPr>
                <w:rFonts w:ascii="Arial" w:eastAsia="Calibri" w:hAnsi="Arial" w:cs="Arial"/>
                <w:b/>
                <w:bCs/>
              </w:rPr>
              <w:t>P-value</w:t>
            </w:r>
          </w:p>
        </w:tc>
      </w:tr>
      <w:tr w:rsidR="00D16E89" w:rsidRPr="00AD63B8" w14:paraId="49991A15" w14:textId="77777777" w:rsidTr="00D16E89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4D71E5B8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ET -1 (N = 79)</w:t>
            </w:r>
          </w:p>
        </w:tc>
        <w:tc>
          <w:tcPr>
            <w:tcW w:w="1481" w:type="dxa"/>
            <w:hideMark/>
          </w:tcPr>
          <w:p w14:paraId="25869BF6" w14:textId="4F012F32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  <w:bCs/>
              </w:rPr>
              <w:t>-</w:t>
            </w:r>
            <w:r>
              <w:rPr>
                <w:rFonts w:ascii="Arial" w:hAnsi="Arial" w:cs="Arial"/>
                <w:bCs/>
              </w:rPr>
              <w:t>30.04</w:t>
            </w:r>
          </w:p>
        </w:tc>
        <w:tc>
          <w:tcPr>
            <w:tcW w:w="1807" w:type="dxa"/>
            <w:hideMark/>
          </w:tcPr>
          <w:p w14:paraId="3819F739" w14:textId="7B7C60E2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>2.1</w:t>
            </w:r>
            <w:r w:rsidRPr="00727432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1598" w:type="dxa"/>
          </w:tcPr>
          <w:p w14:paraId="572E0ACA" w14:textId="6D9DC87E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bCs/>
              </w:rPr>
            </w:pPr>
            <w:r>
              <w:rPr>
                <w:rFonts w:ascii="Arial" w:hAnsi="Arial" w:cs="Arial"/>
              </w:rPr>
              <w:t>-13.90</w:t>
            </w:r>
          </w:p>
        </w:tc>
        <w:tc>
          <w:tcPr>
            <w:tcW w:w="1073" w:type="dxa"/>
            <w:hideMark/>
          </w:tcPr>
          <w:p w14:paraId="1C60D35B" w14:textId="5921767E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  <w:bCs/>
              </w:rPr>
              <w:t>0.02</w:t>
            </w:r>
          </w:p>
        </w:tc>
      </w:tr>
      <w:tr w:rsidR="00D16E89" w:rsidRPr="00AD63B8" w14:paraId="3BD2158C" w14:textId="77777777" w:rsidTr="00D16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118A712C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NT-proBNP (N = 82)</w:t>
            </w:r>
          </w:p>
        </w:tc>
        <w:tc>
          <w:tcPr>
            <w:tcW w:w="1481" w:type="dxa"/>
            <w:hideMark/>
          </w:tcPr>
          <w:p w14:paraId="07245AC9" w14:textId="73CBAF30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  <w:bCs/>
              </w:rPr>
              <w:t>-</w:t>
            </w:r>
            <w:r>
              <w:rPr>
                <w:rFonts w:ascii="Arial" w:hAnsi="Arial" w:cs="Arial"/>
                <w:bCs/>
              </w:rPr>
              <w:t>7.08</w:t>
            </w:r>
          </w:p>
        </w:tc>
        <w:tc>
          <w:tcPr>
            <w:tcW w:w="1807" w:type="dxa"/>
            <w:hideMark/>
          </w:tcPr>
          <w:p w14:paraId="18BB9488" w14:textId="680CC876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>.85</w:t>
            </w:r>
          </w:p>
        </w:tc>
        <w:tc>
          <w:tcPr>
            <w:tcW w:w="1598" w:type="dxa"/>
          </w:tcPr>
          <w:p w14:paraId="6F3DF221" w14:textId="4D7332CE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Cs/>
              </w:rPr>
            </w:pPr>
            <w:r w:rsidRPr="0072743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9.14</w:t>
            </w:r>
          </w:p>
        </w:tc>
        <w:tc>
          <w:tcPr>
            <w:tcW w:w="1073" w:type="dxa"/>
            <w:hideMark/>
          </w:tcPr>
          <w:p w14:paraId="367EDC31" w14:textId="5770DDCE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  <w:bCs/>
              </w:rPr>
              <w:t>0.07</w:t>
            </w:r>
          </w:p>
        </w:tc>
      </w:tr>
      <w:tr w:rsidR="00D16E89" w:rsidRPr="00AD63B8" w14:paraId="64E01C94" w14:textId="77777777" w:rsidTr="00D16E89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05917C39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RDW (N = 82)</w:t>
            </w:r>
          </w:p>
        </w:tc>
        <w:tc>
          <w:tcPr>
            <w:tcW w:w="1481" w:type="dxa"/>
            <w:hideMark/>
          </w:tcPr>
          <w:p w14:paraId="39573A73" w14:textId="1FFA00EE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-128.88</w:t>
            </w:r>
          </w:p>
        </w:tc>
        <w:tc>
          <w:tcPr>
            <w:tcW w:w="1807" w:type="dxa"/>
            <w:hideMark/>
          </w:tcPr>
          <w:p w14:paraId="626A19E7" w14:textId="55025CD0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52.73</w:t>
            </w:r>
          </w:p>
        </w:tc>
        <w:tc>
          <w:tcPr>
            <w:tcW w:w="1598" w:type="dxa"/>
          </w:tcPr>
          <w:p w14:paraId="1B70A1BD" w14:textId="56AF73CC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-12.76</w:t>
            </w:r>
          </w:p>
        </w:tc>
        <w:tc>
          <w:tcPr>
            <w:tcW w:w="1073" w:type="dxa"/>
            <w:hideMark/>
          </w:tcPr>
          <w:p w14:paraId="4AF99BF0" w14:textId="23FA49F4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0.02</w:t>
            </w:r>
          </w:p>
        </w:tc>
      </w:tr>
      <w:tr w:rsidR="00D16E89" w:rsidRPr="00AD63B8" w14:paraId="39A451D3" w14:textId="77777777" w:rsidTr="00D16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04B5442B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cGMP (N = 77)</w:t>
            </w:r>
          </w:p>
        </w:tc>
        <w:tc>
          <w:tcPr>
            <w:tcW w:w="1481" w:type="dxa"/>
            <w:hideMark/>
          </w:tcPr>
          <w:p w14:paraId="3904D666" w14:textId="53F3DE3F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3.29</w:t>
            </w:r>
          </w:p>
        </w:tc>
        <w:tc>
          <w:tcPr>
            <w:tcW w:w="1807" w:type="dxa"/>
            <w:hideMark/>
          </w:tcPr>
          <w:p w14:paraId="09A1EA6A" w14:textId="4DA1F11A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9.11</w:t>
            </w:r>
          </w:p>
        </w:tc>
        <w:tc>
          <w:tcPr>
            <w:tcW w:w="1598" w:type="dxa"/>
          </w:tcPr>
          <w:p w14:paraId="23AA9271" w14:textId="58AB4098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1.85</w:t>
            </w:r>
          </w:p>
        </w:tc>
        <w:tc>
          <w:tcPr>
            <w:tcW w:w="1073" w:type="dxa"/>
            <w:hideMark/>
          </w:tcPr>
          <w:p w14:paraId="61C0B9C9" w14:textId="3CD9F25E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0.72</w:t>
            </w:r>
          </w:p>
        </w:tc>
      </w:tr>
      <w:tr w:rsidR="00D16E89" w:rsidRPr="00AD63B8" w14:paraId="1F9EDD26" w14:textId="77777777" w:rsidTr="00D16E89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6FE3E484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SNO-Hb (N = 70)</w:t>
            </w:r>
          </w:p>
        </w:tc>
        <w:tc>
          <w:tcPr>
            <w:tcW w:w="1481" w:type="dxa"/>
            <w:hideMark/>
          </w:tcPr>
          <w:p w14:paraId="14C28621" w14:textId="1033D040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976.15</w:t>
            </w:r>
          </w:p>
        </w:tc>
        <w:tc>
          <w:tcPr>
            <w:tcW w:w="1807" w:type="dxa"/>
            <w:hideMark/>
          </w:tcPr>
          <w:p w14:paraId="05A0624E" w14:textId="2EC8E165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4446.26</w:t>
            </w:r>
          </w:p>
        </w:tc>
        <w:tc>
          <w:tcPr>
            <w:tcW w:w="1598" w:type="dxa"/>
          </w:tcPr>
          <w:p w14:paraId="74E7F44B" w14:textId="6B7BB7BB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-0.78</w:t>
            </w:r>
          </w:p>
        </w:tc>
        <w:tc>
          <w:tcPr>
            <w:tcW w:w="1073" w:type="dxa"/>
            <w:hideMark/>
          </w:tcPr>
          <w:p w14:paraId="0193D6AA" w14:textId="04446B30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0.83</w:t>
            </w:r>
          </w:p>
        </w:tc>
      </w:tr>
      <w:tr w:rsidR="00AD63B8" w:rsidRPr="00AD63B8" w14:paraId="4EC342FA" w14:textId="77777777" w:rsidTr="00D16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2C96C6C9" w14:textId="77777777"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cGMP/NTproBNP ratio</w:t>
            </w:r>
          </w:p>
          <w:p w14:paraId="2F54D30B" w14:textId="77777777"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     Log (cGMP/NTproBNP + 1) ≤ 0.75</w:t>
            </w:r>
            <w:r w:rsidRPr="00AD63B8">
              <w:rPr>
                <w:rFonts w:ascii="Arial" w:eastAsia="Calibri" w:hAnsi="Arial" w:cs="Arial"/>
                <w:vertAlign w:val="superscript"/>
              </w:rPr>
              <w:t xml:space="preserve"> ϕ</w:t>
            </w:r>
          </w:p>
          <w:p w14:paraId="643109CC" w14:textId="77777777"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     Log (cGMP/NTproBNP + 1) &gt;0.75</w:t>
            </w:r>
            <w:r w:rsidRPr="00AD63B8">
              <w:rPr>
                <w:rFonts w:ascii="Arial" w:eastAsia="Calibri" w:hAnsi="Arial" w:cs="Arial"/>
                <w:vertAlign w:val="superscript"/>
              </w:rPr>
              <w:t xml:space="preserve"> ϕ</w:t>
            </w:r>
          </w:p>
        </w:tc>
        <w:tc>
          <w:tcPr>
            <w:tcW w:w="1481" w:type="dxa"/>
            <w:hideMark/>
          </w:tcPr>
          <w:p w14:paraId="4851D387" w14:textId="14805622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5</w:t>
            </w:r>
            <w:r w:rsidR="00D16E89">
              <w:rPr>
                <w:rFonts w:ascii="Arial" w:eastAsia="Calibri" w:hAnsi="Arial" w:cs="Arial"/>
              </w:rPr>
              <w:t>0.38</w:t>
            </w:r>
            <w:r w:rsidRPr="00AD63B8">
              <w:rPr>
                <w:rFonts w:ascii="Arial" w:eastAsia="Calibri" w:hAnsi="Arial" w:cs="Arial"/>
              </w:rPr>
              <w:br/>
              <w:t>-1</w:t>
            </w:r>
            <w:r w:rsidR="00D16E89">
              <w:rPr>
                <w:rFonts w:ascii="Arial" w:eastAsia="Calibri" w:hAnsi="Arial" w:cs="Arial"/>
              </w:rPr>
              <w:t>2.25</w:t>
            </w:r>
          </w:p>
        </w:tc>
        <w:tc>
          <w:tcPr>
            <w:tcW w:w="1807" w:type="dxa"/>
            <w:hideMark/>
          </w:tcPr>
          <w:p w14:paraId="062CC04E" w14:textId="1A98F290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23.</w:t>
            </w:r>
            <w:r w:rsidR="00D16E89">
              <w:rPr>
                <w:rFonts w:ascii="Arial" w:eastAsia="Calibri" w:hAnsi="Arial" w:cs="Arial"/>
              </w:rPr>
              <w:t>9</w:t>
            </w:r>
            <w:r w:rsidRPr="00AD63B8">
              <w:rPr>
                <w:rFonts w:ascii="Arial" w:eastAsia="Calibri" w:hAnsi="Arial" w:cs="Arial"/>
              </w:rPr>
              <w:t>1</w:t>
            </w:r>
            <w:r w:rsidRPr="00AD63B8">
              <w:rPr>
                <w:rFonts w:ascii="Arial" w:eastAsia="Calibri" w:hAnsi="Arial" w:cs="Arial"/>
              </w:rPr>
              <w:br/>
              <w:t>23.</w:t>
            </w:r>
            <w:r w:rsidR="00D16E89">
              <w:rPr>
                <w:rFonts w:ascii="Arial" w:eastAsia="Calibri" w:hAnsi="Arial" w:cs="Arial"/>
              </w:rPr>
              <w:t>57</w:t>
            </w:r>
          </w:p>
        </w:tc>
        <w:tc>
          <w:tcPr>
            <w:tcW w:w="1598" w:type="dxa"/>
          </w:tcPr>
          <w:p w14:paraId="7DDA3724" w14:textId="6CABAD38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2</w:t>
            </w:r>
            <w:r w:rsidR="00D16E89">
              <w:rPr>
                <w:rFonts w:ascii="Arial" w:eastAsia="Calibri" w:hAnsi="Arial" w:cs="Arial"/>
              </w:rPr>
              <w:t>0</w:t>
            </w:r>
            <w:r w:rsidRPr="00AD63B8">
              <w:rPr>
                <w:rFonts w:ascii="Arial" w:eastAsia="Calibri" w:hAnsi="Arial" w:cs="Arial"/>
              </w:rPr>
              <w:t>.1</w:t>
            </w:r>
            <w:r w:rsidR="00D16E89">
              <w:rPr>
                <w:rFonts w:ascii="Arial" w:eastAsia="Calibri" w:hAnsi="Arial" w:cs="Arial"/>
              </w:rPr>
              <w:t>8</w:t>
            </w:r>
          </w:p>
          <w:p w14:paraId="378252DE" w14:textId="11212845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-</w:t>
            </w:r>
            <w:r w:rsidR="00D16E89">
              <w:rPr>
                <w:rFonts w:ascii="Arial" w:eastAsia="Calibri" w:hAnsi="Arial" w:cs="Arial"/>
              </w:rPr>
              <w:t>4.91</w:t>
            </w:r>
          </w:p>
        </w:tc>
        <w:tc>
          <w:tcPr>
            <w:tcW w:w="1073" w:type="dxa"/>
            <w:hideMark/>
          </w:tcPr>
          <w:p w14:paraId="1DB1F2FB" w14:textId="24B7A2B8" w:rsidR="00AD63B8" w:rsidRPr="00AD63B8" w:rsidRDefault="00AD63B8" w:rsidP="00AD63B8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br/>
              <w:t>0.0</w:t>
            </w:r>
            <w:r w:rsidR="00D16E89">
              <w:rPr>
                <w:rFonts w:ascii="Arial" w:eastAsia="Calibri" w:hAnsi="Arial" w:cs="Arial"/>
              </w:rPr>
              <w:t>4</w:t>
            </w:r>
            <w:r w:rsidRPr="00AD63B8">
              <w:rPr>
                <w:rFonts w:ascii="Arial" w:eastAsia="Calibri" w:hAnsi="Arial" w:cs="Arial"/>
              </w:rPr>
              <w:br/>
              <w:t>0.</w:t>
            </w:r>
            <w:r w:rsidR="00D16E89">
              <w:rPr>
                <w:rFonts w:ascii="Arial" w:eastAsia="Calibri" w:hAnsi="Arial" w:cs="Arial"/>
              </w:rPr>
              <w:t>61</w:t>
            </w:r>
          </w:p>
        </w:tc>
      </w:tr>
      <w:tr w:rsidR="00D16E89" w:rsidRPr="00AD63B8" w14:paraId="005963E6" w14:textId="77777777" w:rsidTr="00D16E89">
        <w:trPr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33ED48B6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NO</w:t>
            </w:r>
            <w:r w:rsidRPr="00AD63B8">
              <w:rPr>
                <w:rFonts w:ascii="Arial" w:eastAsia="Calibri" w:hAnsi="Arial" w:cs="Arial"/>
                <w:vertAlign w:val="subscript"/>
              </w:rPr>
              <w:t>2</w:t>
            </w:r>
            <w:r w:rsidRPr="00AD63B8">
              <w:rPr>
                <w:rFonts w:ascii="Arial" w:eastAsia="Calibri" w:hAnsi="Arial" w:cs="Arial"/>
                <w:vertAlign w:val="superscript"/>
              </w:rPr>
              <w:t>-</w:t>
            </w:r>
            <w:r w:rsidRPr="00AD63B8">
              <w:rPr>
                <w:rFonts w:ascii="Arial" w:eastAsia="Calibri" w:hAnsi="Arial" w:cs="Arial"/>
              </w:rPr>
              <w:t xml:space="preserve"> (N = 72) </w:t>
            </w:r>
          </w:p>
        </w:tc>
        <w:tc>
          <w:tcPr>
            <w:tcW w:w="1481" w:type="dxa"/>
            <w:hideMark/>
          </w:tcPr>
          <w:p w14:paraId="310B4A6E" w14:textId="33EA3FA4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-1.46</w:t>
            </w:r>
          </w:p>
        </w:tc>
        <w:tc>
          <w:tcPr>
            <w:tcW w:w="1807" w:type="dxa"/>
            <w:hideMark/>
          </w:tcPr>
          <w:p w14:paraId="19332F69" w14:textId="3C984567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7.99</w:t>
            </w:r>
          </w:p>
        </w:tc>
        <w:tc>
          <w:tcPr>
            <w:tcW w:w="1598" w:type="dxa"/>
          </w:tcPr>
          <w:p w14:paraId="5BAE93A1" w14:textId="38AB5D8E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-1</w:t>
            </w:r>
            <w:r w:rsidRPr="00727432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26</w:t>
            </w:r>
          </w:p>
        </w:tc>
        <w:tc>
          <w:tcPr>
            <w:tcW w:w="1073" w:type="dxa"/>
            <w:hideMark/>
          </w:tcPr>
          <w:p w14:paraId="53626213" w14:textId="2130E1F6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0.86</w:t>
            </w:r>
          </w:p>
        </w:tc>
      </w:tr>
      <w:tr w:rsidR="00D16E89" w:rsidRPr="00AD63B8" w14:paraId="66A5DA97" w14:textId="77777777" w:rsidTr="00D16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005A1EBD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 xml:space="preserve">ADMA (N = 78) </w:t>
            </w:r>
          </w:p>
        </w:tc>
        <w:tc>
          <w:tcPr>
            <w:tcW w:w="1481" w:type="dxa"/>
            <w:hideMark/>
          </w:tcPr>
          <w:p w14:paraId="1C59E446" w14:textId="6B5957E2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0.002</w:t>
            </w:r>
          </w:p>
        </w:tc>
        <w:tc>
          <w:tcPr>
            <w:tcW w:w="1807" w:type="dxa"/>
            <w:hideMark/>
          </w:tcPr>
          <w:p w14:paraId="3F970857" w14:textId="5D8D57CF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</w:rPr>
              <w:t>0.05</w:t>
            </w:r>
          </w:p>
        </w:tc>
        <w:tc>
          <w:tcPr>
            <w:tcW w:w="1598" w:type="dxa"/>
          </w:tcPr>
          <w:p w14:paraId="2027CB42" w14:textId="126E90D2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0.17</w:t>
            </w:r>
          </w:p>
        </w:tc>
        <w:tc>
          <w:tcPr>
            <w:tcW w:w="1073" w:type="dxa"/>
            <w:hideMark/>
          </w:tcPr>
          <w:p w14:paraId="31AD7673" w14:textId="36B67BFE" w:rsidR="00D16E89" w:rsidRPr="00AD63B8" w:rsidRDefault="00D16E89" w:rsidP="00D16E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727432">
              <w:rPr>
                <w:rFonts w:ascii="Arial" w:hAnsi="Arial" w:cs="Arial"/>
              </w:rPr>
              <w:t>0.9</w:t>
            </w:r>
            <w:r>
              <w:rPr>
                <w:rFonts w:ascii="Arial" w:hAnsi="Arial" w:cs="Arial"/>
              </w:rPr>
              <w:t>7</w:t>
            </w:r>
          </w:p>
        </w:tc>
      </w:tr>
      <w:tr w:rsidR="00D16E89" w:rsidRPr="00AD63B8" w14:paraId="488852DE" w14:textId="77777777" w:rsidTr="00D16E89">
        <w:trPr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6" w:type="dxa"/>
            <w:hideMark/>
          </w:tcPr>
          <w:p w14:paraId="03BFB145" w14:textId="77777777" w:rsidR="00D16E89" w:rsidRPr="00AD63B8" w:rsidRDefault="00D16E89" w:rsidP="00D16E89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</w:rPr>
              <w:t>SDMA (N= 79)</w:t>
            </w:r>
          </w:p>
        </w:tc>
        <w:tc>
          <w:tcPr>
            <w:tcW w:w="1481" w:type="dxa"/>
            <w:hideMark/>
          </w:tcPr>
          <w:p w14:paraId="6C005272" w14:textId="11BF7F7D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3.56</w:t>
            </w:r>
          </w:p>
        </w:tc>
        <w:tc>
          <w:tcPr>
            <w:tcW w:w="1807" w:type="dxa"/>
            <w:hideMark/>
          </w:tcPr>
          <w:p w14:paraId="6367C9F6" w14:textId="7A8AAB6F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13.24</w:t>
            </w:r>
          </w:p>
        </w:tc>
        <w:tc>
          <w:tcPr>
            <w:tcW w:w="1598" w:type="dxa"/>
          </w:tcPr>
          <w:p w14:paraId="1FBBC799" w14:textId="34DFB70A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1.41</w:t>
            </w:r>
          </w:p>
        </w:tc>
        <w:tc>
          <w:tcPr>
            <w:tcW w:w="1073" w:type="dxa"/>
            <w:hideMark/>
          </w:tcPr>
          <w:p w14:paraId="01E4FB46" w14:textId="057DBBE6" w:rsidR="00D16E89" w:rsidRPr="00AD63B8" w:rsidRDefault="00D16E89" w:rsidP="00D16E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>0.7</w:t>
            </w:r>
            <w:r w:rsidRPr="00727432">
              <w:rPr>
                <w:rFonts w:ascii="Arial" w:hAnsi="Arial" w:cs="Arial"/>
              </w:rPr>
              <w:t>9</w:t>
            </w:r>
          </w:p>
        </w:tc>
      </w:tr>
      <w:tr w:rsidR="00AD63B8" w:rsidRPr="00AD63B8" w14:paraId="7D905025" w14:textId="77777777" w:rsidTr="00AD63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05" w:type="dxa"/>
            <w:gridSpan w:val="5"/>
          </w:tcPr>
          <w:p w14:paraId="30DFEF76" w14:textId="77777777"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  <w:b w:val="0"/>
                <w:sz w:val="20"/>
                <w:szCs w:val="20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>* All biomarkers were transformed as log(biomarker+1) besides ADMA</w:t>
            </w:r>
            <w:r w:rsidR="00D16E89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. All models were adjusted for age </w:t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br/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  <w:vertAlign w:val="superscript"/>
              </w:rPr>
              <w:t xml:space="preserve">$ </w:t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Standarized model coefficients quantify change per 1 standard deviation increase in values of each biomarker </w:t>
            </w:r>
          </w:p>
          <w:p w14:paraId="19F2400F" w14:textId="77777777" w:rsidR="00AD63B8" w:rsidRPr="00AD63B8" w:rsidRDefault="00AD63B8" w:rsidP="00AD63B8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AD63B8">
              <w:rPr>
                <w:rFonts w:ascii="Arial" w:eastAsia="Calibri" w:hAnsi="Arial" w:cs="Arial"/>
                <w:b w:val="0"/>
                <w:sz w:val="20"/>
                <w:szCs w:val="20"/>
                <w:vertAlign w:val="superscript"/>
              </w:rPr>
              <w:t xml:space="preserve">ϕ </w:t>
            </w:r>
            <w:r w:rsidRPr="00AD63B8">
              <w:rPr>
                <w:rFonts w:ascii="Arial" w:eastAsia="Calibri" w:hAnsi="Arial" w:cs="Arial"/>
                <w:b w:val="0"/>
                <w:sz w:val="20"/>
                <w:szCs w:val="20"/>
              </w:rPr>
              <w:t>Per 1 unit increase on log scale</w:t>
            </w:r>
          </w:p>
        </w:tc>
      </w:tr>
    </w:tbl>
    <w:p w14:paraId="245F8D56" w14:textId="77777777" w:rsidR="00AD63B8" w:rsidRDefault="00AD63B8" w:rsidP="00AD63B8">
      <w:pPr>
        <w:adjustRightInd w:val="0"/>
        <w:jc w:val="center"/>
        <w:rPr>
          <w:rFonts w:ascii="Arial" w:eastAsia="Calibri" w:hAnsi="Arial" w:cs="Arial"/>
          <w:b/>
          <w:color w:val="000000"/>
        </w:rPr>
      </w:pPr>
    </w:p>
    <w:p w14:paraId="00BDD352" w14:textId="77777777" w:rsidR="00083F54" w:rsidRDefault="00083F54" w:rsidP="00AD63B8">
      <w:pPr>
        <w:adjustRightInd w:val="0"/>
        <w:jc w:val="center"/>
        <w:rPr>
          <w:rFonts w:ascii="Arial" w:eastAsia="Calibri" w:hAnsi="Arial" w:cs="Arial"/>
          <w:b/>
          <w:color w:val="000000"/>
        </w:rPr>
      </w:pPr>
    </w:p>
    <w:p w14:paraId="0D609150" w14:textId="439E220C" w:rsidR="00ED56FF" w:rsidRPr="00AD63B8" w:rsidRDefault="00ED56FF" w:rsidP="00417269">
      <w:pPr>
        <w:adjustRightInd w:val="0"/>
        <w:rPr>
          <w:rFonts w:ascii="Arial" w:eastAsia="Calibri" w:hAnsi="Arial" w:cs="Arial"/>
          <w:b/>
          <w:color w:val="000000"/>
        </w:rPr>
      </w:pPr>
    </w:p>
    <w:p w14:paraId="4CB35718" w14:textId="77777777" w:rsidR="00036D4F" w:rsidRPr="00036D4F" w:rsidRDefault="00036D4F" w:rsidP="00036D4F">
      <w:pPr>
        <w:spacing w:after="160" w:line="259" w:lineRule="auto"/>
        <w:rPr>
          <w:u w:val="single"/>
        </w:rPr>
      </w:pPr>
      <w:r w:rsidRPr="00036D4F">
        <w:rPr>
          <w:u w:val="single"/>
        </w:rPr>
        <w:br w:type="page"/>
      </w:r>
      <w:r w:rsidRPr="00036D4F">
        <w:rPr>
          <w:rFonts w:ascii="Arial" w:hAnsi="Arial" w:cs="Arial"/>
          <w:b/>
          <w:u w:val="single"/>
        </w:rPr>
        <w:lastRenderedPageBreak/>
        <w:t>Supplemental Figures</w:t>
      </w:r>
    </w:p>
    <w:p w14:paraId="17211F6E" w14:textId="77777777" w:rsidR="00036D4F" w:rsidRDefault="00036D4F" w:rsidP="00036D4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S1: Association between 6MWD and Selected Biomarkers at the Previous Visit</w:t>
      </w:r>
      <w:r w:rsidR="00F424F4">
        <w:rPr>
          <w:rFonts w:ascii="Arial" w:hAnsi="Arial" w:cs="Arial"/>
          <w:b/>
        </w:rPr>
        <w:t xml:space="preserve"> in larger cohort of pulmonary vascular disease subjects </w:t>
      </w:r>
      <w:r>
        <w:rPr>
          <w:rFonts w:ascii="Arial" w:hAnsi="Arial" w:cs="Arial"/>
          <w:b/>
        </w:rPr>
        <w:t xml:space="preserve"> </w:t>
      </w:r>
    </w:p>
    <w:p w14:paraId="6CBF89BD" w14:textId="77777777" w:rsidR="00036D4F" w:rsidRDefault="00036D4F" w:rsidP="00036D4F">
      <w:pPr>
        <w:rPr>
          <w:rFonts w:ascii="Arial" w:hAnsi="Arial" w:cs="Arial"/>
          <w:b/>
        </w:rPr>
      </w:pPr>
      <w:r w:rsidRPr="006864AB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C215539" wp14:editId="45CF258D">
                <wp:simplePos x="0" y="0"/>
                <wp:positionH relativeFrom="column">
                  <wp:posOffset>3771900</wp:posOffset>
                </wp:positionH>
                <wp:positionV relativeFrom="paragraph">
                  <wp:posOffset>100330</wp:posOffset>
                </wp:positionV>
                <wp:extent cx="609600" cy="409575"/>
                <wp:effectExtent l="0" t="0" r="0" b="952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7221D" w14:textId="77777777" w:rsidR="00ED56FF" w:rsidRDefault="00ED56FF" w:rsidP="00036D4F">
                            <w:r>
                              <w:t>p=0.04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068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pt;margin-top:7.9pt;width:48pt;height:32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" stroked="f">
                <v:textbox>
                  <w:txbxContent>
                    <w:p w:rsidR="00ED56FF" w:rsidRDefault="00ED56FF" w:rsidP="00036D4F">
                      <w:r>
                        <w:t>p=0.04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6E074C1" wp14:editId="5BEBE47B">
            <wp:simplePos x="0" y="0"/>
            <wp:positionH relativeFrom="column">
              <wp:posOffset>0</wp:posOffset>
            </wp:positionH>
            <wp:positionV relativeFrom="paragraph">
              <wp:posOffset>28385</wp:posOffset>
            </wp:positionV>
            <wp:extent cx="4572000" cy="343090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13FC24" w14:textId="77777777" w:rsidR="00036D4F" w:rsidRDefault="00036D4F" w:rsidP="00036D4F">
      <w:pPr>
        <w:rPr>
          <w:rFonts w:ascii="Arial" w:hAnsi="Arial" w:cs="Arial"/>
          <w:b/>
        </w:rPr>
      </w:pPr>
    </w:p>
    <w:p w14:paraId="18BCBAE3" w14:textId="77777777" w:rsidR="00036D4F" w:rsidRDefault="00036D4F" w:rsidP="00036D4F">
      <w:pPr>
        <w:rPr>
          <w:rFonts w:ascii="Arial" w:hAnsi="Arial" w:cs="Arial"/>
          <w:b/>
        </w:rPr>
      </w:pPr>
    </w:p>
    <w:p w14:paraId="1B5A46B9" w14:textId="77777777" w:rsidR="00036D4F" w:rsidRDefault="00036D4F" w:rsidP="00036D4F">
      <w:pPr>
        <w:rPr>
          <w:rFonts w:ascii="Arial" w:hAnsi="Arial" w:cs="Arial"/>
          <w:b/>
        </w:rPr>
      </w:pPr>
    </w:p>
    <w:p w14:paraId="7157D9C8" w14:textId="77777777" w:rsidR="00036D4F" w:rsidRDefault="00036D4F" w:rsidP="00036D4F">
      <w:pPr>
        <w:rPr>
          <w:rFonts w:ascii="Arial" w:hAnsi="Arial" w:cs="Arial"/>
          <w:b/>
        </w:rPr>
      </w:pPr>
    </w:p>
    <w:p w14:paraId="524ABECC" w14:textId="77777777" w:rsidR="00036D4F" w:rsidRDefault="00036D4F" w:rsidP="00036D4F">
      <w:pPr>
        <w:rPr>
          <w:rFonts w:ascii="Arial" w:hAnsi="Arial" w:cs="Arial"/>
          <w:b/>
        </w:rPr>
      </w:pPr>
    </w:p>
    <w:p w14:paraId="18867CBE" w14:textId="77777777" w:rsidR="00036D4F" w:rsidRDefault="00036D4F" w:rsidP="00036D4F">
      <w:pPr>
        <w:rPr>
          <w:rFonts w:ascii="Arial" w:hAnsi="Arial" w:cs="Arial"/>
          <w:b/>
        </w:rPr>
      </w:pPr>
    </w:p>
    <w:p w14:paraId="7A6C3653" w14:textId="77777777" w:rsidR="00036D4F" w:rsidRDefault="00036D4F" w:rsidP="00036D4F">
      <w:pPr>
        <w:rPr>
          <w:rFonts w:ascii="Arial" w:hAnsi="Arial" w:cs="Arial"/>
          <w:b/>
        </w:rPr>
      </w:pPr>
    </w:p>
    <w:p w14:paraId="246CFBED" w14:textId="77777777" w:rsidR="00036D4F" w:rsidRDefault="00036D4F" w:rsidP="00036D4F">
      <w:pPr>
        <w:rPr>
          <w:rFonts w:ascii="Arial" w:hAnsi="Arial" w:cs="Arial"/>
          <w:b/>
        </w:rPr>
      </w:pPr>
    </w:p>
    <w:p w14:paraId="04096AA0" w14:textId="77777777" w:rsidR="00036D4F" w:rsidRDefault="00036D4F" w:rsidP="00036D4F">
      <w:pPr>
        <w:rPr>
          <w:rFonts w:ascii="Arial" w:hAnsi="Arial" w:cs="Arial"/>
          <w:b/>
        </w:rPr>
      </w:pPr>
    </w:p>
    <w:p w14:paraId="784C2016" w14:textId="77777777" w:rsidR="00036D4F" w:rsidRDefault="00036D4F" w:rsidP="00036D4F">
      <w:pPr>
        <w:rPr>
          <w:rFonts w:ascii="Arial" w:hAnsi="Arial" w:cs="Arial"/>
          <w:b/>
        </w:rPr>
      </w:pPr>
    </w:p>
    <w:p w14:paraId="1B77F364" w14:textId="77777777" w:rsidR="00036D4F" w:rsidRDefault="00036D4F" w:rsidP="00036D4F">
      <w:pPr>
        <w:rPr>
          <w:rFonts w:ascii="Arial" w:hAnsi="Arial" w:cs="Arial"/>
          <w:b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3A930C2" wp14:editId="0CC02F70">
            <wp:simplePos x="0" y="0"/>
            <wp:positionH relativeFrom="column">
              <wp:posOffset>0</wp:posOffset>
            </wp:positionH>
            <wp:positionV relativeFrom="paragraph">
              <wp:posOffset>480885</wp:posOffset>
            </wp:positionV>
            <wp:extent cx="4572000" cy="343090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C0FF7E" w14:textId="77777777" w:rsidR="00036D4F" w:rsidRDefault="00036D4F" w:rsidP="00036D4F">
      <w:pPr>
        <w:rPr>
          <w:rFonts w:ascii="Arial" w:hAnsi="Arial" w:cs="Arial"/>
          <w:b/>
        </w:rPr>
      </w:pPr>
      <w:r w:rsidRPr="006864AB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3E88E90" wp14:editId="4BB210F7">
                <wp:simplePos x="0" y="0"/>
                <wp:positionH relativeFrom="column">
                  <wp:posOffset>3848100</wp:posOffset>
                </wp:positionH>
                <wp:positionV relativeFrom="paragraph">
                  <wp:posOffset>257810</wp:posOffset>
                </wp:positionV>
                <wp:extent cx="609600" cy="409575"/>
                <wp:effectExtent l="0" t="0" r="0" b="9525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CB0F74" w14:textId="77777777" w:rsidR="00ED56FF" w:rsidRDefault="00ED56FF" w:rsidP="00036D4F">
                            <w:r>
                              <w:t>p=0.02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5D3AE" id="_x0000_s1027" type="#_x0000_t202" style="position:absolute;margin-left:303pt;margin-top:20.3pt;width:48pt;height:32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" stroked="f">
                <v:textbox>
                  <w:txbxContent>
                    <w:p w:rsidR="00ED56FF" w:rsidRDefault="00ED56FF" w:rsidP="00036D4F">
                      <w:r>
                        <w:t>p=0.02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</w:rPr>
        <w:br w:type="page"/>
      </w:r>
    </w:p>
    <w:p w14:paraId="7E167F81" w14:textId="77777777" w:rsidR="00036D4F" w:rsidRDefault="00036D4F" w:rsidP="00036D4F">
      <w:pPr>
        <w:rPr>
          <w:rFonts w:ascii="Arial" w:hAnsi="Arial" w:cs="Arial"/>
          <w:b/>
        </w:rPr>
      </w:pPr>
      <w:r w:rsidRPr="006864AB"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941A7BB" wp14:editId="36CC55CD">
                <wp:simplePos x="0" y="0"/>
                <wp:positionH relativeFrom="column">
                  <wp:posOffset>3819525</wp:posOffset>
                </wp:positionH>
                <wp:positionV relativeFrom="paragraph">
                  <wp:posOffset>66675</wp:posOffset>
                </wp:positionV>
                <wp:extent cx="609600" cy="409575"/>
                <wp:effectExtent l="0" t="0" r="0" b="952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0192A" w14:textId="77777777" w:rsidR="00ED56FF" w:rsidRDefault="00ED56FF" w:rsidP="00036D4F">
                            <w:r>
                              <w:t>p=0.04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B4B3E" id="_x0000_s1028" type="#_x0000_t202" style="position:absolute;margin-left:300.75pt;margin-top:5.25pt;width:48pt;height:32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" stroked="f">
                <v:textbox>
                  <w:txbxContent>
                    <w:p w:rsidR="00ED56FF" w:rsidRDefault="00ED56FF" w:rsidP="00036D4F">
                      <w:r>
                        <w:t>p=0.04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8045B09" wp14:editId="3A253FA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572000" cy="3430905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14:paraId="402665EF" w14:textId="77777777" w:rsidR="00052BFC" w:rsidRPr="00AD63B8" w:rsidRDefault="00052BFC" w:rsidP="00AD63B8"/>
    <w:sectPr w:rsidR="00052BFC" w:rsidRPr="00AD6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3B8"/>
    <w:rsid w:val="00036D4F"/>
    <w:rsid w:val="00052BFC"/>
    <w:rsid w:val="00083F54"/>
    <w:rsid w:val="001D4FE2"/>
    <w:rsid w:val="00345C51"/>
    <w:rsid w:val="003C5BB1"/>
    <w:rsid w:val="00417269"/>
    <w:rsid w:val="005741B8"/>
    <w:rsid w:val="0060578A"/>
    <w:rsid w:val="00A64092"/>
    <w:rsid w:val="00AD63B8"/>
    <w:rsid w:val="00B90F5B"/>
    <w:rsid w:val="00D16E89"/>
    <w:rsid w:val="00D6658A"/>
    <w:rsid w:val="00ED56FF"/>
    <w:rsid w:val="00F35E2C"/>
    <w:rsid w:val="00F424F4"/>
    <w:rsid w:val="00F5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08F66"/>
  <w15:chartTrackingRefBased/>
  <w15:docId w15:val="{B9710F7F-0AA1-4940-96B8-15AD2570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3B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">
    <w:name w:val="Grid Table 6 Colorful"/>
    <w:basedOn w:val="TableNormal"/>
    <w:uiPriority w:val="51"/>
    <w:rsid w:val="00AD63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1">
    <w:name w:val="Grid Table 6 Colorful1"/>
    <w:basedOn w:val="TableNormal"/>
    <w:next w:val="GridTable6Colorful"/>
    <w:uiPriority w:val="51"/>
    <w:rsid w:val="00AD63B8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ListParagraph">
    <w:name w:val="List Paragraph"/>
    <w:basedOn w:val="Normal"/>
    <w:uiPriority w:val="34"/>
    <w:qFormat/>
    <w:rsid w:val="00D6658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65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58A"/>
    <w:rPr>
      <w:rFonts w:ascii="Segoe UI" w:hAnsi="Segoe UI" w:cs="Segoe UI"/>
      <w:sz w:val="18"/>
      <w:szCs w:val="18"/>
    </w:rPr>
  </w:style>
  <w:style w:type="table" w:customStyle="1" w:styleId="GridTable6Colorful2">
    <w:name w:val="Grid Table 6 Colorful2"/>
    <w:basedOn w:val="TableNormal"/>
    <w:next w:val="GridTable6Colorful"/>
    <w:uiPriority w:val="51"/>
    <w:rsid w:val="00083F5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24218-0002-E24D-916A-6CB59FBC0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Health</Company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Aparna Swaminathan</dc:creator>
  <cp:keywords/>
  <dc:description/>
  <cp:lastModifiedBy>Jennifer Yeh</cp:lastModifiedBy>
  <cp:revision>4</cp:revision>
  <dcterms:created xsi:type="dcterms:W3CDTF">2020-11-01T19:02:00Z</dcterms:created>
  <dcterms:modified xsi:type="dcterms:W3CDTF">2020-11-06T19:14:00Z</dcterms:modified>
</cp:coreProperties>
</file>