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E4451D" w14:textId="1F73A05E" w:rsidR="006A1E58" w:rsidRPr="00A97A73" w:rsidRDefault="00791CA0" w:rsidP="00DB280B">
      <w:pPr>
        <w:jc w:val="both"/>
        <w:rPr>
          <w:rFonts w:ascii="Times New Roman" w:hAnsi="Times New Roman" w:cs="Times New Roman"/>
          <w:i/>
          <w:iCs/>
          <w:color w:val="000000" w:themeColor="text1"/>
        </w:rPr>
      </w:pPr>
      <w:r w:rsidRPr="00A97A73">
        <w:rPr>
          <w:rFonts w:ascii="Times New Roman" w:hAnsi="Times New Roman" w:cs="Times New Roman"/>
          <w:i/>
          <w:iCs/>
          <w:color w:val="000000" w:themeColor="text1"/>
        </w:rPr>
        <w:t>Supplementary Material</w:t>
      </w:r>
    </w:p>
    <w:p w14:paraId="0909BD91" w14:textId="3A5A0C3D" w:rsidR="00740307" w:rsidRPr="00A97A73" w:rsidRDefault="00D85D86" w:rsidP="00A97A73">
      <w:pPr>
        <w:pStyle w:val="MDPI12title"/>
        <w:spacing w:line="360" w:lineRule="auto"/>
        <w:jc w:val="both"/>
        <w:rPr>
          <w:rFonts w:ascii="Times New Roman" w:hAnsi="Times New Roman"/>
        </w:rPr>
      </w:pPr>
      <w:bookmarkStart w:id="0" w:name="OLE_LINK3"/>
      <w:r w:rsidRPr="00C17952">
        <w:rPr>
          <w:rFonts w:ascii="Times New Roman" w:hAnsi="Times New Roman"/>
        </w:rPr>
        <w:t>Exploring the Association between Hypothyroidism and Circadian Syndrome: Insights from NHANES 2007-2012</w:t>
      </w:r>
      <w:bookmarkEnd w:id="0"/>
    </w:p>
    <w:p w14:paraId="4B261BA0" w14:textId="77777777" w:rsidR="001911D7" w:rsidRPr="00BA4E7C" w:rsidRDefault="001911D7" w:rsidP="001911D7">
      <w:pPr>
        <w:spacing w:line="360" w:lineRule="auto"/>
        <w:rPr>
          <w:rFonts w:ascii="Times New Roman" w:eastAsia="Aptos" w:hAnsi="Times New Roman" w:cs="Times New Roman"/>
          <w:b/>
          <w:bCs/>
          <w:sz w:val="24"/>
          <w:szCs w:val="24"/>
          <w:lang w:bidi="en-US"/>
        </w:rPr>
      </w:pPr>
      <w:r w:rsidRPr="00BA4E7C">
        <w:rPr>
          <w:rFonts w:ascii="Times New Roman" w:eastAsia="Aptos" w:hAnsi="Times New Roman" w:cs="Times New Roman"/>
          <w:b/>
          <w:bCs/>
          <w:sz w:val="24"/>
          <w:szCs w:val="24"/>
          <w:lang w:bidi="en-US"/>
        </w:rPr>
        <w:t>Ahmed Arabi</w:t>
      </w:r>
      <w:r w:rsidRPr="00BA4E7C">
        <w:rPr>
          <w:rFonts w:ascii="Times New Roman" w:eastAsia="Aptos" w:hAnsi="Times New Roman" w:cs="Times New Roman"/>
          <w:b/>
          <w:bCs/>
          <w:sz w:val="24"/>
          <w:szCs w:val="24"/>
          <w:vertAlign w:val="superscript"/>
          <w:lang w:bidi="en-US"/>
        </w:rPr>
        <w:t xml:space="preserve"> 1</w:t>
      </w:r>
      <w:r w:rsidRPr="00BA4E7C">
        <w:rPr>
          <w:rFonts w:ascii="Times New Roman" w:eastAsia="Aptos" w:hAnsi="Times New Roman" w:cs="Times New Roman"/>
          <w:sz w:val="24"/>
          <w:szCs w:val="24"/>
        </w:rPr>
        <w:t xml:space="preserve">, </w:t>
      </w:r>
      <w:r w:rsidRPr="00BA4E7C">
        <w:rPr>
          <w:rFonts w:ascii="Times New Roman" w:eastAsia="Aptos" w:hAnsi="Times New Roman" w:cs="Times New Roman"/>
          <w:b/>
          <w:bCs/>
          <w:sz w:val="24"/>
          <w:szCs w:val="24"/>
          <w:lang w:bidi="en-US"/>
        </w:rPr>
        <w:t xml:space="preserve">Humam Emad Rajha </w:t>
      </w:r>
      <w:r w:rsidRPr="00BA4E7C">
        <w:rPr>
          <w:rFonts w:ascii="Times New Roman" w:eastAsia="Aptos" w:hAnsi="Times New Roman" w:cs="Times New Roman"/>
          <w:b/>
          <w:bCs/>
          <w:sz w:val="24"/>
          <w:szCs w:val="24"/>
          <w:vertAlign w:val="superscript"/>
          <w:lang w:bidi="en-US"/>
        </w:rPr>
        <w:t>1</w:t>
      </w:r>
      <w:r w:rsidRPr="00BA4E7C">
        <w:rPr>
          <w:rFonts w:ascii="Times New Roman" w:eastAsia="Aptos" w:hAnsi="Times New Roman" w:cs="Times New Roman"/>
          <w:b/>
          <w:bCs/>
          <w:sz w:val="24"/>
          <w:szCs w:val="24"/>
          <w:lang w:bidi="en-US"/>
        </w:rPr>
        <w:t>,</w:t>
      </w:r>
      <w:r w:rsidRPr="00BA4E7C">
        <w:rPr>
          <w:rFonts w:ascii="Times New Roman" w:eastAsia="Aptos" w:hAnsi="Times New Roman" w:cs="Times New Roman"/>
          <w:b/>
          <w:bCs/>
          <w:sz w:val="24"/>
          <w:szCs w:val="24"/>
          <w:vertAlign w:val="superscript"/>
          <w:lang w:bidi="en-US"/>
        </w:rPr>
        <w:t xml:space="preserve"> </w:t>
      </w:r>
      <w:r w:rsidRPr="00BA4E7C">
        <w:rPr>
          <w:rFonts w:ascii="Times New Roman" w:eastAsia="Aptos" w:hAnsi="Times New Roman" w:cs="Times New Roman"/>
          <w:b/>
          <w:bCs/>
          <w:sz w:val="24"/>
          <w:szCs w:val="24"/>
          <w:lang w:bidi="en-US"/>
        </w:rPr>
        <w:t xml:space="preserve">Osama Alkeilani </w:t>
      </w:r>
      <w:r w:rsidRPr="00BA4E7C">
        <w:rPr>
          <w:rFonts w:ascii="Times New Roman" w:eastAsia="Aptos" w:hAnsi="Times New Roman" w:cs="Times New Roman"/>
          <w:b/>
          <w:bCs/>
          <w:sz w:val="24"/>
          <w:szCs w:val="24"/>
          <w:vertAlign w:val="superscript"/>
          <w:lang w:bidi="en-US"/>
        </w:rPr>
        <w:t>1</w:t>
      </w:r>
      <w:r w:rsidRPr="00BA4E7C">
        <w:rPr>
          <w:rFonts w:ascii="Times New Roman" w:eastAsia="Aptos" w:hAnsi="Times New Roman" w:cs="Times New Roman"/>
          <w:b/>
          <w:bCs/>
          <w:sz w:val="24"/>
          <w:szCs w:val="24"/>
          <w:lang w:bidi="en-US"/>
        </w:rPr>
        <w:t xml:space="preserve">, Ahmad Hamdan </w:t>
      </w:r>
      <w:r w:rsidRPr="00BA4E7C">
        <w:rPr>
          <w:rFonts w:ascii="Times New Roman" w:eastAsia="Aptos" w:hAnsi="Times New Roman" w:cs="Times New Roman"/>
          <w:b/>
          <w:bCs/>
          <w:sz w:val="24"/>
          <w:szCs w:val="24"/>
          <w:vertAlign w:val="superscript"/>
          <w:lang w:bidi="en-US"/>
        </w:rPr>
        <w:t>1</w:t>
      </w:r>
      <w:r w:rsidRPr="00BA4E7C">
        <w:rPr>
          <w:rFonts w:ascii="Times New Roman" w:eastAsia="Aptos" w:hAnsi="Times New Roman" w:cs="Times New Roman"/>
          <w:b/>
          <w:bCs/>
          <w:sz w:val="24"/>
          <w:szCs w:val="24"/>
          <w:lang w:bidi="en-US"/>
        </w:rPr>
        <w:t xml:space="preserve">, Dima Nasrallah </w:t>
      </w:r>
      <w:r w:rsidRPr="00BA4E7C">
        <w:rPr>
          <w:rFonts w:ascii="Times New Roman" w:eastAsia="Aptos" w:hAnsi="Times New Roman" w:cs="Times New Roman"/>
          <w:b/>
          <w:bCs/>
          <w:sz w:val="24"/>
          <w:szCs w:val="24"/>
          <w:vertAlign w:val="superscript"/>
          <w:lang w:bidi="en-US"/>
        </w:rPr>
        <w:t>1</w:t>
      </w:r>
      <w:r w:rsidRPr="00BA4E7C">
        <w:rPr>
          <w:rFonts w:ascii="Times New Roman" w:eastAsia="Aptos" w:hAnsi="Times New Roman" w:cs="Times New Roman"/>
          <w:b/>
          <w:bCs/>
          <w:sz w:val="24"/>
          <w:szCs w:val="24"/>
          <w:lang w:bidi="en-US"/>
        </w:rPr>
        <w:t xml:space="preserve">, Giridhara R. Babu </w:t>
      </w:r>
      <w:r w:rsidRPr="00BA4E7C">
        <w:rPr>
          <w:rFonts w:ascii="Times New Roman" w:eastAsia="Aptos" w:hAnsi="Times New Roman" w:cs="Times New Roman"/>
          <w:b/>
          <w:bCs/>
          <w:sz w:val="24"/>
          <w:szCs w:val="24"/>
          <w:vertAlign w:val="superscript"/>
          <w:lang w:bidi="en-US"/>
        </w:rPr>
        <w:t>2,*</w:t>
      </w:r>
    </w:p>
    <w:p w14:paraId="0FFEA930" w14:textId="77777777" w:rsidR="001911D7" w:rsidRPr="00BA4E7C" w:rsidRDefault="001911D7" w:rsidP="00220799">
      <w:pPr>
        <w:spacing w:line="360" w:lineRule="auto"/>
        <w:jc w:val="both"/>
        <w:rPr>
          <w:rFonts w:ascii="Times New Roman" w:eastAsia="Aptos" w:hAnsi="Times New Roman" w:cs="Times New Roman"/>
          <w:sz w:val="24"/>
          <w:szCs w:val="24"/>
          <w:vertAlign w:val="superscript"/>
        </w:rPr>
      </w:pPr>
    </w:p>
    <w:p w14:paraId="37AD44AB" w14:textId="77777777" w:rsidR="001911D7" w:rsidRPr="00BA4E7C" w:rsidRDefault="001911D7" w:rsidP="00220799">
      <w:pPr>
        <w:spacing w:line="360" w:lineRule="auto"/>
        <w:jc w:val="both"/>
        <w:rPr>
          <w:rFonts w:ascii="Times New Roman" w:eastAsia="Aptos" w:hAnsi="Times New Roman" w:cs="Times New Roman"/>
          <w:sz w:val="24"/>
          <w:szCs w:val="24"/>
        </w:rPr>
      </w:pPr>
      <w:r w:rsidRPr="00BA4E7C">
        <w:rPr>
          <w:rFonts w:ascii="Times New Roman" w:eastAsia="Aptos" w:hAnsi="Times New Roman" w:cs="Times New Roman"/>
          <w:sz w:val="24"/>
          <w:szCs w:val="24"/>
          <w:vertAlign w:val="superscript"/>
        </w:rPr>
        <w:t>1</w:t>
      </w:r>
      <w:r w:rsidRPr="00BA4E7C">
        <w:rPr>
          <w:rFonts w:ascii="Times New Roman" w:eastAsia="Aptos" w:hAnsi="Times New Roman" w:cs="Times New Roman"/>
          <w:sz w:val="24"/>
          <w:szCs w:val="24"/>
        </w:rPr>
        <w:t xml:space="preserve"> College of Medicine, QU Health, Qatar University, Doha P.O. Box 2713, Qatar</w:t>
      </w:r>
    </w:p>
    <w:p w14:paraId="0D3030BC" w14:textId="49A48A1E" w:rsidR="001911D7" w:rsidRDefault="001911D7" w:rsidP="00220799">
      <w:pPr>
        <w:spacing w:line="360" w:lineRule="auto"/>
        <w:jc w:val="both"/>
        <w:rPr>
          <w:rFonts w:ascii="Times New Roman" w:eastAsia="Aptos" w:hAnsi="Times New Roman" w:cs="Times New Roman"/>
          <w:sz w:val="24"/>
          <w:szCs w:val="24"/>
        </w:rPr>
      </w:pPr>
      <w:r w:rsidRPr="00BA4E7C">
        <w:rPr>
          <w:rFonts w:ascii="Times New Roman" w:eastAsia="Aptos" w:hAnsi="Times New Roman" w:cs="Times New Roman"/>
          <w:sz w:val="24"/>
          <w:szCs w:val="24"/>
          <w:vertAlign w:val="superscript"/>
        </w:rPr>
        <w:t xml:space="preserve">2 </w:t>
      </w:r>
      <w:r w:rsidRPr="00BA4E7C">
        <w:rPr>
          <w:rFonts w:ascii="Times New Roman" w:eastAsia="Aptos" w:hAnsi="Times New Roman" w:cs="Times New Roman"/>
          <w:sz w:val="24"/>
          <w:szCs w:val="24"/>
        </w:rPr>
        <w:t>Department of Population Medicine, College of Medicine, QU Health, Qatar University,</w:t>
      </w:r>
      <w:r w:rsidR="00220799">
        <w:rPr>
          <w:rFonts w:ascii="Times New Roman" w:eastAsia="Aptos" w:hAnsi="Times New Roman" w:cs="Times New Roman"/>
          <w:sz w:val="24"/>
          <w:szCs w:val="24"/>
        </w:rPr>
        <w:t xml:space="preserve"> </w:t>
      </w:r>
      <w:r w:rsidRPr="00BA4E7C">
        <w:rPr>
          <w:rFonts w:ascii="Times New Roman" w:eastAsia="Aptos" w:hAnsi="Times New Roman" w:cs="Times New Roman"/>
          <w:sz w:val="24"/>
          <w:szCs w:val="24"/>
        </w:rPr>
        <w:t>Doha P.O. Box 2713, Qatar</w:t>
      </w:r>
    </w:p>
    <w:p w14:paraId="35AA1F6B" w14:textId="2333C63A" w:rsidR="00220799" w:rsidRPr="00BA4E7C" w:rsidRDefault="00220799" w:rsidP="00220799">
      <w:pPr>
        <w:spacing w:line="360" w:lineRule="auto"/>
        <w:jc w:val="both"/>
        <w:rPr>
          <w:rFonts w:ascii="Times New Roman" w:eastAsia="Aptos" w:hAnsi="Times New Roman" w:cs="Times New Roman"/>
          <w:sz w:val="24"/>
          <w:szCs w:val="24"/>
        </w:rPr>
      </w:pPr>
      <w:r w:rsidRPr="00220799">
        <w:rPr>
          <w:rFonts w:ascii="Times New Roman" w:eastAsia="Aptos" w:hAnsi="Times New Roman" w:cs="Times New Roman"/>
          <w:sz w:val="24"/>
          <w:szCs w:val="24"/>
          <w:vertAlign w:val="superscript"/>
        </w:rPr>
        <w:t xml:space="preserve">* </w:t>
      </w:r>
      <w:r w:rsidRPr="00220799">
        <w:rPr>
          <w:rFonts w:ascii="Times New Roman" w:eastAsia="Aptos" w:hAnsi="Times New Roman" w:cs="Times New Roman"/>
          <w:sz w:val="24"/>
          <w:szCs w:val="24"/>
        </w:rPr>
        <w:t xml:space="preserve">Corresponding author. E-mail address: </w:t>
      </w:r>
      <w:hyperlink r:id="rId6" w:history="1">
        <w:r w:rsidRPr="00392A06">
          <w:rPr>
            <w:rStyle w:val="Hyperlink"/>
            <w:rFonts w:ascii="Times New Roman" w:eastAsia="Aptos" w:hAnsi="Times New Roman" w:cs="Times New Roman"/>
            <w:sz w:val="24"/>
            <w:szCs w:val="24"/>
          </w:rPr>
          <w:t>gbabu@qu.edu.qa</w:t>
        </w:r>
      </w:hyperlink>
      <w:r>
        <w:rPr>
          <w:rFonts w:ascii="Times New Roman" w:eastAsia="Aptos" w:hAnsi="Times New Roman" w:cs="Times New Roman"/>
          <w:sz w:val="24"/>
          <w:szCs w:val="24"/>
        </w:rPr>
        <w:t xml:space="preserve"> </w:t>
      </w:r>
      <w:r w:rsidRPr="00220799">
        <w:rPr>
          <w:rFonts w:ascii="Times New Roman" w:eastAsia="Aptos" w:hAnsi="Times New Roman" w:cs="Times New Roman"/>
          <w:sz w:val="24"/>
          <w:szCs w:val="24"/>
        </w:rPr>
        <w:t>(G.R. Babu)</w:t>
      </w:r>
    </w:p>
    <w:p w14:paraId="13AC823E" w14:textId="77777777" w:rsidR="00BC5917" w:rsidRDefault="00BC5917" w:rsidP="0056779C">
      <w:pPr>
        <w:rPr>
          <w:rFonts w:ascii="Book Antiqua" w:eastAsia="Times New Roman" w:hAnsi="Book Antiqua" w:cs="Times New Roman"/>
          <w:bCs/>
          <w:snapToGrid w:val="0"/>
          <w:color w:val="000000"/>
          <w:kern w:val="0"/>
          <w:sz w:val="20"/>
          <w:szCs w:val="10"/>
          <w:lang w:eastAsia="de-DE" w:bidi="en-US"/>
          <w14:ligatures w14:val="none"/>
        </w:rPr>
      </w:pPr>
    </w:p>
    <w:p w14:paraId="5AD413FD" w14:textId="77777777" w:rsidR="001911D7" w:rsidRDefault="001911D7" w:rsidP="0056779C">
      <w:pPr>
        <w:rPr>
          <w:rFonts w:ascii="Book Antiqua" w:eastAsia="Times New Roman" w:hAnsi="Book Antiqua" w:cs="Times New Roman"/>
          <w:bCs/>
          <w:snapToGrid w:val="0"/>
          <w:color w:val="000000"/>
          <w:kern w:val="0"/>
          <w:sz w:val="20"/>
          <w:szCs w:val="10"/>
          <w:lang w:eastAsia="de-DE" w:bidi="en-US"/>
          <w14:ligatures w14:val="none"/>
        </w:rPr>
      </w:pPr>
    </w:p>
    <w:p w14:paraId="06BB819F" w14:textId="77777777" w:rsidR="001911D7" w:rsidRDefault="001911D7" w:rsidP="0056779C">
      <w:pPr>
        <w:rPr>
          <w:rFonts w:ascii="Book Antiqua" w:eastAsia="Times New Roman" w:hAnsi="Book Antiqua" w:cs="Times New Roman"/>
          <w:bCs/>
          <w:snapToGrid w:val="0"/>
          <w:color w:val="000000"/>
          <w:kern w:val="0"/>
          <w:sz w:val="20"/>
          <w:szCs w:val="10"/>
          <w:lang w:eastAsia="de-DE" w:bidi="en-US"/>
          <w14:ligatures w14:val="none"/>
        </w:rPr>
      </w:pPr>
    </w:p>
    <w:p w14:paraId="6414296A" w14:textId="77777777" w:rsidR="001911D7" w:rsidRDefault="001911D7" w:rsidP="0056779C">
      <w:pPr>
        <w:rPr>
          <w:rFonts w:ascii="Book Antiqua" w:eastAsia="Times New Roman" w:hAnsi="Book Antiqua" w:cs="Times New Roman"/>
          <w:bCs/>
          <w:snapToGrid w:val="0"/>
          <w:color w:val="000000"/>
          <w:kern w:val="0"/>
          <w:sz w:val="20"/>
          <w:szCs w:val="10"/>
          <w:lang w:eastAsia="de-DE" w:bidi="en-US"/>
          <w14:ligatures w14:val="none"/>
        </w:rPr>
      </w:pPr>
    </w:p>
    <w:p w14:paraId="05D05FA5" w14:textId="77777777" w:rsidR="00BC5917" w:rsidRDefault="00BC5917" w:rsidP="0056779C">
      <w:pPr>
        <w:rPr>
          <w:rFonts w:ascii="Book Antiqua" w:eastAsia="Times New Roman" w:hAnsi="Book Antiqua" w:cs="Times New Roman"/>
          <w:bCs/>
          <w:snapToGrid w:val="0"/>
          <w:color w:val="000000"/>
          <w:kern w:val="0"/>
          <w:sz w:val="20"/>
          <w:szCs w:val="10"/>
          <w:lang w:eastAsia="de-DE" w:bidi="en-US"/>
          <w14:ligatures w14:val="none"/>
        </w:rPr>
      </w:pPr>
    </w:p>
    <w:p w14:paraId="77AD56E8" w14:textId="77777777" w:rsidR="001911D7" w:rsidRDefault="001911D7" w:rsidP="0056779C">
      <w:pPr>
        <w:rPr>
          <w:rFonts w:ascii="Book Antiqua" w:eastAsia="Times New Roman" w:hAnsi="Book Antiqua" w:cs="Times New Roman"/>
          <w:bCs/>
          <w:snapToGrid w:val="0"/>
          <w:color w:val="000000"/>
          <w:kern w:val="0"/>
          <w:sz w:val="20"/>
          <w:szCs w:val="10"/>
          <w:lang w:eastAsia="de-DE" w:bidi="en-US"/>
          <w14:ligatures w14:val="none"/>
        </w:rPr>
      </w:pPr>
    </w:p>
    <w:p w14:paraId="31DBF95C" w14:textId="4AA8B51F" w:rsidR="00791CA0" w:rsidRDefault="00791CA0" w:rsidP="0056779C">
      <w:pPr>
        <w:rPr>
          <w:rFonts w:ascii="Book Antiqua" w:hAnsi="Book Antiqua" w:cstheme="majorBidi"/>
          <w:b/>
          <w:bCs/>
          <w:color w:val="000000" w:themeColor="text1"/>
        </w:rPr>
      </w:pPr>
    </w:p>
    <w:p w14:paraId="77A49391" w14:textId="77777777" w:rsidR="001911D7" w:rsidRDefault="001911D7" w:rsidP="0056779C">
      <w:pPr>
        <w:rPr>
          <w:rFonts w:ascii="Book Antiqua" w:hAnsi="Book Antiqua" w:cstheme="majorBidi"/>
          <w:b/>
          <w:bCs/>
          <w:color w:val="000000" w:themeColor="text1"/>
        </w:rPr>
      </w:pPr>
    </w:p>
    <w:p w14:paraId="475BC3E2" w14:textId="77777777" w:rsidR="001911D7" w:rsidRDefault="001911D7" w:rsidP="0056779C">
      <w:pPr>
        <w:rPr>
          <w:rFonts w:ascii="Book Antiqua" w:hAnsi="Book Antiqua" w:cstheme="majorBidi"/>
          <w:b/>
          <w:bCs/>
          <w:color w:val="000000" w:themeColor="text1"/>
        </w:rPr>
      </w:pPr>
    </w:p>
    <w:p w14:paraId="3019A569" w14:textId="77777777" w:rsidR="001911D7" w:rsidRDefault="001911D7" w:rsidP="0056779C">
      <w:pPr>
        <w:rPr>
          <w:rFonts w:ascii="Book Antiqua" w:hAnsi="Book Antiqua" w:cstheme="majorBidi"/>
          <w:b/>
          <w:bCs/>
          <w:color w:val="000000" w:themeColor="text1"/>
        </w:rPr>
      </w:pPr>
    </w:p>
    <w:p w14:paraId="7E22602F" w14:textId="77777777" w:rsidR="001911D7" w:rsidRDefault="001911D7" w:rsidP="0056779C">
      <w:pPr>
        <w:rPr>
          <w:rFonts w:ascii="Book Antiqua" w:hAnsi="Book Antiqua" w:cstheme="majorBidi"/>
          <w:b/>
          <w:bCs/>
          <w:color w:val="000000" w:themeColor="text1"/>
        </w:rPr>
      </w:pPr>
    </w:p>
    <w:p w14:paraId="7529912D" w14:textId="77777777" w:rsidR="001911D7" w:rsidRDefault="001911D7" w:rsidP="0056779C">
      <w:pPr>
        <w:rPr>
          <w:rFonts w:ascii="Book Antiqua" w:hAnsi="Book Antiqua" w:cstheme="majorBidi"/>
          <w:b/>
          <w:bCs/>
          <w:color w:val="000000" w:themeColor="text1"/>
        </w:rPr>
      </w:pPr>
    </w:p>
    <w:p w14:paraId="389CDB26" w14:textId="77777777" w:rsidR="001911D7" w:rsidRDefault="001911D7" w:rsidP="0056779C">
      <w:pPr>
        <w:rPr>
          <w:rFonts w:ascii="Book Antiqua" w:hAnsi="Book Antiqua" w:cstheme="majorBidi"/>
          <w:b/>
          <w:bCs/>
          <w:color w:val="000000" w:themeColor="text1"/>
        </w:rPr>
      </w:pPr>
    </w:p>
    <w:p w14:paraId="58D38CAC" w14:textId="77777777" w:rsidR="001911D7" w:rsidRDefault="001911D7" w:rsidP="0056779C">
      <w:pPr>
        <w:rPr>
          <w:rFonts w:ascii="Book Antiqua" w:hAnsi="Book Antiqua" w:cstheme="majorBidi"/>
          <w:b/>
          <w:bCs/>
          <w:color w:val="000000" w:themeColor="text1"/>
        </w:rPr>
      </w:pPr>
    </w:p>
    <w:p w14:paraId="13DD9342" w14:textId="77777777" w:rsidR="001911D7" w:rsidRDefault="001911D7" w:rsidP="0056779C">
      <w:pPr>
        <w:rPr>
          <w:rFonts w:ascii="Book Antiqua" w:hAnsi="Book Antiqua" w:cstheme="majorBidi"/>
          <w:b/>
          <w:bCs/>
          <w:color w:val="000000" w:themeColor="text1"/>
        </w:rPr>
      </w:pPr>
    </w:p>
    <w:p w14:paraId="2B1C58B5" w14:textId="77777777" w:rsidR="001911D7" w:rsidRDefault="001911D7" w:rsidP="0056779C">
      <w:pPr>
        <w:rPr>
          <w:rFonts w:ascii="Book Antiqua" w:hAnsi="Book Antiqua" w:cstheme="majorBidi"/>
          <w:b/>
          <w:bCs/>
          <w:color w:val="000000" w:themeColor="text1"/>
        </w:rPr>
      </w:pPr>
    </w:p>
    <w:p w14:paraId="52E707C6" w14:textId="77777777" w:rsidR="001911D7" w:rsidRDefault="001911D7" w:rsidP="0056779C">
      <w:pPr>
        <w:rPr>
          <w:rFonts w:ascii="Book Antiqua" w:hAnsi="Book Antiqua" w:cstheme="majorBidi"/>
          <w:b/>
          <w:bCs/>
          <w:color w:val="000000" w:themeColor="text1"/>
        </w:rPr>
      </w:pPr>
    </w:p>
    <w:p w14:paraId="4F810CA7" w14:textId="2C5905A8" w:rsidR="009E0A59" w:rsidRDefault="009E0A59" w:rsidP="009E0A59">
      <w:pPr>
        <w:rPr>
          <w:rFonts w:ascii="Book Antiqua" w:hAnsi="Book Antiqua" w:cstheme="majorBidi"/>
          <w:b/>
          <w:bCs/>
          <w:color w:val="000000" w:themeColor="text1"/>
        </w:rPr>
      </w:pPr>
    </w:p>
    <w:p w14:paraId="61646419" w14:textId="77777777" w:rsidR="00BA4E7C" w:rsidRDefault="00BA4E7C" w:rsidP="001059C1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35D19953" w14:textId="6B76265D" w:rsidR="00BA4E7C" w:rsidRDefault="00BA4E7C" w:rsidP="001059C1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14AA1A4" wp14:editId="1B57A532">
            <wp:simplePos x="0" y="0"/>
            <wp:positionH relativeFrom="column">
              <wp:posOffset>-236220</wp:posOffset>
            </wp:positionH>
            <wp:positionV relativeFrom="page">
              <wp:posOffset>518160</wp:posOffset>
            </wp:positionV>
            <wp:extent cx="5797852" cy="3881755"/>
            <wp:effectExtent l="0" t="0" r="6350" b="4445"/>
            <wp:wrapNone/>
            <wp:docPr id="11160779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07791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97852" cy="3881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03C75A" w14:textId="77777777" w:rsidR="00BA4E7C" w:rsidRDefault="00BA4E7C" w:rsidP="001059C1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5091A5D0" w14:textId="77777777" w:rsidR="00BA4E7C" w:rsidRDefault="00BA4E7C" w:rsidP="001059C1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6A733784" w14:textId="77777777" w:rsidR="00BA4E7C" w:rsidRDefault="00BA4E7C" w:rsidP="001059C1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7BA961A8" w14:textId="77777777" w:rsidR="00BA4E7C" w:rsidRDefault="00BA4E7C" w:rsidP="001059C1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39BAFCF" w14:textId="77777777" w:rsidR="00BA4E7C" w:rsidRDefault="00BA4E7C" w:rsidP="001059C1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6F8B4936" w14:textId="77777777" w:rsidR="00BA4E7C" w:rsidRDefault="00BA4E7C" w:rsidP="001059C1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74360DCF" w14:textId="77777777" w:rsidR="00BA4E7C" w:rsidRDefault="00BA4E7C" w:rsidP="001059C1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5D261879" w14:textId="77777777" w:rsidR="00BA4E7C" w:rsidRDefault="00BA4E7C" w:rsidP="001059C1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3E31D286" w14:textId="77777777" w:rsidR="00BA4E7C" w:rsidRDefault="00BA4E7C" w:rsidP="001059C1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61166CA" w14:textId="77777777" w:rsidR="00BA4E7C" w:rsidRDefault="00BA4E7C" w:rsidP="001059C1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52967B6F" w14:textId="35647F58" w:rsidR="00BA4E7C" w:rsidRDefault="00BA4E7C" w:rsidP="001059C1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3E7B2520" w14:textId="77777777" w:rsidR="00BA4E7C" w:rsidRDefault="00BA4E7C" w:rsidP="00BA4E7C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0A54052" w14:textId="77777777" w:rsidR="00BA4E7C" w:rsidRDefault="00BA4E7C" w:rsidP="001059C1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10ED81D7" w14:textId="55EE840F" w:rsidR="006A1E58" w:rsidRPr="0075725B" w:rsidRDefault="006A1E58" w:rsidP="001059C1">
      <w:pPr>
        <w:jc w:val="center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 w:rsidRPr="0075725B">
        <w:rPr>
          <w:rFonts w:ascii="Times New Roman" w:hAnsi="Times New Roman" w:cs="Times New Roman"/>
          <w:b/>
          <w:bCs/>
          <w:sz w:val="24"/>
          <w:szCs w:val="24"/>
        </w:rPr>
        <w:t xml:space="preserve">Figure S1. Directed Acyclic Graph (DAG) showing the association between </w:t>
      </w:r>
      <w:r w:rsidR="009E0A59" w:rsidRPr="0075725B">
        <w:rPr>
          <w:rFonts w:ascii="Times New Roman" w:hAnsi="Times New Roman" w:cs="Times New Roman"/>
          <w:b/>
          <w:bCs/>
          <w:sz w:val="24"/>
          <w:szCs w:val="24"/>
        </w:rPr>
        <w:t>hypothyroidism</w:t>
      </w:r>
      <w:r w:rsidRPr="0075725B">
        <w:rPr>
          <w:rFonts w:ascii="Times New Roman" w:hAnsi="Times New Roman" w:cs="Times New Roman"/>
          <w:b/>
          <w:bCs/>
          <w:sz w:val="24"/>
          <w:szCs w:val="24"/>
        </w:rPr>
        <w:t xml:space="preserve"> status with circadian syndrome and different covariates.</w:t>
      </w:r>
    </w:p>
    <w:p w14:paraId="3AE69716" w14:textId="77777777" w:rsidR="00FE4AE5" w:rsidRDefault="00FE4AE5" w:rsidP="0056779C">
      <w:pPr>
        <w:rPr>
          <w:rFonts w:ascii="Book Antiqua" w:hAnsi="Book Antiqua" w:cstheme="majorBidi"/>
          <w:b/>
          <w:bCs/>
          <w:color w:val="000000" w:themeColor="text1"/>
        </w:rPr>
      </w:pPr>
    </w:p>
    <w:p w14:paraId="7C858AEF" w14:textId="601F2886" w:rsidR="00C06FAC" w:rsidRPr="00C06FAC" w:rsidRDefault="00C06FAC" w:rsidP="00C06FAC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06FAC">
        <w:rPr>
          <w:rFonts w:ascii="Times New Roman" w:hAnsi="Times New Roman" w:cs="Times New Roman"/>
          <w:sz w:val="20"/>
          <w:szCs w:val="20"/>
        </w:rPr>
        <w:t xml:space="preserve">Table </w:t>
      </w:r>
      <w:r>
        <w:rPr>
          <w:rFonts w:ascii="Times New Roman" w:hAnsi="Times New Roman" w:cs="Times New Roman"/>
          <w:sz w:val="20"/>
          <w:szCs w:val="20"/>
        </w:rPr>
        <w:t>S1</w:t>
      </w:r>
      <w:r w:rsidRPr="00C06FAC">
        <w:rPr>
          <w:rFonts w:ascii="Times New Roman" w:hAnsi="Times New Roman" w:cs="Times New Roman"/>
          <w:sz w:val="20"/>
          <w:szCs w:val="20"/>
        </w:rPr>
        <w:t xml:space="preserve">.  </w:t>
      </w:r>
      <w:r>
        <w:rPr>
          <w:rFonts w:ascii="Times New Roman" w:hAnsi="Times New Roman" w:cs="Times New Roman"/>
          <w:sz w:val="20"/>
          <w:szCs w:val="20"/>
        </w:rPr>
        <w:t>Unadjusted a</w:t>
      </w:r>
      <w:r w:rsidRPr="00C06FAC">
        <w:rPr>
          <w:rFonts w:ascii="Times New Roman" w:hAnsi="Times New Roman" w:cs="Times New Roman"/>
          <w:sz w:val="20"/>
          <w:szCs w:val="20"/>
        </w:rPr>
        <w:t xml:space="preserve">ssociation between hypothyroidism status and CircS status (n = 5,974) </w:t>
      </w:r>
      <w:r w:rsidRPr="00C06FAC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C06FAC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PlainTable2"/>
        <w:tblW w:w="8364" w:type="dxa"/>
        <w:tblLook w:val="04A0" w:firstRow="1" w:lastRow="0" w:firstColumn="1" w:lastColumn="0" w:noHBand="0" w:noVBand="1"/>
      </w:tblPr>
      <w:tblGrid>
        <w:gridCol w:w="2576"/>
        <w:gridCol w:w="1960"/>
        <w:gridCol w:w="1418"/>
        <w:gridCol w:w="1276"/>
        <w:gridCol w:w="1134"/>
      </w:tblGrid>
      <w:tr w:rsidR="00C06FAC" w:rsidRPr="00C06FAC" w14:paraId="61FD42EA" w14:textId="77777777" w:rsidTr="00C06F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6" w:type="dxa"/>
          </w:tcPr>
          <w:p w14:paraId="2A2FDBA7" w14:textId="77777777" w:rsidR="00C06FAC" w:rsidRPr="00C06FAC" w:rsidRDefault="00C06FAC" w:rsidP="002918D0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06FAC">
              <w:rPr>
                <w:rFonts w:ascii="Times New Roman" w:hAnsi="Times New Roman" w:cs="Times New Roman"/>
                <w:sz w:val="20"/>
                <w:szCs w:val="20"/>
              </w:rPr>
              <w:t>Exposure</w:t>
            </w:r>
          </w:p>
        </w:tc>
        <w:tc>
          <w:tcPr>
            <w:tcW w:w="1960" w:type="dxa"/>
          </w:tcPr>
          <w:p w14:paraId="090A4DA5" w14:textId="77777777" w:rsidR="00C06FAC" w:rsidRPr="00C06FAC" w:rsidRDefault="00C06FAC" w:rsidP="00C06FA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06FAC">
              <w:rPr>
                <w:rFonts w:ascii="Times New Roman" w:hAnsi="Times New Roman" w:cs="Times New Roman"/>
                <w:sz w:val="20"/>
                <w:szCs w:val="20"/>
              </w:rPr>
              <w:t>Categories</w:t>
            </w:r>
          </w:p>
        </w:tc>
        <w:tc>
          <w:tcPr>
            <w:tcW w:w="1418" w:type="dxa"/>
          </w:tcPr>
          <w:p w14:paraId="6B515A5A" w14:textId="77777777" w:rsidR="00C06FAC" w:rsidRPr="00C06FAC" w:rsidRDefault="00C06FAC" w:rsidP="00C06FA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06FAC">
              <w:rPr>
                <w:rFonts w:ascii="Times New Roman" w:hAnsi="Times New Roman" w:cs="Times New Roman"/>
                <w:sz w:val="20"/>
                <w:szCs w:val="20"/>
              </w:rPr>
              <w:t>CircS OR</w:t>
            </w:r>
          </w:p>
        </w:tc>
        <w:tc>
          <w:tcPr>
            <w:tcW w:w="1276" w:type="dxa"/>
          </w:tcPr>
          <w:p w14:paraId="2B041D5E" w14:textId="77777777" w:rsidR="00C06FAC" w:rsidRPr="00C06FAC" w:rsidRDefault="00C06FAC" w:rsidP="00C06FA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06FA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C06FAC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  <w:tc>
          <w:tcPr>
            <w:tcW w:w="1134" w:type="dxa"/>
          </w:tcPr>
          <w:p w14:paraId="57E75D90" w14:textId="77777777" w:rsidR="00C06FAC" w:rsidRPr="00C06FAC" w:rsidRDefault="00C06FAC" w:rsidP="00C06FA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06FAC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</w:p>
        </w:tc>
      </w:tr>
      <w:tr w:rsidR="00C06FAC" w:rsidRPr="00C06FAC" w14:paraId="41A49654" w14:textId="77777777" w:rsidTr="00C06F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64" w:type="dxa"/>
            <w:gridSpan w:val="5"/>
            <w:vAlign w:val="center"/>
          </w:tcPr>
          <w:p w14:paraId="4BFCF089" w14:textId="77777777" w:rsidR="00C06FAC" w:rsidRPr="00C06FAC" w:rsidRDefault="00C06FAC" w:rsidP="002918D0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C06FAC">
              <w:rPr>
                <w:rFonts w:ascii="Times New Roman" w:hAnsi="Times New Roman" w:cs="Times New Roman"/>
                <w:sz w:val="20"/>
                <w:szCs w:val="20"/>
              </w:rPr>
              <w:t>Hypothyroidism Status</w:t>
            </w:r>
          </w:p>
        </w:tc>
      </w:tr>
      <w:tr w:rsidR="00C06FAC" w:rsidRPr="00C06FAC" w14:paraId="0B5B4A37" w14:textId="77777777" w:rsidTr="00C06FA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6" w:type="dxa"/>
          </w:tcPr>
          <w:p w14:paraId="6227F732" w14:textId="77777777" w:rsidR="00C06FAC" w:rsidRPr="00C06FAC" w:rsidRDefault="00C06FAC" w:rsidP="002918D0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0" w:type="dxa"/>
          </w:tcPr>
          <w:p w14:paraId="32431B79" w14:textId="77777777" w:rsidR="00C06FAC" w:rsidRPr="00C06FAC" w:rsidRDefault="00C06FAC" w:rsidP="00C06FA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06FAC">
              <w:rPr>
                <w:rFonts w:ascii="Times New Roman" w:hAnsi="Times New Roman" w:cs="Times New Roman"/>
                <w:sz w:val="20"/>
                <w:szCs w:val="20"/>
              </w:rPr>
              <w:t>No Hypothyroidism</w:t>
            </w:r>
          </w:p>
        </w:tc>
        <w:tc>
          <w:tcPr>
            <w:tcW w:w="1418" w:type="dxa"/>
          </w:tcPr>
          <w:p w14:paraId="5381B06C" w14:textId="77777777" w:rsidR="00C06FAC" w:rsidRPr="00C06FAC" w:rsidRDefault="00C06FAC" w:rsidP="00C06FA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06F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3159F34E" w14:textId="77777777" w:rsidR="00C06FAC" w:rsidRPr="00C06FAC" w:rsidRDefault="00C06FAC" w:rsidP="00C06FA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2D7C988" w14:textId="77777777" w:rsidR="00C06FAC" w:rsidRPr="00C06FAC" w:rsidRDefault="00C06FAC" w:rsidP="00C06FA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06FAC" w:rsidRPr="00C06FAC" w14:paraId="727252F0" w14:textId="77777777" w:rsidTr="00C06F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6" w:type="dxa"/>
          </w:tcPr>
          <w:p w14:paraId="483AD15C" w14:textId="77777777" w:rsidR="00C06FAC" w:rsidRPr="00C06FAC" w:rsidRDefault="00C06FAC" w:rsidP="002918D0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0" w:type="dxa"/>
          </w:tcPr>
          <w:p w14:paraId="137E84CD" w14:textId="77777777" w:rsidR="00C06FAC" w:rsidRPr="00C06FAC" w:rsidRDefault="00C06FAC" w:rsidP="00C06FA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06FAC">
              <w:rPr>
                <w:rFonts w:ascii="Times New Roman" w:hAnsi="Times New Roman" w:cs="Times New Roman"/>
                <w:sz w:val="20"/>
                <w:szCs w:val="20"/>
              </w:rPr>
              <w:t>Hypothyroidism</w:t>
            </w:r>
          </w:p>
        </w:tc>
        <w:tc>
          <w:tcPr>
            <w:tcW w:w="1418" w:type="dxa"/>
          </w:tcPr>
          <w:p w14:paraId="77B95FCC" w14:textId="51D88163" w:rsidR="00C06FAC" w:rsidRPr="00C06FAC" w:rsidRDefault="00C06FAC" w:rsidP="00C06FA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C06FAC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14:paraId="1D9CFF36" w14:textId="77777777" w:rsidR="00C06FAC" w:rsidRPr="00C06FAC" w:rsidRDefault="00C06FAC" w:rsidP="00C06FA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06FAC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134" w:type="dxa"/>
          </w:tcPr>
          <w:p w14:paraId="2AF775E3" w14:textId="47E0E9A3" w:rsidR="00C06FAC" w:rsidRPr="00C06FAC" w:rsidRDefault="00C06FAC" w:rsidP="00C06FA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06FAC">
              <w:rPr>
                <w:rFonts w:ascii="Times New Roman" w:hAnsi="Times New Roman" w:cs="Times New Roman"/>
                <w:sz w:val="20"/>
                <w:szCs w:val="20"/>
              </w:rPr>
              <w:t>1.69–2.45</w:t>
            </w:r>
          </w:p>
        </w:tc>
      </w:tr>
    </w:tbl>
    <w:p w14:paraId="26E4BA59" w14:textId="0937C33F" w:rsidR="00C06FAC" w:rsidRDefault="00C06FAC" w:rsidP="00C06FAC">
      <w:pPr>
        <w:spacing w:line="360" w:lineRule="auto"/>
        <w:jc w:val="both"/>
        <w:rPr>
          <w:rFonts w:ascii="Times New Roman" w:hAnsi="Times New Roman" w:cs="Times New Roman"/>
          <w:sz w:val="15"/>
          <w:szCs w:val="15"/>
        </w:rPr>
      </w:pPr>
      <w:r w:rsidRPr="00C06FAC">
        <w:rPr>
          <w:rFonts w:ascii="Times New Roman" w:hAnsi="Times New Roman" w:cs="Times New Roman"/>
          <w:sz w:val="15"/>
          <w:szCs w:val="15"/>
          <w:vertAlign w:val="superscript"/>
        </w:rPr>
        <w:t xml:space="preserve">1 </w:t>
      </w:r>
      <w:r>
        <w:rPr>
          <w:rFonts w:ascii="Times New Roman" w:hAnsi="Times New Roman" w:cs="Times New Roman"/>
          <w:sz w:val="15"/>
          <w:szCs w:val="15"/>
        </w:rPr>
        <w:t>Included cohort for the unadjusted association includes adults (aged 18 and above) with complete data on hypothyroidism status and CircS status</w:t>
      </w:r>
      <w:r w:rsidRPr="00C06FAC">
        <w:rPr>
          <w:rFonts w:ascii="Times New Roman" w:hAnsi="Times New Roman" w:cs="Times New Roman"/>
          <w:sz w:val="15"/>
          <w:szCs w:val="15"/>
        </w:rPr>
        <w:t>.</w:t>
      </w:r>
    </w:p>
    <w:p w14:paraId="75BF861C" w14:textId="6576D1E3" w:rsidR="00C06FAC" w:rsidRPr="00C06FAC" w:rsidRDefault="00C06FAC" w:rsidP="00C06FAC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06FAC">
        <w:rPr>
          <w:rFonts w:ascii="Times New Roman" w:hAnsi="Times New Roman" w:cs="Times New Roman"/>
          <w:sz w:val="20"/>
          <w:szCs w:val="20"/>
        </w:rPr>
        <w:t xml:space="preserve">Table </w:t>
      </w:r>
      <w:r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C06FAC">
        <w:rPr>
          <w:rFonts w:ascii="Times New Roman" w:hAnsi="Times New Roman" w:cs="Times New Roman"/>
          <w:sz w:val="20"/>
          <w:szCs w:val="20"/>
        </w:rPr>
        <w:t xml:space="preserve">.  </w:t>
      </w:r>
      <w:r>
        <w:rPr>
          <w:rFonts w:ascii="Times New Roman" w:hAnsi="Times New Roman" w:cs="Times New Roman"/>
          <w:sz w:val="20"/>
          <w:szCs w:val="20"/>
        </w:rPr>
        <w:t>Unadjusted a</w:t>
      </w:r>
      <w:r w:rsidRPr="00C06FAC">
        <w:rPr>
          <w:rFonts w:ascii="Times New Roman" w:hAnsi="Times New Roman" w:cs="Times New Roman"/>
          <w:sz w:val="20"/>
          <w:szCs w:val="20"/>
        </w:rPr>
        <w:t xml:space="preserve">ssociation between hypothyroidism status and </w:t>
      </w:r>
      <w:r>
        <w:rPr>
          <w:rFonts w:ascii="Times New Roman" w:hAnsi="Times New Roman" w:cs="Times New Roman"/>
          <w:sz w:val="20"/>
          <w:szCs w:val="20"/>
        </w:rPr>
        <w:t>MetS</w:t>
      </w:r>
      <w:r w:rsidRPr="00C06FAC">
        <w:rPr>
          <w:rFonts w:ascii="Times New Roman" w:hAnsi="Times New Roman" w:cs="Times New Roman"/>
          <w:sz w:val="20"/>
          <w:szCs w:val="20"/>
        </w:rPr>
        <w:t xml:space="preserve"> status (n = 5,935) </w:t>
      </w:r>
      <w:r w:rsidRPr="00C06FAC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C06FAC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PlainTable2"/>
        <w:tblW w:w="8364" w:type="dxa"/>
        <w:tblLook w:val="04A0" w:firstRow="1" w:lastRow="0" w:firstColumn="1" w:lastColumn="0" w:noHBand="0" w:noVBand="1"/>
      </w:tblPr>
      <w:tblGrid>
        <w:gridCol w:w="2576"/>
        <w:gridCol w:w="1960"/>
        <w:gridCol w:w="1418"/>
        <w:gridCol w:w="1276"/>
        <w:gridCol w:w="1134"/>
      </w:tblGrid>
      <w:tr w:rsidR="00C06FAC" w:rsidRPr="00C06FAC" w14:paraId="7AE367F3" w14:textId="77777777" w:rsidTr="002918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6" w:type="dxa"/>
          </w:tcPr>
          <w:p w14:paraId="4F88E638" w14:textId="77777777" w:rsidR="00C06FAC" w:rsidRPr="00C06FAC" w:rsidRDefault="00C06FAC" w:rsidP="002918D0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06FAC">
              <w:rPr>
                <w:rFonts w:ascii="Times New Roman" w:hAnsi="Times New Roman" w:cs="Times New Roman"/>
                <w:sz w:val="20"/>
                <w:szCs w:val="20"/>
              </w:rPr>
              <w:t>Exposure</w:t>
            </w:r>
          </w:p>
        </w:tc>
        <w:tc>
          <w:tcPr>
            <w:tcW w:w="1960" w:type="dxa"/>
          </w:tcPr>
          <w:p w14:paraId="51F4CA89" w14:textId="77777777" w:rsidR="00C06FAC" w:rsidRPr="00C06FAC" w:rsidRDefault="00C06FAC" w:rsidP="00C06FA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06FAC">
              <w:rPr>
                <w:rFonts w:ascii="Times New Roman" w:hAnsi="Times New Roman" w:cs="Times New Roman"/>
                <w:sz w:val="20"/>
                <w:szCs w:val="20"/>
              </w:rPr>
              <w:t>Categories</w:t>
            </w:r>
          </w:p>
        </w:tc>
        <w:tc>
          <w:tcPr>
            <w:tcW w:w="1418" w:type="dxa"/>
          </w:tcPr>
          <w:p w14:paraId="370ABB98" w14:textId="0B446B8E" w:rsidR="00C06FAC" w:rsidRPr="00C06FAC" w:rsidRDefault="00C06FAC" w:rsidP="00C06FA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MetS</w:t>
            </w:r>
            <w:r w:rsidRPr="00C06FAC">
              <w:rPr>
                <w:rFonts w:ascii="Times New Roman" w:hAnsi="Times New Roman" w:cs="Times New Roman"/>
                <w:sz w:val="20"/>
                <w:szCs w:val="20"/>
              </w:rPr>
              <w:t xml:space="preserve"> OR</w:t>
            </w:r>
          </w:p>
        </w:tc>
        <w:tc>
          <w:tcPr>
            <w:tcW w:w="1276" w:type="dxa"/>
          </w:tcPr>
          <w:p w14:paraId="31CB772F" w14:textId="77777777" w:rsidR="00C06FAC" w:rsidRPr="00C06FAC" w:rsidRDefault="00C06FAC" w:rsidP="00C06FA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06FA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C06FAC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  <w:tc>
          <w:tcPr>
            <w:tcW w:w="1134" w:type="dxa"/>
          </w:tcPr>
          <w:p w14:paraId="65A80C0E" w14:textId="77777777" w:rsidR="00C06FAC" w:rsidRPr="00C06FAC" w:rsidRDefault="00C06FAC" w:rsidP="00C06FA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06FAC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</w:p>
        </w:tc>
      </w:tr>
      <w:tr w:rsidR="00C06FAC" w:rsidRPr="00C06FAC" w14:paraId="0743A571" w14:textId="77777777" w:rsidTr="00291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64" w:type="dxa"/>
            <w:gridSpan w:val="5"/>
            <w:vAlign w:val="center"/>
          </w:tcPr>
          <w:p w14:paraId="0117C094" w14:textId="77777777" w:rsidR="00C06FAC" w:rsidRPr="00C06FAC" w:rsidRDefault="00C06FAC" w:rsidP="002918D0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C06FAC">
              <w:rPr>
                <w:rFonts w:ascii="Times New Roman" w:hAnsi="Times New Roman" w:cs="Times New Roman"/>
                <w:sz w:val="20"/>
                <w:szCs w:val="20"/>
              </w:rPr>
              <w:t>Hypothyroidism Status</w:t>
            </w:r>
          </w:p>
        </w:tc>
      </w:tr>
      <w:tr w:rsidR="00C06FAC" w:rsidRPr="00C06FAC" w14:paraId="29477B32" w14:textId="77777777" w:rsidTr="002918D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6" w:type="dxa"/>
          </w:tcPr>
          <w:p w14:paraId="492E91F4" w14:textId="77777777" w:rsidR="00C06FAC" w:rsidRPr="00C06FAC" w:rsidRDefault="00C06FAC" w:rsidP="002918D0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0" w:type="dxa"/>
          </w:tcPr>
          <w:p w14:paraId="1AA221EF" w14:textId="77777777" w:rsidR="00C06FAC" w:rsidRPr="00C06FAC" w:rsidRDefault="00C06FAC" w:rsidP="00C06FA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06FAC">
              <w:rPr>
                <w:rFonts w:ascii="Times New Roman" w:hAnsi="Times New Roman" w:cs="Times New Roman"/>
                <w:sz w:val="20"/>
                <w:szCs w:val="20"/>
              </w:rPr>
              <w:t>No Hypothyroidism</w:t>
            </w:r>
          </w:p>
        </w:tc>
        <w:tc>
          <w:tcPr>
            <w:tcW w:w="1418" w:type="dxa"/>
          </w:tcPr>
          <w:p w14:paraId="58FC995A" w14:textId="77777777" w:rsidR="00C06FAC" w:rsidRPr="00C06FAC" w:rsidRDefault="00C06FAC" w:rsidP="00C06FA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06FA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6D93EF21" w14:textId="77777777" w:rsidR="00C06FAC" w:rsidRPr="00C06FAC" w:rsidRDefault="00C06FAC" w:rsidP="00C06FA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F49B23B" w14:textId="77777777" w:rsidR="00C06FAC" w:rsidRPr="00C06FAC" w:rsidRDefault="00C06FAC" w:rsidP="00C06FA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06FAC" w:rsidRPr="00C06FAC" w14:paraId="31D993E2" w14:textId="77777777" w:rsidTr="00291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6" w:type="dxa"/>
          </w:tcPr>
          <w:p w14:paraId="364DE702" w14:textId="77777777" w:rsidR="00C06FAC" w:rsidRPr="00C06FAC" w:rsidRDefault="00C06FAC" w:rsidP="002918D0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0" w:type="dxa"/>
          </w:tcPr>
          <w:p w14:paraId="65A41A41" w14:textId="77777777" w:rsidR="00C06FAC" w:rsidRPr="00C06FAC" w:rsidRDefault="00C06FAC" w:rsidP="00C06FA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06FAC">
              <w:rPr>
                <w:rFonts w:ascii="Times New Roman" w:hAnsi="Times New Roman" w:cs="Times New Roman"/>
                <w:sz w:val="20"/>
                <w:szCs w:val="20"/>
              </w:rPr>
              <w:t>Hypothyroidism</w:t>
            </w:r>
          </w:p>
        </w:tc>
        <w:tc>
          <w:tcPr>
            <w:tcW w:w="1418" w:type="dxa"/>
          </w:tcPr>
          <w:p w14:paraId="63902A58" w14:textId="0DA15306" w:rsidR="00C06FAC" w:rsidRPr="00C06FAC" w:rsidRDefault="00C06FAC" w:rsidP="00C06FA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C06FAC">
              <w:rPr>
                <w:rFonts w:ascii="Times New Roman" w:hAnsi="Times New Roman" w:cs="Times New Roman"/>
                <w:sz w:val="20"/>
                <w:szCs w:val="20"/>
              </w:rPr>
              <w:t>1.88</w:t>
            </w:r>
          </w:p>
        </w:tc>
        <w:tc>
          <w:tcPr>
            <w:tcW w:w="1276" w:type="dxa"/>
          </w:tcPr>
          <w:p w14:paraId="2CB5600A" w14:textId="77777777" w:rsidR="00C06FAC" w:rsidRPr="00C06FAC" w:rsidRDefault="00C06FAC" w:rsidP="00C06FA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06FAC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134" w:type="dxa"/>
          </w:tcPr>
          <w:p w14:paraId="453232F4" w14:textId="7C778DB4" w:rsidR="00C06FAC" w:rsidRPr="00C06FAC" w:rsidRDefault="00C06FAC" w:rsidP="00C06FA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06FAC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C06FAC">
              <w:rPr>
                <w:rFonts w:ascii="Times New Roman" w:hAnsi="Times New Roman" w:cs="Times New Roman"/>
                <w:sz w:val="20"/>
                <w:szCs w:val="20"/>
              </w:rPr>
              <w:t>–2.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</w:tbl>
    <w:p w14:paraId="030B0565" w14:textId="77777777" w:rsidR="00C06FAC" w:rsidRDefault="00C06FAC" w:rsidP="00C06FAC">
      <w:pPr>
        <w:spacing w:line="360" w:lineRule="auto"/>
        <w:jc w:val="both"/>
        <w:rPr>
          <w:rFonts w:ascii="Times New Roman" w:hAnsi="Times New Roman" w:cs="Times New Roman"/>
          <w:sz w:val="15"/>
          <w:szCs w:val="15"/>
        </w:rPr>
      </w:pPr>
      <w:r w:rsidRPr="00C06FAC">
        <w:rPr>
          <w:rFonts w:ascii="Times New Roman" w:hAnsi="Times New Roman" w:cs="Times New Roman"/>
          <w:sz w:val="15"/>
          <w:szCs w:val="15"/>
          <w:vertAlign w:val="superscript"/>
        </w:rPr>
        <w:t xml:space="preserve">1 </w:t>
      </w:r>
      <w:r>
        <w:rPr>
          <w:rFonts w:ascii="Times New Roman" w:hAnsi="Times New Roman" w:cs="Times New Roman"/>
          <w:sz w:val="15"/>
          <w:szCs w:val="15"/>
        </w:rPr>
        <w:t>Included cohort for the unadjusted association includes adults (aged 18 and above) with complete data on hypothyroidism status and CircS status</w:t>
      </w:r>
      <w:r w:rsidRPr="00C06FAC">
        <w:rPr>
          <w:rFonts w:ascii="Times New Roman" w:hAnsi="Times New Roman" w:cs="Times New Roman"/>
          <w:sz w:val="15"/>
          <w:szCs w:val="15"/>
        </w:rPr>
        <w:t>.</w:t>
      </w:r>
    </w:p>
    <w:p w14:paraId="248C8E48" w14:textId="77777777" w:rsidR="00C06FAC" w:rsidRDefault="00C06FAC" w:rsidP="0056779C">
      <w:pPr>
        <w:rPr>
          <w:rFonts w:ascii="Book Antiqua" w:hAnsi="Book Antiqua" w:cstheme="majorBidi"/>
          <w:b/>
          <w:bCs/>
          <w:color w:val="000000" w:themeColor="text1"/>
        </w:rPr>
      </w:pPr>
    </w:p>
    <w:p w14:paraId="63C5BA2C" w14:textId="77777777" w:rsidR="004C11DA" w:rsidRDefault="004C11DA" w:rsidP="0056779C">
      <w:pPr>
        <w:rPr>
          <w:rFonts w:ascii="Book Antiqua" w:hAnsi="Book Antiqua" w:cstheme="majorBidi"/>
          <w:b/>
          <w:bCs/>
          <w:color w:val="000000" w:themeColor="text1"/>
        </w:rPr>
      </w:pPr>
    </w:p>
    <w:p w14:paraId="6DE6610B" w14:textId="77777777" w:rsidR="004C11DA" w:rsidRDefault="004C11DA" w:rsidP="0056779C">
      <w:pPr>
        <w:rPr>
          <w:rFonts w:ascii="Book Antiqua" w:hAnsi="Book Antiqua" w:cstheme="majorBidi"/>
          <w:b/>
          <w:bCs/>
          <w:color w:val="000000" w:themeColor="text1"/>
        </w:rPr>
      </w:pPr>
    </w:p>
    <w:p w14:paraId="55E3E2D0" w14:textId="692C5E7F" w:rsidR="004C11DA" w:rsidRDefault="009134F4" w:rsidP="0056779C">
      <w:pPr>
        <w:rPr>
          <w:rFonts w:ascii="Book Antiqua" w:hAnsi="Book Antiqua" w:cstheme="majorBidi"/>
          <w:b/>
          <w:bCs/>
          <w:color w:val="000000" w:themeColor="text1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6632202D" wp14:editId="2FB7BA26">
            <wp:simplePos x="0" y="0"/>
            <wp:positionH relativeFrom="column">
              <wp:posOffset>-527539</wp:posOffset>
            </wp:positionH>
            <wp:positionV relativeFrom="paragraph">
              <wp:posOffset>-322787</wp:posOffset>
            </wp:positionV>
            <wp:extent cx="6339253" cy="3803857"/>
            <wp:effectExtent l="0" t="0" r="0" b="6350"/>
            <wp:wrapNone/>
            <wp:docPr id="14222789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278957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65667" cy="38197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C936AC" w14:textId="77777777" w:rsidR="004C11DA" w:rsidRPr="004C11DA" w:rsidRDefault="004C11DA" w:rsidP="004C11DA">
      <w:pPr>
        <w:rPr>
          <w:rFonts w:ascii="Book Antiqua" w:hAnsi="Book Antiqua" w:cstheme="majorBidi"/>
        </w:rPr>
      </w:pPr>
    </w:p>
    <w:p w14:paraId="3205DB7C" w14:textId="77777777" w:rsidR="004C11DA" w:rsidRPr="004C11DA" w:rsidRDefault="004C11DA" w:rsidP="004C11DA">
      <w:pPr>
        <w:rPr>
          <w:rFonts w:ascii="Book Antiqua" w:hAnsi="Book Antiqua" w:cstheme="majorBidi"/>
        </w:rPr>
      </w:pPr>
    </w:p>
    <w:p w14:paraId="1A47AC67" w14:textId="77777777" w:rsidR="004C11DA" w:rsidRPr="004C11DA" w:rsidRDefault="004C11DA" w:rsidP="004C11DA">
      <w:pPr>
        <w:rPr>
          <w:rFonts w:ascii="Book Antiqua" w:hAnsi="Book Antiqua" w:cstheme="majorBidi"/>
        </w:rPr>
      </w:pPr>
    </w:p>
    <w:p w14:paraId="0513E212" w14:textId="77777777" w:rsidR="004C11DA" w:rsidRPr="004C11DA" w:rsidRDefault="004C11DA" w:rsidP="004C11DA">
      <w:pPr>
        <w:rPr>
          <w:rFonts w:ascii="Book Antiqua" w:hAnsi="Book Antiqua" w:cstheme="majorBidi"/>
        </w:rPr>
      </w:pPr>
    </w:p>
    <w:p w14:paraId="7FE13AE6" w14:textId="77777777" w:rsidR="004C11DA" w:rsidRPr="004C11DA" w:rsidRDefault="004C11DA" w:rsidP="004C11DA">
      <w:pPr>
        <w:rPr>
          <w:rFonts w:ascii="Book Antiqua" w:hAnsi="Book Antiqua" w:cstheme="majorBidi"/>
        </w:rPr>
      </w:pPr>
    </w:p>
    <w:p w14:paraId="7D44A303" w14:textId="77777777" w:rsidR="004C11DA" w:rsidRPr="004C11DA" w:rsidRDefault="004C11DA" w:rsidP="004C11DA">
      <w:pPr>
        <w:rPr>
          <w:rFonts w:ascii="Book Antiqua" w:hAnsi="Book Antiqua" w:cstheme="majorBidi"/>
        </w:rPr>
      </w:pPr>
    </w:p>
    <w:p w14:paraId="125ECFF6" w14:textId="77777777" w:rsidR="004C11DA" w:rsidRPr="004C11DA" w:rsidRDefault="004C11DA" w:rsidP="004C11DA">
      <w:pPr>
        <w:rPr>
          <w:rFonts w:ascii="Book Antiqua" w:hAnsi="Book Antiqua" w:cstheme="majorBidi"/>
        </w:rPr>
      </w:pPr>
    </w:p>
    <w:p w14:paraId="359B1294" w14:textId="77777777" w:rsidR="004C11DA" w:rsidRPr="004C11DA" w:rsidRDefault="004C11DA" w:rsidP="004C11DA">
      <w:pPr>
        <w:rPr>
          <w:rFonts w:ascii="Book Antiqua" w:hAnsi="Book Antiqua" w:cstheme="majorBidi"/>
        </w:rPr>
      </w:pPr>
    </w:p>
    <w:p w14:paraId="2A6B9F0F" w14:textId="77777777" w:rsidR="004C11DA" w:rsidRPr="004C11DA" w:rsidRDefault="004C11DA" w:rsidP="004C11DA">
      <w:pPr>
        <w:rPr>
          <w:rFonts w:ascii="Book Antiqua" w:hAnsi="Book Antiqua" w:cstheme="majorBidi"/>
        </w:rPr>
      </w:pPr>
    </w:p>
    <w:p w14:paraId="1163721A" w14:textId="77777777" w:rsidR="004C11DA" w:rsidRPr="004C11DA" w:rsidRDefault="004C11DA" w:rsidP="004C11DA">
      <w:pPr>
        <w:rPr>
          <w:rFonts w:ascii="Book Antiqua" w:hAnsi="Book Antiqua" w:cstheme="majorBidi"/>
        </w:rPr>
      </w:pPr>
    </w:p>
    <w:p w14:paraId="06BB2CC6" w14:textId="77777777" w:rsidR="004C11DA" w:rsidRPr="004C11DA" w:rsidRDefault="004C11DA" w:rsidP="004C11DA">
      <w:pPr>
        <w:rPr>
          <w:rFonts w:ascii="Book Antiqua" w:hAnsi="Book Antiqua" w:cstheme="majorBidi"/>
        </w:rPr>
      </w:pPr>
    </w:p>
    <w:p w14:paraId="57622DEC" w14:textId="77777777" w:rsidR="004C11DA" w:rsidRDefault="004C11DA" w:rsidP="004C11DA">
      <w:pPr>
        <w:rPr>
          <w:rFonts w:ascii="Book Antiqua" w:hAnsi="Book Antiqua" w:cstheme="majorBidi"/>
          <w:b/>
          <w:bCs/>
          <w:color w:val="000000" w:themeColor="text1"/>
        </w:rPr>
      </w:pPr>
    </w:p>
    <w:p w14:paraId="4DA0AEC4" w14:textId="1F65B6B8" w:rsidR="004C11DA" w:rsidRDefault="004C11DA" w:rsidP="004C11DA">
      <w:pPr>
        <w:tabs>
          <w:tab w:val="left" w:pos="1565"/>
        </w:tabs>
        <w:jc w:val="center"/>
        <w:rPr>
          <w:rFonts w:ascii="Times New Roman" w:hAnsi="Times New Roman" w:cs="Times New Roman"/>
          <w:b/>
          <w:bCs/>
          <w:sz w:val="24"/>
          <w:szCs w:val="24"/>
          <w:vertAlign w:val="superscript"/>
        </w:rPr>
      </w:pPr>
      <w:r w:rsidRPr="004119C2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4119C2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Pr="00A161B5">
        <w:rPr>
          <w:rFonts w:ascii="Times New Roman" w:hAnsi="Times New Roman" w:cs="Times New Roman"/>
          <w:b/>
          <w:bCs/>
          <w:sz w:val="24"/>
          <w:szCs w:val="24"/>
        </w:rPr>
        <w:t xml:space="preserve"> Dose-response Curve demonstrating the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unadjusted </w:t>
      </w:r>
      <w:r w:rsidRPr="00A161B5">
        <w:rPr>
          <w:rFonts w:ascii="Times New Roman" w:hAnsi="Times New Roman" w:cs="Times New Roman"/>
          <w:b/>
          <w:bCs/>
          <w:sz w:val="24"/>
          <w:szCs w:val="24"/>
        </w:rPr>
        <w:t xml:space="preserve">association between serum FT4 and CircS probability (n= </w:t>
      </w:r>
      <w:r w:rsidRPr="004C11DA">
        <w:rPr>
          <w:rFonts w:ascii="Times New Roman" w:hAnsi="Times New Roman" w:cs="Times New Roman"/>
          <w:b/>
          <w:bCs/>
          <w:sz w:val="24"/>
          <w:szCs w:val="24"/>
        </w:rPr>
        <w:t>5,763</w:t>
      </w:r>
      <w:r w:rsidRPr="00A161B5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C11DA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</w:p>
    <w:p w14:paraId="35A5DA15" w14:textId="4451BB77" w:rsidR="004C11DA" w:rsidRDefault="004C11DA" w:rsidP="004C11DA">
      <w:pPr>
        <w:spacing w:line="360" w:lineRule="auto"/>
        <w:jc w:val="both"/>
        <w:rPr>
          <w:rFonts w:ascii="Times New Roman" w:hAnsi="Times New Roman" w:cs="Times New Roman"/>
          <w:sz w:val="15"/>
          <w:szCs w:val="15"/>
        </w:rPr>
      </w:pPr>
      <w:r w:rsidRPr="00C06FAC">
        <w:rPr>
          <w:rFonts w:ascii="Times New Roman" w:hAnsi="Times New Roman" w:cs="Times New Roman"/>
          <w:sz w:val="15"/>
          <w:szCs w:val="15"/>
          <w:vertAlign w:val="superscript"/>
        </w:rPr>
        <w:t xml:space="preserve">1 </w:t>
      </w:r>
      <w:r>
        <w:rPr>
          <w:rFonts w:ascii="Times New Roman" w:hAnsi="Times New Roman" w:cs="Times New Roman"/>
          <w:sz w:val="15"/>
          <w:szCs w:val="15"/>
        </w:rPr>
        <w:t xml:space="preserve">Included cohort for the unadjusted </w:t>
      </w:r>
      <w:r>
        <w:rPr>
          <w:rFonts w:ascii="Times New Roman" w:hAnsi="Times New Roman" w:cs="Times New Roman"/>
          <w:sz w:val="15"/>
          <w:szCs w:val="15"/>
        </w:rPr>
        <w:t>dose-response analysis</w:t>
      </w:r>
      <w:r>
        <w:rPr>
          <w:rFonts w:ascii="Times New Roman" w:hAnsi="Times New Roman" w:cs="Times New Roman"/>
          <w:sz w:val="15"/>
          <w:szCs w:val="15"/>
        </w:rPr>
        <w:t xml:space="preserve"> includes adults (aged 18 and above) with complete data on </w:t>
      </w:r>
      <w:r>
        <w:rPr>
          <w:rFonts w:ascii="Times New Roman" w:hAnsi="Times New Roman" w:cs="Times New Roman"/>
          <w:sz w:val="15"/>
          <w:szCs w:val="15"/>
        </w:rPr>
        <w:t>serum FT4</w:t>
      </w:r>
      <w:r>
        <w:rPr>
          <w:rFonts w:ascii="Times New Roman" w:hAnsi="Times New Roman" w:cs="Times New Roman"/>
          <w:sz w:val="15"/>
          <w:szCs w:val="15"/>
        </w:rPr>
        <w:t xml:space="preserve"> and CircS status</w:t>
      </w:r>
      <w:r w:rsidRPr="00C06FAC">
        <w:rPr>
          <w:rFonts w:ascii="Times New Roman" w:hAnsi="Times New Roman" w:cs="Times New Roman"/>
          <w:sz w:val="15"/>
          <w:szCs w:val="15"/>
        </w:rPr>
        <w:t>.</w:t>
      </w:r>
    </w:p>
    <w:p w14:paraId="3E7C1DAA" w14:textId="77777777" w:rsidR="004C11DA" w:rsidRPr="004C11DA" w:rsidRDefault="004C11DA" w:rsidP="004C11DA">
      <w:pPr>
        <w:tabs>
          <w:tab w:val="left" w:pos="1565"/>
        </w:tabs>
        <w:jc w:val="center"/>
        <w:rPr>
          <w:rFonts w:ascii="Book Antiqua" w:hAnsi="Book Antiqua" w:cstheme="majorBidi"/>
        </w:rPr>
      </w:pPr>
    </w:p>
    <w:sectPr w:rsidR="004C11DA" w:rsidRPr="004C11DA" w:rsidSect="00D61703">
      <w:footerReference w:type="default" r:id="rId9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CBB26D" w14:textId="77777777" w:rsidR="006C5FA3" w:rsidRDefault="006C5FA3" w:rsidP="002B1721">
      <w:pPr>
        <w:spacing w:after="0" w:line="240" w:lineRule="auto"/>
      </w:pPr>
      <w:r>
        <w:separator/>
      </w:r>
    </w:p>
  </w:endnote>
  <w:endnote w:type="continuationSeparator" w:id="0">
    <w:p w14:paraId="369CDD41" w14:textId="77777777" w:rsidR="006C5FA3" w:rsidRDefault="006C5FA3" w:rsidP="002B17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00304317"/>
      <w:docPartObj>
        <w:docPartGallery w:val="Page Numbers (Bottom of Page)"/>
        <w:docPartUnique/>
      </w:docPartObj>
    </w:sdtPr>
    <w:sdtEndPr>
      <w:rPr>
        <w:rFonts w:ascii="Book Antiqua" w:hAnsi="Book Antiqua"/>
      </w:rPr>
    </w:sdtEndPr>
    <w:sdtContent>
      <w:p w14:paraId="5ADDD596" w14:textId="41863083" w:rsidR="002B1721" w:rsidRPr="002B1721" w:rsidRDefault="002B1721">
        <w:pPr>
          <w:pStyle w:val="Footer"/>
          <w:jc w:val="right"/>
          <w:rPr>
            <w:rFonts w:ascii="Book Antiqua" w:hAnsi="Book Antiqua"/>
          </w:rPr>
        </w:pPr>
        <w:r w:rsidRPr="002B1721">
          <w:rPr>
            <w:rFonts w:ascii="Book Antiqua" w:hAnsi="Book Antiqua"/>
          </w:rPr>
          <w:fldChar w:fldCharType="begin"/>
        </w:r>
        <w:r w:rsidRPr="002B1721">
          <w:rPr>
            <w:rFonts w:ascii="Book Antiqua" w:hAnsi="Book Antiqua"/>
          </w:rPr>
          <w:instrText xml:space="preserve"> PAGE   \* MERGEFORMAT </w:instrText>
        </w:r>
        <w:r w:rsidRPr="002B1721">
          <w:rPr>
            <w:rFonts w:ascii="Book Antiqua" w:hAnsi="Book Antiqua"/>
          </w:rPr>
          <w:fldChar w:fldCharType="separate"/>
        </w:r>
        <w:r w:rsidRPr="002B1721">
          <w:rPr>
            <w:rFonts w:ascii="Book Antiqua" w:hAnsi="Book Antiqua"/>
            <w:noProof/>
          </w:rPr>
          <w:t>2</w:t>
        </w:r>
        <w:r w:rsidRPr="002B1721">
          <w:rPr>
            <w:rFonts w:ascii="Book Antiqua" w:hAnsi="Book Antiqua"/>
            <w:noProof/>
          </w:rPr>
          <w:fldChar w:fldCharType="end"/>
        </w:r>
      </w:p>
    </w:sdtContent>
  </w:sdt>
  <w:p w14:paraId="2A37AD6E" w14:textId="77777777" w:rsidR="002B1721" w:rsidRDefault="002B172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BA8BA4" w14:textId="77777777" w:rsidR="006C5FA3" w:rsidRDefault="006C5FA3" w:rsidP="002B1721">
      <w:pPr>
        <w:spacing w:after="0" w:line="240" w:lineRule="auto"/>
      </w:pPr>
      <w:r>
        <w:separator/>
      </w:r>
    </w:p>
  </w:footnote>
  <w:footnote w:type="continuationSeparator" w:id="0">
    <w:p w14:paraId="5678BEE4" w14:textId="77777777" w:rsidR="006C5FA3" w:rsidRDefault="006C5FA3" w:rsidP="002B172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zIxMDY0NTYxNzMxNzRU0lEKTi0uzszPAykwrAUA35VYniwAAAA="/>
  </w:docVars>
  <w:rsids>
    <w:rsidRoot w:val="004E6A2D"/>
    <w:rsid w:val="00000427"/>
    <w:rsid w:val="00023FE8"/>
    <w:rsid w:val="00084705"/>
    <w:rsid w:val="000A1F7F"/>
    <w:rsid w:val="001059C1"/>
    <w:rsid w:val="00127D4A"/>
    <w:rsid w:val="00174DAA"/>
    <w:rsid w:val="001911D7"/>
    <w:rsid w:val="001C4ABB"/>
    <w:rsid w:val="00220799"/>
    <w:rsid w:val="0024227B"/>
    <w:rsid w:val="0024642D"/>
    <w:rsid w:val="0028004E"/>
    <w:rsid w:val="002B1721"/>
    <w:rsid w:val="002F496D"/>
    <w:rsid w:val="00301D2D"/>
    <w:rsid w:val="0032260A"/>
    <w:rsid w:val="00323FF4"/>
    <w:rsid w:val="003A5291"/>
    <w:rsid w:val="004B53FD"/>
    <w:rsid w:val="004C11DA"/>
    <w:rsid w:val="004D35DD"/>
    <w:rsid w:val="004D455A"/>
    <w:rsid w:val="004E6A2D"/>
    <w:rsid w:val="00526D2E"/>
    <w:rsid w:val="00563E84"/>
    <w:rsid w:val="00565C14"/>
    <w:rsid w:val="0056779C"/>
    <w:rsid w:val="00670C78"/>
    <w:rsid w:val="00675CE8"/>
    <w:rsid w:val="006A1E58"/>
    <w:rsid w:val="006B438D"/>
    <w:rsid w:val="006C5FA3"/>
    <w:rsid w:val="006F668F"/>
    <w:rsid w:val="007204A9"/>
    <w:rsid w:val="00740307"/>
    <w:rsid w:val="0075725B"/>
    <w:rsid w:val="00767E06"/>
    <w:rsid w:val="00791CA0"/>
    <w:rsid w:val="007B176B"/>
    <w:rsid w:val="007D3A66"/>
    <w:rsid w:val="007F7757"/>
    <w:rsid w:val="00800447"/>
    <w:rsid w:val="008120DB"/>
    <w:rsid w:val="00833B6E"/>
    <w:rsid w:val="00870FC1"/>
    <w:rsid w:val="008B0268"/>
    <w:rsid w:val="009134F4"/>
    <w:rsid w:val="009730C1"/>
    <w:rsid w:val="009E0A59"/>
    <w:rsid w:val="00A3194B"/>
    <w:rsid w:val="00A41250"/>
    <w:rsid w:val="00A66AA6"/>
    <w:rsid w:val="00A741B7"/>
    <w:rsid w:val="00A82395"/>
    <w:rsid w:val="00A95DCF"/>
    <w:rsid w:val="00A97A73"/>
    <w:rsid w:val="00B31C54"/>
    <w:rsid w:val="00B33E49"/>
    <w:rsid w:val="00B54F8A"/>
    <w:rsid w:val="00B76BC4"/>
    <w:rsid w:val="00B82704"/>
    <w:rsid w:val="00BA4E7C"/>
    <w:rsid w:val="00BA4EDB"/>
    <w:rsid w:val="00BB023A"/>
    <w:rsid w:val="00BC5917"/>
    <w:rsid w:val="00BD7066"/>
    <w:rsid w:val="00BE512B"/>
    <w:rsid w:val="00C06FAC"/>
    <w:rsid w:val="00C44B4C"/>
    <w:rsid w:val="00D61703"/>
    <w:rsid w:val="00D625D8"/>
    <w:rsid w:val="00D85D86"/>
    <w:rsid w:val="00DB280B"/>
    <w:rsid w:val="00DF2A46"/>
    <w:rsid w:val="00DF524D"/>
    <w:rsid w:val="00E2573A"/>
    <w:rsid w:val="00EF35F7"/>
    <w:rsid w:val="00F51E64"/>
    <w:rsid w:val="00F600B7"/>
    <w:rsid w:val="00F75514"/>
    <w:rsid w:val="00FA62A3"/>
    <w:rsid w:val="00FC1E39"/>
    <w:rsid w:val="00FE4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4F5FC"/>
  <w15:chartTrackingRefBased/>
  <w15:docId w15:val="{60182659-456A-49A0-8F3C-0DBB04320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6AA6"/>
  </w:style>
  <w:style w:type="paragraph" w:styleId="Heading1">
    <w:name w:val="heading 1"/>
    <w:basedOn w:val="Normal"/>
    <w:next w:val="Normal"/>
    <w:link w:val="Heading1Char"/>
    <w:uiPriority w:val="9"/>
    <w:qFormat/>
    <w:rsid w:val="004E6A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6A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6A2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6A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6A2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6A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6A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6A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6A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6A2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6A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6A2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6A2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6A2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6A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6A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6A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6A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6A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6A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6A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6A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6A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6A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6A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6A2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6A2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6A2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6A2D"/>
    <w:rPr>
      <w:b/>
      <w:bCs/>
      <w:smallCaps/>
      <w:color w:val="2F5496" w:themeColor="accent1" w:themeShade="BF"/>
      <w:spacing w:val="5"/>
    </w:rPr>
  </w:style>
  <w:style w:type="table" w:styleId="PlainTable2">
    <w:name w:val="Plain Table 2"/>
    <w:basedOn w:val="TableNormal"/>
    <w:uiPriority w:val="42"/>
    <w:rsid w:val="004E6A2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MDPI12title">
    <w:name w:val="MDPI_1.2_title"/>
    <w:next w:val="Normal"/>
    <w:qFormat/>
    <w:rsid w:val="00791CA0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  <w14:ligatures w14:val="none"/>
    </w:rPr>
  </w:style>
  <w:style w:type="paragraph" w:customStyle="1" w:styleId="MDPI13authornames">
    <w:name w:val="MDPI_1.3_authornames"/>
    <w:next w:val="Normal"/>
    <w:qFormat/>
    <w:rsid w:val="00791CA0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  <w14:ligatures w14:val="none"/>
    </w:rPr>
  </w:style>
  <w:style w:type="paragraph" w:customStyle="1" w:styleId="MDPI16affiliation">
    <w:name w:val="MDPI_1.6_affiliation"/>
    <w:qFormat/>
    <w:rsid w:val="00791CA0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eastAsia="de-DE" w:bidi="en-US"/>
      <w14:ligatures w14:val="none"/>
    </w:rPr>
  </w:style>
  <w:style w:type="character" w:styleId="Hyperlink">
    <w:name w:val="Hyperlink"/>
    <w:uiPriority w:val="99"/>
    <w:rsid w:val="00791CA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2B172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1721"/>
  </w:style>
  <w:style w:type="paragraph" w:styleId="Footer">
    <w:name w:val="footer"/>
    <w:basedOn w:val="Normal"/>
    <w:link w:val="FooterChar"/>
    <w:uiPriority w:val="99"/>
    <w:unhideWhenUsed/>
    <w:rsid w:val="002B172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1721"/>
  </w:style>
  <w:style w:type="character" w:styleId="UnresolvedMention">
    <w:name w:val="Unresolved Mention"/>
    <w:basedOn w:val="DefaultParagraphFont"/>
    <w:uiPriority w:val="99"/>
    <w:semiHidden/>
    <w:unhideWhenUsed/>
    <w:rsid w:val="002207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webSettings" Target="webSettings.xml"/><Relationship Id="rId7" Type="http://schemas.openxmlformats.org/officeDocument/2006/relationships/image" Target="media/image1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babu@qu.edu.qa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261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Arabi Sayed Sinoussy</dc:creator>
  <cp:keywords/>
  <dc:description/>
  <cp:lastModifiedBy>Ahmed Arabi Sayed Sinoussy</cp:lastModifiedBy>
  <cp:revision>13</cp:revision>
  <dcterms:created xsi:type="dcterms:W3CDTF">2025-01-30T08:40:00Z</dcterms:created>
  <dcterms:modified xsi:type="dcterms:W3CDTF">2025-02-23T16:30:00Z</dcterms:modified>
</cp:coreProperties>
</file>