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8E49" w14:textId="77777777" w:rsidR="00BC43BC" w:rsidRDefault="00BC43BC" w:rsidP="00AE7E5E">
      <w:pPr>
        <w:jc w:val="both"/>
      </w:pPr>
    </w:p>
    <w:tbl>
      <w:tblPr>
        <w:tblStyle w:val="PlainTable2"/>
        <w:tblW w:w="5000" w:type="pct"/>
        <w:tblBorders>
          <w:bottom w:val="single" w:sz="4"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26"/>
      </w:tblGrid>
      <w:tr w:rsidR="00BC43BC" w:rsidRPr="005639FF" w14:paraId="6E4A227A" w14:textId="77777777" w:rsidTr="00BC43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noWrap/>
            <w:hideMark/>
          </w:tcPr>
          <w:p w14:paraId="6597093C" w14:textId="4631BB97" w:rsidR="00BC43BC" w:rsidRPr="00BC43BC" w:rsidRDefault="00BC43BC" w:rsidP="00AE7E5E">
            <w:pPr>
              <w:spacing w:line="360" w:lineRule="auto"/>
              <w:jc w:val="both"/>
              <w:rPr>
                <w:rFonts w:ascii="Times New Roman" w:hAnsi="Times New Roman" w:cs="Times New Roman"/>
              </w:rPr>
            </w:pPr>
            <w:r w:rsidRPr="00BC43BC">
              <w:rPr>
                <w:rFonts w:ascii="Times New Roman" w:hAnsi="Times New Roman" w:cs="Times New Roman"/>
              </w:rPr>
              <w:t xml:space="preserve">Supplementary Table </w:t>
            </w:r>
            <w:r>
              <w:rPr>
                <w:rFonts w:ascii="Times New Roman" w:hAnsi="Times New Roman" w:cs="Times New Roman"/>
              </w:rPr>
              <w:t>1</w:t>
            </w:r>
            <w:r w:rsidRPr="00BC43BC">
              <w:rPr>
                <w:rFonts w:ascii="Times New Roman" w:hAnsi="Times New Roman" w:cs="Times New Roman"/>
              </w:rPr>
              <w:t xml:space="preserve">: </w:t>
            </w:r>
            <w:r w:rsidRPr="00BC43BC">
              <w:rPr>
                <w:rFonts w:ascii="Times New Roman" w:hAnsi="Times New Roman" w:cs="Times New Roman"/>
                <w:b w:val="0"/>
                <w:bCs w:val="0"/>
              </w:rPr>
              <w:t>Nitrite-Producing Species (from Rosier et al., 2022)</w:t>
            </w:r>
          </w:p>
        </w:tc>
      </w:tr>
      <w:tr w:rsidR="00BC43BC" w:rsidRPr="005639FF" w14:paraId="2398929A" w14:textId="77777777" w:rsidTr="00BC43BC">
        <w:trPr>
          <w:cnfStyle w:val="000000100000" w:firstRow="0" w:lastRow="0" w:firstColumn="0" w:lastColumn="0" w:oddVBand="0" w:evenVBand="0" w:oddHBand="1" w:evenHBand="0" w:firstRowFirstColumn="0" w:firstRowLastColumn="0" w:lastRowFirstColumn="0" w:lastRowLastColumn="0"/>
          <w:trHeight w:val="6653"/>
        </w:trPr>
        <w:tc>
          <w:tcPr>
            <w:cnfStyle w:val="001000000000" w:firstRow="0" w:lastRow="0" w:firstColumn="1" w:lastColumn="0" w:oddVBand="0" w:evenVBand="0" w:oddHBand="0" w:evenHBand="0" w:firstRowFirstColumn="0" w:firstRowLastColumn="0" w:lastRowFirstColumn="0" w:lastRowLastColumn="0"/>
            <w:tcW w:w="5000" w:type="pct"/>
            <w:noWrap/>
          </w:tcPr>
          <w:p w14:paraId="5BE1335D" w14:textId="77777777" w:rsidR="00BC43BC" w:rsidRPr="005639FF" w:rsidRDefault="00BC43BC" w:rsidP="00AE7E5E">
            <w:pPr>
              <w:spacing w:line="360" w:lineRule="auto"/>
              <w:jc w:val="both"/>
              <w:rPr>
                <w:rFonts w:ascii="Times New Roman" w:hAnsi="Times New Roman" w:cs="Times New Roman"/>
                <w:b w:val="0"/>
                <w:bCs w:val="0"/>
                <w:color w:val="000000"/>
              </w:rPr>
            </w:pPr>
            <w:r w:rsidRPr="005639FF">
              <w:rPr>
                <w:rFonts w:ascii="Times New Roman" w:hAnsi="Times New Roman" w:cs="Times New Roman"/>
                <w:color w:val="000000"/>
              </w:rPr>
              <w:t>Species</w:t>
            </w:r>
          </w:p>
          <w:p w14:paraId="697C59D7" w14:textId="77777777" w:rsidR="00BC43BC" w:rsidRPr="00BC43BC" w:rsidRDefault="00BC43BC" w:rsidP="00AE7E5E">
            <w:pPr>
              <w:spacing w:line="360" w:lineRule="auto"/>
              <w:jc w:val="both"/>
              <w:rPr>
                <w:rFonts w:ascii="Times New Roman" w:hAnsi="Times New Roman" w:cs="Times New Roman"/>
                <w:color w:val="000000"/>
              </w:rPr>
            </w:pP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georgiae</w:t>
            </w:r>
            <w:proofErr w:type="spellEnd"/>
            <w:r>
              <w:rPr>
                <w:rFonts w:ascii="Times New Roman" w:hAnsi="Times New Roman" w:cs="Times New Roman"/>
                <w:b w:val="0"/>
                <w:bCs w:val="0"/>
                <w:i/>
                <w:iCs/>
                <w:color w:val="000000"/>
              </w:rPr>
              <w:t>,</w:t>
            </w:r>
            <w:r w:rsidRPr="005639FF">
              <w:rPr>
                <w:rFonts w:ascii="Times New Roman" w:hAnsi="Times New Roman" w:cs="Times New Roman"/>
                <w:b w:val="0"/>
                <w:bCs w:val="0"/>
                <w:i/>
                <w:iCs/>
                <w:color w:val="000000"/>
              </w:rPr>
              <w:t xml:space="preserve"> Actinomyces </w:t>
            </w:r>
            <w:proofErr w:type="spellStart"/>
            <w:r w:rsidRPr="005639FF">
              <w:rPr>
                <w:rFonts w:ascii="Times New Roman" w:hAnsi="Times New Roman" w:cs="Times New Roman"/>
                <w:b w:val="0"/>
                <w:bCs w:val="0"/>
                <w:i/>
                <w:iCs/>
                <w:color w:val="000000"/>
              </w:rPr>
              <w:t>graevenitzii</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hongkongensis</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johnsonii</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lingnae</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massiliensis</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naeslundii</w:t>
            </w:r>
            <w:proofErr w:type="spellEnd"/>
            <w:r>
              <w:rPr>
                <w:rFonts w:ascii="Times New Roman" w:hAnsi="Times New Roman" w:cs="Times New Roman"/>
                <w:b w:val="0"/>
                <w:bCs w:val="0"/>
                <w:i/>
                <w:iCs/>
                <w:color w:val="000000"/>
              </w:rPr>
              <w:t>,</w:t>
            </w:r>
            <w:r w:rsidRPr="005639FF">
              <w:rPr>
                <w:rFonts w:ascii="Times New Roman" w:hAnsi="Times New Roman" w:cs="Times New Roman"/>
                <w:b w:val="0"/>
                <w:bCs w:val="0"/>
                <w:i/>
                <w:iCs/>
                <w:color w:val="000000"/>
              </w:rPr>
              <w:t xml:space="preserve"> Actinomyces </w:t>
            </w:r>
            <w:proofErr w:type="spellStart"/>
            <w:r w:rsidRPr="005639FF">
              <w:rPr>
                <w:rFonts w:ascii="Times New Roman" w:hAnsi="Times New Roman" w:cs="Times New Roman"/>
                <w:b w:val="0"/>
                <w:bCs w:val="0"/>
                <w:i/>
                <w:iCs/>
                <w:color w:val="000000"/>
              </w:rPr>
              <w:t>odontolyticus</w:t>
            </w:r>
            <w:proofErr w:type="spellEnd"/>
            <w:r>
              <w:rPr>
                <w:rFonts w:ascii="Times New Roman" w:hAnsi="Times New Roman" w:cs="Times New Roman"/>
                <w:b w:val="0"/>
                <w:bCs w:val="0"/>
                <w:i/>
                <w:iCs/>
                <w:color w:val="000000"/>
              </w:rPr>
              <w:t>,</w:t>
            </w:r>
            <w:r w:rsidRPr="005639FF">
              <w:rPr>
                <w:rFonts w:ascii="Times New Roman" w:hAnsi="Times New Roman" w:cs="Times New Roman"/>
                <w:b w:val="0"/>
                <w:bCs w:val="0"/>
                <w:i/>
                <w:iCs/>
                <w:color w:val="000000"/>
              </w:rPr>
              <w:t xml:space="preserve"> Actinomyces </w:t>
            </w:r>
            <w:proofErr w:type="spellStart"/>
            <w:r w:rsidRPr="005639FF">
              <w:rPr>
                <w:rFonts w:ascii="Times New Roman" w:hAnsi="Times New Roman" w:cs="Times New Roman"/>
                <w:b w:val="0"/>
                <w:bCs w:val="0"/>
                <w:i/>
                <w:iCs/>
                <w:color w:val="000000"/>
              </w:rPr>
              <w:t>oris</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Actinomyces </w:t>
            </w:r>
            <w:proofErr w:type="spellStart"/>
            <w:r w:rsidRPr="005639FF">
              <w:rPr>
                <w:rFonts w:ascii="Times New Roman" w:hAnsi="Times New Roman" w:cs="Times New Roman"/>
                <w:b w:val="0"/>
                <w:bCs w:val="0"/>
                <w:i/>
                <w:iCs/>
                <w:color w:val="000000"/>
              </w:rPr>
              <w:t>viscosus</w:t>
            </w:r>
            <w:proofErr w:type="spellEnd"/>
            <w:r>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Capnocytophaga</w:t>
            </w:r>
            <w:proofErr w:type="spellEnd"/>
            <w:r w:rsidRPr="005639FF">
              <w:rPr>
                <w:rFonts w:ascii="Times New Roman" w:hAnsi="Times New Roman" w:cs="Times New Roman"/>
                <w:b w:val="0"/>
                <w:bCs w:val="0"/>
                <w:i/>
                <w:iCs/>
                <w:color w:val="000000"/>
              </w:rPr>
              <w:t xml:space="preserve"> gingivali</w:t>
            </w:r>
            <w:r>
              <w:rPr>
                <w:rFonts w:ascii="Times New Roman" w:hAnsi="Times New Roman" w:cs="Times New Roman"/>
                <w:b w:val="0"/>
                <w:bCs w:val="0"/>
                <w:i/>
                <w:iCs/>
                <w:color w:val="000000"/>
              </w:rPr>
              <w:t>s,</w:t>
            </w:r>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Capnocytophaga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ochracea</w:t>
            </w:r>
            <w:proofErr w:type="spellEnd"/>
            <w:r>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Capnocytophaga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sputigena</w:t>
            </w:r>
            <w:proofErr w:type="spellEnd"/>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Corynebacterium durum</w:t>
            </w:r>
            <w:r>
              <w:rPr>
                <w:rFonts w:ascii="Times New Roman" w:hAnsi="Times New Roman" w:cs="Times New Roman"/>
                <w:b w:val="0"/>
                <w:bCs w:val="0"/>
                <w:i/>
                <w:iCs/>
                <w:color w:val="000000"/>
              </w:rPr>
              <w:t xml:space="preserve">, </w:t>
            </w:r>
            <w:r w:rsidRPr="005639FF">
              <w:rPr>
                <w:rFonts w:ascii="Times New Roman" w:hAnsi="Times New Roman" w:cs="Times New Roman"/>
                <w:b w:val="0"/>
                <w:bCs w:val="0"/>
                <w:i/>
                <w:iCs/>
                <w:color w:val="000000"/>
              </w:rPr>
              <w:t xml:space="preserve">Corynebacterium </w:t>
            </w:r>
            <w:proofErr w:type="spellStart"/>
            <w:r w:rsidRPr="005639FF">
              <w:rPr>
                <w:rFonts w:ascii="Times New Roman" w:hAnsi="Times New Roman" w:cs="Times New Roman"/>
                <w:b w:val="0"/>
                <w:bCs w:val="0"/>
                <w:i/>
                <w:iCs/>
                <w:color w:val="000000"/>
              </w:rPr>
              <w:t>matruchotii</w:t>
            </w:r>
            <w:proofErr w:type="spellEnd"/>
            <w:r>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Cutibacterium</w:t>
            </w:r>
            <w:proofErr w:type="spellEnd"/>
            <w:r w:rsidRPr="005639FF">
              <w:rPr>
                <w:rFonts w:ascii="Times New Roman" w:hAnsi="Times New Roman" w:cs="Times New Roman"/>
                <w:b w:val="0"/>
                <w:bCs w:val="0"/>
                <w:i/>
                <w:iCs/>
                <w:color w:val="000000"/>
              </w:rPr>
              <w:t xml:space="preserve"> acne</w:t>
            </w:r>
            <w:r>
              <w:rPr>
                <w:rFonts w:ascii="Times New Roman" w:hAnsi="Times New Roman" w:cs="Times New Roman"/>
                <w:b w:val="0"/>
                <w:bCs w:val="0"/>
                <w:i/>
                <w:iCs/>
                <w:color w:val="000000"/>
              </w:rPr>
              <w:t xml:space="preserve">s, </w:t>
            </w:r>
            <w:proofErr w:type="spellStart"/>
            <w:r w:rsidRPr="005639FF">
              <w:rPr>
                <w:rFonts w:ascii="Times New Roman" w:hAnsi="Times New Roman" w:cs="Times New Roman"/>
                <w:b w:val="0"/>
                <w:bCs w:val="0"/>
                <w:i/>
                <w:iCs/>
                <w:color w:val="000000"/>
              </w:rPr>
              <w:t>Eikenella</w:t>
            </w:r>
            <w:proofErr w:type="spellEnd"/>
            <w:r>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corrodens</w:t>
            </w:r>
            <w:proofErr w:type="spellEnd"/>
          </w:p>
          <w:p w14:paraId="4B3AA353" w14:textId="628F6BE3" w:rsidR="00BC43BC" w:rsidRPr="005639FF" w:rsidRDefault="00BC43BC" w:rsidP="00AE7E5E">
            <w:pPr>
              <w:spacing w:line="360" w:lineRule="auto"/>
              <w:jc w:val="both"/>
              <w:rPr>
                <w:rFonts w:ascii="Times New Roman" w:hAnsi="Times New Roman" w:cs="Times New Roman"/>
                <w:color w:val="000000"/>
              </w:rPr>
            </w:pPr>
            <w:r w:rsidRPr="005639FF">
              <w:rPr>
                <w:rFonts w:ascii="Times New Roman" w:hAnsi="Times New Roman" w:cs="Times New Roman"/>
                <w:b w:val="0"/>
                <w:bCs w:val="0"/>
                <w:i/>
                <w:iCs/>
                <w:color w:val="000000"/>
              </w:rPr>
              <w:t xml:space="preserve"> Fusobacterium nucleatum</w:t>
            </w:r>
            <w:r>
              <w:rPr>
                <w:rFonts w:ascii="Times New Roman" w:hAnsi="Times New Roman" w:cs="Times New Roman"/>
                <w:i/>
                <w:iCs/>
                <w:color w:val="000000"/>
              </w:rPr>
              <w:t xml:space="preserve">, </w:t>
            </w:r>
            <w:proofErr w:type="spellStart"/>
            <w:r w:rsidRPr="005639FF">
              <w:rPr>
                <w:rFonts w:ascii="Times New Roman" w:hAnsi="Times New Roman" w:cs="Times New Roman"/>
                <w:b w:val="0"/>
                <w:bCs w:val="0"/>
                <w:i/>
                <w:iCs/>
                <w:color w:val="000000"/>
              </w:rPr>
              <w:t>Granulicatella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adiacens</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Haemophilus </w:t>
            </w:r>
            <w:proofErr w:type="spellStart"/>
            <w:r w:rsidRPr="005639FF">
              <w:rPr>
                <w:rFonts w:ascii="Times New Roman" w:hAnsi="Times New Roman" w:cs="Times New Roman"/>
                <w:b w:val="0"/>
                <w:bCs w:val="0"/>
                <w:i/>
                <w:iCs/>
                <w:color w:val="000000"/>
              </w:rPr>
              <w:t>parainfluenzae</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Haemophilus </w:t>
            </w:r>
            <w:proofErr w:type="spellStart"/>
            <w:r w:rsidRPr="005639FF">
              <w:rPr>
                <w:rFonts w:ascii="Times New Roman" w:hAnsi="Times New Roman" w:cs="Times New Roman"/>
                <w:b w:val="0"/>
                <w:bCs w:val="0"/>
                <w:i/>
                <w:iCs/>
                <w:color w:val="000000"/>
              </w:rPr>
              <w:t>segnis</w:t>
            </w:r>
            <w:proofErr w:type="spellEnd"/>
            <w:r>
              <w:rPr>
                <w:rFonts w:ascii="Times New Roman" w:hAnsi="Times New Roman" w:cs="Times New Roman"/>
                <w:i/>
                <w:iCs/>
                <w:color w:val="000000"/>
              </w:rPr>
              <w:t xml:space="preserve">, </w:t>
            </w:r>
            <w:proofErr w:type="spellStart"/>
            <w:r w:rsidRPr="005639FF">
              <w:rPr>
                <w:rFonts w:ascii="Times New Roman" w:hAnsi="Times New Roman" w:cs="Times New Roman"/>
                <w:b w:val="0"/>
                <w:bCs w:val="0"/>
                <w:i/>
                <w:iCs/>
                <w:color w:val="000000"/>
              </w:rPr>
              <w:t>Kingella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denitrificans</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Neisseria elongate</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Neisseria flavescens</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Neisseria </w:t>
            </w:r>
            <w:proofErr w:type="spellStart"/>
            <w:r w:rsidRPr="005639FF">
              <w:rPr>
                <w:rFonts w:ascii="Times New Roman" w:hAnsi="Times New Roman" w:cs="Times New Roman"/>
                <w:b w:val="0"/>
                <w:bCs w:val="0"/>
                <w:i/>
                <w:iCs/>
                <w:color w:val="000000"/>
              </w:rPr>
              <w:t>macacae</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Neisseria mucosa</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Neisseria </w:t>
            </w:r>
            <w:proofErr w:type="spellStart"/>
            <w:r w:rsidRPr="005639FF">
              <w:rPr>
                <w:rFonts w:ascii="Times New Roman" w:hAnsi="Times New Roman" w:cs="Times New Roman"/>
                <w:b w:val="0"/>
                <w:bCs w:val="0"/>
                <w:i/>
                <w:iCs/>
                <w:color w:val="000000"/>
              </w:rPr>
              <w:t>oralis</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Neisseria sicca</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Neisseria </w:t>
            </w:r>
            <w:proofErr w:type="spellStart"/>
            <w:r w:rsidRPr="005639FF">
              <w:rPr>
                <w:rFonts w:ascii="Times New Roman" w:hAnsi="Times New Roman" w:cs="Times New Roman"/>
                <w:b w:val="0"/>
                <w:bCs w:val="0"/>
                <w:i/>
                <w:iCs/>
                <w:color w:val="000000"/>
              </w:rPr>
              <w:t>subflava</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Paraburkholderia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fungorum</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Prevotella </w:t>
            </w:r>
            <w:r>
              <w:rPr>
                <w:rFonts w:ascii="Times New Roman" w:hAnsi="Times New Roman" w:cs="Times New Roman"/>
                <w:b w:val="0"/>
                <w:bCs w:val="0"/>
                <w:i/>
                <w:iCs/>
                <w:color w:val="000000"/>
              </w:rPr>
              <w:t>melanginogenica</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Propionibacterium acnes</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Pseudopropionibacterium</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propionicum</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Rothia </w:t>
            </w:r>
            <w:proofErr w:type="spellStart"/>
            <w:r w:rsidRPr="005639FF">
              <w:rPr>
                <w:rFonts w:ascii="Times New Roman" w:hAnsi="Times New Roman" w:cs="Times New Roman"/>
                <w:b w:val="0"/>
                <w:bCs w:val="0"/>
                <w:i/>
                <w:iCs/>
                <w:color w:val="000000"/>
              </w:rPr>
              <w:t>aeria</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Rothia dentocariosa</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Rothia mucilaginosa</w:t>
            </w:r>
            <w:r>
              <w:rPr>
                <w:rFonts w:ascii="Times New Roman" w:hAnsi="Times New Roman" w:cs="Times New Roman"/>
                <w:i/>
                <w:iCs/>
                <w:color w:val="000000"/>
              </w:rPr>
              <w:t xml:space="preserve">, </w:t>
            </w:r>
            <w:proofErr w:type="spellStart"/>
            <w:r w:rsidRPr="005639FF">
              <w:rPr>
                <w:rFonts w:ascii="Times New Roman" w:hAnsi="Times New Roman" w:cs="Times New Roman"/>
                <w:b w:val="0"/>
                <w:bCs w:val="0"/>
                <w:i/>
                <w:iCs/>
                <w:color w:val="000000"/>
              </w:rPr>
              <w:t>Schaalia</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odontolytica</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Selenomonas</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artemidis</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Selenomonas</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flueggei</w:t>
            </w:r>
            <w:proofErr w:type="spellEnd"/>
            <w:r>
              <w:rPr>
                <w:rFonts w:ascii="Times New Roman" w:hAnsi="Times New Roman" w:cs="Times New Roman"/>
                <w:i/>
                <w:iCs/>
                <w:color w:val="000000"/>
              </w:rPr>
              <w:t xml:space="preserve">, </w:t>
            </w:r>
            <w:proofErr w:type="spellStart"/>
            <w:r w:rsidRPr="005639FF">
              <w:rPr>
                <w:rFonts w:ascii="Times New Roman" w:hAnsi="Times New Roman" w:cs="Times New Roman"/>
                <w:b w:val="0"/>
                <w:bCs w:val="0"/>
                <w:i/>
                <w:iCs/>
                <w:color w:val="000000"/>
              </w:rPr>
              <w:t>Selenomonas</w:t>
            </w:r>
            <w:proofErr w:type="spellEnd"/>
            <w:r w:rsidRPr="005639FF">
              <w:rPr>
                <w:rFonts w:ascii="Times New Roman" w:hAnsi="Times New Roman" w:cs="Times New Roman"/>
                <w:b w:val="0"/>
                <w:bCs w:val="0"/>
                <w:i/>
                <w:iCs/>
                <w:color w:val="000000"/>
              </w:rPr>
              <w:t xml:space="preserve"> </w:t>
            </w:r>
            <w:proofErr w:type="spellStart"/>
            <w:r w:rsidRPr="005639FF">
              <w:rPr>
                <w:rFonts w:ascii="Times New Roman" w:hAnsi="Times New Roman" w:cs="Times New Roman"/>
                <w:b w:val="0"/>
                <w:bCs w:val="0"/>
                <w:i/>
                <w:iCs/>
                <w:color w:val="000000"/>
              </w:rPr>
              <w:t>noxia</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Streptococcus australis</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Streptococcus </w:t>
            </w:r>
            <w:proofErr w:type="spellStart"/>
            <w:r w:rsidRPr="005639FF">
              <w:rPr>
                <w:rFonts w:ascii="Times New Roman" w:hAnsi="Times New Roman" w:cs="Times New Roman"/>
                <w:b w:val="0"/>
                <w:bCs w:val="0"/>
                <w:i/>
                <w:iCs/>
                <w:color w:val="000000"/>
              </w:rPr>
              <w:t>infantis</w:t>
            </w:r>
            <w:proofErr w:type="spellEnd"/>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Streptococcus mitis</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Streptococcus mutans</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Streptococcus </w:t>
            </w:r>
            <w:proofErr w:type="spellStart"/>
            <w:r w:rsidRPr="005639FF">
              <w:rPr>
                <w:rFonts w:ascii="Times New Roman" w:hAnsi="Times New Roman" w:cs="Times New Roman"/>
                <w:b w:val="0"/>
                <w:bCs w:val="0"/>
                <w:i/>
                <w:iCs/>
                <w:color w:val="000000"/>
              </w:rPr>
              <w:t>oralis</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Streptococcus </w:t>
            </w:r>
            <w:proofErr w:type="spellStart"/>
            <w:r w:rsidRPr="005639FF">
              <w:rPr>
                <w:rFonts w:ascii="Times New Roman" w:hAnsi="Times New Roman" w:cs="Times New Roman"/>
                <w:b w:val="0"/>
                <w:bCs w:val="0"/>
                <w:i/>
                <w:iCs/>
                <w:color w:val="000000"/>
              </w:rPr>
              <w:t>parasanguinis</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Streptococcus salivarius</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Streptococcus sanguinis</w:t>
            </w:r>
            <w:r>
              <w:rPr>
                <w:rFonts w:ascii="Times New Roman" w:hAnsi="Times New Roman" w:cs="Times New Roman"/>
                <w:i/>
                <w:iCs/>
                <w:color w:val="000000"/>
              </w:rPr>
              <w:t>,</w:t>
            </w:r>
            <w:r w:rsidRPr="005639FF">
              <w:rPr>
                <w:rFonts w:ascii="Times New Roman" w:hAnsi="Times New Roman" w:cs="Times New Roman"/>
                <w:b w:val="0"/>
                <w:bCs w:val="0"/>
                <w:i/>
                <w:iCs/>
                <w:color w:val="000000"/>
              </w:rPr>
              <w:t xml:space="preserve"> Veillonella </w:t>
            </w:r>
            <w:proofErr w:type="spellStart"/>
            <w:r w:rsidRPr="005639FF">
              <w:rPr>
                <w:rFonts w:ascii="Times New Roman" w:hAnsi="Times New Roman" w:cs="Times New Roman"/>
                <w:b w:val="0"/>
                <w:bCs w:val="0"/>
                <w:i/>
                <w:iCs/>
                <w:color w:val="000000"/>
              </w:rPr>
              <w:t>atypica</w:t>
            </w:r>
            <w:proofErr w:type="spellEnd"/>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Veillonella dispar</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Veillonella parvula</w:t>
            </w:r>
            <w:r>
              <w:rPr>
                <w:rFonts w:ascii="Times New Roman" w:hAnsi="Times New Roman" w:cs="Times New Roman"/>
                <w:i/>
                <w:iCs/>
                <w:color w:val="000000"/>
              </w:rPr>
              <w:t xml:space="preserve">, </w:t>
            </w:r>
            <w:r w:rsidRPr="005639FF">
              <w:rPr>
                <w:rFonts w:ascii="Times New Roman" w:hAnsi="Times New Roman" w:cs="Times New Roman"/>
                <w:b w:val="0"/>
                <w:bCs w:val="0"/>
                <w:i/>
                <w:iCs/>
                <w:color w:val="000000"/>
              </w:rPr>
              <w:t xml:space="preserve">Veillonella </w:t>
            </w:r>
            <w:proofErr w:type="spellStart"/>
            <w:r w:rsidRPr="005639FF">
              <w:rPr>
                <w:rFonts w:ascii="Times New Roman" w:hAnsi="Times New Roman" w:cs="Times New Roman"/>
                <w:b w:val="0"/>
                <w:bCs w:val="0"/>
                <w:i/>
                <w:iCs/>
                <w:color w:val="000000"/>
              </w:rPr>
              <w:t>tobetsuensis</w:t>
            </w:r>
            <w:proofErr w:type="spellEnd"/>
            <w:r w:rsidRPr="005639FF">
              <w:rPr>
                <w:rFonts w:ascii="Times New Roman" w:hAnsi="Times New Roman" w:cs="Times New Roman"/>
                <w:b w:val="0"/>
                <w:bCs w:val="0"/>
                <w:i/>
                <w:iCs/>
                <w:color w:val="000000"/>
              </w:rPr>
              <w:t xml:space="preserve"> </w:t>
            </w:r>
          </w:p>
        </w:tc>
      </w:tr>
    </w:tbl>
    <w:p w14:paraId="013415AB" w14:textId="77777777" w:rsidR="00BC43BC" w:rsidRDefault="00BC43BC" w:rsidP="00AE7E5E">
      <w:pPr>
        <w:jc w:val="both"/>
      </w:pPr>
    </w:p>
    <w:p w14:paraId="099E2A84" w14:textId="77777777" w:rsidR="00BC43BC" w:rsidRDefault="00BC43BC" w:rsidP="00AE7E5E">
      <w:pPr>
        <w:jc w:val="both"/>
      </w:pPr>
    </w:p>
    <w:p w14:paraId="13D1CFA4" w14:textId="77777777" w:rsidR="00BC43BC" w:rsidRDefault="00BC43BC" w:rsidP="00AE7E5E">
      <w:pPr>
        <w:jc w:val="both"/>
      </w:pPr>
    </w:p>
    <w:tbl>
      <w:tblPr>
        <w:tblStyle w:val="PlainTable2"/>
        <w:tblW w:w="5000" w:type="pct"/>
        <w:tblBorders>
          <w:bottom w:val="single" w:sz="4" w:space="0" w:color="auto"/>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26"/>
      </w:tblGrid>
      <w:tr w:rsidR="00BC43BC" w:rsidRPr="005639FF" w14:paraId="664501AC" w14:textId="77777777" w:rsidTr="005D3D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noWrap/>
            <w:hideMark/>
          </w:tcPr>
          <w:p w14:paraId="73177734" w14:textId="3A3CAAB3" w:rsidR="00BC43BC" w:rsidRPr="00BC43BC" w:rsidRDefault="00BC43BC" w:rsidP="00AE7E5E">
            <w:pPr>
              <w:spacing w:line="360" w:lineRule="auto"/>
              <w:jc w:val="both"/>
              <w:rPr>
                <w:rFonts w:ascii="Times New Roman" w:hAnsi="Times New Roman" w:cs="Times New Roman"/>
              </w:rPr>
            </w:pPr>
            <w:r w:rsidRPr="00BC43BC">
              <w:rPr>
                <w:rFonts w:ascii="Times New Roman" w:hAnsi="Times New Roman" w:cs="Times New Roman"/>
              </w:rPr>
              <w:t xml:space="preserve">Supplementary Table </w:t>
            </w:r>
            <w:r>
              <w:rPr>
                <w:rFonts w:ascii="Times New Roman" w:hAnsi="Times New Roman" w:cs="Times New Roman"/>
              </w:rPr>
              <w:t>2</w:t>
            </w:r>
            <w:r w:rsidRPr="00BC43BC">
              <w:rPr>
                <w:rFonts w:ascii="Times New Roman" w:hAnsi="Times New Roman" w:cs="Times New Roman"/>
              </w:rPr>
              <w:t xml:space="preserve">: </w:t>
            </w:r>
            <w:r w:rsidRPr="00BC43BC">
              <w:rPr>
                <w:rFonts w:ascii="Times New Roman" w:hAnsi="Times New Roman" w:cs="Times New Roman"/>
                <w:b w:val="0"/>
                <w:bCs w:val="0"/>
              </w:rPr>
              <w:t>Nitr</w:t>
            </w:r>
            <w:r>
              <w:rPr>
                <w:rFonts w:ascii="Times New Roman" w:hAnsi="Times New Roman" w:cs="Times New Roman"/>
                <w:b w:val="0"/>
                <w:bCs w:val="0"/>
              </w:rPr>
              <w:t>ate</w:t>
            </w:r>
            <w:r w:rsidRPr="00BC43BC">
              <w:rPr>
                <w:rFonts w:ascii="Times New Roman" w:hAnsi="Times New Roman" w:cs="Times New Roman"/>
                <w:b w:val="0"/>
                <w:bCs w:val="0"/>
              </w:rPr>
              <w:t>-</w:t>
            </w:r>
            <w:r>
              <w:rPr>
                <w:rFonts w:ascii="Times New Roman" w:hAnsi="Times New Roman" w:cs="Times New Roman"/>
                <w:b w:val="0"/>
                <w:bCs w:val="0"/>
              </w:rPr>
              <w:t xml:space="preserve">Reducing </w:t>
            </w:r>
            <w:r w:rsidRPr="00BC43BC">
              <w:rPr>
                <w:rFonts w:ascii="Times New Roman" w:hAnsi="Times New Roman" w:cs="Times New Roman"/>
                <w:b w:val="0"/>
                <w:bCs w:val="0"/>
              </w:rPr>
              <w:t>Species (from Rosier et al., 2022)</w:t>
            </w:r>
          </w:p>
        </w:tc>
      </w:tr>
      <w:tr w:rsidR="00BC43BC" w:rsidRPr="005639FF" w14:paraId="6C105BE8" w14:textId="77777777" w:rsidTr="00BC43BC">
        <w:trPr>
          <w:cnfStyle w:val="000000100000" w:firstRow="0" w:lastRow="0" w:firstColumn="0" w:lastColumn="0" w:oddVBand="0" w:evenVBand="0" w:oddHBand="1" w:evenHBand="0" w:firstRowFirstColumn="0" w:firstRowLastColumn="0" w:lastRowFirstColumn="0" w:lastRowLastColumn="0"/>
          <w:trHeight w:val="3109"/>
        </w:trPr>
        <w:tc>
          <w:tcPr>
            <w:cnfStyle w:val="001000000000" w:firstRow="0" w:lastRow="0" w:firstColumn="1" w:lastColumn="0" w:oddVBand="0" w:evenVBand="0" w:oddHBand="0" w:evenHBand="0" w:firstRowFirstColumn="0" w:firstRowLastColumn="0" w:lastRowFirstColumn="0" w:lastRowLastColumn="0"/>
            <w:tcW w:w="5000" w:type="pct"/>
            <w:noWrap/>
          </w:tcPr>
          <w:p w14:paraId="005E0006" w14:textId="77777777" w:rsidR="00BC43BC" w:rsidRPr="005639FF" w:rsidRDefault="00BC43BC" w:rsidP="00AE7E5E">
            <w:pPr>
              <w:spacing w:line="360" w:lineRule="auto"/>
              <w:jc w:val="both"/>
              <w:rPr>
                <w:rFonts w:ascii="Times New Roman" w:hAnsi="Times New Roman" w:cs="Times New Roman"/>
                <w:b w:val="0"/>
                <w:bCs w:val="0"/>
                <w:color w:val="000000"/>
              </w:rPr>
            </w:pPr>
            <w:r w:rsidRPr="005639FF">
              <w:rPr>
                <w:rFonts w:ascii="Times New Roman" w:hAnsi="Times New Roman" w:cs="Times New Roman"/>
                <w:color w:val="000000"/>
              </w:rPr>
              <w:t>Species</w:t>
            </w:r>
          </w:p>
          <w:p w14:paraId="13F9E0AA" w14:textId="77777777" w:rsidR="00BC43BC" w:rsidRPr="00BC43BC" w:rsidRDefault="00BC43BC" w:rsidP="00AE7E5E">
            <w:pPr>
              <w:spacing w:line="360" w:lineRule="auto"/>
              <w:jc w:val="both"/>
              <w:rPr>
                <w:rFonts w:ascii="Times New Roman" w:hAnsi="Times New Roman" w:cs="Times New Roman"/>
                <w:b w:val="0"/>
                <w:bCs w:val="0"/>
                <w:i/>
                <w:iCs/>
                <w:color w:val="000000"/>
              </w:rPr>
            </w:pPr>
            <w:r w:rsidRPr="00BC43BC">
              <w:rPr>
                <w:rFonts w:ascii="Times New Roman" w:hAnsi="Times New Roman" w:cs="Times New Roman"/>
                <w:b w:val="0"/>
                <w:bCs w:val="0"/>
                <w:i/>
                <w:iCs/>
                <w:color w:val="000000"/>
              </w:rPr>
              <w:t xml:space="preserve">Actinomyces </w:t>
            </w:r>
            <w:proofErr w:type="spellStart"/>
            <w:r w:rsidRPr="00BC43BC">
              <w:rPr>
                <w:rFonts w:ascii="Times New Roman" w:hAnsi="Times New Roman" w:cs="Times New Roman"/>
                <w:b w:val="0"/>
                <w:bCs w:val="0"/>
                <w:i/>
                <w:iCs/>
                <w:color w:val="000000"/>
              </w:rPr>
              <w:t>georgiae</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graevenitzii</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hongkongensis</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johnsonii</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lingnae</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massiliensis</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naeslundii</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odontolyticus</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oris</w:t>
            </w:r>
            <w:proofErr w:type="spellEnd"/>
            <w:r w:rsidRPr="00BC43BC">
              <w:rPr>
                <w:rFonts w:ascii="Times New Roman" w:hAnsi="Times New Roman" w:cs="Times New Roman"/>
                <w:b w:val="0"/>
                <w:bCs w:val="0"/>
                <w:i/>
                <w:iCs/>
                <w:color w:val="000000"/>
              </w:rPr>
              <w:t xml:space="preserve">, Actinomyces </w:t>
            </w:r>
            <w:proofErr w:type="spellStart"/>
            <w:r w:rsidRPr="00BC43BC">
              <w:rPr>
                <w:rFonts w:ascii="Times New Roman" w:hAnsi="Times New Roman" w:cs="Times New Roman"/>
                <w:b w:val="0"/>
                <w:bCs w:val="0"/>
                <w:i/>
                <w:iCs/>
                <w:color w:val="000000"/>
              </w:rPr>
              <w:t>viscosus</w:t>
            </w:r>
            <w:proofErr w:type="spellEnd"/>
            <w:r w:rsidRPr="00BC43BC">
              <w:rPr>
                <w:rFonts w:ascii="Times New Roman" w:hAnsi="Times New Roman" w:cs="Times New Roman"/>
                <w:b w:val="0"/>
                <w:bCs w:val="0"/>
                <w:i/>
                <w:iCs/>
                <w:color w:val="000000"/>
              </w:rPr>
              <w:t xml:space="preserve">, </w:t>
            </w:r>
            <w:proofErr w:type="spellStart"/>
            <w:r w:rsidRPr="00BC43BC">
              <w:rPr>
                <w:rFonts w:ascii="Times New Roman" w:hAnsi="Times New Roman" w:cs="Times New Roman"/>
                <w:b w:val="0"/>
                <w:bCs w:val="0"/>
                <w:i/>
                <w:iCs/>
                <w:color w:val="000000"/>
              </w:rPr>
              <w:t>Cutibacterium</w:t>
            </w:r>
            <w:proofErr w:type="spellEnd"/>
            <w:r w:rsidRPr="00BC43BC">
              <w:rPr>
                <w:rFonts w:ascii="Times New Roman" w:hAnsi="Times New Roman" w:cs="Times New Roman"/>
                <w:b w:val="0"/>
                <w:bCs w:val="0"/>
                <w:i/>
                <w:iCs/>
                <w:color w:val="000000"/>
              </w:rPr>
              <w:t xml:space="preserve"> acnes, </w:t>
            </w:r>
            <w:proofErr w:type="spellStart"/>
            <w:r w:rsidRPr="00BC43BC">
              <w:rPr>
                <w:rFonts w:ascii="Times New Roman" w:hAnsi="Times New Roman" w:cs="Times New Roman"/>
                <w:b w:val="0"/>
                <w:bCs w:val="0"/>
                <w:i/>
                <w:iCs/>
                <w:color w:val="000000"/>
              </w:rPr>
              <w:t>Kingella</w:t>
            </w:r>
            <w:proofErr w:type="spellEnd"/>
            <w:r w:rsidRPr="00BC43BC">
              <w:rPr>
                <w:rFonts w:ascii="Times New Roman" w:hAnsi="Times New Roman" w:cs="Times New Roman"/>
                <w:b w:val="0"/>
                <w:bCs w:val="0"/>
                <w:i/>
                <w:iCs/>
                <w:color w:val="000000"/>
              </w:rPr>
              <w:t xml:space="preserve"> </w:t>
            </w:r>
            <w:proofErr w:type="spellStart"/>
            <w:r w:rsidRPr="00BC43BC">
              <w:rPr>
                <w:rFonts w:ascii="Times New Roman" w:hAnsi="Times New Roman" w:cs="Times New Roman"/>
                <w:b w:val="0"/>
                <w:bCs w:val="0"/>
                <w:i/>
                <w:iCs/>
                <w:color w:val="000000"/>
              </w:rPr>
              <w:t>denitrificans</w:t>
            </w:r>
            <w:proofErr w:type="spellEnd"/>
            <w:r w:rsidRPr="00BC43BC">
              <w:rPr>
                <w:rFonts w:ascii="Times New Roman" w:hAnsi="Times New Roman" w:cs="Times New Roman"/>
                <w:b w:val="0"/>
                <w:bCs w:val="0"/>
                <w:i/>
                <w:iCs/>
                <w:color w:val="000000"/>
              </w:rPr>
              <w:t xml:space="preserve">, Neisseria elongate, Neisseria flavescens, Neisseria </w:t>
            </w:r>
            <w:proofErr w:type="spellStart"/>
            <w:r w:rsidRPr="00BC43BC">
              <w:rPr>
                <w:rFonts w:ascii="Times New Roman" w:hAnsi="Times New Roman" w:cs="Times New Roman"/>
                <w:b w:val="0"/>
                <w:bCs w:val="0"/>
                <w:i/>
                <w:iCs/>
                <w:color w:val="000000"/>
              </w:rPr>
              <w:t>macacae</w:t>
            </w:r>
            <w:proofErr w:type="spellEnd"/>
            <w:r w:rsidRPr="00BC43BC">
              <w:rPr>
                <w:rFonts w:ascii="Times New Roman" w:hAnsi="Times New Roman" w:cs="Times New Roman"/>
                <w:b w:val="0"/>
                <w:bCs w:val="0"/>
                <w:i/>
                <w:iCs/>
                <w:color w:val="000000"/>
              </w:rPr>
              <w:t xml:space="preserve">, Neisseria mucosa, Neisseria </w:t>
            </w:r>
            <w:proofErr w:type="spellStart"/>
            <w:r w:rsidRPr="00BC43BC">
              <w:rPr>
                <w:rFonts w:ascii="Times New Roman" w:hAnsi="Times New Roman" w:cs="Times New Roman"/>
                <w:b w:val="0"/>
                <w:bCs w:val="0"/>
                <w:i/>
                <w:iCs/>
                <w:color w:val="000000"/>
              </w:rPr>
              <w:t>oralis</w:t>
            </w:r>
            <w:proofErr w:type="spellEnd"/>
            <w:r w:rsidRPr="00BC43BC">
              <w:rPr>
                <w:rFonts w:ascii="Times New Roman" w:hAnsi="Times New Roman" w:cs="Times New Roman"/>
                <w:b w:val="0"/>
                <w:bCs w:val="0"/>
                <w:i/>
                <w:iCs/>
                <w:color w:val="000000"/>
              </w:rPr>
              <w:t>, Neisseria sicca,</w:t>
            </w:r>
          </w:p>
          <w:p w14:paraId="257A9E1C" w14:textId="3F6D7A61" w:rsidR="00BC43BC" w:rsidRPr="00BC43BC" w:rsidRDefault="00BC43BC" w:rsidP="00AE7E5E">
            <w:pPr>
              <w:spacing w:line="360" w:lineRule="auto"/>
              <w:jc w:val="both"/>
              <w:rPr>
                <w:rFonts w:ascii="Times New Roman" w:hAnsi="Times New Roman" w:cs="Times New Roman"/>
                <w:b w:val="0"/>
                <w:bCs w:val="0"/>
                <w:color w:val="000000"/>
              </w:rPr>
            </w:pPr>
            <w:r w:rsidRPr="00BC43BC">
              <w:rPr>
                <w:rFonts w:ascii="Times New Roman" w:hAnsi="Times New Roman" w:cs="Times New Roman"/>
                <w:b w:val="0"/>
                <w:bCs w:val="0"/>
                <w:i/>
                <w:iCs/>
                <w:color w:val="000000"/>
              </w:rPr>
              <w:t xml:space="preserve">Neisseria </w:t>
            </w:r>
            <w:proofErr w:type="spellStart"/>
            <w:r w:rsidRPr="00BC43BC">
              <w:rPr>
                <w:rFonts w:ascii="Times New Roman" w:hAnsi="Times New Roman" w:cs="Times New Roman"/>
                <w:b w:val="0"/>
                <w:bCs w:val="0"/>
                <w:i/>
                <w:iCs/>
                <w:color w:val="000000"/>
              </w:rPr>
              <w:t>subflava</w:t>
            </w:r>
            <w:proofErr w:type="spellEnd"/>
            <w:r w:rsidRPr="00BC43BC">
              <w:rPr>
                <w:rFonts w:ascii="Times New Roman" w:hAnsi="Times New Roman" w:cs="Times New Roman"/>
                <w:b w:val="0"/>
                <w:bCs w:val="0"/>
                <w:i/>
                <w:iCs/>
                <w:color w:val="000000"/>
              </w:rPr>
              <w:t xml:space="preserve">, Propionibacterium acnes, </w:t>
            </w:r>
            <w:proofErr w:type="spellStart"/>
            <w:r w:rsidRPr="00BC43BC">
              <w:rPr>
                <w:rFonts w:ascii="Times New Roman" w:hAnsi="Times New Roman" w:cs="Times New Roman"/>
                <w:b w:val="0"/>
                <w:bCs w:val="0"/>
                <w:i/>
                <w:iCs/>
                <w:color w:val="000000"/>
              </w:rPr>
              <w:t>Pseudopropionibacterium</w:t>
            </w:r>
            <w:proofErr w:type="spellEnd"/>
            <w:r w:rsidRPr="00BC43BC">
              <w:rPr>
                <w:rFonts w:ascii="Times New Roman" w:hAnsi="Times New Roman" w:cs="Times New Roman"/>
                <w:b w:val="0"/>
                <w:bCs w:val="0"/>
                <w:i/>
                <w:iCs/>
                <w:color w:val="000000"/>
              </w:rPr>
              <w:t xml:space="preserve"> </w:t>
            </w:r>
            <w:proofErr w:type="spellStart"/>
            <w:r w:rsidRPr="00BC43BC">
              <w:rPr>
                <w:rFonts w:ascii="Times New Roman" w:hAnsi="Times New Roman" w:cs="Times New Roman"/>
                <w:b w:val="0"/>
                <w:bCs w:val="0"/>
                <w:i/>
                <w:iCs/>
                <w:color w:val="000000"/>
              </w:rPr>
              <w:t>propionicum</w:t>
            </w:r>
            <w:proofErr w:type="spellEnd"/>
            <w:r w:rsidRPr="00BC43BC">
              <w:rPr>
                <w:rFonts w:ascii="Times New Roman" w:hAnsi="Times New Roman" w:cs="Times New Roman"/>
                <w:b w:val="0"/>
                <w:bCs w:val="0"/>
                <w:i/>
                <w:iCs/>
                <w:color w:val="000000"/>
              </w:rPr>
              <w:t xml:space="preserve">, Rothia </w:t>
            </w:r>
            <w:proofErr w:type="spellStart"/>
            <w:r w:rsidRPr="00BC43BC">
              <w:rPr>
                <w:rFonts w:ascii="Times New Roman" w:hAnsi="Times New Roman" w:cs="Times New Roman"/>
                <w:b w:val="0"/>
                <w:bCs w:val="0"/>
                <w:i/>
                <w:iCs/>
                <w:color w:val="000000"/>
              </w:rPr>
              <w:t>aeria</w:t>
            </w:r>
            <w:proofErr w:type="spellEnd"/>
            <w:r w:rsidRPr="00BC43BC">
              <w:rPr>
                <w:rFonts w:ascii="Times New Roman" w:hAnsi="Times New Roman" w:cs="Times New Roman"/>
                <w:b w:val="0"/>
                <w:bCs w:val="0"/>
                <w:i/>
                <w:iCs/>
                <w:color w:val="000000"/>
              </w:rPr>
              <w:t xml:space="preserve">, Rothia dentocariosa, Rothia mucilaginosa, </w:t>
            </w:r>
            <w:proofErr w:type="spellStart"/>
            <w:r w:rsidRPr="00BC43BC">
              <w:rPr>
                <w:rFonts w:ascii="Times New Roman" w:hAnsi="Times New Roman" w:cs="Times New Roman"/>
                <w:b w:val="0"/>
                <w:bCs w:val="0"/>
                <w:i/>
                <w:iCs/>
                <w:color w:val="000000"/>
              </w:rPr>
              <w:t>Schaalia</w:t>
            </w:r>
            <w:proofErr w:type="spellEnd"/>
            <w:r w:rsidRPr="00BC43BC">
              <w:rPr>
                <w:rFonts w:ascii="Times New Roman" w:hAnsi="Times New Roman" w:cs="Times New Roman"/>
                <w:b w:val="0"/>
                <w:bCs w:val="0"/>
                <w:i/>
                <w:iCs/>
                <w:color w:val="000000"/>
              </w:rPr>
              <w:t xml:space="preserve"> </w:t>
            </w:r>
            <w:proofErr w:type="spellStart"/>
            <w:r w:rsidRPr="00BC43BC">
              <w:rPr>
                <w:rFonts w:ascii="Times New Roman" w:hAnsi="Times New Roman" w:cs="Times New Roman"/>
                <w:b w:val="0"/>
                <w:bCs w:val="0"/>
                <w:i/>
                <w:iCs/>
                <w:color w:val="000000"/>
              </w:rPr>
              <w:t>odontolytica</w:t>
            </w:r>
            <w:proofErr w:type="spellEnd"/>
            <w:r w:rsidRPr="00BC43BC">
              <w:rPr>
                <w:rFonts w:ascii="Times New Roman" w:hAnsi="Times New Roman" w:cs="Times New Roman"/>
                <w:b w:val="0"/>
                <w:bCs w:val="0"/>
                <w:i/>
                <w:iCs/>
                <w:color w:val="000000"/>
              </w:rPr>
              <w:t xml:space="preserve">, Veillonella </w:t>
            </w:r>
            <w:proofErr w:type="spellStart"/>
            <w:r w:rsidRPr="00BC43BC">
              <w:rPr>
                <w:rFonts w:ascii="Times New Roman" w:hAnsi="Times New Roman" w:cs="Times New Roman"/>
                <w:b w:val="0"/>
                <w:bCs w:val="0"/>
                <w:i/>
                <w:iCs/>
                <w:color w:val="000000"/>
              </w:rPr>
              <w:t>atypica</w:t>
            </w:r>
            <w:proofErr w:type="spellEnd"/>
            <w:r w:rsidRPr="00BC43BC">
              <w:rPr>
                <w:rFonts w:ascii="Times New Roman" w:hAnsi="Times New Roman" w:cs="Times New Roman"/>
                <w:b w:val="0"/>
                <w:bCs w:val="0"/>
                <w:i/>
                <w:iCs/>
                <w:color w:val="000000"/>
              </w:rPr>
              <w:t xml:space="preserve">, Veillonella dispar, Veillonella parvula, Veillonella </w:t>
            </w:r>
            <w:proofErr w:type="spellStart"/>
            <w:r w:rsidRPr="00BC43BC">
              <w:rPr>
                <w:rFonts w:ascii="Times New Roman" w:hAnsi="Times New Roman" w:cs="Times New Roman"/>
                <w:b w:val="0"/>
                <w:bCs w:val="0"/>
                <w:i/>
                <w:iCs/>
                <w:color w:val="000000"/>
              </w:rPr>
              <w:t>tobetsuensis</w:t>
            </w:r>
            <w:proofErr w:type="spellEnd"/>
          </w:p>
        </w:tc>
      </w:tr>
    </w:tbl>
    <w:p w14:paraId="4AA2B4EA" w14:textId="77777777" w:rsidR="00BC43BC" w:rsidRDefault="00BC43BC" w:rsidP="00AE7E5E">
      <w:pPr>
        <w:jc w:val="both"/>
      </w:pPr>
    </w:p>
    <w:p w14:paraId="4BCE9A0C" w14:textId="77777777" w:rsidR="00BC43BC" w:rsidRDefault="00BC43BC" w:rsidP="00AE7E5E">
      <w:pPr>
        <w:jc w:val="both"/>
      </w:pPr>
    </w:p>
    <w:p w14:paraId="467A9DA8" w14:textId="77777777" w:rsidR="00BC43BC" w:rsidRDefault="00BC43BC" w:rsidP="00AE7E5E">
      <w:pPr>
        <w:jc w:val="both"/>
      </w:pPr>
    </w:p>
    <w:p w14:paraId="1A3944E5" w14:textId="77777777" w:rsidR="00BC43BC" w:rsidRDefault="00BC43BC" w:rsidP="00AE7E5E">
      <w:pPr>
        <w:jc w:val="both"/>
      </w:pPr>
    </w:p>
    <w:p w14:paraId="137861B4" w14:textId="77777777" w:rsidR="00BC43BC" w:rsidRDefault="00BC43BC" w:rsidP="00AE7E5E">
      <w:pPr>
        <w:jc w:val="both"/>
      </w:pPr>
    </w:p>
    <w:p w14:paraId="68348DCC" w14:textId="50DAE5B0" w:rsidR="00BC43BC" w:rsidRPr="00E6128B" w:rsidRDefault="00BC43BC" w:rsidP="00AE7E5E">
      <w:pPr>
        <w:rPr>
          <w:b/>
          <w:bCs/>
        </w:rPr>
      </w:pPr>
      <w:r w:rsidRPr="00E6128B">
        <w:rPr>
          <w:b/>
          <w:bCs/>
        </w:rPr>
        <w:lastRenderedPageBreak/>
        <w:t>Supplementary</w:t>
      </w:r>
      <w:r w:rsidR="00AE7E5E">
        <w:rPr>
          <w:b/>
          <w:bCs/>
        </w:rPr>
        <w:t xml:space="preserve"> </w:t>
      </w:r>
      <w:r w:rsidRPr="00E6128B">
        <w:rPr>
          <w:b/>
          <w:bCs/>
        </w:rPr>
        <w:t xml:space="preserve">Figure 1 </w:t>
      </w:r>
      <w:r w:rsidR="00E6128B">
        <w:rPr>
          <w:noProof/>
        </w:rPr>
        <w:drawing>
          <wp:inline distT="0" distB="0" distL="0" distR="0" wp14:anchorId="59C52244" wp14:editId="7AC07ACB">
            <wp:extent cx="5613400" cy="4002642"/>
            <wp:effectExtent l="0" t="0" r="0" b="0"/>
            <wp:docPr id="133893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3596" name="Picture 133893596"/>
                    <pic:cNvPicPr/>
                  </pic:nvPicPr>
                  <pic:blipFill>
                    <a:blip r:embed="rId4"/>
                    <a:stretch>
                      <a:fillRect/>
                    </a:stretch>
                  </pic:blipFill>
                  <pic:spPr>
                    <a:xfrm>
                      <a:off x="0" y="0"/>
                      <a:ext cx="5614164" cy="4003187"/>
                    </a:xfrm>
                    <a:prstGeom prst="rect">
                      <a:avLst/>
                    </a:prstGeom>
                  </pic:spPr>
                </pic:pic>
              </a:graphicData>
            </a:graphic>
          </wp:inline>
        </w:drawing>
      </w:r>
    </w:p>
    <w:p w14:paraId="268516ED" w14:textId="7339BE31" w:rsidR="00E6128B" w:rsidRDefault="00E6128B" w:rsidP="00AE7E5E">
      <w:pPr>
        <w:jc w:val="both"/>
      </w:pPr>
      <w:r>
        <w:rPr>
          <w:noProof/>
        </w:rPr>
        <w:lastRenderedPageBreak/>
        <w:drawing>
          <wp:inline distT="0" distB="0" distL="0" distR="0" wp14:anchorId="129A9A8E" wp14:editId="5614AA3B">
            <wp:extent cx="5560695" cy="8863330"/>
            <wp:effectExtent l="0" t="0" r="1905" b="1270"/>
            <wp:docPr id="9564015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401514" name="Picture 956401514"/>
                    <pic:cNvPicPr/>
                  </pic:nvPicPr>
                  <pic:blipFill>
                    <a:blip r:embed="rId5"/>
                    <a:stretch>
                      <a:fillRect/>
                    </a:stretch>
                  </pic:blipFill>
                  <pic:spPr>
                    <a:xfrm>
                      <a:off x="0" y="0"/>
                      <a:ext cx="5560695" cy="8863330"/>
                    </a:xfrm>
                    <a:prstGeom prst="rect">
                      <a:avLst/>
                    </a:prstGeom>
                  </pic:spPr>
                </pic:pic>
              </a:graphicData>
            </a:graphic>
          </wp:inline>
        </w:drawing>
      </w:r>
      <w:r>
        <w:rPr>
          <w:noProof/>
        </w:rPr>
        <w:lastRenderedPageBreak/>
        <w:drawing>
          <wp:inline distT="0" distB="0" distL="0" distR="0" wp14:anchorId="4E00A5EB" wp14:editId="59BD61CC">
            <wp:extent cx="5380355" cy="8863330"/>
            <wp:effectExtent l="0" t="0" r="4445" b="1270"/>
            <wp:docPr id="1387805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805642" name="Picture 1387805642"/>
                    <pic:cNvPicPr/>
                  </pic:nvPicPr>
                  <pic:blipFill>
                    <a:blip r:embed="rId6"/>
                    <a:stretch>
                      <a:fillRect/>
                    </a:stretch>
                  </pic:blipFill>
                  <pic:spPr>
                    <a:xfrm>
                      <a:off x="0" y="0"/>
                      <a:ext cx="5380355" cy="8863330"/>
                    </a:xfrm>
                    <a:prstGeom prst="rect">
                      <a:avLst/>
                    </a:prstGeom>
                  </pic:spPr>
                </pic:pic>
              </a:graphicData>
            </a:graphic>
          </wp:inline>
        </w:drawing>
      </w:r>
    </w:p>
    <w:p w14:paraId="4AC914A6" w14:textId="77777777" w:rsidR="00E6128B" w:rsidRPr="00E6128B" w:rsidRDefault="00E6128B" w:rsidP="00AE7E5E">
      <w:pPr>
        <w:jc w:val="both"/>
      </w:pPr>
      <w:r w:rsidRPr="00E6128B">
        <w:lastRenderedPageBreak/>
        <w:t xml:space="preserve">Supplementary Figure 1. Assessing the impact of long-term intensive aerobic exercise training on the diversity and composition of the oral microbiome at the genus level. (a) Rarefaction curves for observed genera. Differences in alpha diversity indices (b) </w:t>
      </w:r>
      <w:proofErr w:type="spellStart"/>
      <w:r w:rsidRPr="00E6128B">
        <w:t>dbp</w:t>
      </w:r>
      <w:proofErr w:type="spellEnd"/>
      <w:r w:rsidRPr="00E6128B">
        <w:t>. (c) Shannon index. (d) Chao1 index between trained and untrained participants</w:t>
      </w:r>
      <w:r w:rsidRPr="00E6128B">
        <w:rPr>
          <w:vertAlign w:val="superscript"/>
        </w:rPr>
        <w:sym w:font="Symbol" w:char="F0C4"/>
      </w:r>
      <w:r w:rsidRPr="00E6128B">
        <w:t xml:space="preserve"> and between the microbiome of the tongue and subgingival plaque in participants of the same training status</w:t>
      </w:r>
      <w:r w:rsidRPr="00E6128B">
        <w:rPr>
          <w:vertAlign w:val="superscript"/>
        </w:rPr>
        <w:sym w:font="Symbol" w:char="F0C7"/>
      </w:r>
      <w:r w:rsidRPr="00E6128B">
        <w:t>. Data shown as median with IQR. Differences in beta-diversity between the microbiome of trained and untrained participants (e)</w:t>
      </w:r>
      <w:r w:rsidRPr="00E6128B">
        <w:rPr>
          <w:b/>
          <w:bCs/>
        </w:rPr>
        <w:t xml:space="preserve"> </w:t>
      </w:r>
      <w:r w:rsidRPr="00E6128B">
        <w:t>Tongue dorsum. (f)</w:t>
      </w:r>
      <w:r w:rsidRPr="00E6128B">
        <w:rPr>
          <w:b/>
          <w:bCs/>
        </w:rPr>
        <w:t xml:space="preserve"> </w:t>
      </w:r>
      <w:r w:rsidRPr="00E6128B">
        <w:t>Subgingival plaque. (g) Combined differences in beta-diversity between microbiome samples of different groups. Most abundant genera in the microbiome of trained and untrained participants (h)</w:t>
      </w:r>
      <w:r w:rsidRPr="00E6128B">
        <w:rPr>
          <w:b/>
          <w:bCs/>
        </w:rPr>
        <w:t xml:space="preserve"> </w:t>
      </w:r>
      <w:r w:rsidRPr="00E6128B">
        <w:t>Tongue dorsum. (</w:t>
      </w:r>
      <w:proofErr w:type="spellStart"/>
      <w:r w:rsidRPr="00E6128B">
        <w:t>i</w:t>
      </w:r>
      <w:proofErr w:type="spellEnd"/>
      <w:r w:rsidRPr="00E6128B">
        <w:t xml:space="preserve">) Supragingival plaque in the trained and untrained groups. All genera with relative abundance &gt;1% are shown, with the remaining species described as ‘other’. </w:t>
      </w:r>
      <w:r w:rsidRPr="00E6128B">
        <w:rPr>
          <w:vertAlign w:val="superscript"/>
        </w:rPr>
        <w:sym w:font="Symbol" w:char="F0C4"/>
      </w:r>
      <w:r w:rsidRPr="00E6128B">
        <w:t xml:space="preserve">Wilcoxon test </w:t>
      </w:r>
      <w:r w:rsidRPr="00E6128B">
        <w:rPr>
          <w:vertAlign w:val="superscript"/>
        </w:rPr>
        <w:sym w:font="Symbol" w:char="F0C7"/>
      </w:r>
      <w:r w:rsidRPr="00E6128B">
        <w:t xml:space="preserve">.Wilcoxon signed-rank test. * </w:t>
      </w:r>
      <w:r w:rsidRPr="00E6128B">
        <w:rPr>
          <w:i/>
          <w:iCs/>
        </w:rPr>
        <w:t>p</w:t>
      </w:r>
      <w:r w:rsidRPr="00E6128B">
        <w:t xml:space="preserve">&lt;0.05, ** </w:t>
      </w:r>
      <w:r w:rsidRPr="00E6128B">
        <w:rPr>
          <w:i/>
          <w:iCs/>
        </w:rPr>
        <w:t>p</w:t>
      </w:r>
      <w:r w:rsidRPr="00E6128B">
        <w:t xml:space="preserve">&lt;0.01. </w:t>
      </w:r>
    </w:p>
    <w:p w14:paraId="6B83F69C" w14:textId="77777777" w:rsidR="00E6128B" w:rsidRDefault="00E6128B" w:rsidP="00AE7E5E">
      <w:pPr>
        <w:jc w:val="both"/>
      </w:pPr>
    </w:p>
    <w:p w14:paraId="7CC01CBA" w14:textId="77777777" w:rsidR="00E6128B" w:rsidRDefault="00E6128B" w:rsidP="00AE7E5E">
      <w:pPr>
        <w:jc w:val="both"/>
      </w:pPr>
    </w:p>
    <w:p w14:paraId="34E784F4" w14:textId="7EEBC6B2" w:rsidR="00E6128B" w:rsidRDefault="00E6128B" w:rsidP="00AE7E5E">
      <w:pPr>
        <w:rPr>
          <w:b/>
          <w:bCs/>
        </w:rPr>
      </w:pPr>
      <w:r>
        <w:rPr>
          <w:b/>
          <w:bCs/>
        </w:rPr>
        <w:t>Supplementary Figure 2</w:t>
      </w:r>
    </w:p>
    <w:p w14:paraId="50A52ECA" w14:textId="77777777" w:rsidR="00E6128B" w:rsidRDefault="00E6128B" w:rsidP="00AE7E5E">
      <w:pPr>
        <w:jc w:val="both"/>
        <w:rPr>
          <w:b/>
          <w:bCs/>
        </w:rPr>
      </w:pPr>
    </w:p>
    <w:p w14:paraId="766E23F9" w14:textId="05E40804" w:rsidR="00E6128B" w:rsidRDefault="00AA0AD4" w:rsidP="00AE7E5E">
      <w:pPr>
        <w:jc w:val="both"/>
        <w:rPr>
          <w:b/>
          <w:bCs/>
        </w:rPr>
      </w:pPr>
      <w:r>
        <w:rPr>
          <w:b/>
          <w:bCs/>
          <w:noProof/>
        </w:rPr>
        <w:drawing>
          <wp:inline distT="0" distB="0" distL="0" distR="0" wp14:anchorId="18143D40" wp14:editId="4E2CFAC1">
            <wp:extent cx="5731510" cy="3132455"/>
            <wp:effectExtent l="0" t="0" r="0" b="0"/>
            <wp:docPr id="578087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87613" name="Picture 578087613"/>
                    <pic:cNvPicPr/>
                  </pic:nvPicPr>
                  <pic:blipFill>
                    <a:blip r:embed="rId7"/>
                    <a:stretch>
                      <a:fillRect/>
                    </a:stretch>
                  </pic:blipFill>
                  <pic:spPr>
                    <a:xfrm>
                      <a:off x="0" y="0"/>
                      <a:ext cx="5731510" cy="3132455"/>
                    </a:xfrm>
                    <a:prstGeom prst="rect">
                      <a:avLst/>
                    </a:prstGeom>
                  </pic:spPr>
                </pic:pic>
              </a:graphicData>
            </a:graphic>
          </wp:inline>
        </w:drawing>
      </w:r>
    </w:p>
    <w:p w14:paraId="4B0ABFF5" w14:textId="0C27775C" w:rsidR="00AA0AD4" w:rsidRDefault="00AA0AD4" w:rsidP="00AE7E5E">
      <w:pPr>
        <w:jc w:val="both"/>
      </w:pPr>
      <w:r w:rsidRPr="00AA0AD4">
        <w:t>Supplementary Figure 2. Assessing differences in the relative abundance of all known NO</w:t>
      </w:r>
      <w:r w:rsidRPr="00AA0AD4">
        <w:rPr>
          <w:vertAlign w:val="subscript"/>
        </w:rPr>
        <w:t>2</w:t>
      </w:r>
      <w:r w:rsidRPr="00AA0AD4">
        <w:rPr>
          <w:vertAlign w:val="superscript"/>
        </w:rPr>
        <w:t xml:space="preserve">- </w:t>
      </w:r>
      <w:r w:rsidRPr="00AA0AD4">
        <w:t>-producing species (a) and all known NO</w:t>
      </w:r>
      <w:r w:rsidRPr="00AA0AD4">
        <w:rPr>
          <w:vertAlign w:val="subscript"/>
        </w:rPr>
        <w:t>3</w:t>
      </w:r>
      <w:r w:rsidRPr="00AA0AD4">
        <w:rPr>
          <w:vertAlign w:val="superscript"/>
        </w:rPr>
        <w:t xml:space="preserve">- </w:t>
      </w:r>
      <w:r w:rsidRPr="00AA0AD4">
        <w:t>-reducing species (b) on the tongue dorsum and in the supragingival plaque</w:t>
      </w:r>
      <w:r w:rsidR="00250D04">
        <w:t xml:space="preserve"> between the trained (TR) and untrained (UTR) participants</w:t>
      </w:r>
      <w:r w:rsidR="007A0DF5">
        <w:t xml:space="preserve">. </w:t>
      </w:r>
      <w:r w:rsidR="008F0156" w:rsidRPr="00AF1C9C">
        <w:t>Data shown as median with IQR.</w:t>
      </w:r>
      <w:r w:rsidR="008F0156" w:rsidRPr="00AF1C9C">
        <w:rPr>
          <w:color w:val="000000"/>
        </w:rPr>
        <w:t xml:space="preserve"> Each point represents a participant in the study. </w:t>
      </w:r>
      <w:r w:rsidR="008F0156" w:rsidRPr="00AF1C9C">
        <w:t>Groups compared using a Wilcoxon test, carried out on the ANCOMBC-2 transformed relative abundance values.</w:t>
      </w:r>
      <w:r w:rsidR="00250D04">
        <w:t xml:space="preserve"> </w:t>
      </w:r>
      <w:r w:rsidR="007A0DF5">
        <w:t>No significant differences were detected</w:t>
      </w:r>
      <w:r w:rsidR="008F0156">
        <w:t>.</w:t>
      </w:r>
    </w:p>
    <w:p w14:paraId="4069DC74" w14:textId="77777777" w:rsidR="00AE7E5E" w:rsidRDefault="00AE7E5E" w:rsidP="00AE7E5E">
      <w:pPr>
        <w:jc w:val="both"/>
      </w:pPr>
    </w:p>
    <w:p w14:paraId="4DA53A72" w14:textId="502E1B6E" w:rsidR="00AE7E5E" w:rsidRDefault="00AE7E5E" w:rsidP="00AE7E5E">
      <w:pPr>
        <w:jc w:val="both"/>
        <w:rPr>
          <w:b/>
          <w:bCs/>
        </w:rPr>
      </w:pPr>
      <w:r>
        <w:rPr>
          <w:b/>
          <w:bCs/>
        </w:rPr>
        <w:t>Supplementary Figure 3</w:t>
      </w:r>
    </w:p>
    <w:p w14:paraId="72E6FA64" w14:textId="77777777" w:rsidR="00AE7E5E" w:rsidRDefault="00AE7E5E" w:rsidP="00AE7E5E">
      <w:pPr>
        <w:jc w:val="both"/>
        <w:rPr>
          <w:b/>
          <w:bCs/>
        </w:rPr>
      </w:pPr>
    </w:p>
    <w:p w14:paraId="5EE531A2" w14:textId="46B2E8ED" w:rsidR="00AE7E5E" w:rsidRDefault="00AE7E5E" w:rsidP="00AE7E5E">
      <w:pPr>
        <w:jc w:val="center"/>
        <w:rPr>
          <w:b/>
          <w:bCs/>
        </w:rPr>
      </w:pPr>
      <w:r>
        <w:rPr>
          <w:b/>
          <w:bCs/>
          <w:noProof/>
        </w:rPr>
        <w:lastRenderedPageBreak/>
        <w:drawing>
          <wp:inline distT="0" distB="0" distL="0" distR="0" wp14:anchorId="589EB05A" wp14:editId="64D8AB87">
            <wp:extent cx="4856400" cy="5168678"/>
            <wp:effectExtent l="0" t="0" r="0" b="635"/>
            <wp:docPr id="117954840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548408" name="Picture 1179548408"/>
                    <pic:cNvPicPr/>
                  </pic:nvPicPr>
                  <pic:blipFill rotWithShape="1">
                    <a:blip r:embed="rId8"/>
                    <a:srcRect l="3102" t="27595" r="58799" b="15021"/>
                    <a:stretch/>
                  </pic:blipFill>
                  <pic:spPr bwMode="auto">
                    <a:xfrm>
                      <a:off x="0" y="0"/>
                      <a:ext cx="4856400" cy="5168678"/>
                    </a:xfrm>
                    <a:prstGeom prst="rect">
                      <a:avLst/>
                    </a:prstGeom>
                    <a:ln>
                      <a:noFill/>
                    </a:ln>
                    <a:extLst>
                      <a:ext uri="{53640926-AAD7-44D8-BBD7-CCE9431645EC}">
                        <a14:shadowObscured xmlns:a14="http://schemas.microsoft.com/office/drawing/2010/main"/>
                      </a:ext>
                    </a:extLst>
                  </pic:spPr>
                </pic:pic>
              </a:graphicData>
            </a:graphic>
          </wp:inline>
        </w:drawing>
      </w:r>
    </w:p>
    <w:p w14:paraId="0E90D0BA" w14:textId="1E372930" w:rsidR="00AE7E5E" w:rsidRDefault="00AE7E5E" w:rsidP="00AE7E5E">
      <w:pPr>
        <w:jc w:val="center"/>
        <w:rPr>
          <w:b/>
          <w:bCs/>
        </w:rPr>
      </w:pPr>
      <w:r>
        <w:rPr>
          <w:b/>
          <w:bCs/>
          <w:noProof/>
        </w:rPr>
        <w:lastRenderedPageBreak/>
        <w:drawing>
          <wp:inline distT="0" distB="0" distL="0" distR="0" wp14:anchorId="4533D42E" wp14:editId="51847D3A">
            <wp:extent cx="5200190" cy="5169600"/>
            <wp:effectExtent l="0" t="0" r="0" b="0"/>
            <wp:docPr id="2360953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95307" name="Picture 236095307"/>
                    <pic:cNvPicPr/>
                  </pic:nvPicPr>
                  <pic:blipFill rotWithShape="1">
                    <a:blip r:embed="rId8"/>
                    <a:srcRect l="48305" t="28849" r="14026" b="18157"/>
                    <a:stretch/>
                  </pic:blipFill>
                  <pic:spPr bwMode="auto">
                    <a:xfrm>
                      <a:off x="0" y="0"/>
                      <a:ext cx="5200190" cy="5169600"/>
                    </a:xfrm>
                    <a:prstGeom prst="rect">
                      <a:avLst/>
                    </a:prstGeom>
                    <a:ln>
                      <a:noFill/>
                    </a:ln>
                    <a:extLst>
                      <a:ext uri="{53640926-AAD7-44D8-BBD7-CCE9431645EC}">
                        <a14:shadowObscured xmlns:a14="http://schemas.microsoft.com/office/drawing/2010/main"/>
                      </a:ext>
                    </a:extLst>
                  </pic:spPr>
                </pic:pic>
              </a:graphicData>
            </a:graphic>
          </wp:inline>
        </w:drawing>
      </w:r>
    </w:p>
    <w:p w14:paraId="24BA0269" w14:textId="0881B051" w:rsidR="00AE7E5E" w:rsidRDefault="00AE7E5E" w:rsidP="00AE7E5E">
      <w:pPr>
        <w:jc w:val="both"/>
      </w:pPr>
      <w:r w:rsidRPr="00AE7E5E">
        <w:t>Supplementary Figure 3 - Shows associations between the composition of the dental plaque microbiome, NO</w:t>
      </w:r>
      <w:r w:rsidRPr="00AE7E5E">
        <w:rPr>
          <w:vertAlign w:val="subscript"/>
        </w:rPr>
        <w:t>3</w:t>
      </w:r>
      <w:r w:rsidRPr="00AE7E5E">
        <w:rPr>
          <w:vertAlign w:val="superscript"/>
        </w:rPr>
        <w:t xml:space="preserve">- </w:t>
      </w:r>
      <w:r w:rsidRPr="00AE7E5E">
        <w:t>and NO</w:t>
      </w:r>
      <w:r w:rsidRPr="00AE7E5E">
        <w:rPr>
          <w:vertAlign w:val="subscript"/>
        </w:rPr>
        <w:t>2</w:t>
      </w:r>
      <w:r w:rsidRPr="00AE7E5E">
        <w:rPr>
          <w:vertAlign w:val="superscript"/>
        </w:rPr>
        <w:t xml:space="preserve">- </w:t>
      </w:r>
      <w:r w:rsidRPr="00AE7E5E">
        <w:t>levels and the aerobic training status of all participants. Heatmaps with associations between markers of exercise training status, NO</w:t>
      </w:r>
      <w:r w:rsidRPr="00AE7E5E">
        <w:rPr>
          <w:vertAlign w:val="subscript"/>
        </w:rPr>
        <w:t>3</w:t>
      </w:r>
      <w:r w:rsidRPr="00AE7E5E">
        <w:rPr>
          <w:vertAlign w:val="superscript"/>
        </w:rPr>
        <w:t xml:space="preserve">- </w:t>
      </w:r>
      <w:r w:rsidRPr="00AE7E5E">
        <w:t>and NO</w:t>
      </w:r>
      <w:r w:rsidRPr="00AE7E5E">
        <w:rPr>
          <w:vertAlign w:val="subscript"/>
        </w:rPr>
        <w:t>2</w:t>
      </w:r>
      <w:r w:rsidRPr="00AE7E5E">
        <w:rPr>
          <w:vertAlign w:val="superscript"/>
        </w:rPr>
        <w:t xml:space="preserve">- </w:t>
      </w:r>
      <w:r w:rsidRPr="00AE7E5E">
        <w:t>levels, salivary pH and oral NO</w:t>
      </w:r>
      <w:r w:rsidRPr="00AE7E5E">
        <w:rPr>
          <w:vertAlign w:val="subscript"/>
        </w:rPr>
        <w:t>2</w:t>
      </w:r>
      <w:r w:rsidRPr="00AE7E5E">
        <w:rPr>
          <w:vertAlign w:val="superscript"/>
        </w:rPr>
        <w:t xml:space="preserve">- </w:t>
      </w:r>
      <w:r w:rsidRPr="00AE7E5E">
        <w:t xml:space="preserve">production levels and bacterial abundance at (a) the genus level and (b) species level. These heatmaps show the association between bacterial abundances after ANCOM-BC transformation and other parameters, which were obtained based on their projection onto a correlation circle plot derived from a principal component analysis. Only negative associations below -0.4 and positive associations above 0.4 between species are shown. To complement the association heatmaps, correlations between species and other parameters were determined with Spearman's rho and marked with asterisks on the heatmap (* </w:t>
      </w:r>
      <w:r w:rsidRPr="00AE7E5E">
        <w:rPr>
          <w:i/>
          <w:iCs/>
        </w:rPr>
        <w:t>p</w:t>
      </w:r>
      <w:r w:rsidRPr="00AE7E5E">
        <w:t xml:space="preserve">-unadjusted &lt;0.05, ** </w:t>
      </w:r>
      <w:r w:rsidRPr="00AE7E5E">
        <w:rPr>
          <w:i/>
          <w:iCs/>
        </w:rPr>
        <w:t>p</w:t>
      </w:r>
      <w:r w:rsidRPr="00AE7E5E">
        <w:t xml:space="preserve">-unadjusted &lt;0.01). </w:t>
      </w:r>
    </w:p>
    <w:p w14:paraId="4FF1E0E7" w14:textId="77777777" w:rsidR="006357B6" w:rsidRDefault="006357B6" w:rsidP="00AE7E5E">
      <w:pPr>
        <w:jc w:val="both"/>
      </w:pPr>
    </w:p>
    <w:p w14:paraId="15DAAF24" w14:textId="77777777" w:rsidR="006357B6" w:rsidRDefault="006357B6" w:rsidP="00AE7E5E">
      <w:pPr>
        <w:jc w:val="both"/>
      </w:pPr>
    </w:p>
    <w:p w14:paraId="4F479FF2" w14:textId="77777777" w:rsidR="006357B6" w:rsidRDefault="006357B6" w:rsidP="00AE7E5E">
      <w:pPr>
        <w:jc w:val="both"/>
      </w:pPr>
    </w:p>
    <w:p w14:paraId="05BD76F6" w14:textId="77777777" w:rsidR="006357B6" w:rsidRDefault="006357B6" w:rsidP="00AE7E5E">
      <w:pPr>
        <w:jc w:val="both"/>
      </w:pPr>
    </w:p>
    <w:p w14:paraId="44627B26" w14:textId="77777777" w:rsidR="006357B6" w:rsidRDefault="006357B6" w:rsidP="00AE7E5E">
      <w:pPr>
        <w:jc w:val="both"/>
      </w:pPr>
    </w:p>
    <w:p w14:paraId="5BD3C70D" w14:textId="77777777" w:rsidR="006357B6" w:rsidRDefault="006357B6" w:rsidP="00AE7E5E">
      <w:pPr>
        <w:jc w:val="both"/>
      </w:pPr>
    </w:p>
    <w:p w14:paraId="12C26A06" w14:textId="77777777" w:rsidR="006357B6" w:rsidRDefault="006357B6" w:rsidP="00AE7E5E">
      <w:pPr>
        <w:jc w:val="both"/>
      </w:pPr>
    </w:p>
    <w:p w14:paraId="7C6C9564" w14:textId="0F48F1A0" w:rsidR="006357B6" w:rsidRDefault="006357B6" w:rsidP="00AE7E5E">
      <w:pPr>
        <w:jc w:val="both"/>
        <w:rPr>
          <w:b/>
          <w:bCs/>
        </w:rPr>
      </w:pPr>
      <w:r>
        <w:rPr>
          <w:b/>
          <w:bCs/>
        </w:rPr>
        <w:lastRenderedPageBreak/>
        <w:t>Supplementary Figure 4</w:t>
      </w:r>
    </w:p>
    <w:p w14:paraId="0BC375FF" w14:textId="77777777" w:rsidR="006357B6" w:rsidRDefault="006357B6" w:rsidP="00AE7E5E">
      <w:pPr>
        <w:jc w:val="both"/>
        <w:rPr>
          <w:b/>
          <w:bCs/>
        </w:rPr>
      </w:pPr>
    </w:p>
    <w:p w14:paraId="61465C25" w14:textId="592465E5" w:rsidR="006357B6" w:rsidRDefault="00A04667" w:rsidP="00AE7E5E">
      <w:pPr>
        <w:jc w:val="both"/>
        <w:rPr>
          <w:b/>
          <w:bCs/>
        </w:rPr>
      </w:pPr>
      <w:r>
        <w:rPr>
          <w:b/>
          <w:bCs/>
          <w:noProof/>
        </w:rPr>
        <w:drawing>
          <wp:inline distT="0" distB="0" distL="0" distR="0" wp14:anchorId="6465EDA3" wp14:editId="21B66769">
            <wp:extent cx="5731510" cy="4564380"/>
            <wp:effectExtent l="0" t="0" r="0" b="0"/>
            <wp:docPr id="1408043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43528" name="Picture 1408043528"/>
                    <pic:cNvPicPr/>
                  </pic:nvPicPr>
                  <pic:blipFill>
                    <a:blip r:embed="rId9"/>
                    <a:stretch>
                      <a:fillRect/>
                    </a:stretch>
                  </pic:blipFill>
                  <pic:spPr>
                    <a:xfrm>
                      <a:off x="0" y="0"/>
                      <a:ext cx="5731510" cy="4564380"/>
                    </a:xfrm>
                    <a:prstGeom prst="rect">
                      <a:avLst/>
                    </a:prstGeom>
                  </pic:spPr>
                </pic:pic>
              </a:graphicData>
            </a:graphic>
          </wp:inline>
        </w:drawing>
      </w:r>
    </w:p>
    <w:p w14:paraId="4E9F5796" w14:textId="77777777" w:rsidR="006357B6" w:rsidRDefault="006357B6" w:rsidP="00AE7E5E">
      <w:pPr>
        <w:jc w:val="both"/>
        <w:rPr>
          <w:b/>
          <w:bCs/>
        </w:rPr>
      </w:pPr>
    </w:p>
    <w:p w14:paraId="004C988F" w14:textId="7C435C7A" w:rsidR="006357B6" w:rsidRPr="006357B6" w:rsidRDefault="006357B6" w:rsidP="00AE7E5E">
      <w:pPr>
        <w:jc w:val="both"/>
      </w:pPr>
      <w:r>
        <w:t xml:space="preserve">Supplementary Figure 4: </w:t>
      </w:r>
      <w:r w:rsidRPr="006357B6">
        <w:t>Correlation circle plots for association networks. Association between genera and species are obtained based on their projection onto a correlation circle plot derived from a principal component analysis, as described by</w:t>
      </w:r>
      <w:r>
        <w:t xml:space="preserve"> </w:t>
      </w:r>
      <w:r w:rsidRPr="00AF1C9C">
        <w:rPr>
          <w:rStyle w:val="normaltextrun"/>
        </w:rPr>
        <w:fldChar w:fldCharType="begin"/>
      </w:r>
      <w:r w:rsidRPr="00AF1C9C">
        <w:rPr>
          <w:rStyle w:val="normaltextrun"/>
        </w:rPr>
        <w:instrText xml:space="preserve"> ADDIN ZOTERO_ITEM CSL_CITATION {"citationID":"3eOVhih7","properties":{"formattedCitation":"(Gonz\\uc0\\u225{}lez {\\i{}et al.}, 2012)","plainCitation":"(González et al., 2012)","dontUpdate":true,"noteIndex":0},"citationItems":[{"id":5614,"uris":["http://zotero.org/users/11188842/items/NHBAJMFB"],"itemData":{"id":5614,"type":"article-journal","abstract":"BACKGROUND: Each omics platform is now able to generate a large amount of data. Genomics, proteomics, metabolomics, interactomics are compiled at an ever increasing pace and now form a core part of the fundamental systems biology framework. Recently, several integrative approaches have been proposed to extract meaningful information. However, these approaches lack of visualisation outputs to fully unravel the complex associations between different biological entities.\nRESULTS: The multivariate statistical approaches 'regularized Canonical Correlation Analysis' and 'sparse Partial Least Squares regression' were recently developed to integrate two types of highly dimensional 'omics' data and to select relevant information. Using the results of these methods, we propose to revisit few graphical outputs to better understand the relationships between two 'omics' data and to better visualise the correlation structure between the different biological entities. These graphical outputs include Correlation Circle plots, Relevance Networks and Clustered Image Maps. We demonstrate the usefulness of such graphical outputs on several biological data sets and further assess their biological relevance using gene ontology analysis.\nCONCLUSIONS: Such graphical outputs are undoubtedly useful to aid the interpretation of these promising integrative analysis tools and will certainly help in addressing fundamental biological questions and understanding systems as a whole.\nAVAILABILITY: The graphical tools described in this paper are implemented in the freely available R package mixOmics and in its associated web application.","container-title":"BioData Mining","DOI":"10.1186/1756-0381-5-19","ISSN":"1756-0381","issue":"1","journalAbbreviation":"BioData Min","language":"eng","note":"PMID: 23148523\nPMCID: PMC3630015","page":"19","source":"PubMed","title":"Visualising associations between paired 'omics' data sets","volume":"5","author":[{"family":"González","given":"Ignacio"},{"family":"Cao","given":"Kim-Anh Lê"},{"family":"Davis","given":"Melissa J."},{"family":"Déjean","given":"Sébastien"}],"issued":{"date-parts":[["2012",11,13]]}}}],"schema":"https://github.com/citation-style-language/schema/raw/master/csl-citation.json"} </w:instrText>
      </w:r>
      <w:r w:rsidRPr="00AF1C9C">
        <w:rPr>
          <w:rStyle w:val="normaltextrun"/>
        </w:rPr>
        <w:fldChar w:fldCharType="separate"/>
      </w:r>
      <w:r w:rsidRPr="00AF1C9C">
        <w:rPr>
          <w:szCs w:val="28"/>
        </w:rPr>
        <w:t xml:space="preserve">González </w:t>
      </w:r>
      <w:r w:rsidRPr="00AF1C9C">
        <w:rPr>
          <w:i/>
          <w:iCs/>
          <w:szCs w:val="28"/>
        </w:rPr>
        <w:t>et al.</w:t>
      </w:r>
      <w:r w:rsidRPr="00AF1C9C">
        <w:rPr>
          <w:szCs w:val="28"/>
        </w:rPr>
        <w:t xml:space="preserve">, </w:t>
      </w:r>
      <w:r>
        <w:rPr>
          <w:szCs w:val="28"/>
        </w:rPr>
        <w:t>2</w:t>
      </w:r>
      <w:r w:rsidRPr="00AF1C9C">
        <w:rPr>
          <w:szCs w:val="28"/>
        </w:rPr>
        <w:t>012)</w:t>
      </w:r>
      <w:r w:rsidRPr="00AF1C9C">
        <w:rPr>
          <w:rStyle w:val="normaltextrun"/>
        </w:rPr>
        <w:fldChar w:fldCharType="end"/>
      </w:r>
      <w:r w:rsidRPr="006357B6">
        <w:t xml:space="preserve">.  This was performed at genus-level </w:t>
      </w:r>
      <w:r>
        <w:t>for the microbiome of the tongue dorsum (a) and supragingival plaque (b)</w:t>
      </w:r>
      <w:r w:rsidRPr="006357B6">
        <w:t xml:space="preserve">, and species-level level </w:t>
      </w:r>
      <w:r>
        <w:t>for the microbiome of the tongue dorsum (</w:t>
      </w:r>
      <w:r>
        <w:t>c</w:t>
      </w:r>
      <w:r>
        <w:t>) and supragingival plaque (</w:t>
      </w:r>
      <w:r>
        <w:t>d)</w:t>
      </w:r>
      <w:r w:rsidRPr="006357B6">
        <w:t xml:space="preserve">. Associations were </w:t>
      </w:r>
      <w:r>
        <w:t>confirmed</w:t>
      </w:r>
      <w:r w:rsidRPr="006357B6">
        <w:t xml:space="preserve"> with Spearman-Rho correlation coefficients, see Supplementary </w:t>
      </w:r>
      <w:r>
        <w:t>File 2</w:t>
      </w:r>
      <w:r w:rsidRPr="006357B6">
        <w:t>.</w:t>
      </w:r>
    </w:p>
    <w:p w14:paraId="388EC62A" w14:textId="77777777" w:rsidR="00AE7E5E" w:rsidRPr="00AE7E5E" w:rsidRDefault="00AE7E5E" w:rsidP="00AE7E5E">
      <w:pPr>
        <w:jc w:val="both"/>
        <w:rPr>
          <w:b/>
          <w:bCs/>
        </w:rPr>
      </w:pPr>
    </w:p>
    <w:sectPr w:rsidR="00AE7E5E" w:rsidRPr="00AE7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C"/>
    <w:rsid w:val="00036776"/>
    <w:rsid w:val="00040D1D"/>
    <w:rsid w:val="00041A66"/>
    <w:rsid w:val="000474E4"/>
    <w:rsid w:val="00052BE7"/>
    <w:rsid w:val="00054D6A"/>
    <w:rsid w:val="00066558"/>
    <w:rsid w:val="00084F44"/>
    <w:rsid w:val="0009612D"/>
    <w:rsid w:val="000D56B1"/>
    <w:rsid w:val="000D5DAC"/>
    <w:rsid w:val="001066AB"/>
    <w:rsid w:val="00107CE3"/>
    <w:rsid w:val="00121A8A"/>
    <w:rsid w:val="001255B3"/>
    <w:rsid w:val="00127F8D"/>
    <w:rsid w:val="00136D4E"/>
    <w:rsid w:val="00142242"/>
    <w:rsid w:val="00150AF2"/>
    <w:rsid w:val="0016627E"/>
    <w:rsid w:val="001A525C"/>
    <w:rsid w:val="001C6B11"/>
    <w:rsid w:val="001D6E80"/>
    <w:rsid w:val="001D77C4"/>
    <w:rsid w:val="001E6EF4"/>
    <w:rsid w:val="001F38F5"/>
    <w:rsid w:val="001F6EC0"/>
    <w:rsid w:val="001F718B"/>
    <w:rsid w:val="002033FD"/>
    <w:rsid w:val="002048BA"/>
    <w:rsid w:val="00250D04"/>
    <w:rsid w:val="00251DCC"/>
    <w:rsid w:val="00273214"/>
    <w:rsid w:val="00275EF9"/>
    <w:rsid w:val="002A2FDE"/>
    <w:rsid w:val="002A5D9A"/>
    <w:rsid w:val="002B0276"/>
    <w:rsid w:val="002B0EB2"/>
    <w:rsid w:val="002C14AE"/>
    <w:rsid w:val="002D1AE0"/>
    <w:rsid w:val="00320569"/>
    <w:rsid w:val="00333089"/>
    <w:rsid w:val="0033758E"/>
    <w:rsid w:val="00341922"/>
    <w:rsid w:val="003479C3"/>
    <w:rsid w:val="00374BB0"/>
    <w:rsid w:val="00375C4F"/>
    <w:rsid w:val="00380CBD"/>
    <w:rsid w:val="003A4D67"/>
    <w:rsid w:val="003D61BB"/>
    <w:rsid w:val="003D6442"/>
    <w:rsid w:val="00416A1C"/>
    <w:rsid w:val="00425CFB"/>
    <w:rsid w:val="00442570"/>
    <w:rsid w:val="00474144"/>
    <w:rsid w:val="00477AD4"/>
    <w:rsid w:val="004B15C6"/>
    <w:rsid w:val="004E08B0"/>
    <w:rsid w:val="004E681A"/>
    <w:rsid w:val="004F7349"/>
    <w:rsid w:val="00540737"/>
    <w:rsid w:val="005451F9"/>
    <w:rsid w:val="00550877"/>
    <w:rsid w:val="00551E0C"/>
    <w:rsid w:val="00586608"/>
    <w:rsid w:val="005A1647"/>
    <w:rsid w:val="005A3722"/>
    <w:rsid w:val="005A4726"/>
    <w:rsid w:val="005D2087"/>
    <w:rsid w:val="006149A3"/>
    <w:rsid w:val="006172C7"/>
    <w:rsid w:val="0063179E"/>
    <w:rsid w:val="006357B6"/>
    <w:rsid w:val="006373F2"/>
    <w:rsid w:val="00653ECC"/>
    <w:rsid w:val="0065500D"/>
    <w:rsid w:val="006637EA"/>
    <w:rsid w:val="006860D2"/>
    <w:rsid w:val="00691D27"/>
    <w:rsid w:val="006A37D1"/>
    <w:rsid w:val="006C2FC5"/>
    <w:rsid w:val="007008DC"/>
    <w:rsid w:val="007031FE"/>
    <w:rsid w:val="007204EB"/>
    <w:rsid w:val="007437D3"/>
    <w:rsid w:val="007474C7"/>
    <w:rsid w:val="00761705"/>
    <w:rsid w:val="007713F9"/>
    <w:rsid w:val="00796FDE"/>
    <w:rsid w:val="007A0DF5"/>
    <w:rsid w:val="007B201A"/>
    <w:rsid w:val="007B297B"/>
    <w:rsid w:val="007C2A94"/>
    <w:rsid w:val="007C5F52"/>
    <w:rsid w:val="007E003F"/>
    <w:rsid w:val="008124BD"/>
    <w:rsid w:val="00820C99"/>
    <w:rsid w:val="00827777"/>
    <w:rsid w:val="00845096"/>
    <w:rsid w:val="0085569A"/>
    <w:rsid w:val="0088166C"/>
    <w:rsid w:val="008B6B42"/>
    <w:rsid w:val="008C1CD0"/>
    <w:rsid w:val="008D145D"/>
    <w:rsid w:val="008E415C"/>
    <w:rsid w:val="008E4B88"/>
    <w:rsid w:val="008F0156"/>
    <w:rsid w:val="008F2E09"/>
    <w:rsid w:val="00916E71"/>
    <w:rsid w:val="00933D88"/>
    <w:rsid w:val="00941116"/>
    <w:rsid w:val="009576BD"/>
    <w:rsid w:val="009639B9"/>
    <w:rsid w:val="009A45C2"/>
    <w:rsid w:val="009A7E73"/>
    <w:rsid w:val="009B48A8"/>
    <w:rsid w:val="009C0907"/>
    <w:rsid w:val="009C23BA"/>
    <w:rsid w:val="009E01F3"/>
    <w:rsid w:val="009F0DE8"/>
    <w:rsid w:val="00A00036"/>
    <w:rsid w:val="00A02DFE"/>
    <w:rsid w:val="00A04667"/>
    <w:rsid w:val="00A2702F"/>
    <w:rsid w:val="00A416F1"/>
    <w:rsid w:val="00A43B8D"/>
    <w:rsid w:val="00A565AA"/>
    <w:rsid w:val="00A613E2"/>
    <w:rsid w:val="00A6644D"/>
    <w:rsid w:val="00A7257D"/>
    <w:rsid w:val="00A947EF"/>
    <w:rsid w:val="00AA0AD4"/>
    <w:rsid w:val="00AA1994"/>
    <w:rsid w:val="00AC6EB8"/>
    <w:rsid w:val="00AD36A9"/>
    <w:rsid w:val="00AE32DE"/>
    <w:rsid w:val="00AE7E5E"/>
    <w:rsid w:val="00B00A2B"/>
    <w:rsid w:val="00B334CF"/>
    <w:rsid w:val="00B35342"/>
    <w:rsid w:val="00B72087"/>
    <w:rsid w:val="00B912C4"/>
    <w:rsid w:val="00B95C29"/>
    <w:rsid w:val="00B97FC8"/>
    <w:rsid w:val="00BB10D9"/>
    <w:rsid w:val="00BB65A0"/>
    <w:rsid w:val="00BB68EA"/>
    <w:rsid w:val="00BC43BC"/>
    <w:rsid w:val="00BD30C5"/>
    <w:rsid w:val="00BD553A"/>
    <w:rsid w:val="00C120F2"/>
    <w:rsid w:val="00C13697"/>
    <w:rsid w:val="00C2593C"/>
    <w:rsid w:val="00C26F1B"/>
    <w:rsid w:val="00C30ECA"/>
    <w:rsid w:val="00C46B02"/>
    <w:rsid w:val="00C50EA1"/>
    <w:rsid w:val="00C54300"/>
    <w:rsid w:val="00C54D5B"/>
    <w:rsid w:val="00C73E1D"/>
    <w:rsid w:val="00C8477C"/>
    <w:rsid w:val="00C9302F"/>
    <w:rsid w:val="00CA61A2"/>
    <w:rsid w:val="00CC727A"/>
    <w:rsid w:val="00CD2AC3"/>
    <w:rsid w:val="00CD3F60"/>
    <w:rsid w:val="00CF299E"/>
    <w:rsid w:val="00CF7241"/>
    <w:rsid w:val="00D0514A"/>
    <w:rsid w:val="00D36E63"/>
    <w:rsid w:val="00D47428"/>
    <w:rsid w:val="00D47519"/>
    <w:rsid w:val="00D67A52"/>
    <w:rsid w:val="00D805AB"/>
    <w:rsid w:val="00D90B34"/>
    <w:rsid w:val="00DB6742"/>
    <w:rsid w:val="00DD35FB"/>
    <w:rsid w:val="00DD7D14"/>
    <w:rsid w:val="00DE0487"/>
    <w:rsid w:val="00DE5162"/>
    <w:rsid w:val="00E143F6"/>
    <w:rsid w:val="00E23272"/>
    <w:rsid w:val="00E2428D"/>
    <w:rsid w:val="00E244FE"/>
    <w:rsid w:val="00E310E7"/>
    <w:rsid w:val="00E47DF9"/>
    <w:rsid w:val="00E6128B"/>
    <w:rsid w:val="00E6284F"/>
    <w:rsid w:val="00E7235F"/>
    <w:rsid w:val="00E80920"/>
    <w:rsid w:val="00EB2DDB"/>
    <w:rsid w:val="00EB37F7"/>
    <w:rsid w:val="00EC143C"/>
    <w:rsid w:val="00EC6BAA"/>
    <w:rsid w:val="00ED5791"/>
    <w:rsid w:val="00ED669C"/>
    <w:rsid w:val="00F21465"/>
    <w:rsid w:val="00F221EE"/>
    <w:rsid w:val="00F30CF8"/>
    <w:rsid w:val="00F43C09"/>
    <w:rsid w:val="00F67748"/>
    <w:rsid w:val="00FC28B5"/>
    <w:rsid w:val="00FC2930"/>
    <w:rsid w:val="00FD6120"/>
    <w:rsid w:val="00FE1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E768B6"/>
  <w15:chartTrackingRefBased/>
  <w15:docId w15:val="{9A920573-DA24-2E4B-AC49-2587D627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BC"/>
    <w:rPr>
      <w:rFonts w:eastAsiaTheme="majorEastAsia" w:cstheme="majorBidi"/>
      <w:color w:val="272727" w:themeColor="text1" w:themeTint="D8"/>
    </w:rPr>
  </w:style>
  <w:style w:type="paragraph" w:styleId="Title">
    <w:name w:val="Title"/>
    <w:basedOn w:val="Normal"/>
    <w:next w:val="Normal"/>
    <w:link w:val="TitleChar"/>
    <w:uiPriority w:val="10"/>
    <w:qFormat/>
    <w:rsid w:val="00BC4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3BC"/>
    <w:rPr>
      <w:i/>
      <w:iCs/>
      <w:color w:val="404040" w:themeColor="text1" w:themeTint="BF"/>
    </w:rPr>
  </w:style>
  <w:style w:type="paragraph" w:styleId="ListParagraph">
    <w:name w:val="List Paragraph"/>
    <w:basedOn w:val="Normal"/>
    <w:uiPriority w:val="34"/>
    <w:qFormat/>
    <w:rsid w:val="00BC43BC"/>
    <w:pPr>
      <w:ind w:left="720"/>
      <w:contextualSpacing/>
    </w:pPr>
  </w:style>
  <w:style w:type="character" w:styleId="IntenseEmphasis">
    <w:name w:val="Intense Emphasis"/>
    <w:basedOn w:val="DefaultParagraphFont"/>
    <w:uiPriority w:val="21"/>
    <w:qFormat/>
    <w:rsid w:val="00BC43BC"/>
    <w:rPr>
      <w:i/>
      <w:iCs/>
      <w:color w:val="0F4761" w:themeColor="accent1" w:themeShade="BF"/>
    </w:rPr>
  </w:style>
  <w:style w:type="paragraph" w:styleId="IntenseQuote">
    <w:name w:val="Intense Quote"/>
    <w:basedOn w:val="Normal"/>
    <w:next w:val="Normal"/>
    <w:link w:val="IntenseQuoteChar"/>
    <w:uiPriority w:val="30"/>
    <w:qFormat/>
    <w:rsid w:val="00BC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BC"/>
    <w:rPr>
      <w:i/>
      <w:iCs/>
      <w:color w:val="0F4761" w:themeColor="accent1" w:themeShade="BF"/>
    </w:rPr>
  </w:style>
  <w:style w:type="character" w:styleId="IntenseReference">
    <w:name w:val="Intense Reference"/>
    <w:basedOn w:val="DefaultParagraphFont"/>
    <w:uiPriority w:val="32"/>
    <w:qFormat/>
    <w:rsid w:val="00BC43BC"/>
    <w:rPr>
      <w:b/>
      <w:bCs/>
      <w:smallCaps/>
      <w:color w:val="0F4761" w:themeColor="accent1" w:themeShade="BF"/>
      <w:spacing w:val="5"/>
    </w:rPr>
  </w:style>
  <w:style w:type="table" w:styleId="PlainTable2">
    <w:name w:val="Plain Table 2"/>
    <w:basedOn w:val="TableNormal"/>
    <w:uiPriority w:val="42"/>
    <w:rsid w:val="00BC43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635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0749">
      <w:bodyDiv w:val="1"/>
      <w:marLeft w:val="0"/>
      <w:marRight w:val="0"/>
      <w:marTop w:val="0"/>
      <w:marBottom w:val="0"/>
      <w:divBdr>
        <w:top w:val="none" w:sz="0" w:space="0" w:color="auto"/>
        <w:left w:val="none" w:sz="0" w:space="0" w:color="auto"/>
        <w:bottom w:val="none" w:sz="0" w:space="0" w:color="auto"/>
        <w:right w:val="none" w:sz="0" w:space="0" w:color="auto"/>
      </w:divBdr>
    </w:div>
    <w:div w:id="9572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Simpson</dc:creator>
  <cp:keywords/>
  <dc:description/>
  <cp:lastModifiedBy>Annabel Simpson</cp:lastModifiedBy>
  <cp:revision>4</cp:revision>
  <dcterms:created xsi:type="dcterms:W3CDTF">2025-01-22T22:46:00Z</dcterms:created>
  <dcterms:modified xsi:type="dcterms:W3CDTF">2025-02-23T12:44:00Z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21a15a-c71d-40d3-b0cd-3b0ec0033fdd_Enabled">
    <vt:lpwstr>true</vt:lpwstr>
  </property>
  <property fmtid="{D5CDD505-2E9C-101B-9397-08002B2CF9AE}" pid="3" name="MSIP_Label_a321a15a-c71d-40d3-b0cd-3b0ec0033fdd_SetDate">
    <vt:lpwstr>2024-09-21T20:41:12Z</vt:lpwstr>
  </property>
  <property fmtid="{D5CDD505-2E9C-101B-9397-08002B2CF9AE}" pid="4" name="MSIP_Label_a321a15a-c71d-40d3-b0cd-3b0ec0033fdd_Method">
    <vt:lpwstr>Standard</vt:lpwstr>
  </property>
  <property fmtid="{D5CDD505-2E9C-101B-9397-08002B2CF9AE}" pid="5" name="MSIP_Label_a321a15a-c71d-40d3-b0cd-3b0ec0033fdd_Name">
    <vt:lpwstr>Restricted</vt:lpwstr>
  </property>
  <property fmtid="{D5CDD505-2E9C-101B-9397-08002B2CF9AE}" pid="6" name="MSIP_Label_a321a15a-c71d-40d3-b0cd-3b0ec0033fdd_SiteId">
    <vt:lpwstr>f89944b7-4a4e-4ea7-9156-3299f3411647</vt:lpwstr>
  </property>
  <property fmtid="{D5CDD505-2E9C-101B-9397-08002B2CF9AE}" pid="7" name="MSIP_Label_a321a15a-c71d-40d3-b0cd-3b0ec0033fdd_ActionId">
    <vt:lpwstr>6ae007bd-7d36-4b9e-9fa3-41965858addd</vt:lpwstr>
  </property>
  <property fmtid="{D5CDD505-2E9C-101B-9397-08002B2CF9AE}" pid="8" name="MSIP_Label_a321a15a-c71d-40d3-b0cd-3b0ec0033fdd_ContentBits">
    <vt:lpwstr>0</vt:lpwstr>
  </property>
</Properties>
</file>