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29969" w14:textId="16122DD6" w:rsidR="003F3212" w:rsidRDefault="003F3212" w:rsidP="002A3136">
      <w:pPr>
        <w:spacing w:line="276" w:lineRule="auto"/>
        <w:jc w:val="left"/>
        <w:rPr>
          <w:rFonts w:ascii="Palatino Linotype" w:hAnsi="Palatino Linotype"/>
          <w:b/>
          <w:bCs/>
          <w:sz w:val="32"/>
          <w:szCs w:val="32"/>
        </w:rPr>
      </w:pPr>
      <w:r w:rsidRPr="003F3212">
        <w:rPr>
          <w:rFonts w:ascii="Palatino Linotype" w:hAnsi="Palatino Linotype" w:hint="eastAsia"/>
          <w:b/>
          <w:bCs/>
          <w:sz w:val="32"/>
          <w:szCs w:val="32"/>
        </w:rPr>
        <w:t>Supplementary Materials</w:t>
      </w:r>
      <w:r w:rsidR="002A3136">
        <w:rPr>
          <w:rFonts w:ascii="Palatino Linotype" w:hAnsi="Palatino Linotype" w:hint="eastAsia"/>
          <w:b/>
          <w:bCs/>
          <w:sz w:val="32"/>
          <w:szCs w:val="32"/>
        </w:rPr>
        <w:t>:</w:t>
      </w:r>
    </w:p>
    <w:p w14:paraId="58EDC5D8" w14:textId="66C5E369" w:rsidR="00171139" w:rsidRPr="00171139" w:rsidRDefault="003F3212" w:rsidP="00171139">
      <w:pPr>
        <w:spacing w:line="276" w:lineRule="auto"/>
        <w:rPr>
          <w:rFonts w:ascii="Palatino Linotype" w:hAnsi="Palatino Linotype"/>
          <w:b/>
          <w:bCs/>
        </w:rPr>
      </w:pPr>
      <w:r w:rsidRPr="003F3212">
        <w:rPr>
          <w:rFonts w:ascii="Palatino Linotype" w:hAnsi="Palatino Linotype"/>
          <w:b/>
          <w:bCs/>
        </w:rPr>
        <w:t>Data sources and calculation methods</w:t>
      </w:r>
    </w:p>
    <w:p w14:paraId="1643E685" w14:textId="0B5811F5" w:rsidR="00171139" w:rsidRPr="00CD6BE1" w:rsidRDefault="00171139" w:rsidP="00171139">
      <w:pPr>
        <w:adjustRightInd w:val="0"/>
        <w:snapToGrid w:val="0"/>
        <w:jc w:val="left"/>
        <w:rPr>
          <w:rFonts w:ascii="Palatino Linotype" w:hAnsi="Palatino Linotype"/>
          <w:sz w:val="18"/>
          <w:szCs w:val="18"/>
        </w:rPr>
      </w:pPr>
      <w:r w:rsidRPr="00CD6BE1">
        <w:rPr>
          <w:rFonts w:ascii="Palatino Linotype" w:hAnsi="Palatino Linotype"/>
          <w:b/>
          <w:bCs/>
          <w:sz w:val="18"/>
          <w:szCs w:val="18"/>
        </w:rPr>
        <w:t>Tab</w:t>
      </w:r>
      <w:r>
        <w:rPr>
          <w:rFonts w:ascii="Palatino Linotype" w:hAnsi="Palatino Linotype"/>
          <w:b/>
          <w:bCs/>
          <w:sz w:val="18"/>
          <w:szCs w:val="18"/>
        </w:rPr>
        <w:t xml:space="preserve">le </w:t>
      </w:r>
      <w:r>
        <w:rPr>
          <w:rFonts w:ascii="Palatino Linotype" w:hAnsi="Palatino Linotype" w:hint="eastAsia"/>
          <w:b/>
          <w:bCs/>
          <w:sz w:val="18"/>
          <w:szCs w:val="18"/>
        </w:rPr>
        <w:t>1|</w:t>
      </w:r>
      <w:r w:rsidRPr="00CD6BE1">
        <w:rPr>
          <w:rFonts w:ascii="Palatino Linotype" w:hAnsi="Palatino Linotype"/>
          <w:sz w:val="18"/>
          <w:szCs w:val="18"/>
        </w:rPr>
        <w:t>Indicators Selection, Calculation Methods, and Data Sources</w:t>
      </w:r>
      <w:r>
        <w:rPr>
          <w:rFonts w:ascii="Palatino Linotype" w:hAnsi="Palatino Linotype"/>
          <w:sz w:val="18"/>
          <w:szCs w:val="18"/>
        </w:rPr>
        <w:t>.</w:t>
      </w:r>
    </w:p>
    <w:tbl>
      <w:tblPr>
        <w:tblW w:w="4500" w:type="pct"/>
        <w:tblCellMar>
          <w:left w:w="0" w:type="dxa"/>
          <w:right w:w="0" w:type="dxa"/>
        </w:tblCellMar>
        <w:tblLook w:val="0420" w:firstRow="1" w:lastRow="0" w:firstColumn="0" w:lastColumn="0" w:noHBand="0" w:noVBand="1"/>
      </w:tblPr>
      <w:tblGrid>
        <w:gridCol w:w="1482"/>
        <w:gridCol w:w="1414"/>
        <w:gridCol w:w="2676"/>
        <w:gridCol w:w="1903"/>
      </w:tblGrid>
      <w:tr w:rsidR="00171139" w:rsidRPr="00E235E8" w14:paraId="5B682A0B" w14:textId="77777777" w:rsidTr="00E1492A">
        <w:trPr>
          <w:trHeight w:val="20"/>
        </w:trPr>
        <w:tc>
          <w:tcPr>
            <w:tcW w:w="981" w:type="pct"/>
            <w:tcBorders>
              <w:top w:val="single" w:sz="8" w:space="0" w:color="auto"/>
              <w:bottom w:val="single" w:sz="4" w:space="0" w:color="auto"/>
            </w:tcBorders>
            <w:shd w:val="clear" w:color="auto" w:fill="auto"/>
            <w:tcMar>
              <w:top w:w="72" w:type="dxa"/>
              <w:left w:w="144" w:type="dxa"/>
              <w:bottom w:w="72" w:type="dxa"/>
              <w:right w:w="144" w:type="dxa"/>
            </w:tcMar>
            <w:hideMark/>
          </w:tcPr>
          <w:p w14:paraId="45EF4299" w14:textId="77777777" w:rsidR="00171139" w:rsidRPr="00CD6BE1" w:rsidRDefault="00171139" w:rsidP="00E1492A">
            <w:pPr>
              <w:widowControl/>
              <w:adjustRightInd w:val="0"/>
              <w:snapToGrid w:val="0"/>
              <w:spacing w:line="240" w:lineRule="auto"/>
              <w:jc w:val="left"/>
              <w:rPr>
                <w:rFonts w:ascii="Palatino Linotype" w:hAnsi="Palatino Linotype" w:cs="Arial"/>
                <w:bCs/>
                <w:color w:val="000000" w:themeColor="dark1"/>
                <w:kern w:val="24"/>
                <w:sz w:val="18"/>
                <w:szCs w:val="18"/>
                <w14:ligatures w14:val="none"/>
              </w:rPr>
            </w:pPr>
            <w:r w:rsidRPr="00CD6BE1">
              <w:rPr>
                <w:rFonts w:ascii="Palatino Linotype" w:hAnsi="Palatino Linotype" w:cs="Arial"/>
                <w:bCs/>
                <w:color w:val="000000" w:themeColor="dark1"/>
                <w:kern w:val="24"/>
                <w:sz w:val="18"/>
                <w:szCs w:val="18"/>
                <w14:ligatures w14:val="none"/>
              </w:rPr>
              <w:t>Variable Classification</w:t>
            </w:r>
          </w:p>
        </w:tc>
        <w:tc>
          <w:tcPr>
            <w:tcW w:w="950" w:type="pct"/>
            <w:tcBorders>
              <w:top w:val="single" w:sz="8" w:space="0" w:color="auto"/>
              <w:bottom w:val="single" w:sz="4" w:space="0" w:color="auto"/>
            </w:tcBorders>
            <w:shd w:val="clear" w:color="auto" w:fill="auto"/>
            <w:tcMar>
              <w:top w:w="72" w:type="dxa"/>
              <w:left w:w="144" w:type="dxa"/>
              <w:bottom w:w="72" w:type="dxa"/>
              <w:right w:w="144" w:type="dxa"/>
            </w:tcMar>
            <w:hideMark/>
          </w:tcPr>
          <w:p w14:paraId="06DACFF6" w14:textId="77777777" w:rsidR="00171139" w:rsidRPr="00CD6BE1" w:rsidRDefault="00171139" w:rsidP="00E1492A">
            <w:pPr>
              <w:widowControl/>
              <w:adjustRightInd w:val="0"/>
              <w:snapToGrid w:val="0"/>
              <w:spacing w:line="240" w:lineRule="auto"/>
              <w:jc w:val="left"/>
              <w:rPr>
                <w:rFonts w:ascii="Palatino Linotype" w:hAnsi="Palatino Linotype" w:cs="Arial"/>
                <w:bCs/>
                <w:color w:val="000000" w:themeColor="dark1"/>
                <w:kern w:val="24"/>
                <w:sz w:val="18"/>
                <w:szCs w:val="18"/>
                <w14:ligatures w14:val="none"/>
              </w:rPr>
            </w:pPr>
            <w:r w:rsidRPr="00CD6BE1">
              <w:rPr>
                <w:rFonts w:ascii="Palatino Linotype" w:hAnsi="Palatino Linotype" w:cs="Arial"/>
                <w:bCs/>
                <w:color w:val="000000" w:themeColor="dark1"/>
                <w:kern w:val="24"/>
                <w:sz w:val="18"/>
                <w:szCs w:val="18"/>
                <w14:ligatures w14:val="none"/>
              </w:rPr>
              <w:t>Variable Meaning</w:t>
            </w:r>
          </w:p>
        </w:tc>
        <w:tc>
          <w:tcPr>
            <w:tcW w:w="1793" w:type="pct"/>
            <w:tcBorders>
              <w:top w:val="single" w:sz="8" w:space="0" w:color="auto"/>
              <w:bottom w:val="single" w:sz="4" w:space="0" w:color="auto"/>
            </w:tcBorders>
            <w:shd w:val="clear" w:color="auto" w:fill="auto"/>
            <w:tcMar>
              <w:top w:w="72" w:type="dxa"/>
              <w:left w:w="144" w:type="dxa"/>
              <w:bottom w:w="72" w:type="dxa"/>
              <w:right w:w="144" w:type="dxa"/>
            </w:tcMar>
            <w:hideMark/>
          </w:tcPr>
          <w:p w14:paraId="1368C4D2" w14:textId="77777777" w:rsidR="00171139" w:rsidRPr="00CD6BE1" w:rsidRDefault="00171139" w:rsidP="00E1492A">
            <w:pPr>
              <w:widowControl/>
              <w:adjustRightInd w:val="0"/>
              <w:snapToGrid w:val="0"/>
              <w:spacing w:line="240" w:lineRule="auto"/>
              <w:jc w:val="left"/>
              <w:rPr>
                <w:rFonts w:ascii="Palatino Linotype" w:hAnsi="Palatino Linotype" w:cs="Arial"/>
                <w:bCs/>
                <w:color w:val="000000" w:themeColor="dark1"/>
                <w:kern w:val="24"/>
                <w:sz w:val="18"/>
                <w:szCs w:val="18"/>
                <w14:ligatures w14:val="none"/>
              </w:rPr>
            </w:pPr>
            <w:r w:rsidRPr="00CD6BE1">
              <w:rPr>
                <w:rFonts w:ascii="Palatino Linotype" w:hAnsi="Palatino Linotype" w:cs="Arial"/>
                <w:bCs/>
                <w:color w:val="000000" w:themeColor="dark1"/>
                <w:kern w:val="24"/>
                <w:sz w:val="18"/>
                <w:szCs w:val="18"/>
                <w14:ligatures w14:val="none"/>
              </w:rPr>
              <w:t>Calculation Method</w:t>
            </w:r>
          </w:p>
        </w:tc>
        <w:tc>
          <w:tcPr>
            <w:tcW w:w="1276" w:type="pct"/>
            <w:tcBorders>
              <w:top w:val="single" w:sz="8" w:space="0" w:color="auto"/>
              <w:bottom w:val="single" w:sz="4" w:space="0" w:color="auto"/>
            </w:tcBorders>
            <w:shd w:val="clear" w:color="auto" w:fill="auto"/>
            <w:tcMar>
              <w:top w:w="72" w:type="dxa"/>
              <w:left w:w="144" w:type="dxa"/>
              <w:bottom w:w="72" w:type="dxa"/>
              <w:right w:w="144" w:type="dxa"/>
            </w:tcMar>
            <w:hideMark/>
          </w:tcPr>
          <w:p w14:paraId="35536576" w14:textId="77777777" w:rsidR="00171139" w:rsidRPr="00CD6BE1" w:rsidRDefault="00171139" w:rsidP="00E1492A">
            <w:pPr>
              <w:widowControl/>
              <w:adjustRightInd w:val="0"/>
              <w:snapToGrid w:val="0"/>
              <w:spacing w:line="240" w:lineRule="auto"/>
              <w:jc w:val="left"/>
              <w:rPr>
                <w:rFonts w:ascii="Palatino Linotype" w:hAnsi="Palatino Linotype" w:cs="Arial"/>
                <w:bCs/>
                <w:color w:val="000000" w:themeColor="dark1"/>
                <w:kern w:val="24"/>
                <w:sz w:val="18"/>
                <w:szCs w:val="18"/>
                <w14:ligatures w14:val="none"/>
              </w:rPr>
            </w:pPr>
            <w:r w:rsidRPr="00CD6BE1">
              <w:rPr>
                <w:rFonts w:ascii="Palatino Linotype" w:hAnsi="Palatino Linotype" w:cs="Arial"/>
                <w:bCs/>
                <w:color w:val="000000" w:themeColor="dark1"/>
                <w:kern w:val="24"/>
                <w:sz w:val="18"/>
                <w:szCs w:val="18"/>
                <w14:ligatures w14:val="none"/>
              </w:rPr>
              <w:t>Data Source</w:t>
            </w:r>
          </w:p>
        </w:tc>
      </w:tr>
      <w:tr w:rsidR="00171139" w:rsidRPr="00E235E8" w14:paraId="19C3AE21" w14:textId="77777777" w:rsidTr="00E1492A">
        <w:trPr>
          <w:trHeight w:val="20"/>
        </w:trPr>
        <w:tc>
          <w:tcPr>
            <w:tcW w:w="981" w:type="pct"/>
            <w:vMerge w:val="restart"/>
            <w:tcBorders>
              <w:top w:val="single" w:sz="4" w:space="0" w:color="auto"/>
            </w:tcBorders>
            <w:shd w:val="clear" w:color="auto" w:fill="auto"/>
            <w:tcMar>
              <w:top w:w="72" w:type="dxa"/>
              <w:left w:w="144" w:type="dxa"/>
              <w:bottom w:w="72" w:type="dxa"/>
              <w:right w:w="144" w:type="dxa"/>
            </w:tcMar>
            <w:hideMark/>
          </w:tcPr>
          <w:p w14:paraId="4621E174"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CEs characteristics</w:t>
            </w:r>
          </w:p>
        </w:tc>
        <w:tc>
          <w:tcPr>
            <w:tcW w:w="950" w:type="pct"/>
            <w:tcBorders>
              <w:top w:val="single" w:sz="4" w:space="0" w:color="auto"/>
              <w:bottom w:val="single" w:sz="8" w:space="0" w:color="FFFFFF"/>
            </w:tcBorders>
            <w:shd w:val="clear" w:color="auto" w:fill="auto"/>
            <w:tcMar>
              <w:top w:w="72" w:type="dxa"/>
              <w:left w:w="144" w:type="dxa"/>
              <w:bottom w:w="72" w:type="dxa"/>
              <w:right w:w="144" w:type="dxa"/>
            </w:tcMar>
            <w:hideMark/>
          </w:tcPr>
          <w:p w14:paraId="1CD309D7"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CEs</w:t>
            </w:r>
          </w:p>
        </w:tc>
        <w:tc>
          <w:tcPr>
            <w:tcW w:w="1793" w:type="pct"/>
            <w:tcBorders>
              <w:top w:val="single" w:sz="4" w:space="0" w:color="auto"/>
              <w:bottom w:val="single" w:sz="8" w:space="0" w:color="FFFFFF"/>
            </w:tcBorders>
            <w:shd w:val="clear" w:color="auto" w:fill="auto"/>
            <w:tcMar>
              <w:top w:w="72" w:type="dxa"/>
              <w:left w:w="144" w:type="dxa"/>
              <w:bottom w:w="72" w:type="dxa"/>
              <w:right w:w="144" w:type="dxa"/>
            </w:tcMar>
            <w:hideMark/>
          </w:tcPr>
          <w:p w14:paraId="672D49C1"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direct emissions + external energy use</w:t>
            </w:r>
          </w:p>
        </w:tc>
        <w:tc>
          <w:tcPr>
            <w:tcW w:w="1276" w:type="pct"/>
            <w:tcBorders>
              <w:top w:val="single" w:sz="4" w:space="0" w:color="auto"/>
              <w:bottom w:val="single" w:sz="8" w:space="0" w:color="FFFFFF"/>
            </w:tcBorders>
            <w:shd w:val="clear" w:color="auto" w:fill="auto"/>
            <w:tcMar>
              <w:top w:w="72" w:type="dxa"/>
              <w:left w:w="144" w:type="dxa"/>
              <w:bottom w:w="72" w:type="dxa"/>
              <w:right w:w="144" w:type="dxa"/>
            </w:tcMar>
            <w:hideMark/>
          </w:tcPr>
          <w:p w14:paraId="4F736A59"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China City Greenhouse Gas Working Group</w:t>
            </w:r>
          </w:p>
        </w:tc>
      </w:tr>
      <w:tr w:rsidR="00171139" w:rsidRPr="00E235E8" w14:paraId="72289316" w14:textId="77777777" w:rsidTr="00E1492A">
        <w:trPr>
          <w:trHeight w:val="20"/>
        </w:trPr>
        <w:tc>
          <w:tcPr>
            <w:tcW w:w="981" w:type="pct"/>
            <w:vMerge/>
            <w:shd w:val="clear" w:color="auto" w:fill="auto"/>
            <w:tcMar>
              <w:top w:w="72" w:type="dxa"/>
              <w:left w:w="144" w:type="dxa"/>
              <w:bottom w:w="72" w:type="dxa"/>
              <w:right w:w="144" w:type="dxa"/>
            </w:tcMar>
            <w:hideMark/>
          </w:tcPr>
          <w:p w14:paraId="02FBDAA5"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p>
        </w:tc>
        <w:tc>
          <w:tcPr>
            <w:tcW w:w="950"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12FF9754" w14:textId="5D58F6E6"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per capita</w:t>
            </w:r>
            <w:r w:rsidR="00442B33" w:rsidRPr="00CD6BE1">
              <w:rPr>
                <w:rFonts w:ascii="Palatino Linotype" w:hAnsi="Palatino Linotype" w:cs="Arial"/>
                <w:color w:val="000000" w:themeColor="dark1"/>
                <w:kern w:val="24"/>
                <w:sz w:val="18"/>
                <w:szCs w:val="18"/>
                <w14:ligatures w14:val="none"/>
              </w:rPr>
              <w:t xml:space="preserve"> </w:t>
            </w:r>
            <w:r w:rsidR="00442B33" w:rsidRPr="00CD6BE1">
              <w:rPr>
                <w:rFonts w:ascii="Palatino Linotype" w:hAnsi="Palatino Linotype" w:cs="Arial"/>
                <w:color w:val="000000" w:themeColor="dark1"/>
                <w:kern w:val="24"/>
                <w:sz w:val="18"/>
                <w:szCs w:val="18"/>
                <w14:ligatures w14:val="none"/>
              </w:rPr>
              <w:t>CEs</w:t>
            </w:r>
          </w:p>
        </w:tc>
        <w:tc>
          <w:tcPr>
            <w:tcW w:w="1793"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725D2B82"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CEs/permanent population</w:t>
            </w:r>
          </w:p>
        </w:tc>
        <w:tc>
          <w:tcPr>
            <w:tcW w:w="1276"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7B5B21B2"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City Statistical Yearbook, China</w:t>
            </w:r>
            <w:r w:rsidRPr="00CD6BE1">
              <w:rPr>
                <w:rFonts w:ascii="Palatino Linotype" w:hAnsi="Palatino Linotype"/>
                <w:sz w:val="18"/>
                <w:szCs w:val="18"/>
              </w:rPr>
              <w:t>’</w:t>
            </w:r>
            <w:r w:rsidRPr="00CD6BE1">
              <w:rPr>
                <w:rFonts w:ascii="Palatino Linotype" w:hAnsi="Palatino Linotype" w:cs="Arial"/>
                <w:color w:val="000000" w:themeColor="dark1"/>
                <w:kern w:val="24"/>
                <w:sz w:val="18"/>
                <w:szCs w:val="18"/>
                <w14:ligatures w14:val="none"/>
              </w:rPr>
              <w:t>s fifth, sixth, and seventh population census</w:t>
            </w:r>
          </w:p>
        </w:tc>
      </w:tr>
      <w:tr w:rsidR="00171139" w:rsidRPr="00E235E8" w14:paraId="4D21F38B" w14:textId="77777777" w:rsidTr="00E1492A">
        <w:trPr>
          <w:trHeight w:val="20"/>
        </w:trPr>
        <w:tc>
          <w:tcPr>
            <w:tcW w:w="981" w:type="pct"/>
            <w:vMerge/>
            <w:shd w:val="clear" w:color="auto" w:fill="auto"/>
            <w:tcMar>
              <w:top w:w="72" w:type="dxa"/>
              <w:left w:w="144" w:type="dxa"/>
              <w:bottom w:w="72" w:type="dxa"/>
              <w:right w:w="144" w:type="dxa"/>
            </w:tcMar>
            <w:hideMark/>
          </w:tcPr>
          <w:p w14:paraId="199FA2B7"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p>
        </w:tc>
        <w:tc>
          <w:tcPr>
            <w:tcW w:w="950"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1C31F35D"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CEs per unit of GDP</w:t>
            </w:r>
          </w:p>
        </w:tc>
        <w:tc>
          <w:tcPr>
            <w:tcW w:w="1793"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4352090E"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CEs/GDP</w:t>
            </w:r>
          </w:p>
        </w:tc>
        <w:tc>
          <w:tcPr>
            <w:tcW w:w="1276"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3D3248DC"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City Statistical Yearbook and Bulletin</w:t>
            </w:r>
          </w:p>
        </w:tc>
      </w:tr>
      <w:tr w:rsidR="00171139" w:rsidRPr="00E235E8" w14:paraId="059DB14D" w14:textId="77777777" w:rsidTr="00E1492A">
        <w:trPr>
          <w:trHeight w:val="20"/>
        </w:trPr>
        <w:tc>
          <w:tcPr>
            <w:tcW w:w="981" w:type="pct"/>
            <w:vMerge/>
            <w:tcBorders>
              <w:bottom w:val="single" w:sz="8" w:space="0" w:color="FFFFFF"/>
            </w:tcBorders>
            <w:shd w:val="clear" w:color="auto" w:fill="auto"/>
            <w:tcMar>
              <w:top w:w="72" w:type="dxa"/>
              <w:left w:w="144" w:type="dxa"/>
              <w:bottom w:w="72" w:type="dxa"/>
              <w:right w:w="144" w:type="dxa"/>
            </w:tcMar>
          </w:tcPr>
          <w:p w14:paraId="2A88EA3F"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p>
        </w:tc>
        <w:tc>
          <w:tcPr>
            <w:tcW w:w="950" w:type="pct"/>
            <w:tcBorders>
              <w:top w:val="single" w:sz="8" w:space="0" w:color="FFFFFF"/>
              <w:bottom w:val="single" w:sz="8" w:space="0" w:color="FFFFFF"/>
            </w:tcBorders>
            <w:shd w:val="clear" w:color="auto" w:fill="auto"/>
            <w:tcMar>
              <w:top w:w="72" w:type="dxa"/>
              <w:left w:w="144" w:type="dxa"/>
              <w:bottom w:w="72" w:type="dxa"/>
              <w:right w:w="144" w:type="dxa"/>
            </w:tcMar>
          </w:tcPr>
          <w:p w14:paraId="618F490D" w14:textId="77777777" w:rsidR="00171139" w:rsidRPr="00CD6BE1" w:rsidRDefault="00171139" w:rsidP="00E1492A">
            <w:pPr>
              <w:widowControl/>
              <w:adjustRightInd w:val="0"/>
              <w:snapToGrid w:val="0"/>
              <w:spacing w:line="240" w:lineRule="auto"/>
              <w:jc w:val="left"/>
              <w:rPr>
                <w:rFonts w:ascii="Palatino Linotype" w:hAnsi="Palatino Linotype" w:cs="Arial"/>
                <w:color w:val="000000" w:themeColor="dark1"/>
                <w:kern w:val="24"/>
                <w:sz w:val="18"/>
                <w:szCs w:val="18"/>
                <w14:ligatures w14:val="none"/>
              </w:rPr>
            </w:pPr>
            <w:r w:rsidRPr="00CD6BE1">
              <w:rPr>
                <w:rFonts w:ascii="Palatino Linotype" w:hAnsi="Palatino Linotype" w:cs="Arial"/>
                <w:color w:val="000000" w:themeColor="dark1"/>
                <w:kern w:val="24"/>
                <w:sz w:val="18"/>
                <w:szCs w:val="18"/>
                <w14:ligatures w14:val="none"/>
              </w:rPr>
              <w:t>Energy CEs</w:t>
            </w:r>
          </w:p>
        </w:tc>
        <w:tc>
          <w:tcPr>
            <w:tcW w:w="1793" w:type="pct"/>
            <w:tcBorders>
              <w:top w:val="single" w:sz="8" w:space="0" w:color="FFFFFF"/>
              <w:bottom w:val="single" w:sz="8" w:space="0" w:color="FFFFFF"/>
            </w:tcBorders>
            <w:shd w:val="clear" w:color="auto" w:fill="auto"/>
            <w:tcMar>
              <w:top w:w="72" w:type="dxa"/>
              <w:left w:w="144" w:type="dxa"/>
              <w:bottom w:w="72" w:type="dxa"/>
              <w:right w:w="144" w:type="dxa"/>
            </w:tcMar>
          </w:tcPr>
          <w:p w14:paraId="50F27394" w14:textId="77777777" w:rsidR="00171139" w:rsidRPr="00CD6BE1" w:rsidRDefault="00171139" w:rsidP="00E1492A">
            <w:pPr>
              <w:widowControl/>
              <w:adjustRightInd w:val="0"/>
              <w:snapToGrid w:val="0"/>
              <w:spacing w:line="240" w:lineRule="auto"/>
              <w:jc w:val="left"/>
              <w:rPr>
                <w:rFonts w:ascii="Palatino Linotype" w:hAnsi="Palatino Linotype" w:cs="Arial"/>
                <w:color w:val="000000" w:themeColor="dark1"/>
                <w:kern w:val="24"/>
                <w:sz w:val="18"/>
                <w:szCs w:val="18"/>
                <w14:ligatures w14:val="none"/>
              </w:rPr>
            </w:pPr>
            <w:r w:rsidRPr="00CD6BE1">
              <w:rPr>
                <w:rFonts w:ascii="Palatino Linotype" w:hAnsi="Palatino Linotype" w:cs="Arial"/>
                <w:color w:val="000000" w:themeColor="dark1"/>
                <w:kern w:val="24"/>
                <w:sz w:val="18"/>
                <w:szCs w:val="18"/>
                <w14:ligatures w14:val="none"/>
              </w:rPr>
              <w:t>The sum of fossil energy multiplied by the CEs conversion coefficient per unit of energy</w:t>
            </w:r>
          </w:p>
        </w:tc>
        <w:tc>
          <w:tcPr>
            <w:tcW w:w="1276" w:type="pct"/>
            <w:tcBorders>
              <w:top w:val="single" w:sz="8" w:space="0" w:color="FFFFFF"/>
              <w:bottom w:val="single" w:sz="8" w:space="0" w:color="FFFFFF"/>
            </w:tcBorders>
            <w:shd w:val="clear" w:color="auto" w:fill="auto"/>
            <w:tcMar>
              <w:top w:w="72" w:type="dxa"/>
              <w:left w:w="144" w:type="dxa"/>
              <w:bottom w:w="72" w:type="dxa"/>
              <w:right w:w="144" w:type="dxa"/>
            </w:tcMar>
          </w:tcPr>
          <w:p w14:paraId="0048D846" w14:textId="77777777" w:rsidR="00171139" w:rsidRPr="00CD6BE1" w:rsidRDefault="00171139" w:rsidP="00E1492A">
            <w:pPr>
              <w:widowControl/>
              <w:adjustRightInd w:val="0"/>
              <w:snapToGrid w:val="0"/>
              <w:spacing w:line="240" w:lineRule="auto"/>
              <w:jc w:val="left"/>
              <w:rPr>
                <w:rFonts w:ascii="Palatino Linotype" w:hAnsi="Palatino Linotype" w:cs="Arial"/>
                <w:color w:val="000000" w:themeColor="dark1"/>
                <w:kern w:val="24"/>
                <w:sz w:val="18"/>
                <w:szCs w:val="18"/>
                <w14:ligatures w14:val="none"/>
              </w:rPr>
            </w:pPr>
            <w:r w:rsidRPr="00CD6BE1">
              <w:rPr>
                <w:rFonts w:ascii="Palatino Linotype" w:hAnsi="Palatino Linotype" w:cs="Arial"/>
                <w:color w:val="000000" w:themeColor="dark1"/>
                <w:kern w:val="24"/>
                <w:sz w:val="18"/>
                <w:szCs w:val="18"/>
                <w14:ligatures w14:val="none"/>
              </w:rPr>
              <w:t>China City Greenhouse Gas Working Group</w:t>
            </w:r>
          </w:p>
        </w:tc>
      </w:tr>
      <w:tr w:rsidR="00171139" w:rsidRPr="00E235E8" w14:paraId="7486BA63" w14:textId="77777777" w:rsidTr="00E1492A">
        <w:trPr>
          <w:trHeight w:val="20"/>
        </w:trPr>
        <w:tc>
          <w:tcPr>
            <w:tcW w:w="981" w:type="pct"/>
            <w:vMerge w:val="restart"/>
            <w:tcBorders>
              <w:top w:val="single" w:sz="8" w:space="0" w:color="FFFFFF"/>
            </w:tcBorders>
            <w:shd w:val="clear" w:color="auto" w:fill="auto"/>
            <w:tcMar>
              <w:top w:w="72" w:type="dxa"/>
              <w:left w:w="144" w:type="dxa"/>
              <w:bottom w:w="72" w:type="dxa"/>
              <w:right w:w="144" w:type="dxa"/>
            </w:tcMar>
            <w:hideMark/>
          </w:tcPr>
          <w:p w14:paraId="0DA78F79"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 xml:space="preserve">Characteristics of </w:t>
            </w:r>
            <w:r>
              <w:rPr>
                <w:rFonts w:ascii="Palatino Linotype" w:hAnsi="Palatino Linotype" w:cs="Arial" w:hint="eastAsia"/>
                <w:color w:val="000000" w:themeColor="dark1"/>
                <w:kern w:val="24"/>
                <w:sz w:val="18"/>
                <w:szCs w:val="18"/>
                <w14:ligatures w14:val="none"/>
              </w:rPr>
              <w:t>urban shrinkage</w:t>
            </w:r>
          </w:p>
        </w:tc>
        <w:tc>
          <w:tcPr>
            <w:tcW w:w="950"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7037D527"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Pr>
                <w:rFonts w:ascii="Palatino Linotype" w:hAnsi="Palatino Linotype" w:cs="Arial" w:hint="eastAsia"/>
                <w:color w:val="000000" w:themeColor="dark1"/>
                <w:kern w:val="24"/>
                <w:sz w:val="18"/>
                <w:szCs w:val="18"/>
                <w14:ligatures w14:val="none"/>
              </w:rPr>
              <w:t>U</w:t>
            </w:r>
            <w:r w:rsidRPr="001007E1">
              <w:rPr>
                <w:rFonts w:ascii="Palatino Linotype" w:hAnsi="Palatino Linotype" w:cs="Arial"/>
                <w:color w:val="000000" w:themeColor="dark1"/>
                <w:kern w:val="24"/>
                <w:sz w:val="18"/>
                <w:szCs w:val="18"/>
                <w14:ligatures w14:val="none"/>
              </w:rPr>
              <w:t>rban shrinkage</w:t>
            </w:r>
            <w:r w:rsidRPr="00CD6BE1">
              <w:rPr>
                <w:rFonts w:ascii="Palatino Linotype" w:hAnsi="Palatino Linotype" w:cs="Arial"/>
                <w:color w:val="000000" w:themeColor="dark1"/>
                <w:kern w:val="24"/>
                <w:sz w:val="18"/>
                <w:szCs w:val="18"/>
                <w14:ligatures w14:val="none"/>
              </w:rPr>
              <w:t xml:space="preserve"> rate</w:t>
            </w:r>
          </w:p>
        </w:tc>
        <w:tc>
          <w:tcPr>
            <w:tcW w:w="1793"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28F93C08"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(Current period</w:t>
            </w:r>
            <w:r w:rsidRPr="00352D93">
              <w:rPr>
                <w:rFonts w:ascii="Palatino Linotype" w:hAnsi="Palatino Linotype"/>
                <w:sz w:val="18"/>
                <w:szCs w:val="18"/>
              </w:rPr>
              <w:t>’</w:t>
            </w:r>
            <w:r w:rsidRPr="00CD6BE1">
              <w:rPr>
                <w:rFonts w:ascii="Palatino Linotype" w:hAnsi="Palatino Linotype" w:cs="Arial"/>
                <w:color w:val="000000" w:themeColor="dark1"/>
                <w:kern w:val="24"/>
                <w:sz w:val="18"/>
                <w:szCs w:val="18"/>
                <w14:ligatures w14:val="none"/>
              </w:rPr>
              <w:t>s permanent population - previous period</w:t>
            </w:r>
            <w:r w:rsidRPr="00352D93">
              <w:rPr>
                <w:rFonts w:ascii="Palatino Linotype" w:hAnsi="Palatino Linotype"/>
                <w:sz w:val="18"/>
                <w:szCs w:val="18"/>
              </w:rPr>
              <w:t>’</w:t>
            </w:r>
            <w:r w:rsidRPr="00CD6BE1">
              <w:rPr>
                <w:rFonts w:ascii="Palatino Linotype" w:hAnsi="Palatino Linotype" w:cs="Arial"/>
                <w:color w:val="000000" w:themeColor="dark1"/>
                <w:kern w:val="24"/>
                <w:sz w:val="18"/>
                <w:szCs w:val="18"/>
                <w14:ligatures w14:val="none"/>
              </w:rPr>
              <w:t>s permanent population) / previous period</w:t>
            </w:r>
            <w:r w:rsidRPr="00352D93">
              <w:rPr>
                <w:rFonts w:ascii="Palatino Linotype" w:hAnsi="Palatino Linotype"/>
                <w:sz w:val="18"/>
                <w:szCs w:val="18"/>
              </w:rPr>
              <w:t>’</w:t>
            </w:r>
            <w:r w:rsidRPr="00CD6BE1">
              <w:rPr>
                <w:rFonts w:ascii="Palatino Linotype" w:hAnsi="Palatino Linotype" w:cs="Arial"/>
                <w:color w:val="000000" w:themeColor="dark1"/>
                <w:kern w:val="24"/>
                <w:sz w:val="18"/>
                <w:szCs w:val="18"/>
                <w14:ligatures w14:val="none"/>
              </w:rPr>
              <w:t>s permanent population</w:t>
            </w:r>
          </w:p>
        </w:tc>
        <w:tc>
          <w:tcPr>
            <w:tcW w:w="1276"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7C80CEB4"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City Statistical Yearbook, China</w:t>
            </w:r>
            <w:r w:rsidRPr="00352D93">
              <w:rPr>
                <w:rFonts w:ascii="Palatino Linotype" w:hAnsi="Palatino Linotype"/>
                <w:sz w:val="18"/>
                <w:szCs w:val="18"/>
              </w:rPr>
              <w:t>’</w:t>
            </w:r>
            <w:r w:rsidRPr="00CD6BE1">
              <w:rPr>
                <w:rFonts w:ascii="Palatino Linotype" w:hAnsi="Palatino Linotype" w:cs="Arial"/>
                <w:color w:val="000000" w:themeColor="dark1"/>
                <w:kern w:val="24"/>
                <w:sz w:val="18"/>
                <w:szCs w:val="18"/>
                <w14:ligatures w14:val="none"/>
              </w:rPr>
              <w:t>s fifth, sixth, and seventh population census</w:t>
            </w:r>
          </w:p>
        </w:tc>
      </w:tr>
      <w:tr w:rsidR="00171139" w:rsidRPr="00E235E8" w14:paraId="5874884B" w14:textId="77777777" w:rsidTr="00E1492A">
        <w:trPr>
          <w:trHeight w:val="20"/>
        </w:trPr>
        <w:tc>
          <w:tcPr>
            <w:tcW w:w="981" w:type="pct"/>
            <w:vMerge/>
            <w:shd w:val="clear" w:color="auto" w:fill="auto"/>
            <w:tcMar>
              <w:top w:w="72" w:type="dxa"/>
              <w:left w:w="144" w:type="dxa"/>
              <w:bottom w:w="72" w:type="dxa"/>
              <w:right w:w="144" w:type="dxa"/>
            </w:tcMar>
            <w:hideMark/>
          </w:tcPr>
          <w:p w14:paraId="6FA9507D"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p>
        </w:tc>
        <w:tc>
          <w:tcPr>
            <w:tcW w:w="950"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4D81B43C"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bookmarkStart w:id="0" w:name="OLE_LINK26"/>
            <w:r>
              <w:rPr>
                <w:rFonts w:ascii="Palatino Linotype" w:hAnsi="Palatino Linotype" w:cs="Arial" w:hint="eastAsia"/>
                <w:color w:val="000000" w:themeColor="dark1"/>
                <w:kern w:val="24"/>
                <w:sz w:val="18"/>
                <w:szCs w:val="18"/>
                <w14:ligatures w14:val="none"/>
              </w:rPr>
              <w:t>U</w:t>
            </w:r>
            <w:r w:rsidRPr="001007E1">
              <w:rPr>
                <w:rFonts w:ascii="Palatino Linotype" w:hAnsi="Palatino Linotype" w:cs="Arial"/>
                <w:color w:val="000000" w:themeColor="dark1"/>
                <w:kern w:val="24"/>
                <w:sz w:val="18"/>
                <w:szCs w:val="18"/>
                <w14:ligatures w14:val="none"/>
              </w:rPr>
              <w:t>rban shrinkage</w:t>
            </w:r>
            <w:r w:rsidRPr="00CD6BE1">
              <w:rPr>
                <w:rFonts w:ascii="Palatino Linotype" w:hAnsi="Palatino Linotype" w:cs="Arial"/>
                <w:color w:val="000000" w:themeColor="dark1"/>
                <w:kern w:val="24"/>
                <w:sz w:val="18"/>
                <w:szCs w:val="18"/>
                <w14:ligatures w14:val="none"/>
              </w:rPr>
              <w:t xml:space="preserve"> status</w:t>
            </w:r>
            <w:bookmarkEnd w:id="0"/>
          </w:p>
        </w:tc>
        <w:tc>
          <w:tcPr>
            <w:tcW w:w="1793"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03EC4023"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Shrinkage = 1, otherwise = 0</w:t>
            </w:r>
          </w:p>
        </w:tc>
        <w:tc>
          <w:tcPr>
            <w:tcW w:w="1276"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19652621"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Calculation results</w:t>
            </w:r>
          </w:p>
        </w:tc>
      </w:tr>
      <w:tr w:rsidR="00171139" w:rsidRPr="00E235E8" w14:paraId="16EAA5E8" w14:textId="77777777" w:rsidTr="00E1492A">
        <w:trPr>
          <w:trHeight w:val="20"/>
        </w:trPr>
        <w:tc>
          <w:tcPr>
            <w:tcW w:w="981" w:type="pct"/>
            <w:vMerge/>
            <w:shd w:val="clear" w:color="auto" w:fill="auto"/>
            <w:tcMar>
              <w:top w:w="72" w:type="dxa"/>
              <w:left w:w="144" w:type="dxa"/>
              <w:bottom w:w="72" w:type="dxa"/>
              <w:right w:w="144" w:type="dxa"/>
            </w:tcMar>
          </w:tcPr>
          <w:p w14:paraId="099D89F4"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p>
        </w:tc>
        <w:tc>
          <w:tcPr>
            <w:tcW w:w="950" w:type="pct"/>
            <w:tcBorders>
              <w:top w:val="single" w:sz="8" w:space="0" w:color="FFFFFF"/>
              <w:bottom w:val="single" w:sz="8" w:space="0" w:color="FFFFFF"/>
            </w:tcBorders>
            <w:shd w:val="clear" w:color="auto" w:fill="auto"/>
            <w:tcMar>
              <w:top w:w="72" w:type="dxa"/>
              <w:left w:w="144" w:type="dxa"/>
              <w:bottom w:w="72" w:type="dxa"/>
              <w:right w:w="144" w:type="dxa"/>
            </w:tcMar>
          </w:tcPr>
          <w:p w14:paraId="7BC20DE9" w14:textId="77777777" w:rsidR="00171139" w:rsidRPr="00CD6BE1" w:rsidRDefault="00171139" w:rsidP="00E1492A">
            <w:pPr>
              <w:widowControl/>
              <w:adjustRightInd w:val="0"/>
              <w:snapToGrid w:val="0"/>
              <w:spacing w:line="240" w:lineRule="auto"/>
              <w:jc w:val="left"/>
              <w:rPr>
                <w:rFonts w:ascii="Palatino Linotype" w:hAnsi="Palatino Linotype" w:cs="Arial"/>
                <w:color w:val="000000" w:themeColor="dark1"/>
                <w:kern w:val="24"/>
                <w:sz w:val="18"/>
                <w:szCs w:val="18"/>
                <w14:ligatures w14:val="none"/>
              </w:rPr>
            </w:pPr>
            <w:r w:rsidRPr="00CD6BE1">
              <w:rPr>
                <w:rFonts w:ascii="Palatino Linotype" w:hAnsi="Palatino Linotype" w:cs="Arial"/>
                <w:color w:val="000000" w:themeColor="dark1"/>
                <w:kern w:val="24"/>
                <w:sz w:val="18"/>
                <w:szCs w:val="18"/>
                <w14:ligatures w14:val="none"/>
              </w:rPr>
              <w:t>Population density change rate in built-up areas</w:t>
            </w:r>
          </w:p>
        </w:tc>
        <w:tc>
          <w:tcPr>
            <w:tcW w:w="1793" w:type="pct"/>
            <w:tcBorders>
              <w:top w:val="single" w:sz="8" w:space="0" w:color="FFFFFF"/>
              <w:bottom w:val="single" w:sz="8" w:space="0" w:color="FFFFFF"/>
            </w:tcBorders>
            <w:shd w:val="clear" w:color="auto" w:fill="auto"/>
            <w:tcMar>
              <w:top w:w="72" w:type="dxa"/>
              <w:left w:w="144" w:type="dxa"/>
              <w:bottom w:w="72" w:type="dxa"/>
              <w:right w:w="144" w:type="dxa"/>
            </w:tcMar>
          </w:tcPr>
          <w:p w14:paraId="5E9C8D4B" w14:textId="77777777" w:rsidR="00171139" w:rsidRPr="00CD6BE1" w:rsidRDefault="00171139" w:rsidP="00E1492A">
            <w:pPr>
              <w:widowControl/>
              <w:adjustRightInd w:val="0"/>
              <w:snapToGrid w:val="0"/>
              <w:spacing w:line="240" w:lineRule="auto"/>
              <w:jc w:val="left"/>
              <w:rPr>
                <w:rFonts w:ascii="Palatino Linotype" w:hAnsi="Palatino Linotype" w:cs="Arial"/>
                <w:color w:val="000000" w:themeColor="dark1"/>
                <w:kern w:val="24"/>
                <w:sz w:val="18"/>
                <w:szCs w:val="18"/>
                <w14:ligatures w14:val="none"/>
              </w:rPr>
            </w:pPr>
            <w:r w:rsidRPr="00CD6BE1">
              <w:rPr>
                <w:rFonts w:ascii="Palatino Linotype" w:hAnsi="Palatino Linotype" w:cs="Arial"/>
                <w:kern w:val="0"/>
                <w:sz w:val="18"/>
                <w:szCs w:val="18"/>
                <w14:ligatures w14:val="none"/>
              </w:rPr>
              <w:t>(Current population density - Previous population density) / Previous population density</w:t>
            </w:r>
          </w:p>
        </w:tc>
        <w:tc>
          <w:tcPr>
            <w:tcW w:w="1276" w:type="pct"/>
            <w:tcBorders>
              <w:top w:val="single" w:sz="8" w:space="0" w:color="FFFFFF"/>
              <w:bottom w:val="single" w:sz="8" w:space="0" w:color="FFFFFF"/>
            </w:tcBorders>
            <w:shd w:val="clear" w:color="auto" w:fill="auto"/>
            <w:tcMar>
              <w:top w:w="72" w:type="dxa"/>
              <w:left w:w="144" w:type="dxa"/>
              <w:bottom w:w="72" w:type="dxa"/>
              <w:right w:w="144" w:type="dxa"/>
            </w:tcMar>
          </w:tcPr>
          <w:p w14:paraId="36E55495" w14:textId="77777777" w:rsidR="00171139" w:rsidRPr="00CD6BE1" w:rsidRDefault="00171139" w:rsidP="00E1492A">
            <w:pPr>
              <w:widowControl/>
              <w:adjustRightInd w:val="0"/>
              <w:snapToGrid w:val="0"/>
              <w:spacing w:line="240" w:lineRule="auto"/>
              <w:jc w:val="left"/>
              <w:rPr>
                <w:rFonts w:ascii="Palatino Linotype" w:hAnsi="Palatino Linotype" w:cs="Arial"/>
                <w:color w:val="000000" w:themeColor="dark1"/>
                <w:kern w:val="24"/>
                <w:sz w:val="18"/>
                <w:szCs w:val="18"/>
                <w14:ligatures w14:val="none"/>
              </w:rPr>
            </w:pPr>
            <w:r w:rsidRPr="00CD6BE1">
              <w:rPr>
                <w:rFonts w:ascii="Palatino Linotype" w:hAnsi="Palatino Linotype" w:cs="Arial"/>
                <w:color w:val="000000" w:themeColor="dark1"/>
                <w:kern w:val="24"/>
                <w:sz w:val="18"/>
                <w:szCs w:val="18"/>
                <w14:ligatures w14:val="none"/>
              </w:rPr>
              <w:t>WorldPop demographic platform; Resource and Environmental Science Data Platform</w:t>
            </w:r>
          </w:p>
        </w:tc>
      </w:tr>
      <w:tr w:rsidR="00171139" w:rsidRPr="00E235E8" w14:paraId="5594C3A9" w14:textId="77777777" w:rsidTr="00E1492A">
        <w:trPr>
          <w:trHeight w:val="20"/>
        </w:trPr>
        <w:tc>
          <w:tcPr>
            <w:tcW w:w="981" w:type="pct"/>
            <w:vMerge w:val="restart"/>
            <w:shd w:val="clear" w:color="auto" w:fill="auto"/>
            <w:tcMar>
              <w:top w:w="72" w:type="dxa"/>
              <w:left w:w="144" w:type="dxa"/>
              <w:bottom w:w="72" w:type="dxa"/>
              <w:right w:w="144" w:type="dxa"/>
            </w:tcMar>
            <w:hideMark/>
          </w:tcPr>
          <w:p w14:paraId="42EB7D96"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Human capital characteristics</w:t>
            </w:r>
          </w:p>
        </w:tc>
        <w:tc>
          <w:tcPr>
            <w:tcW w:w="950"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5F3DC832"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Human capital level</w:t>
            </w:r>
          </w:p>
        </w:tc>
        <w:tc>
          <w:tcPr>
            <w:tcW w:w="1793"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603604CC"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Number of undergraduates and junior college students/permanent population</w:t>
            </w:r>
          </w:p>
        </w:tc>
        <w:tc>
          <w:tcPr>
            <w:tcW w:w="1276"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1362EFC3"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City Statistical Yearbook and Bulletin</w:t>
            </w:r>
          </w:p>
        </w:tc>
      </w:tr>
      <w:tr w:rsidR="00171139" w:rsidRPr="00E235E8" w14:paraId="55C9B7A4" w14:textId="77777777" w:rsidTr="00E1492A">
        <w:trPr>
          <w:trHeight w:val="20"/>
        </w:trPr>
        <w:tc>
          <w:tcPr>
            <w:tcW w:w="981" w:type="pct"/>
            <w:vMerge/>
            <w:tcBorders>
              <w:bottom w:val="single" w:sz="8" w:space="0" w:color="FFFFFF"/>
            </w:tcBorders>
            <w:shd w:val="clear" w:color="auto" w:fill="auto"/>
            <w:tcMar>
              <w:top w:w="72" w:type="dxa"/>
              <w:left w:w="144" w:type="dxa"/>
              <w:bottom w:w="72" w:type="dxa"/>
              <w:right w:w="144" w:type="dxa"/>
            </w:tcMar>
          </w:tcPr>
          <w:p w14:paraId="47231099"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p>
        </w:tc>
        <w:tc>
          <w:tcPr>
            <w:tcW w:w="950" w:type="pct"/>
            <w:tcBorders>
              <w:top w:val="single" w:sz="8" w:space="0" w:color="FFFFFF"/>
              <w:bottom w:val="single" w:sz="8" w:space="0" w:color="FFFFFF"/>
            </w:tcBorders>
            <w:shd w:val="clear" w:color="auto" w:fill="auto"/>
            <w:tcMar>
              <w:top w:w="72" w:type="dxa"/>
              <w:left w:w="144" w:type="dxa"/>
              <w:bottom w:w="72" w:type="dxa"/>
              <w:right w:w="144" w:type="dxa"/>
            </w:tcMar>
          </w:tcPr>
          <w:p w14:paraId="27408E22" w14:textId="3CEFE948" w:rsidR="00171139" w:rsidRPr="00CD6BE1" w:rsidRDefault="00171139" w:rsidP="00E1492A">
            <w:pPr>
              <w:widowControl/>
              <w:adjustRightInd w:val="0"/>
              <w:snapToGrid w:val="0"/>
              <w:spacing w:line="240" w:lineRule="auto"/>
              <w:jc w:val="left"/>
              <w:rPr>
                <w:rFonts w:ascii="Palatino Linotype" w:hAnsi="Palatino Linotype" w:cs="Arial"/>
                <w:color w:val="000000" w:themeColor="dark1"/>
                <w:kern w:val="24"/>
                <w:sz w:val="18"/>
                <w:szCs w:val="18"/>
                <w14:ligatures w14:val="none"/>
              </w:rPr>
            </w:pPr>
            <w:r w:rsidRPr="00CD6BE1">
              <w:rPr>
                <w:rFonts w:ascii="Palatino Linotype" w:hAnsi="Palatino Linotype" w:cs="Arial"/>
                <w:color w:val="000000" w:themeColor="dark1"/>
                <w:kern w:val="24"/>
                <w:sz w:val="18"/>
                <w:szCs w:val="18"/>
                <w14:ligatures w14:val="none"/>
              </w:rPr>
              <w:t>Aging rate</w:t>
            </w:r>
            <w:r>
              <w:rPr>
                <w:rFonts w:ascii="Palatino Linotype" w:hAnsi="Palatino Linotype" w:cs="Arial"/>
                <w:color w:val="000000" w:themeColor="dark1"/>
                <w:kern w:val="24"/>
                <w:sz w:val="18"/>
                <w:szCs w:val="18"/>
                <w14:ligatures w14:val="none"/>
              </w:rPr>
              <w:fldChar w:fldCharType="begin"/>
            </w:r>
            <w:r>
              <w:rPr>
                <w:rFonts w:ascii="Palatino Linotype" w:hAnsi="Palatino Linotype" w:cs="Arial"/>
                <w:color w:val="000000" w:themeColor="dark1"/>
                <w:kern w:val="24"/>
                <w:sz w:val="18"/>
                <w:szCs w:val="18"/>
                <w14:ligatures w14:val="none"/>
              </w:rPr>
              <w:instrText xml:space="preserve"> ADDIN EN.CITE &lt;EndNote&gt;&lt;Cite&gt;&lt;Author&gt;Du&lt;/Author&gt;&lt;Year&gt;2023&lt;/Year&gt;&lt;RecNum&gt;1706&lt;/RecNum&gt;&lt;DisplayText&gt;&lt;style face="superscript"&gt;1&lt;/style&gt;&lt;/DisplayText&gt;&lt;record&gt;&lt;rec-number&gt;1706&lt;/rec-number&gt;&lt;foreign-keys&gt;&lt;key app="EN" db-id="s92evxwrj2etf1eddx4x0adpfw5fe0vaz0s9" timestamp="1740014204"&gt;1706&lt;/key&gt;&lt;/foreign-keys&gt;&lt;ref-type name="Journal Article"&gt;17&lt;/ref-type&gt;&lt;contributors&gt;&lt;authors&gt;&lt;author&gt;Jianguo Du&lt;/author&gt;&lt;author&gt;Bo Li&lt;/author&gt;&lt;author&gt;Hui Yang&lt;/author&gt;&lt;/authors&gt;&lt;/contributors&gt;&lt;titles&gt;&lt;title&gt;Impact of agricultural human capital on agricultural green total factor productivity under population aging&lt;/title&gt;&lt;secondary-title&gt;China Population,Resources and Environment&lt;/secondary-title&gt;&lt;/titles&gt;&lt;periodical&gt;&lt;full-title&gt;China Population,Resources and Environment&lt;/full-title&gt;&lt;/periodical&gt;&lt;pages&gt;215-228&lt;/pages&gt;&lt;volume&gt;33&lt;/volume&gt;&lt;number&gt;09&lt;/number&gt;&lt;dates&gt;&lt;year&gt;2023&lt;/year&gt;&lt;/dates&gt;&lt;urls&gt;&lt;/urls&gt;&lt;/record&gt;&lt;/Cite&gt;&lt;/EndNote&gt;</w:instrText>
            </w:r>
            <w:r>
              <w:rPr>
                <w:rFonts w:ascii="Palatino Linotype" w:hAnsi="Palatino Linotype" w:cs="Arial"/>
                <w:color w:val="000000" w:themeColor="dark1"/>
                <w:kern w:val="24"/>
                <w:sz w:val="18"/>
                <w:szCs w:val="18"/>
                <w14:ligatures w14:val="none"/>
              </w:rPr>
              <w:fldChar w:fldCharType="separate"/>
            </w:r>
            <w:r w:rsidRPr="00171139">
              <w:rPr>
                <w:rFonts w:ascii="Palatino Linotype" w:hAnsi="Palatino Linotype" w:cs="Arial"/>
                <w:noProof/>
                <w:color w:val="000000" w:themeColor="dark1"/>
                <w:kern w:val="24"/>
                <w:sz w:val="18"/>
                <w:szCs w:val="18"/>
                <w:vertAlign w:val="superscript"/>
                <w14:ligatures w14:val="none"/>
              </w:rPr>
              <w:t>1</w:t>
            </w:r>
            <w:r>
              <w:rPr>
                <w:rFonts w:ascii="Palatino Linotype" w:hAnsi="Palatino Linotype" w:cs="Arial"/>
                <w:color w:val="000000" w:themeColor="dark1"/>
                <w:kern w:val="24"/>
                <w:sz w:val="18"/>
                <w:szCs w:val="18"/>
                <w14:ligatures w14:val="none"/>
              </w:rPr>
              <w:fldChar w:fldCharType="end"/>
            </w:r>
          </w:p>
        </w:tc>
        <w:tc>
          <w:tcPr>
            <w:tcW w:w="1793" w:type="pct"/>
            <w:tcBorders>
              <w:top w:val="single" w:sz="8" w:space="0" w:color="FFFFFF"/>
              <w:bottom w:val="single" w:sz="8" w:space="0" w:color="FFFFFF"/>
            </w:tcBorders>
            <w:shd w:val="clear" w:color="auto" w:fill="auto"/>
            <w:tcMar>
              <w:top w:w="72" w:type="dxa"/>
              <w:left w:w="144" w:type="dxa"/>
              <w:bottom w:w="72" w:type="dxa"/>
              <w:right w:w="144" w:type="dxa"/>
            </w:tcMar>
          </w:tcPr>
          <w:p w14:paraId="72996BF1" w14:textId="77777777" w:rsidR="00171139" w:rsidRPr="00CD6BE1" w:rsidRDefault="00171139" w:rsidP="00E1492A">
            <w:pPr>
              <w:widowControl/>
              <w:adjustRightInd w:val="0"/>
              <w:snapToGrid w:val="0"/>
              <w:spacing w:line="240" w:lineRule="auto"/>
              <w:jc w:val="left"/>
              <w:rPr>
                <w:rFonts w:ascii="Palatino Linotype" w:hAnsi="Palatino Linotype" w:cs="Arial"/>
                <w:color w:val="000000" w:themeColor="dark1"/>
                <w:kern w:val="24"/>
                <w:sz w:val="18"/>
                <w:szCs w:val="18"/>
                <w14:ligatures w14:val="none"/>
              </w:rPr>
            </w:pPr>
            <w:r w:rsidRPr="00CD6BE1">
              <w:rPr>
                <w:rFonts w:ascii="Palatino Linotype" w:hAnsi="Palatino Linotype" w:cs="Arial"/>
                <w:color w:val="000000" w:themeColor="dark1"/>
                <w:kern w:val="24"/>
                <w:sz w:val="18"/>
                <w:szCs w:val="18"/>
                <w14:ligatures w14:val="none"/>
              </w:rPr>
              <w:t>Population aged 65 and above/total population</w:t>
            </w:r>
          </w:p>
        </w:tc>
        <w:tc>
          <w:tcPr>
            <w:tcW w:w="1276" w:type="pct"/>
            <w:tcBorders>
              <w:top w:val="single" w:sz="8" w:space="0" w:color="FFFFFF"/>
              <w:bottom w:val="single" w:sz="8" w:space="0" w:color="FFFFFF"/>
            </w:tcBorders>
            <w:shd w:val="clear" w:color="auto" w:fill="auto"/>
            <w:tcMar>
              <w:top w:w="72" w:type="dxa"/>
              <w:left w:w="144" w:type="dxa"/>
              <w:bottom w:w="72" w:type="dxa"/>
              <w:right w:w="144" w:type="dxa"/>
            </w:tcMar>
          </w:tcPr>
          <w:p w14:paraId="02CEE23C" w14:textId="77777777" w:rsidR="00171139" w:rsidRPr="00CD6BE1" w:rsidRDefault="00171139" w:rsidP="00E1492A">
            <w:pPr>
              <w:widowControl/>
              <w:adjustRightInd w:val="0"/>
              <w:snapToGrid w:val="0"/>
              <w:spacing w:line="240" w:lineRule="auto"/>
              <w:jc w:val="left"/>
              <w:rPr>
                <w:rFonts w:ascii="Palatino Linotype" w:hAnsi="Palatino Linotype" w:cs="Arial"/>
                <w:color w:val="000000" w:themeColor="dark1"/>
                <w:kern w:val="24"/>
                <w:sz w:val="18"/>
                <w:szCs w:val="18"/>
                <w14:ligatures w14:val="none"/>
              </w:rPr>
            </w:pPr>
            <w:r w:rsidRPr="00CD6BE1">
              <w:rPr>
                <w:rFonts w:ascii="Palatino Linotype" w:hAnsi="Palatino Linotype" w:cs="Arial"/>
                <w:color w:val="000000" w:themeColor="dark1"/>
                <w:kern w:val="24"/>
                <w:sz w:val="18"/>
                <w:szCs w:val="18"/>
                <w14:ligatures w14:val="none"/>
              </w:rPr>
              <w:t>City Statistical Yearbook, China</w:t>
            </w:r>
            <w:r w:rsidRPr="00352D93">
              <w:rPr>
                <w:rFonts w:ascii="Palatino Linotype" w:hAnsi="Palatino Linotype"/>
                <w:sz w:val="18"/>
                <w:szCs w:val="18"/>
              </w:rPr>
              <w:t>’</w:t>
            </w:r>
            <w:r w:rsidRPr="00CD6BE1">
              <w:rPr>
                <w:rFonts w:ascii="Palatino Linotype" w:hAnsi="Palatino Linotype" w:cs="Arial"/>
                <w:color w:val="000000" w:themeColor="dark1"/>
                <w:kern w:val="24"/>
                <w:sz w:val="18"/>
                <w:szCs w:val="18"/>
                <w14:ligatures w14:val="none"/>
              </w:rPr>
              <w:t>s fifth, sixth, and seventh population census</w:t>
            </w:r>
          </w:p>
        </w:tc>
      </w:tr>
      <w:tr w:rsidR="00171139" w:rsidRPr="00E235E8" w14:paraId="45E44192" w14:textId="77777777" w:rsidTr="00E1492A">
        <w:trPr>
          <w:trHeight w:val="20"/>
        </w:trPr>
        <w:tc>
          <w:tcPr>
            <w:tcW w:w="981" w:type="pct"/>
            <w:vMerge w:val="restart"/>
            <w:tcBorders>
              <w:top w:val="single" w:sz="8" w:space="0" w:color="FFFFFF"/>
            </w:tcBorders>
            <w:shd w:val="clear" w:color="auto" w:fill="auto"/>
            <w:tcMar>
              <w:top w:w="72" w:type="dxa"/>
              <w:left w:w="144" w:type="dxa"/>
              <w:bottom w:w="72" w:type="dxa"/>
              <w:right w:w="144" w:type="dxa"/>
            </w:tcMar>
            <w:hideMark/>
          </w:tcPr>
          <w:p w14:paraId="3696EFFD"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lastRenderedPageBreak/>
              <w:t>Urban development characteristics</w:t>
            </w:r>
          </w:p>
        </w:tc>
        <w:tc>
          <w:tcPr>
            <w:tcW w:w="950"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57818C7C"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Urbanization rate</w:t>
            </w:r>
          </w:p>
        </w:tc>
        <w:tc>
          <w:tcPr>
            <w:tcW w:w="1793"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1FF74724"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Urban permanent population/total population</w:t>
            </w:r>
          </w:p>
        </w:tc>
        <w:tc>
          <w:tcPr>
            <w:tcW w:w="1276"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6C70FE9A"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City Statistical Yearbook and Bulletin</w:t>
            </w:r>
          </w:p>
        </w:tc>
      </w:tr>
      <w:tr w:rsidR="00171139" w:rsidRPr="00E235E8" w14:paraId="7366873E" w14:textId="77777777" w:rsidTr="00E1492A">
        <w:trPr>
          <w:trHeight w:val="20"/>
        </w:trPr>
        <w:tc>
          <w:tcPr>
            <w:tcW w:w="981" w:type="pct"/>
            <w:vMerge/>
            <w:shd w:val="clear" w:color="auto" w:fill="auto"/>
            <w:tcMar>
              <w:top w:w="72" w:type="dxa"/>
              <w:left w:w="144" w:type="dxa"/>
              <w:bottom w:w="72" w:type="dxa"/>
              <w:right w:w="144" w:type="dxa"/>
            </w:tcMar>
            <w:hideMark/>
          </w:tcPr>
          <w:p w14:paraId="60B45FF8"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p>
        </w:tc>
        <w:tc>
          <w:tcPr>
            <w:tcW w:w="950"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02D29672"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Per capita disposable income</w:t>
            </w:r>
          </w:p>
        </w:tc>
        <w:tc>
          <w:tcPr>
            <w:tcW w:w="1793"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63E255B9"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w:t>
            </w:r>
          </w:p>
        </w:tc>
        <w:tc>
          <w:tcPr>
            <w:tcW w:w="1276"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7CFF90E4"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City Statistical Yearbook and Bulletin</w:t>
            </w:r>
          </w:p>
        </w:tc>
      </w:tr>
      <w:tr w:rsidR="00171139" w:rsidRPr="00E235E8" w14:paraId="46B0541A" w14:textId="77777777" w:rsidTr="00E1492A">
        <w:trPr>
          <w:trHeight w:val="20"/>
        </w:trPr>
        <w:tc>
          <w:tcPr>
            <w:tcW w:w="981" w:type="pct"/>
            <w:vMerge/>
            <w:shd w:val="clear" w:color="auto" w:fill="auto"/>
            <w:tcMar>
              <w:top w:w="72" w:type="dxa"/>
              <w:left w:w="144" w:type="dxa"/>
              <w:bottom w:w="72" w:type="dxa"/>
              <w:right w:w="144" w:type="dxa"/>
            </w:tcMar>
          </w:tcPr>
          <w:p w14:paraId="3F5F3EA6"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p>
        </w:tc>
        <w:tc>
          <w:tcPr>
            <w:tcW w:w="950" w:type="pct"/>
            <w:tcBorders>
              <w:top w:val="single" w:sz="8" w:space="0" w:color="FFFFFF"/>
              <w:bottom w:val="single" w:sz="8" w:space="0" w:color="FFFFFF"/>
            </w:tcBorders>
            <w:shd w:val="clear" w:color="auto" w:fill="auto"/>
            <w:tcMar>
              <w:top w:w="72" w:type="dxa"/>
              <w:left w:w="144" w:type="dxa"/>
              <w:bottom w:w="72" w:type="dxa"/>
              <w:right w:w="144" w:type="dxa"/>
            </w:tcMar>
          </w:tcPr>
          <w:p w14:paraId="43F33A26" w14:textId="77777777" w:rsidR="00171139" w:rsidRPr="00CD6BE1" w:rsidRDefault="00171139" w:rsidP="00E1492A">
            <w:pPr>
              <w:widowControl/>
              <w:adjustRightInd w:val="0"/>
              <w:snapToGrid w:val="0"/>
              <w:spacing w:line="240" w:lineRule="auto"/>
              <w:jc w:val="left"/>
              <w:rPr>
                <w:rFonts w:ascii="Palatino Linotype" w:hAnsi="Palatino Linotype" w:cs="Arial"/>
                <w:color w:val="000000" w:themeColor="dark1"/>
                <w:kern w:val="24"/>
                <w:sz w:val="18"/>
                <w:szCs w:val="18"/>
                <w14:ligatures w14:val="none"/>
              </w:rPr>
            </w:pPr>
            <w:r w:rsidRPr="00CD6BE1">
              <w:rPr>
                <w:rFonts w:ascii="Palatino Linotype" w:hAnsi="Palatino Linotype" w:cs="Arial"/>
                <w:color w:val="000000" w:themeColor="dark1"/>
                <w:kern w:val="24"/>
                <w:sz w:val="18"/>
                <w:szCs w:val="18"/>
                <w14:ligatures w14:val="none"/>
              </w:rPr>
              <w:t>GDP per capita</w:t>
            </w:r>
          </w:p>
        </w:tc>
        <w:tc>
          <w:tcPr>
            <w:tcW w:w="1793" w:type="pct"/>
            <w:tcBorders>
              <w:top w:val="single" w:sz="8" w:space="0" w:color="FFFFFF"/>
              <w:bottom w:val="single" w:sz="8" w:space="0" w:color="FFFFFF"/>
            </w:tcBorders>
            <w:shd w:val="clear" w:color="auto" w:fill="auto"/>
            <w:tcMar>
              <w:top w:w="72" w:type="dxa"/>
              <w:left w:w="144" w:type="dxa"/>
              <w:bottom w:w="72" w:type="dxa"/>
              <w:right w:w="144" w:type="dxa"/>
            </w:tcMar>
          </w:tcPr>
          <w:p w14:paraId="650AA775" w14:textId="77777777" w:rsidR="00171139" w:rsidRPr="00CD6BE1" w:rsidRDefault="00171139" w:rsidP="00E1492A">
            <w:pPr>
              <w:widowControl/>
              <w:adjustRightInd w:val="0"/>
              <w:snapToGrid w:val="0"/>
              <w:spacing w:line="240" w:lineRule="auto"/>
              <w:jc w:val="left"/>
              <w:rPr>
                <w:rFonts w:ascii="Palatino Linotype" w:hAnsi="Palatino Linotype" w:cs="Arial"/>
                <w:color w:val="000000" w:themeColor="dark1"/>
                <w:kern w:val="24"/>
                <w:sz w:val="18"/>
                <w:szCs w:val="18"/>
                <w14:ligatures w14:val="none"/>
              </w:rPr>
            </w:pPr>
            <w:r w:rsidRPr="00CD6BE1">
              <w:rPr>
                <w:rFonts w:ascii="Palatino Linotype" w:hAnsi="Palatino Linotype" w:cs="Arial"/>
                <w:color w:val="000000" w:themeColor="dark1"/>
                <w:kern w:val="24"/>
                <w:sz w:val="18"/>
                <w:szCs w:val="18"/>
                <w14:ligatures w14:val="none"/>
              </w:rPr>
              <w:t>GDP/permanent population</w:t>
            </w:r>
          </w:p>
        </w:tc>
        <w:tc>
          <w:tcPr>
            <w:tcW w:w="1276" w:type="pct"/>
            <w:tcBorders>
              <w:top w:val="single" w:sz="8" w:space="0" w:color="FFFFFF"/>
              <w:bottom w:val="single" w:sz="8" w:space="0" w:color="FFFFFF"/>
            </w:tcBorders>
            <w:shd w:val="clear" w:color="auto" w:fill="auto"/>
            <w:tcMar>
              <w:top w:w="72" w:type="dxa"/>
              <w:left w:w="144" w:type="dxa"/>
              <w:bottom w:w="72" w:type="dxa"/>
              <w:right w:w="144" w:type="dxa"/>
            </w:tcMar>
          </w:tcPr>
          <w:p w14:paraId="64C723AB" w14:textId="77777777" w:rsidR="00171139" w:rsidRPr="00CD6BE1" w:rsidRDefault="00171139" w:rsidP="00E1492A">
            <w:pPr>
              <w:widowControl/>
              <w:adjustRightInd w:val="0"/>
              <w:snapToGrid w:val="0"/>
              <w:spacing w:line="240" w:lineRule="auto"/>
              <w:jc w:val="left"/>
              <w:rPr>
                <w:rFonts w:ascii="Palatino Linotype" w:hAnsi="Palatino Linotype" w:cs="Arial"/>
                <w:color w:val="000000" w:themeColor="dark1"/>
                <w:kern w:val="24"/>
                <w:sz w:val="18"/>
                <w:szCs w:val="18"/>
                <w14:ligatures w14:val="none"/>
              </w:rPr>
            </w:pPr>
            <w:r w:rsidRPr="00CD6BE1">
              <w:rPr>
                <w:rFonts w:ascii="Palatino Linotype" w:hAnsi="Palatino Linotype" w:cs="Arial"/>
                <w:color w:val="000000" w:themeColor="dark1"/>
                <w:kern w:val="24"/>
                <w:sz w:val="18"/>
                <w:szCs w:val="18"/>
                <w14:ligatures w14:val="none"/>
              </w:rPr>
              <w:t>City Statistical Yearbook and Bulletin</w:t>
            </w:r>
          </w:p>
        </w:tc>
      </w:tr>
      <w:tr w:rsidR="00171139" w:rsidRPr="00E235E8" w14:paraId="6F8757A5" w14:textId="77777777" w:rsidTr="00E1492A">
        <w:trPr>
          <w:trHeight w:val="20"/>
        </w:trPr>
        <w:tc>
          <w:tcPr>
            <w:tcW w:w="981" w:type="pct"/>
            <w:vMerge/>
            <w:shd w:val="clear" w:color="auto" w:fill="auto"/>
            <w:tcMar>
              <w:top w:w="72" w:type="dxa"/>
              <w:left w:w="144" w:type="dxa"/>
              <w:bottom w:w="72" w:type="dxa"/>
              <w:right w:w="144" w:type="dxa"/>
            </w:tcMar>
            <w:hideMark/>
          </w:tcPr>
          <w:p w14:paraId="75974262"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p>
        </w:tc>
        <w:tc>
          <w:tcPr>
            <w:tcW w:w="950"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46DA9ABE"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Government intervention</w:t>
            </w:r>
          </w:p>
        </w:tc>
        <w:tc>
          <w:tcPr>
            <w:tcW w:w="1793"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4B6F4FA7"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Government fiscal general expenditure/regional GDP</w:t>
            </w:r>
          </w:p>
        </w:tc>
        <w:tc>
          <w:tcPr>
            <w:tcW w:w="1276"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084F9156"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City Statistical Yearbook and Bulletin</w:t>
            </w:r>
          </w:p>
        </w:tc>
      </w:tr>
      <w:tr w:rsidR="00171139" w:rsidRPr="00E235E8" w14:paraId="6CA80B33" w14:textId="77777777" w:rsidTr="00E1492A">
        <w:trPr>
          <w:trHeight w:val="20"/>
        </w:trPr>
        <w:tc>
          <w:tcPr>
            <w:tcW w:w="981" w:type="pct"/>
            <w:vMerge/>
            <w:shd w:val="clear" w:color="auto" w:fill="auto"/>
            <w:tcMar>
              <w:top w:w="72" w:type="dxa"/>
              <w:left w:w="144" w:type="dxa"/>
              <w:bottom w:w="72" w:type="dxa"/>
              <w:right w:w="144" w:type="dxa"/>
            </w:tcMar>
            <w:hideMark/>
          </w:tcPr>
          <w:p w14:paraId="363A591E"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p>
        </w:tc>
        <w:tc>
          <w:tcPr>
            <w:tcW w:w="950"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77799742"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Openness to external markets</w:t>
            </w:r>
          </w:p>
        </w:tc>
        <w:tc>
          <w:tcPr>
            <w:tcW w:w="1793"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0EACA422"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Actual foreign investment/regional GDP</w:t>
            </w:r>
          </w:p>
        </w:tc>
        <w:tc>
          <w:tcPr>
            <w:tcW w:w="1276"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10216839"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City Statistical Yearbook and Bulletin</w:t>
            </w:r>
          </w:p>
        </w:tc>
      </w:tr>
      <w:tr w:rsidR="00171139" w:rsidRPr="00E235E8" w14:paraId="72760573" w14:textId="77777777" w:rsidTr="00E1492A">
        <w:trPr>
          <w:trHeight w:val="20"/>
        </w:trPr>
        <w:tc>
          <w:tcPr>
            <w:tcW w:w="981" w:type="pct"/>
            <w:vMerge/>
            <w:shd w:val="clear" w:color="auto" w:fill="auto"/>
            <w:tcMar>
              <w:top w:w="72" w:type="dxa"/>
              <w:left w:w="144" w:type="dxa"/>
              <w:bottom w:w="72" w:type="dxa"/>
              <w:right w:w="144" w:type="dxa"/>
            </w:tcMar>
            <w:hideMark/>
          </w:tcPr>
          <w:p w14:paraId="05C2A216"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p>
        </w:tc>
        <w:tc>
          <w:tcPr>
            <w:tcW w:w="950"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16D0D187"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bookmarkStart w:id="1" w:name="OLE_LINK27"/>
            <w:r w:rsidRPr="00CD6BE1">
              <w:rPr>
                <w:rFonts w:ascii="Palatino Linotype" w:hAnsi="Palatino Linotype" w:cs="Arial"/>
                <w:color w:val="000000" w:themeColor="dark1"/>
                <w:kern w:val="24"/>
                <w:sz w:val="18"/>
                <w:szCs w:val="18"/>
                <w14:ligatures w14:val="none"/>
              </w:rPr>
              <w:t>Financial development level</w:t>
            </w:r>
            <w:bookmarkEnd w:id="1"/>
          </w:p>
        </w:tc>
        <w:tc>
          <w:tcPr>
            <w:tcW w:w="1793"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6402EFF9"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Deposit and loan balance of financial institutions at the end of the year/regional GDP</w:t>
            </w:r>
          </w:p>
        </w:tc>
        <w:tc>
          <w:tcPr>
            <w:tcW w:w="1276"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5FBD0BAE"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City Statistical Yearbook and Bulletin</w:t>
            </w:r>
          </w:p>
        </w:tc>
      </w:tr>
      <w:tr w:rsidR="00171139" w:rsidRPr="00E235E8" w14:paraId="0E6DF288" w14:textId="77777777" w:rsidTr="00E1492A">
        <w:trPr>
          <w:trHeight w:val="20"/>
        </w:trPr>
        <w:tc>
          <w:tcPr>
            <w:tcW w:w="981" w:type="pct"/>
            <w:vMerge/>
            <w:shd w:val="clear" w:color="auto" w:fill="auto"/>
            <w:tcMar>
              <w:top w:w="72" w:type="dxa"/>
              <w:left w:w="144" w:type="dxa"/>
              <w:bottom w:w="72" w:type="dxa"/>
              <w:right w:w="144" w:type="dxa"/>
            </w:tcMar>
          </w:tcPr>
          <w:p w14:paraId="34BBF48E"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p>
        </w:tc>
        <w:tc>
          <w:tcPr>
            <w:tcW w:w="950" w:type="pct"/>
            <w:tcBorders>
              <w:top w:val="single" w:sz="8" w:space="0" w:color="FFFFFF"/>
              <w:bottom w:val="single" w:sz="8" w:space="0" w:color="FFFFFF"/>
            </w:tcBorders>
            <w:shd w:val="clear" w:color="auto" w:fill="auto"/>
            <w:tcMar>
              <w:top w:w="72" w:type="dxa"/>
              <w:left w:w="144" w:type="dxa"/>
              <w:bottom w:w="72" w:type="dxa"/>
              <w:right w:w="144" w:type="dxa"/>
            </w:tcMar>
          </w:tcPr>
          <w:p w14:paraId="29A1B518" w14:textId="77777777" w:rsidR="00171139" w:rsidRPr="00CD6BE1" w:rsidRDefault="00171139" w:rsidP="00E1492A">
            <w:pPr>
              <w:widowControl/>
              <w:adjustRightInd w:val="0"/>
              <w:snapToGrid w:val="0"/>
              <w:spacing w:line="240" w:lineRule="auto"/>
              <w:jc w:val="left"/>
              <w:rPr>
                <w:rFonts w:ascii="Palatino Linotype" w:hAnsi="Palatino Linotype" w:cs="Arial"/>
                <w:color w:val="000000" w:themeColor="dark1"/>
                <w:kern w:val="24"/>
                <w:sz w:val="18"/>
                <w:szCs w:val="18"/>
                <w14:ligatures w14:val="none"/>
              </w:rPr>
            </w:pPr>
            <w:r w:rsidRPr="00CD6BE1">
              <w:rPr>
                <w:rFonts w:ascii="Palatino Linotype" w:hAnsi="Palatino Linotype" w:cs="Arial"/>
                <w:color w:val="000000" w:themeColor="dark1"/>
                <w:kern w:val="24"/>
                <w:sz w:val="18"/>
                <w:szCs w:val="18"/>
                <w14:ligatures w14:val="none"/>
              </w:rPr>
              <w:t>Educational development level</w:t>
            </w:r>
          </w:p>
        </w:tc>
        <w:tc>
          <w:tcPr>
            <w:tcW w:w="1793" w:type="pct"/>
            <w:tcBorders>
              <w:top w:val="single" w:sz="8" w:space="0" w:color="FFFFFF"/>
              <w:bottom w:val="single" w:sz="8" w:space="0" w:color="FFFFFF"/>
            </w:tcBorders>
            <w:shd w:val="clear" w:color="auto" w:fill="auto"/>
            <w:tcMar>
              <w:top w:w="72" w:type="dxa"/>
              <w:left w:w="144" w:type="dxa"/>
              <w:bottom w:w="72" w:type="dxa"/>
              <w:right w:w="144" w:type="dxa"/>
            </w:tcMar>
          </w:tcPr>
          <w:p w14:paraId="3BAD1477" w14:textId="77777777" w:rsidR="00171139" w:rsidRPr="00CD6BE1" w:rsidRDefault="00171139" w:rsidP="00E1492A">
            <w:pPr>
              <w:widowControl/>
              <w:adjustRightInd w:val="0"/>
              <w:snapToGrid w:val="0"/>
              <w:spacing w:line="240" w:lineRule="auto"/>
              <w:jc w:val="left"/>
              <w:rPr>
                <w:rFonts w:ascii="Palatino Linotype" w:hAnsi="Palatino Linotype" w:cs="Arial"/>
                <w:color w:val="000000" w:themeColor="dark1"/>
                <w:kern w:val="24"/>
                <w:sz w:val="18"/>
                <w:szCs w:val="18"/>
                <w14:ligatures w14:val="none"/>
              </w:rPr>
            </w:pPr>
            <w:r w:rsidRPr="00CD6BE1">
              <w:rPr>
                <w:rFonts w:ascii="Palatino Linotype" w:hAnsi="Palatino Linotype" w:cs="Arial"/>
                <w:color w:val="000000" w:themeColor="dark1"/>
                <w:kern w:val="24"/>
                <w:sz w:val="18"/>
                <w:szCs w:val="18"/>
                <w14:ligatures w14:val="none"/>
              </w:rPr>
              <w:t>Education expenditure/</w:t>
            </w:r>
            <w:r w:rsidRPr="00CD6BE1">
              <w:rPr>
                <w:rFonts w:ascii="Palatino Linotype" w:hAnsi="Palatino Linotype"/>
                <w:sz w:val="18"/>
                <w:szCs w:val="18"/>
              </w:rPr>
              <w:t xml:space="preserve"> </w:t>
            </w:r>
            <w:r w:rsidRPr="00CD6BE1">
              <w:rPr>
                <w:rFonts w:ascii="Palatino Linotype" w:hAnsi="Palatino Linotype" w:cs="Arial"/>
                <w:color w:val="000000" w:themeColor="dark1"/>
                <w:kern w:val="24"/>
                <w:sz w:val="18"/>
                <w:szCs w:val="18"/>
                <w14:ligatures w14:val="none"/>
              </w:rPr>
              <w:t>regional GDP</w:t>
            </w:r>
          </w:p>
        </w:tc>
        <w:tc>
          <w:tcPr>
            <w:tcW w:w="1276" w:type="pct"/>
            <w:tcBorders>
              <w:top w:val="single" w:sz="8" w:space="0" w:color="FFFFFF"/>
              <w:bottom w:val="single" w:sz="8" w:space="0" w:color="FFFFFF"/>
            </w:tcBorders>
            <w:shd w:val="clear" w:color="auto" w:fill="auto"/>
            <w:tcMar>
              <w:top w:w="72" w:type="dxa"/>
              <w:left w:w="144" w:type="dxa"/>
              <w:bottom w:w="72" w:type="dxa"/>
              <w:right w:w="144" w:type="dxa"/>
            </w:tcMar>
          </w:tcPr>
          <w:p w14:paraId="79F6DC4A" w14:textId="77777777" w:rsidR="00171139" w:rsidRPr="00CD6BE1" w:rsidRDefault="00171139" w:rsidP="00E1492A">
            <w:pPr>
              <w:widowControl/>
              <w:adjustRightInd w:val="0"/>
              <w:snapToGrid w:val="0"/>
              <w:spacing w:line="240" w:lineRule="auto"/>
              <w:jc w:val="left"/>
              <w:rPr>
                <w:rFonts w:ascii="Palatino Linotype" w:hAnsi="Palatino Linotype" w:cs="Arial"/>
                <w:color w:val="000000" w:themeColor="dark1"/>
                <w:kern w:val="24"/>
                <w:sz w:val="18"/>
                <w:szCs w:val="18"/>
                <w14:ligatures w14:val="none"/>
              </w:rPr>
            </w:pPr>
            <w:r w:rsidRPr="00CD6BE1">
              <w:rPr>
                <w:rFonts w:ascii="Palatino Linotype" w:hAnsi="Palatino Linotype" w:cs="Arial"/>
                <w:color w:val="000000" w:themeColor="dark1"/>
                <w:kern w:val="24"/>
                <w:sz w:val="18"/>
                <w:szCs w:val="18"/>
                <w14:ligatures w14:val="none"/>
              </w:rPr>
              <w:t>City Statistical Yearbook and Bulletin</w:t>
            </w:r>
          </w:p>
        </w:tc>
      </w:tr>
      <w:tr w:rsidR="00171139" w:rsidRPr="00E235E8" w14:paraId="3F69C4A8" w14:textId="77777777" w:rsidTr="00E1492A">
        <w:trPr>
          <w:trHeight w:val="20"/>
        </w:trPr>
        <w:tc>
          <w:tcPr>
            <w:tcW w:w="981" w:type="pct"/>
            <w:vMerge/>
            <w:shd w:val="clear" w:color="auto" w:fill="auto"/>
            <w:tcMar>
              <w:top w:w="72" w:type="dxa"/>
              <w:left w:w="144" w:type="dxa"/>
              <w:bottom w:w="72" w:type="dxa"/>
              <w:right w:w="144" w:type="dxa"/>
            </w:tcMar>
            <w:hideMark/>
          </w:tcPr>
          <w:p w14:paraId="2AFDF166"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p>
        </w:tc>
        <w:tc>
          <w:tcPr>
            <w:tcW w:w="950"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6B228D0D"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Innovation development level</w:t>
            </w:r>
          </w:p>
        </w:tc>
        <w:tc>
          <w:tcPr>
            <w:tcW w:w="1793"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278A1200"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Number of patents granted</w:t>
            </w:r>
            <w:r w:rsidRPr="00E235E8">
              <w:rPr>
                <w:rFonts w:ascii="Palatino Linotype" w:hAnsi="Palatino Linotype" w:cs="Arial"/>
                <w:color w:val="000000" w:themeColor="dark1"/>
                <w:kern w:val="24"/>
                <w:sz w:val="18"/>
                <w:szCs w:val="18"/>
                <w14:ligatures w14:val="none"/>
              </w:rPr>
              <w:t>/ (</w:t>
            </w:r>
            <w:r w:rsidRPr="00CD6BE1">
              <w:rPr>
                <w:rFonts w:ascii="Palatino Linotype" w:hAnsi="Palatino Linotype" w:cs="Arial"/>
                <w:color w:val="000000" w:themeColor="dark1"/>
                <w:kern w:val="24"/>
                <w:sz w:val="18"/>
                <w:szCs w:val="18"/>
                <w14:ligatures w14:val="none"/>
              </w:rPr>
              <w:t>Science and Technology Expenditure/Regional GDP)</w:t>
            </w:r>
          </w:p>
        </w:tc>
        <w:tc>
          <w:tcPr>
            <w:tcW w:w="1276"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76E16197"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City Statistical Yearbook and Bulletin</w:t>
            </w:r>
          </w:p>
        </w:tc>
      </w:tr>
      <w:tr w:rsidR="00171139" w:rsidRPr="00E235E8" w14:paraId="2F38F39C" w14:textId="77777777" w:rsidTr="00E1492A">
        <w:trPr>
          <w:trHeight w:val="20"/>
        </w:trPr>
        <w:tc>
          <w:tcPr>
            <w:tcW w:w="981" w:type="pct"/>
            <w:vMerge w:val="restart"/>
            <w:tcBorders>
              <w:top w:val="single" w:sz="8" w:space="0" w:color="FFFFFF"/>
            </w:tcBorders>
            <w:shd w:val="clear" w:color="auto" w:fill="auto"/>
            <w:tcMar>
              <w:top w:w="72" w:type="dxa"/>
              <w:left w:w="144" w:type="dxa"/>
              <w:bottom w:w="72" w:type="dxa"/>
              <w:right w:w="144" w:type="dxa"/>
            </w:tcMar>
            <w:hideMark/>
          </w:tcPr>
          <w:p w14:paraId="57AA42F6"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Environmental development characteristics</w:t>
            </w:r>
          </w:p>
        </w:tc>
        <w:tc>
          <w:tcPr>
            <w:tcW w:w="950"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39D7C0B8"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bookmarkStart w:id="2" w:name="OLE_LINK16"/>
            <w:r w:rsidRPr="00CD6BE1">
              <w:rPr>
                <w:rFonts w:ascii="Palatino Linotype" w:hAnsi="Palatino Linotype" w:cs="Arial"/>
                <w:color w:val="000000" w:themeColor="dark1"/>
                <w:kern w:val="24"/>
                <w:sz w:val="18"/>
                <w:szCs w:val="18"/>
                <w14:ligatures w14:val="none"/>
              </w:rPr>
              <w:t>Energy efficiency</w:t>
            </w:r>
            <w:bookmarkEnd w:id="2"/>
          </w:p>
        </w:tc>
        <w:tc>
          <w:tcPr>
            <w:tcW w:w="1793"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25091528"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GDP/Total energy consumption</w:t>
            </w:r>
          </w:p>
        </w:tc>
        <w:tc>
          <w:tcPr>
            <w:tcW w:w="1276"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687D6FDA"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City Statistical Yearbook and Bulletin</w:t>
            </w:r>
          </w:p>
        </w:tc>
      </w:tr>
      <w:tr w:rsidR="00171139" w:rsidRPr="00E235E8" w14:paraId="05C0BEE9" w14:textId="77777777" w:rsidTr="00E1492A">
        <w:trPr>
          <w:trHeight w:val="20"/>
        </w:trPr>
        <w:tc>
          <w:tcPr>
            <w:tcW w:w="981" w:type="pct"/>
            <w:vMerge/>
            <w:shd w:val="clear" w:color="auto" w:fill="auto"/>
            <w:tcMar>
              <w:top w:w="72" w:type="dxa"/>
              <w:left w:w="144" w:type="dxa"/>
              <w:bottom w:w="72" w:type="dxa"/>
              <w:right w:w="144" w:type="dxa"/>
            </w:tcMar>
            <w:hideMark/>
          </w:tcPr>
          <w:p w14:paraId="36E6735A"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p>
        </w:tc>
        <w:tc>
          <w:tcPr>
            <w:tcW w:w="950"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41E408B4"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Park green space per capita</w:t>
            </w:r>
          </w:p>
        </w:tc>
        <w:tc>
          <w:tcPr>
            <w:tcW w:w="1793"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642EC664"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Park green area/permanent population</w:t>
            </w:r>
          </w:p>
        </w:tc>
        <w:tc>
          <w:tcPr>
            <w:tcW w:w="1276" w:type="pct"/>
            <w:tcBorders>
              <w:top w:val="single" w:sz="8" w:space="0" w:color="FFFFFF"/>
              <w:bottom w:val="single" w:sz="8" w:space="0" w:color="FFFFFF"/>
            </w:tcBorders>
            <w:shd w:val="clear" w:color="auto" w:fill="auto"/>
            <w:tcMar>
              <w:top w:w="72" w:type="dxa"/>
              <w:left w:w="144" w:type="dxa"/>
              <w:bottom w:w="72" w:type="dxa"/>
              <w:right w:w="144" w:type="dxa"/>
            </w:tcMar>
            <w:hideMark/>
          </w:tcPr>
          <w:p w14:paraId="717DE4D5"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City Statistical Yearbook and Bulletin</w:t>
            </w:r>
          </w:p>
        </w:tc>
      </w:tr>
      <w:tr w:rsidR="00171139" w:rsidRPr="00E235E8" w14:paraId="4B6E1287" w14:textId="77777777" w:rsidTr="00E1492A">
        <w:trPr>
          <w:trHeight w:val="20"/>
        </w:trPr>
        <w:tc>
          <w:tcPr>
            <w:tcW w:w="981" w:type="pct"/>
            <w:vMerge/>
            <w:tcBorders>
              <w:bottom w:val="single" w:sz="8" w:space="0" w:color="auto"/>
            </w:tcBorders>
            <w:shd w:val="clear" w:color="auto" w:fill="auto"/>
            <w:tcMar>
              <w:top w:w="72" w:type="dxa"/>
              <w:left w:w="144" w:type="dxa"/>
              <w:bottom w:w="72" w:type="dxa"/>
              <w:right w:w="144" w:type="dxa"/>
            </w:tcMar>
            <w:hideMark/>
          </w:tcPr>
          <w:p w14:paraId="4E68AA1D"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p>
        </w:tc>
        <w:tc>
          <w:tcPr>
            <w:tcW w:w="950" w:type="pct"/>
            <w:tcBorders>
              <w:top w:val="single" w:sz="8" w:space="0" w:color="FFFFFF"/>
              <w:bottom w:val="single" w:sz="8" w:space="0" w:color="auto"/>
            </w:tcBorders>
            <w:shd w:val="clear" w:color="auto" w:fill="auto"/>
            <w:tcMar>
              <w:top w:w="72" w:type="dxa"/>
              <w:left w:w="144" w:type="dxa"/>
              <w:bottom w:w="72" w:type="dxa"/>
              <w:right w:w="144" w:type="dxa"/>
            </w:tcMar>
            <w:hideMark/>
          </w:tcPr>
          <w:p w14:paraId="20530097"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bookmarkStart w:id="3" w:name="OLE_LINK25"/>
            <w:r w:rsidRPr="00CD6BE1">
              <w:rPr>
                <w:rFonts w:ascii="Palatino Linotype" w:hAnsi="Palatino Linotype" w:cs="Arial"/>
                <w:color w:val="000000" w:themeColor="dark1"/>
                <w:kern w:val="24"/>
                <w:sz w:val="18"/>
                <w:szCs w:val="18"/>
                <w14:ligatures w14:val="none"/>
              </w:rPr>
              <w:t>Green coverage rate of built-up areas</w:t>
            </w:r>
            <w:bookmarkEnd w:id="3"/>
          </w:p>
        </w:tc>
        <w:tc>
          <w:tcPr>
            <w:tcW w:w="1793" w:type="pct"/>
            <w:tcBorders>
              <w:top w:val="single" w:sz="8" w:space="0" w:color="FFFFFF"/>
              <w:bottom w:val="single" w:sz="8" w:space="0" w:color="auto"/>
            </w:tcBorders>
            <w:shd w:val="clear" w:color="auto" w:fill="auto"/>
            <w:tcMar>
              <w:top w:w="72" w:type="dxa"/>
              <w:left w:w="144" w:type="dxa"/>
              <w:bottom w:w="72" w:type="dxa"/>
              <w:right w:w="144" w:type="dxa"/>
            </w:tcMar>
            <w:hideMark/>
          </w:tcPr>
          <w:p w14:paraId="2B4A6378"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Green area of/built-up area</w:t>
            </w:r>
          </w:p>
        </w:tc>
        <w:tc>
          <w:tcPr>
            <w:tcW w:w="1276" w:type="pct"/>
            <w:tcBorders>
              <w:top w:val="single" w:sz="8" w:space="0" w:color="FFFFFF"/>
              <w:bottom w:val="single" w:sz="8" w:space="0" w:color="auto"/>
            </w:tcBorders>
            <w:shd w:val="clear" w:color="auto" w:fill="auto"/>
            <w:tcMar>
              <w:top w:w="72" w:type="dxa"/>
              <w:left w:w="144" w:type="dxa"/>
              <w:bottom w:w="72" w:type="dxa"/>
              <w:right w:w="144" w:type="dxa"/>
            </w:tcMar>
            <w:hideMark/>
          </w:tcPr>
          <w:p w14:paraId="5FD6B86D" w14:textId="77777777" w:rsidR="00171139" w:rsidRPr="00CD6BE1" w:rsidRDefault="00171139" w:rsidP="00E1492A">
            <w:pPr>
              <w:widowControl/>
              <w:adjustRightInd w:val="0"/>
              <w:snapToGrid w:val="0"/>
              <w:spacing w:line="240" w:lineRule="auto"/>
              <w:jc w:val="left"/>
              <w:rPr>
                <w:rFonts w:ascii="Palatino Linotype" w:hAnsi="Palatino Linotype" w:cs="Arial"/>
                <w:kern w:val="0"/>
                <w:sz w:val="18"/>
                <w:szCs w:val="18"/>
                <w14:ligatures w14:val="none"/>
              </w:rPr>
            </w:pPr>
            <w:r w:rsidRPr="00CD6BE1">
              <w:rPr>
                <w:rFonts w:ascii="Palatino Linotype" w:hAnsi="Palatino Linotype" w:cs="Arial"/>
                <w:color w:val="000000" w:themeColor="dark1"/>
                <w:kern w:val="24"/>
                <w:sz w:val="18"/>
                <w:szCs w:val="18"/>
                <w14:ligatures w14:val="none"/>
              </w:rPr>
              <w:t>Resource and Environmental Science Data Platform; City Statistical Yearbook</w:t>
            </w:r>
          </w:p>
        </w:tc>
      </w:tr>
    </w:tbl>
    <w:p w14:paraId="4666EFDB" w14:textId="77777777" w:rsidR="00B35D9B" w:rsidRDefault="00B35D9B"/>
    <w:p w14:paraId="7A2DF672" w14:textId="445D2BD1" w:rsidR="00171139" w:rsidRPr="00171139" w:rsidRDefault="00171139" w:rsidP="00171139">
      <w:pPr>
        <w:spacing w:line="276" w:lineRule="auto"/>
        <w:rPr>
          <w:rFonts w:ascii="Palatino Linotype" w:hAnsi="Palatino Linotype"/>
          <w:b/>
          <w:bCs/>
          <w:i/>
          <w:iCs/>
        </w:rPr>
      </w:pPr>
      <w:r w:rsidRPr="002445D5">
        <w:rPr>
          <w:rFonts w:ascii="Palatino Linotype" w:hAnsi="Palatino Linotype"/>
          <w:b/>
          <w:bCs/>
        </w:rPr>
        <w:t xml:space="preserve">Robustness </w:t>
      </w:r>
      <w:r>
        <w:rPr>
          <w:rFonts w:ascii="Palatino Linotype" w:hAnsi="Palatino Linotype" w:hint="eastAsia"/>
          <w:b/>
          <w:bCs/>
        </w:rPr>
        <w:t>check</w:t>
      </w:r>
      <w:r w:rsidRPr="002445D5">
        <w:rPr>
          <w:rFonts w:ascii="Palatino Linotype" w:hAnsi="Palatino Linotype"/>
          <w:b/>
          <w:bCs/>
        </w:rPr>
        <w:t>s</w:t>
      </w:r>
    </w:p>
    <w:p w14:paraId="062656C1" w14:textId="0578AF08" w:rsidR="00171139" w:rsidRPr="00CD6BE1" w:rsidRDefault="00171139" w:rsidP="00171139">
      <w:pPr>
        <w:spacing w:line="240" w:lineRule="auto"/>
        <w:rPr>
          <w:rFonts w:ascii="Palatino Linotype" w:hAnsi="Palatino Linotype"/>
          <w:sz w:val="21"/>
          <w:szCs w:val="21"/>
        </w:rPr>
      </w:pPr>
      <w:r w:rsidRPr="00DB458D">
        <w:rPr>
          <w:rFonts w:ascii="Palatino Linotype" w:hAnsi="Palatino Linotype"/>
          <w:sz w:val="21"/>
          <w:szCs w:val="21"/>
        </w:rPr>
        <w:t>Notwithstanding comprehensive covariate inclusion, residual endogeneity risks persist due to potential omission of both observable confounders and latent variables. To rigorously resolve these identification challenges, we implement a two-stage</w:t>
      </w:r>
      <w:bookmarkStart w:id="4" w:name="_Hlk191913688"/>
      <w:r w:rsidRPr="00DB458D">
        <w:rPr>
          <w:rFonts w:ascii="Palatino Linotype" w:hAnsi="Palatino Linotype"/>
          <w:sz w:val="21"/>
          <w:szCs w:val="21"/>
        </w:rPr>
        <w:t xml:space="preserve"> instrumental variable (IV) approach</w:t>
      </w:r>
      <w:bookmarkEnd w:id="4"/>
      <w:r w:rsidRPr="00DB458D">
        <w:rPr>
          <w:rFonts w:ascii="Palatino Linotype" w:hAnsi="Palatino Linotype"/>
          <w:sz w:val="21"/>
          <w:szCs w:val="21"/>
        </w:rPr>
        <w:t>.</w:t>
      </w:r>
      <w:r w:rsidRPr="00CD6BE1">
        <w:rPr>
          <w:rFonts w:ascii="Palatino Linotype" w:hAnsi="Palatino Linotype"/>
          <w:sz w:val="21"/>
          <w:szCs w:val="21"/>
        </w:rPr>
        <w:t xml:space="preserve"> </w:t>
      </w:r>
      <w:r w:rsidRPr="00DB458D">
        <w:rPr>
          <w:rFonts w:ascii="Palatino Linotype" w:hAnsi="Palatino Linotype"/>
          <w:sz w:val="21"/>
          <w:szCs w:val="21"/>
        </w:rPr>
        <w:t xml:space="preserve">Demographic aging rate is strategically selected as the primary IV for </w:t>
      </w:r>
      <w:r w:rsidR="00442B33">
        <w:rPr>
          <w:rFonts w:ascii="Palatino Linotype" w:hAnsi="Palatino Linotype" w:hint="eastAsia"/>
          <w:sz w:val="21"/>
          <w:szCs w:val="21"/>
        </w:rPr>
        <w:t>urban shrinkage rate</w:t>
      </w:r>
      <w:r w:rsidRPr="00DB458D">
        <w:rPr>
          <w:rFonts w:ascii="Palatino Linotype" w:hAnsi="Palatino Linotype"/>
          <w:sz w:val="21"/>
          <w:szCs w:val="21"/>
        </w:rPr>
        <w:t xml:space="preserve"> in </w:t>
      </w:r>
      <w:r w:rsidR="00442B33">
        <w:rPr>
          <w:rFonts w:ascii="Palatino Linotype" w:hAnsi="Palatino Linotype"/>
          <w:sz w:val="21"/>
          <w:szCs w:val="21"/>
        </w:rPr>
        <w:t>carbon scale</w:t>
      </w:r>
      <w:r w:rsidRPr="00DB458D">
        <w:rPr>
          <w:rFonts w:ascii="Palatino Linotype" w:hAnsi="Palatino Linotype"/>
          <w:sz w:val="21"/>
          <w:szCs w:val="21"/>
        </w:rPr>
        <w:t xml:space="preserve"> modeling, grounded in its dual qualifications</w:t>
      </w:r>
      <w:r>
        <w:rPr>
          <w:rFonts w:ascii="Palatino Linotype" w:hAnsi="Palatino Linotype" w:hint="eastAsia"/>
          <w:sz w:val="21"/>
          <w:szCs w:val="21"/>
        </w:rPr>
        <w:t xml:space="preserve">. </w:t>
      </w:r>
      <w:r w:rsidRPr="00CD6BE1">
        <w:rPr>
          <w:rFonts w:ascii="Palatino Linotype" w:hAnsi="Palatino Linotype"/>
          <w:sz w:val="21"/>
          <w:szCs w:val="21"/>
        </w:rPr>
        <w:t xml:space="preserve">Specifically, </w:t>
      </w:r>
      <w:r>
        <w:rPr>
          <w:rFonts w:ascii="Palatino Linotype" w:hAnsi="Palatino Linotype" w:hint="eastAsia"/>
          <w:sz w:val="21"/>
          <w:szCs w:val="21"/>
        </w:rPr>
        <w:t>e</w:t>
      </w:r>
      <w:r w:rsidRPr="00DB458D">
        <w:rPr>
          <w:rFonts w:ascii="Palatino Linotype" w:hAnsi="Palatino Linotype"/>
          <w:sz w:val="21"/>
          <w:szCs w:val="21"/>
        </w:rPr>
        <w:t xml:space="preserve">stablished demographic literature identifies </w:t>
      </w:r>
      <w:r w:rsidRPr="00F15505">
        <w:rPr>
          <w:rFonts w:ascii="Palatino Linotype" w:hAnsi="Palatino Linotype"/>
          <w:sz w:val="21"/>
          <w:szCs w:val="21"/>
        </w:rPr>
        <w:t>aging rate</w:t>
      </w:r>
      <w:r w:rsidRPr="00DB458D">
        <w:rPr>
          <w:rFonts w:ascii="Palatino Linotype" w:hAnsi="Palatino Linotype"/>
          <w:sz w:val="21"/>
          <w:szCs w:val="21"/>
        </w:rPr>
        <w:t xml:space="preserve"> as a structural determinant of urban shrinkage through labor market contraction and reduced urban vitality</w:t>
      </w:r>
      <w:r w:rsidRPr="00CD6BE1">
        <w:rPr>
          <w:rFonts w:ascii="Palatino Linotype" w:hAnsi="Palatino Linotype"/>
          <w:sz w:val="21"/>
          <w:szCs w:val="21"/>
        </w:rPr>
        <w:fldChar w:fldCharType="begin"/>
      </w:r>
      <w:r>
        <w:rPr>
          <w:rFonts w:ascii="Palatino Linotype" w:hAnsi="Palatino Linotype"/>
          <w:sz w:val="21"/>
          <w:szCs w:val="21"/>
        </w:rPr>
        <w:instrText xml:space="preserve"> ADDIN EN.CITE &lt;EndNote&gt;&lt;Cite&gt;&lt;Author&gt;Escudero-Gómez&lt;/Author&gt;&lt;Year&gt;2023&lt;/Year&gt;&lt;RecNum&gt;884&lt;/RecNum&gt;&lt;DisplayText&gt;&lt;style face="superscript"&gt;2,3&lt;/style&gt;&lt;/DisplayText&gt;&lt;record&gt;&lt;rec-number&gt;884&lt;/rec-number&gt;&lt;foreign-keys&gt;&lt;key app="EN" db-id="s92evxwrj2etf1eddx4x0adpfw5fe0vaz0s9" timestamp="1718205905"&gt;884&lt;/key&gt;&lt;/foreign-keys&gt;&lt;ref-type name="Journal Article"&gt;17&lt;/ref-type&gt;&lt;contributors&gt;&lt;authors&gt;&lt;author&gt;Luis Alfonso Escudero-Gómez&lt;/author&gt;&lt;author&gt;Juan Antonio García-González&lt;/author&gt;&lt;author&gt;José María Martínez-Navarro&lt;/author&gt;&lt;/authors&gt;&lt;/contributors&gt;&lt;titles&gt;&lt;title&gt;What is happening in shrinking medium-sized cities? A correlational analysis and a multiple linear regression model on the case of Spain&lt;/title&gt;&lt;secondary-title&gt;Cities&lt;/secondary-title&gt;&lt;/titles&gt;&lt;periodical&gt;&lt;full-title&gt;Cities&lt;/full-title&gt;&lt;abbr-1&gt;Cities&lt;/abbr-1&gt;&lt;abbr-2&gt;Cities&lt;/abbr-2&gt;&lt;/periodical&gt;&lt;pages&gt;104205&lt;/pages&gt;&lt;volume&gt;134&lt;/volume&gt;&lt;dates&gt;&lt;year&gt;2023&lt;/year&gt;&lt;/dates&gt;&lt;urls&gt;&lt;/urls&gt;&lt;/record&gt;&lt;/Cite&gt;&lt;Cite&gt;&lt;Author&gt;Hattori&lt;/Author&gt;&lt;Year&gt;2017&lt;/Year&gt;&lt;RecNum&gt;886&lt;/RecNum&gt;&lt;record&gt;&lt;rec-number&gt;886&lt;/rec-number&gt;&lt;foreign-keys&gt;&lt;key app="EN" db-id="s92evxwrj2etf1eddx4x0adpfw5fe0vaz0s9" timestamp="1718205919"&gt;886&lt;/key&gt;&lt;/foreign-keys&gt;&lt;ref-type name="Journal Article"&gt;17&lt;/ref-type&gt;&lt;contributors&gt;&lt;authors&gt;&lt;author&gt;Hattori, Keiro&lt;/author&gt;&lt;author&gt;Kaido, Kiyonobu&lt;/author&gt;&lt;author&gt;Matsuyuki, Mihoko&lt;/author&gt;&lt;/authors&gt;&lt;/contributors&gt;&lt;titles&gt;&lt;title&gt;The development of urban shrinkage discourse and policy response in Japan&lt;/title&gt;&lt;secondary-title&gt;CITIES&lt;/secondary-title&gt;&lt;/titles&gt;&lt;periodical&gt;&lt;full-title&gt;Cities&lt;/full-title&gt;&lt;abbr-1&gt;Cities&lt;/abbr-1&gt;&lt;abbr-2&gt;Cities&lt;/abbr-2&gt;&lt;/periodical&gt;&lt;pages&gt;124-132&lt;/pages&gt;&lt;volume&gt;69&lt;/volume&gt;&lt;dates&gt;&lt;year&gt;2017&lt;/year&gt;&lt;pub-dates&gt;&lt;date&gt;2017 SEP&lt;/date&gt;&lt;/pub-dates&gt;&lt;/dates&gt;&lt;isbn&gt;0264-2751&amp;#xD;1873-6084&lt;/isbn&gt;&lt;accession-num&gt;WOS:000412616500015&lt;/accession-num&gt;&lt;work-type&gt;Article&lt;/work-type&gt;&lt;urls&gt;&lt;/urls&gt;&lt;electronic-resource-num&gt;10.1016/j.cities.2017.02.011&lt;/electronic-resource-num&gt;&lt;access-date&gt;2017-11-19&lt;/access-date&gt;&lt;/record&gt;&lt;/Cite&gt;&lt;/EndNote&gt;</w:instrText>
      </w:r>
      <w:r w:rsidRPr="00CD6BE1">
        <w:rPr>
          <w:rFonts w:ascii="Palatino Linotype" w:hAnsi="Palatino Linotype"/>
          <w:sz w:val="21"/>
          <w:szCs w:val="21"/>
        </w:rPr>
        <w:fldChar w:fldCharType="separate"/>
      </w:r>
      <w:r w:rsidRPr="00171139">
        <w:rPr>
          <w:rFonts w:ascii="Palatino Linotype" w:hAnsi="Palatino Linotype"/>
          <w:noProof/>
          <w:sz w:val="21"/>
          <w:szCs w:val="21"/>
          <w:vertAlign w:val="superscript"/>
        </w:rPr>
        <w:t>2,3</w:t>
      </w:r>
      <w:r w:rsidRPr="00CD6BE1">
        <w:rPr>
          <w:rFonts w:ascii="Palatino Linotype" w:hAnsi="Palatino Linotype"/>
          <w:sz w:val="21"/>
          <w:szCs w:val="21"/>
        </w:rPr>
        <w:fldChar w:fldCharType="end"/>
      </w:r>
      <w:r w:rsidRPr="00DB458D">
        <w:rPr>
          <w:rFonts w:ascii="Palatino Linotype" w:hAnsi="Palatino Linotype"/>
          <w:sz w:val="21"/>
          <w:szCs w:val="21"/>
        </w:rPr>
        <w:t xml:space="preserve"> (National Bureau of Statistics, 2023: 60+ population = 21.1%, 65+ = 15.4%, marking </w:t>
      </w:r>
      <w:r w:rsidRPr="00DB458D">
        <w:rPr>
          <w:rFonts w:ascii="Palatino Linotype" w:hAnsi="Palatino Linotype"/>
          <w:sz w:val="21"/>
          <w:szCs w:val="21"/>
        </w:rPr>
        <w:lastRenderedPageBreak/>
        <w:t>moderate aging transition).</w:t>
      </w:r>
      <w:r w:rsidRPr="00CD6BE1">
        <w:rPr>
          <w:rFonts w:ascii="Palatino Linotype" w:hAnsi="Palatino Linotype"/>
          <w:sz w:val="21"/>
          <w:szCs w:val="21"/>
        </w:rPr>
        <w:t xml:space="preserve"> The </w:t>
      </w:r>
      <w:r w:rsidRPr="00F15505">
        <w:rPr>
          <w:rFonts w:ascii="Palatino Linotype" w:hAnsi="Palatino Linotype"/>
          <w:sz w:val="21"/>
          <w:szCs w:val="21"/>
        </w:rPr>
        <w:t>aging rate</w:t>
      </w:r>
      <w:r w:rsidRPr="00CD6BE1">
        <w:rPr>
          <w:rFonts w:ascii="Palatino Linotype" w:hAnsi="Palatino Linotype"/>
          <w:sz w:val="21"/>
          <w:szCs w:val="21"/>
        </w:rPr>
        <w:t xml:space="preserve"> is primarily shaped by historical population policies and the attractiveness of urban areas, while its direct impact on current </w:t>
      </w:r>
      <w:r w:rsidR="00442B33">
        <w:rPr>
          <w:rFonts w:ascii="Palatino Linotype" w:hAnsi="Palatino Linotype"/>
          <w:sz w:val="21"/>
          <w:szCs w:val="21"/>
        </w:rPr>
        <w:t>carbon scale</w:t>
      </w:r>
      <w:r w:rsidRPr="00CD6BE1">
        <w:rPr>
          <w:rFonts w:ascii="Palatino Linotype" w:hAnsi="Palatino Linotype"/>
          <w:sz w:val="21"/>
          <w:szCs w:val="21"/>
        </w:rPr>
        <w:t xml:space="preserve"> is minimal. This satisfies the exclusivity condition for an effective IV, making the </w:t>
      </w:r>
      <w:r w:rsidRPr="00F15505">
        <w:rPr>
          <w:rFonts w:ascii="Palatino Linotype" w:hAnsi="Palatino Linotype"/>
          <w:sz w:val="21"/>
          <w:szCs w:val="21"/>
        </w:rPr>
        <w:t>aging rate</w:t>
      </w:r>
      <w:r w:rsidRPr="00CD6BE1">
        <w:rPr>
          <w:rFonts w:ascii="Palatino Linotype" w:hAnsi="Palatino Linotype"/>
          <w:sz w:val="21"/>
          <w:szCs w:val="21"/>
        </w:rPr>
        <w:t xml:space="preserve"> a robust tool for addressing endogeneity in this analysis.</w:t>
      </w:r>
    </w:p>
    <w:p w14:paraId="07DAE636" w14:textId="493ED817" w:rsidR="00171139" w:rsidRPr="00CD6BE1" w:rsidRDefault="00171139" w:rsidP="00171139">
      <w:pPr>
        <w:spacing w:line="240" w:lineRule="auto"/>
        <w:ind w:firstLineChars="200" w:firstLine="420"/>
        <w:rPr>
          <w:rFonts w:ascii="Palatino Linotype" w:hAnsi="Palatino Linotype"/>
          <w:sz w:val="21"/>
          <w:szCs w:val="21"/>
        </w:rPr>
      </w:pPr>
      <w:r w:rsidRPr="00CD6BE1">
        <w:rPr>
          <w:rFonts w:ascii="Palatino Linotype" w:hAnsi="Palatino Linotype"/>
          <w:sz w:val="21"/>
          <w:szCs w:val="21"/>
        </w:rPr>
        <w:t xml:space="preserve">In the regression model analyzing the relationship between </w:t>
      </w:r>
      <w:r w:rsidR="00442B33">
        <w:rPr>
          <w:rFonts w:ascii="Palatino Linotype" w:hAnsi="Palatino Linotype" w:hint="eastAsia"/>
          <w:sz w:val="21"/>
          <w:szCs w:val="21"/>
        </w:rPr>
        <w:t>urban shrinkage rate</w:t>
      </w:r>
      <w:r w:rsidRPr="00CD6BE1">
        <w:rPr>
          <w:rFonts w:ascii="Palatino Linotype" w:hAnsi="Palatino Linotype"/>
          <w:sz w:val="21"/>
          <w:szCs w:val="21"/>
        </w:rPr>
        <w:t xml:space="preserve"> and </w:t>
      </w:r>
      <w:r w:rsidR="00442B33">
        <w:rPr>
          <w:rFonts w:ascii="Palatino Linotype" w:hAnsi="Palatino Linotype"/>
          <w:sz w:val="21"/>
          <w:szCs w:val="21"/>
        </w:rPr>
        <w:t>carbon intensity</w:t>
      </w:r>
      <w:r w:rsidRPr="00CD6BE1">
        <w:rPr>
          <w:rFonts w:ascii="Palatino Linotype" w:hAnsi="Palatino Linotype"/>
          <w:sz w:val="21"/>
          <w:szCs w:val="21"/>
        </w:rPr>
        <w:t xml:space="preserve">, we employ </w:t>
      </w:r>
      <w:r w:rsidRPr="00F15505">
        <w:rPr>
          <w:rFonts w:ascii="Palatino Linotype" w:hAnsi="Palatino Linotype" w:hint="eastAsia"/>
          <w:sz w:val="21"/>
          <w:szCs w:val="21"/>
        </w:rPr>
        <w:t>f</w:t>
      </w:r>
      <w:r w:rsidRPr="00F15505">
        <w:rPr>
          <w:rFonts w:ascii="Palatino Linotype" w:hAnsi="Palatino Linotype"/>
          <w:sz w:val="21"/>
          <w:szCs w:val="21"/>
        </w:rPr>
        <w:t>inancial development level</w:t>
      </w:r>
      <w:r w:rsidRPr="00CD6BE1">
        <w:rPr>
          <w:rFonts w:ascii="Palatino Linotype" w:hAnsi="Palatino Linotype"/>
          <w:sz w:val="21"/>
          <w:szCs w:val="21"/>
        </w:rPr>
        <w:t xml:space="preserve"> as an IV. Urban shrinkage fundamentally involves the migration and spatial reallocation of capital and labor</w:t>
      </w:r>
      <w:r>
        <w:rPr>
          <w:rFonts w:ascii="Palatino Linotype" w:hAnsi="Palatino Linotype"/>
          <w:sz w:val="21"/>
          <w:szCs w:val="21"/>
        </w:rPr>
        <w:fldChar w:fldCharType="begin"/>
      </w:r>
      <w:r>
        <w:rPr>
          <w:rFonts w:ascii="Palatino Linotype" w:hAnsi="Palatino Linotype"/>
          <w:sz w:val="21"/>
          <w:szCs w:val="21"/>
        </w:rPr>
        <w:instrText xml:space="preserve"> ADDIN EN.CITE &lt;EndNote&gt;&lt;Cite&gt;&lt;Author&gt;Li&lt;/Author&gt;&lt;Year&gt;2017&lt;/Year&gt;&lt;RecNum&gt;1428&lt;/RecNum&gt;&lt;DisplayText&gt;&lt;style face="superscript"&gt;4,5&lt;/style&gt;&lt;/DisplayText&gt;&lt;record&gt;&lt;rec-number&gt;1428&lt;/rec-number&gt;&lt;foreign-keys&gt;&lt;key app="EN" db-id="s92evxwrj2etf1eddx4x0adpfw5fe0vaz0s9" timestamp="1733848926"&gt;1428&lt;/key&gt;&lt;/foreign-keys&gt;&lt;ref-type name="Journal Article"&gt;17&lt;/ref-type&gt;&lt;contributors&gt;&lt;authors&gt;&lt;author&gt;Xun Li&lt;/author&gt;&lt;/authors&gt;&lt;/contributors&gt;&lt;titles&gt;&lt;title&gt;Academic debates upon shrinking cities in China for sustainabledevelopment&lt;/title&gt;&lt;secondary-title&gt;Geographical Research&lt;/secondary-title&gt;&lt;/titles&gt;&lt;periodical&gt;&lt;full-title&gt;Geographical Research&lt;/full-title&gt;&lt;abbr-1&gt;Geographical Research&lt;/abbr-1&gt;&lt;abbr-2&gt;Geographical Research&lt;/abbr-2&gt;&lt;/periodical&gt;&lt;pages&gt;1997-2016&lt;/pages&gt;&lt;volume&gt; 36&lt;/volume&gt;&lt;number&gt;10&lt;/number&gt;&lt;dates&gt;&lt;year&gt;2017&lt;/year&gt;&lt;/dates&gt;&lt;urls&gt;&lt;/urls&gt;&lt;/record&gt;&lt;/Cite&gt;&lt;Cite&gt;&lt;Author&gt;Sun&lt;/Author&gt;&lt;Year&gt;2022&lt;/Year&gt;&lt;RecNum&gt;1429&lt;/RecNum&gt;&lt;record&gt;&lt;rec-number&gt;1429&lt;/rec-number&gt;&lt;foreign-keys&gt;&lt;key app="EN" db-id="s92evxwrj2etf1eddx4x0adpfw5fe0vaz0s9" timestamp="1733848989"&gt;1429&lt;/key&gt;&lt;/foreign-keys&gt;&lt;ref-type name="Journal Article"&gt;17&lt;/ref-type&gt;&lt;contributors&gt;&lt;authors&gt;&lt;author&gt;Pingjun Sun&lt;/author&gt;&lt;/authors&gt;&lt;/contributors&gt;&lt;titles&gt;&lt;title&gt;Urban shrinkage: Connotation-sinicization-framework of analysis&lt;/title&gt;&lt;secondary-title&gt;Progress in Geography&lt;/secondary-title&gt;&lt;/titles&gt;&lt;periodical&gt;&lt;full-title&gt;Progress in Geography&lt;/full-title&gt;&lt;abbr-1&gt;Progress in Geography.&lt;/abbr-1&gt;&lt;/periodical&gt;&lt;pages&gt;1478-1491&lt;/pages&gt;&lt;volume&gt;41&lt;/volume&gt;&lt;number&gt;08&lt;/number&gt;&lt;dates&gt;&lt;year&gt;2022&lt;/year&gt;&lt;/dates&gt;&lt;urls&gt;&lt;/urls&gt;&lt;/record&gt;&lt;/Cite&gt;&lt;/EndNote&gt;</w:instrText>
      </w:r>
      <w:r>
        <w:rPr>
          <w:rFonts w:ascii="Palatino Linotype" w:hAnsi="Palatino Linotype"/>
          <w:sz w:val="21"/>
          <w:szCs w:val="21"/>
        </w:rPr>
        <w:fldChar w:fldCharType="separate"/>
      </w:r>
      <w:r w:rsidRPr="00171139">
        <w:rPr>
          <w:rFonts w:ascii="Palatino Linotype" w:hAnsi="Palatino Linotype"/>
          <w:noProof/>
          <w:sz w:val="21"/>
          <w:szCs w:val="21"/>
          <w:vertAlign w:val="superscript"/>
        </w:rPr>
        <w:t>4,5</w:t>
      </w:r>
      <w:r>
        <w:rPr>
          <w:rFonts w:ascii="Palatino Linotype" w:hAnsi="Palatino Linotype"/>
          <w:sz w:val="21"/>
          <w:szCs w:val="21"/>
        </w:rPr>
        <w:fldChar w:fldCharType="end"/>
      </w:r>
      <w:r w:rsidRPr="00CD6BE1">
        <w:rPr>
          <w:rFonts w:ascii="Palatino Linotype" w:hAnsi="Palatino Linotype"/>
          <w:sz w:val="21"/>
          <w:szCs w:val="21"/>
        </w:rPr>
        <w:t xml:space="preserve">. Therefore, a decline in </w:t>
      </w:r>
      <w:r w:rsidRPr="00F15505">
        <w:rPr>
          <w:rFonts w:ascii="Palatino Linotype" w:hAnsi="Palatino Linotype"/>
          <w:sz w:val="21"/>
          <w:szCs w:val="21"/>
        </w:rPr>
        <w:t>financial development level</w:t>
      </w:r>
      <w:r w:rsidRPr="00CD6BE1">
        <w:rPr>
          <w:rFonts w:ascii="Palatino Linotype" w:hAnsi="Palatino Linotype"/>
          <w:sz w:val="21"/>
          <w:szCs w:val="21"/>
        </w:rPr>
        <w:t xml:space="preserve"> is expected to contribute to </w:t>
      </w:r>
      <w:r>
        <w:rPr>
          <w:rFonts w:ascii="Palatino Linotype" w:hAnsi="Palatino Linotype" w:hint="eastAsia"/>
          <w:sz w:val="21"/>
          <w:szCs w:val="21"/>
        </w:rPr>
        <w:t>SCs</w:t>
      </w:r>
      <w:r w:rsidRPr="00CD6BE1">
        <w:rPr>
          <w:rFonts w:ascii="Palatino Linotype" w:hAnsi="Palatino Linotype"/>
          <w:sz w:val="21"/>
          <w:szCs w:val="21"/>
        </w:rPr>
        <w:t>. Post-Keynesian economist Stockhammer has noted that, under the shareholder value paradigm, corporate profits are increasingly channeled into acquiring financial assets rather than productive investments, leading to a reduced accumulation rate</w:t>
      </w:r>
      <w:r w:rsidRPr="00CD6BE1">
        <w:rPr>
          <w:rFonts w:ascii="Palatino Linotype" w:hAnsi="Palatino Linotype"/>
          <w:sz w:val="21"/>
          <w:szCs w:val="21"/>
        </w:rPr>
        <w:fldChar w:fldCharType="begin"/>
      </w:r>
      <w:r>
        <w:rPr>
          <w:rFonts w:ascii="Palatino Linotype" w:hAnsi="Palatino Linotype"/>
          <w:sz w:val="21"/>
          <w:szCs w:val="21"/>
        </w:rPr>
        <w:instrText xml:space="preserve"> ADDIN EN.CITE &lt;EndNote&gt;&lt;Cite&gt;&lt;Author&gt;Stockhammer&lt;/Author&gt;&lt;Year&gt;2004&lt;/Year&gt;&lt;RecNum&gt;1395&lt;/RecNum&gt;&lt;DisplayText&gt;&lt;style face="superscript"&gt;6&lt;/style&gt;&lt;/DisplayText&gt;&lt;record&gt;&lt;rec-number&gt;1395&lt;/rec-number&gt;&lt;foreign-keys&gt;&lt;key app="EN" db-id="s92evxwrj2etf1eddx4x0adpfw5fe0vaz0s9" timestamp="1732166830"&gt;1395&lt;/key&gt;&lt;/foreign-keys&gt;&lt;ref-type name="Journal Article"&gt;17&lt;/ref-type&gt;&lt;contributors&gt;&lt;authors&gt;&lt;author&gt;Stockhammer, E.&lt;/author&gt;&lt;/authors&gt;&lt;/contributors&gt;&lt;titles&gt;&lt;title&gt;Financialisation and the slowdown of accumulation&lt;/title&gt;&lt;secondary-title&gt;CAMBRIDGE JOURNAL OF ECONOMICS&lt;/secondary-title&gt;&lt;/titles&gt;&lt;periodical&gt;&lt;full-title&gt;Cambridge Journal of Economics&lt;/full-title&gt;&lt;abbr-1&gt;Cambridge J. Econ.&lt;/abbr-1&gt;&lt;abbr-2&gt;Cambridge J Econ&lt;/abbr-2&gt;&lt;/periodical&gt;&lt;pages&gt;719-741&lt;/pages&gt;&lt;volume&gt;28&lt;/volume&gt;&lt;number&gt;5&lt;/number&gt;&lt;dates&gt;&lt;year&gt;2004&lt;/year&gt;&lt;pub-dates&gt;&lt;date&gt;2004 SEP&lt;/date&gt;&lt;/pub-dates&gt;&lt;/dates&gt;&lt;isbn&gt;0309-166X&amp;#xD;1464-3545&lt;/isbn&gt;&lt;accession-num&gt;WOS:000223955800006&lt;/accession-num&gt;&lt;work-type&gt;Article&amp;#xD;Proceedings Paper&lt;/work-type&gt;&lt;urls&gt;&lt;/urls&gt;&lt;electronic-resource-num&gt;10.1093/cje/beh032&lt;/electronic-resource-num&gt;&lt;access-date&gt;2004-09-01&lt;/access-date&gt;&lt;/record&gt;&lt;/Cite&gt;&lt;/EndNote&gt;</w:instrText>
      </w:r>
      <w:r w:rsidRPr="00CD6BE1">
        <w:rPr>
          <w:rFonts w:ascii="Palatino Linotype" w:hAnsi="Palatino Linotype"/>
          <w:sz w:val="21"/>
          <w:szCs w:val="21"/>
        </w:rPr>
        <w:fldChar w:fldCharType="separate"/>
      </w:r>
      <w:r w:rsidRPr="00171139">
        <w:rPr>
          <w:rFonts w:ascii="Palatino Linotype" w:hAnsi="Palatino Linotype"/>
          <w:noProof/>
          <w:sz w:val="21"/>
          <w:szCs w:val="21"/>
          <w:vertAlign w:val="superscript"/>
        </w:rPr>
        <w:t>6</w:t>
      </w:r>
      <w:r w:rsidRPr="00CD6BE1">
        <w:rPr>
          <w:rFonts w:ascii="Palatino Linotype" w:hAnsi="Palatino Linotype"/>
          <w:sz w:val="21"/>
          <w:szCs w:val="21"/>
        </w:rPr>
        <w:fldChar w:fldCharType="end"/>
      </w:r>
      <w:r w:rsidRPr="00CD6BE1">
        <w:rPr>
          <w:rFonts w:ascii="Palatino Linotype" w:hAnsi="Palatino Linotype"/>
          <w:sz w:val="21"/>
          <w:szCs w:val="21"/>
        </w:rPr>
        <w:t>. The process of financialization redistributes capital not through the surplus value generated by the real economy but through the direct redistribution of pre-existing wealth</w:t>
      </w:r>
      <w:r>
        <w:rPr>
          <w:rFonts w:ascii="Palatino Linotype" w:hAnsi="Palatino Linotype"/>
          <w:sz w:val="21"/>
          <w:szCs w:val="21"/>
        </w:rPr>
        <w:fldChar w:fldCharType="begin"/>
      </w:r>
      <w:r>
        <w:rPr>
          <w:rFonts w:ascii="Palatino Linotype" w:hAnsi="Palatino Linotype"/>
          <w:sz w:val="21"/>
          <w:szCs w:val="21"/>
        </w:rPr>
        <w:instrText xml:space="preserve"> ADDIN EN.CITE &lt;EndNote&gt;&lt;Cite&gt;&lt;Author&gt;Gao&lt;/Author&gt;&lt;Year&gt;2011&lt;/Year&gt;&lt;RecNum&gt;1430&lt;/RecNum&gt;&lt;DisplayText&gt;&lt;style face="superscript"&gt;7&lt;/style&gt;&lt;/DisplayText&gt;&lt;record&gt;&lt;rec-number&gt;1430&lt;/rec-number&gt;&lt;foreign-keys&gt;&lt;key app="EN" db-id="s92evxwrj2etf1eddx4x0adpfw5fe0vaz0s9" timestamp="1733849090"&gt;1430&lt;/key&gt;&lt;/foreign-keys&gt;&lt;ref-type name="Journal Article"&gt;17&lt;/ref-type&gt;&lt;contributors&gt;&lt;authors&gt;&lt;author&gt;Feng Gao&lt;/author&gt;&lt;/authors&gt;&lt;/contributors&gt;&lt;titles&gt;&lt;title&gt;Financialized globalized monopoly capitalism and the global financial-economic crisis&lt;/title&gt;&lt;secondary-title&gt;Foreign Theoretical Trends&lt;/secondary-title&gt;&lt;/titles&gt;&lt;periodical&gt;&lt;full-title&gt;Foreign Theoretical Trends&lt;/full-title&gt;&lt;abbr-1&gt;Foreign Theoretical Trends.&lt;/abbr-1&gt;&lt;/periodical&gt;&lt;pages&gt;39-45&lt;/pages&gt;&lt;number&gt;12&lt;/number&gt;&lt;dates&gt;&lt;year&gt;2011&lt;/year&gt;&lt;/dates&gt;&lt;urls&gt;&lt;/urls&gt;&lt;/record&gt;&lt;/Cite&gt;&lt;/EndNote&gt;</w:instrText>
      </w:r>
      <w:r>
        <w:rPr>
          <w:rFonts w:ascii="Palatino Linotype" w:hAnsi="Palatino Linotype"/>
          <w:sz w:val="21"/>
          <w:szCs w:val="21"/>
        </w:rPr>
        <w:fldChar w:fldCharType="separate"/>
      </w:r>
      <w:r w:rsidRPr="00171139">
        <w:rPr>
          <w:rFonts w:ascii="Palatino Linotype" w:hAnsi="Palatino Linotype"/>
          <w:noProof/>
          <w:sz w:val="21"/>
          <w:szCs w:val="21"/>
          <w:vertAlign w:val="superscript"/>
        </w:rPr>
        <w:t>7</w:t>
      </w:r>
      <w:r>
        <w:rPr>
          <w:rFonts w:ascii="Palatino Linotype" w:hAnsi="Palatino Linotype"/>
          <w:sz w:val="21"/>
          <w:szCs w:val="21"/>
        </w:rPr>
        <w:fldChar w:fldCharType="end"/>
      </w:r>
      <w:r w:rsidRPr="00CD6BE1">
        <w:rPr>
          <w:rFonts w:ascii="Palatino Linotype" w:hAnsi="Palatino Linotype"/>
          <w:sz w:val="21"/>
          <w:szCs w:val="21"/>
        </w:rPr>
        <w:t xml:space="preserve">. As financial development becomes progressively detached from the real economy, it is hypothesized to have a minimal direct influence on </w:t>
      </w:r>
      <w:r w:rsidR="00442B33">
        <w:rPr>
          <w:rFonts w:ascii="Palatino Linotype" w:hAnsi="Palatino Linotype"/>
          <w:sz w:val="21"/>
          <w:szCs w:val="21"/>
        </w:rPr>
        <w:t>carbon intensity</w:t>
      </w:r>
      <w:r w:rsidRPr="00CD6BE1">
        <w:rPr>
          <w:rFonts w:ascii="Palatino Linotype" w:hAnsi="Palatino Linotype"/>
          <w:sz w:val="21"/>
          <w:szCs w:val="21"/>
        </w:rPr>
        <w:t xml:space="preserve">. This disconnect satisfies the exclusivity condition required for the IV, making </w:t>
      </w:r>
      <w:r w:rsidRPr="00F15505">
        <w:rPr>
          <w:rFonts w:ascii="Palatino Linotype" w:hAnsi="Palatino Linotype"/>
          <w:sz w:val="21"/>
          <w:szCs w:val="21"/>
        </w:rPr>
        <w:t>financial development level</w:t>
      </w:r>
      <w:r w:rsidRPr="00CD6BE1">
        <w:rPr>
          <w:rFonts w:ascii="Palatino Linotype" w:hAnsi="Palatino Linotype"/>
          <w:sz w:val="21"/>
          <w:szCs w:val="21"/>
        </w:rPr>
        <w:t xml:space="preserve"> a suitable choice for addressing potential endogeneity in the model.</w:t>
      </w:r>
    </w:p>
    <w:p w14:paraId="73BE4CA7" w14:textId="6E2560A8" w:rsidR="00171139" w:rsidRPr="00CD6BE1" w:rsidRDefault="00171139" w:rsidP="00171139">
      <w:pPr>
        <w:spacing w:line="240" w:lineRule="auto"/>
        <w:ind w:firstLineChars="200" w:firstLine="420"/>
        <w:rPr>
          <w:rFonts w:ascii="Palatino Linotype" w:hAnsi="Palatino Linotype"/>
          <w:sz w:val="21"/>
          <w:szCs w:val="21"/>
        </w:rPr>
      </w:pPr>
      <w:r w:rsidRPr="00CD6BE1">
        <w:rPr>
          <w:rFonts w:ascii="Palatino Linotype" w:hAnsi="Palatino Linotype"/>
          <w:sz w:val="21"/>
          <w:szCs w:val="21"/>
        </w:rPr>
        <w:t xml:space="preserve">Table </w:t>
      </w:r>
      <w:r>
        <w:rPr>
          <w:rFonts w:ascii="Palatino Linotype" w:hAnsi="Palatino Linotype" w:hint="eastAsia"/>
          <w:sz w:val="21"/>
          <w:szCs w:val="21"/>
        </w:rPr>
        <w:t>2</w:t>
      </w:r>
      <w:r w:rsidRPr="00CD6BE1">
        <w:rPr>
          <w:rFonts w:ascii="Palatino Linotype" w:hAnsi="Palatino Linotype"/>
          <w:sz w:val="21"/>
          <w:szCs w:val="21"/>
        </w:rPr>
        <w:t xml:space="preserve"> presents the estimation results obtained through the two-stage least squares (2SLS) methodology. M</w:t>
      </w:r>
      <w:r>
        <w:rPr>
          <w:rFonts w:ascii="Palatino Linotype" w:hAnsi="Palatino Linotype" w:hint="eastAsia"/>
          <w:sz w:val="21"/>
          <w:szCs w:val="21"/>
        </w:rPr>
        <w:t>9</w:t>
      </w:r>
      <w:r w:rsidRPr="00CD6BE1">
        <w:rPr>
          <w:rFonts w:ascii="Palatino Linotype" w:hAnsi="Palatino Linotype"/>
          <w:sz w:val="21"/>
          <w:szCs w:val="21"/>
        </w:rPr>
        <w:t xml:space="preserve"> and </w:t>
      </w:r>
      <w:r>
        <w:rPr>
          <w:rFonts w:ascii="Palatino Linotype" w:hAnsi="Palatino Linotype" w:hint="eastAsia"/>
          <w:sz w:val="21"/>
          <w:szCs w:val="21"/>
        </w:rPr>
        <w:t>M11</w:t>
      </w:r>
      <w:r w:rsidRPr="00CD6BE1">
        <w:rPr>
          <w:rFonts w:ascii="Palatino Linotype" w:hAnsi="Palatino Linotype"/>
          <w:sz w:val="21"/>
          <w:szCs w:val="21"/>
        </w:rPr>
        <w:t xml:space="preserve"> display the first-stage regression results for the </w:t>
      </w:r>
      <w:r w:rsidR="00442B33">
        <w:rPr>
          <w:rFonts w:ascii="Palatino Linotype" w:hAnsi="Palatino Linotype" w:hint="eastAsia"/>
          <w:sz w:val="21"/>
          <w:szCs w:val="21"/>
        </w:rPr>
        <w:t>carbon scale</w:t>
      </w:r>
      <w:r>
        <w:rPr>
          <w:rFonts w:ascii="Palatino Linotype" w:hAnsi="Palatino Linotype" w:hint="eastAsia"/>
          <w:sz w:val="21"/>
          <w:szCs w:val="21"/>
        </w:rPr>
        <w:t xml:space="preserve"> and </w:t>
      </w:r>
      <w:r w:rsidR="00442B33">
        <w:rPr>
          <w:rFonts w:ascii="Palatino Linotype" w:hAnsi="Palatino Linotype" w:hint="eastAsia"/>
          <w:sz w:val="21"/>
          <w:szCs w:val="21"/>
        </w:rPr>
        <w:t>carbon intensity</w:t>
      </w:r>
      <w:r w:rsidRPr="00CD6BE1">
        <w:rPr>
          <w:rFonts w:ascii="Palatino Linotype" w:hAnsi="Palatino Linotype"/>
          <w:sz w:val="21"/>
          <w:szCs w:val="21"/>
        </w:rPr>
        <w:t>, respectively. The regression coefficients for the I</w:t>
      </w:r>
      <w:r w:rsidRPr="000E17FC">
        <w:rPr>
          <w:rFonts w:ascii="Palatino Linotype" w:hAnsi="Palatino Linotype"/>
          <w:sz w:val="21"/>
          <w:szCs w:val="21"/>
        </w:rPr>
        <w:t xml:space="preserve">V, </w:t>
      </w:r>
      <w:r w:rsidRPr="000E17FC">
        <w:rPr>
          <w:rFonts w:ascii="Palatino Linotype" w:hAnsi="Palatino Linotype" w:hint="eastAsia"/>
          <w:sz w:val="21"/>
          <w:szCs w:val="21"/>
        </w:rPr>
        <w:t>aging rate</w:t>
      </w:r>
      <w:r w:rsidRPr="000E17FC">
        <w:rPr>
          <w:rFonts w:ascii="Palatino Linotype" w:hAnsi="Palatino Linotype"/>
          <w:sz w:val="21"/>
          <w:szCs w:val="21"/>
        </w:rPr>
        <w:t xml:space="preserve"> and </w:t>
      </w:r>
      <w:r w:rsidRPr="000E17FC">
        <w:rPr>
          <w:rFonts w:ascii="Palatino Linotype" w:hAnsi="Palatino Linotype" w:hint="eastAsia"/>
          <w:sz w:val="21"/>
          <w:szCs w:val="21"/>
        </w:rPr>
        <w:t xml:space="preserve">log of </w:t>
      </w:r>
      <w:r w:rsidRPr="000E17FC">
        <w:rPr>
          <w:rFonts w:ascii="Palatino Linotype" w:hAnsi="Palatino Linotype"/>
          <w:sz w:val="21"/>
          <w:szCs w:val="21"/>
        </w:rPr>
        <w:t>financial development level, are 0.863 and 3.75, both of which are statistically significant at the 5% level. The Cragg-Donald Wald F statistic substantially exceeds the critical threshold established by the Stock-Yogo weak instrument test (threshold value = 10), indicating that the model is not affected by weak IV issues. Additionally, the Anderson LM test robustly rejects the null hypothesis of “insufficient identification of IV”, further confirming that the model is free from identification insufficiency. This demonstrates that the IV possesses substantial explanatory power for the endogenous variables. The second-stage regression resu</w:t>
      </w:r>
      <w:r w:rsidRPr="00CD6BE1">
        <w:rPr>
          <w:rFonts w:ascii="Palatino Linotype" w:hAnsi="Palatino Linotype"/>
          <w:sz w:val="21"/>
          <w:szCs w:val="21"/>
        </w:rPr>
        <w:t xml:space="preserve">lts reveal that </w:t>
      </w:r>
      <w:r w:rsidR="00442B33">
        <w:rPr>
          <w:rFonts w:ascii="Palatino Linotype" w:hAnsi="Palatino Linotype" w:hint="eastAsia"/>
          <w:sz w:val="21"/>
          <w:szCs w:val="21"/>
        </w:rPr>
        <w:t>urban shrinkage rate</w:t>
      </w:r>
      <w:r w:rsidRPr="00CD6BE1">
        <w:rPr>
          <w:rFonts w:ascii="Palatino Linotype" w:hAnsi="Palatino Linotype"/>
          <w:sz w:val="21"/>
          <w:szCs w:val="21"/>
        </w:rPr>
        <w:t xml:space="preserve"> has a significantly negative regression coefficient with respect to </w:t>
      </w:r>
      <w:r w:rsidR="00442B33">
        <w:rPr>
          <w:rFonts w:ascii="Palatino Linotype" w:hAnsi="Palatino Linotype"/>
          <w:sz w:val="21"/>
          <w:szCs w:val="21"/>
        </w:rPr>
        <w:t>carbon scale</w:t>
      </w:r>
      <w:r w:rsidRPr="00CD6BE1">
        <w:rPr>
          <w:rFonts w:ascii="Palatino Linotype" w:hAnsi="Palatino Linotype"/>
          <w:sz w:val="21"/>
          <w:szCs w:val="21"/>
        </w:rPr>
        <w:t xml:space="preserve">, while its coefficient for </w:t>
      </w:r>
      <w:r w:rsidR="00442B33">
        <w:rPr>
          <w:rFonts w:ascii="Palatino Linotype" w:hAnsi="Palatino Linotype"/>
          <w:sz w:val="21"/>
          <w:szCs w:val="21"/>
        </w:rPr>
        <w:t>carbon intensity</w:t>
      </w:r>
      <w:r w:rsidRPr="00CD6BE1">
        <w:rPr>
          <w:rFonts w:ascii="Palatino Linotype" w:hAnsi="Palatino Linotype"/>
          <w:sz w:val="21"/>
          <w:szCs w:val="21"/>
        </w:rPr>
        <w:t xml:space="preserve"> is positive, with both achieving statistical significance. These findings validate the suitability of using the </w:t>
      </w:r>
      <w:r>
        <w:rPr>
          <w:rFonts w:ascii="Palatino Linotype" w:hAnsi="Palatino Linotype" w:hint="eastAsia"/>
          <w:sz w:val="21"/>
          <w:szCs w:val="21"/>
        </w:rPr>
        <w:t>aging rate</w:t>
      </w:r>
      <w:r w:rsidRPr="00CD6BE1">
        <w:rPr>
          <w:rFonts w:ascii="Palatino Linotype" w:hAnsi="Palatino Linotype"/>
          <w:sz w:val="21"/>
          <w:szCs w:val="21"/>
        </w:rPr>
        <w:t xml:space="preserve"> and </w:t>
      </w:r>
      <w:r w:rsidRPr="000E17FC">
        <w:rPr>
          <w:rFonts w:ascii="Palatino Linotype" w:hAnsi="Palatino Linotype"/>
          <w:sz w:val="21"/>
          <w:szCs w:val="21"/>
        </w:rPr>
        <w:t>log of financial development level</w:t>
      </w:r>
      <w:r w:rsidRPr="00CD6BE1">
        <w:rPr>
          <w:rFonts w:ascii="Palatino Linotype" w:hAnsi="Palatino Linotype"/>
          <w:sz w:val="21"/>
          <w:szCs w:val="21"/>
        </w:rPr>
        <w:t xml:space="preserve"> as </w:t>
      </w:r>
      <w:r w:rsidR="00264880" w:rsidRPr="00CD6BE1">
        <w:rPr>
          <w:rFonts w:ascii="Palatino Linotype" w:hAnsi="Palatino Linotype"/>
          <w:sz w:val="21"/>
          <w:szCs w:val="21"/>
        </w:rPr>
        <w:t>I</w:t>
      </w:r>
      <w:r w:rsidRPr="00CD6BE1">
        <w:rPr>
          <w:rFonts w:ascii="Palatino Linotype" w:hAnsi="Palatino Linotype"/>
          <w:sz w:val="21"/>
          <w:szCs w:val="21"/>
        </w:rPr>
        <w:t>Vs for analyzing the scale and intensity of CEs, respectively, thereby strengthening the reliability of the model</w:t>
      </w:r>
      <w:r w:rsidRPr="00352D93">
        <w:rPr>
          <w:rFonts w:ascii="Palatino Linotype" w:hAnsi="Palatino Linotype"/>
          <w:sz w:val="21"/>
          <w:szCs w:val="21"/>
        </w:rPr>
        <w:t>’</w:t>
      </w:r>
      <w:r w:rsidRPr="00CD6BE1">
        <w:rPr>
          <w:rFonts w:ascii="Palatino Linotype" w:hAnsi="Palatino Linotype"/>
          <w:sz w:val="21"/>
          <w:szCs w:val="21"/>
        </w:rPr>
        <w:t xml:space="preserve">s conclusions. </w:t>
      </w:r>
    </w:p>
    <w:p w14:paraId="668F94DB" w14:textId="38DD21F2" w:rsidR="00171139" w:rsidRPr="00800A1E" w:rsidRDefault="00171139" w:rsidP="00171139">
      <w:pPr>
        <w:spacing w:line="240" w:lineRule="auto"/>
        <w:jc w:val="left"/>
        <w:rPr>
          <w:rFonts w:ascii="Palatino Linotype" w:hAnsi="Palatino Linotype"/>
          <w:sz w:val="18"/>
          <w:szCs w:val="18"/>
        </w:rPr>
      </w:pPr>
      <w:r w:rsidRPr="00800A1E">
        <w:rPr>
          <w:rFonts w:ascii="Palatino Linotype" w:hAnsi="Palatino Linotype"/>
          <w:b/>
          <w:bCs/>
          <w:sz w:val="18"/>
          <w:szCs w:val="18"/>
        </w:rPr>
        <w:t xml:space="preserve">Table </w:t>
      </w:r>
      <w:r>
        <w:rPr>
          <w:rFonts w:ascii="Palatino Linotype" w:hAnsi="Palatino Linotype" w:hint="eastAsia"/>
          <w:b/>
          <w:bCs/>
          <w:sz w:val="18"/>
          <w:szCs w:val="18"/>
        </w:rPr>
        <w:t>2</w:t>
      </w:r>
      <w:r>
        <w:rPr>
          <w:rFonts w:ascii="Palatino Linotype" w:hAnsi="Palatino Linotype" w:hint="eastAsia"/>
          <w:sz w:val="18"/>
          <w:szCs w:val="18"/>
        </w:rPr>
        <w:t>|</w:t>
      </w:r>
      <w:r w:rsidRPr="00800A1E">
        <w:rPr>
          <w:rFonts w:ascii="Palatino Linotype" w:hAnsi="Palatino Linotype"/>
          <w:sz w:val="18"/>
          <w:szCs w:val="18"/>
        </w:rPr>
        <w:t>IV Regression.</w:t>
      </w:r>
    </w:p>
    <w:tbl>
      <w:tblPr>
        <w:tblW w:w="5000" w:type="pct"/>
        <w:jc w:val="center"/>
        <w:tblCellMar>
          <w:left w:w="75" w:type="dxa"/>
          <w:right w:w="75" w:type="dxa"/>
        </w:tblCellMar>
        <w:tblLook w:val="0000" w:firstRow="0" w:lastRow="0" w:firstColumn="0" w:lastColumn="0" w:noHBand="0" w:noVBand="0"/>
      </w:tblPr>
      <w:tblGrid>
        <w:gridCol w:w="3131"/>
        <w:gridCol w:w="1382"/>
        <w:gridCol w:w="1331"/>
        <w:gridCol w:w="1231"/>
        <w:gridCol w:w="1231"/>
      </w:tblGrid>
      <w:tr w:rsidR="00171139" w:rsidRPr="00800A1E" w14:paraId="4DE1C324" w14:textId="77777777" w:rsidTr="00E1492A">
        <w:trPr>
          <w:jc w:val="center"/>
        </w:trPr>
        <w:tc>
          <w:tcPr>
            <w:tcW w:w="1885" w:type="pct"/>
            <w:tcBorders>
              <w:top w:val="single" w:sz="8" w:space="0" w:color="auto"/>
              <w:left w:val="nil"/>
              <w:right w:val="nil"/>
            </w:tcBorders>
            <w:vAlign w:val="center"/>
          </w:tcPr>
          <w:p w14:paraId="2D4E8EDE"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832" w:type="pct"/>
            <w:tcBorders>
              <w:top w:val="single" w:sz="8" w:space="0" w:color="auto"/>
              <w:left w:val="nil"/>
              <w:right w:val="nil"/>
            </w:tcBorders>
            <w:vAlign w:val="center"/>
          </w:tcPr>
          <w:p w14:paraId="39CBB769"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hint="eastAsia"/>
                <w:kern w:val="0"/>
                <w:sz w:val="18"/>
                <w:szCs w:val="21"/>
              </w:rPr>
              <w:t>M9</w:t>
            </w:r>
          </w:p>
        </w:tc>
        <w:tc>
          <w:tcPr>
            <w:tcW w:w="801" w:type="pct"/>
            <w:tcBorders>
              <w:top w:val="single" w:sz="8" w:space="0" w:color="auto"/>
              <w:left w:val="nil"/>
              <w:right w:val="nil"/>
            </w:tcBorders>
            <w:vAlign w:val="center"/>
          </w:tcPr>
          <w:p w14:paraId="57480C0A"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hint="eastAsia"/>
                <w:kern w:val="0"/>
                <w:sz w:val="18"/>
                <w:szCs w:val="21"/>
              </w:rPr>
              <w:t>M10</w:t>
            </w:r>
          </w:p>
        </w:tc>
        <w:tc>
          <w:tcPr>
            <w:tcW w:w="741" w:type="pct"/>
            <w:tcBorders>
              <w:top w:val="single" w:sz="8" w:space="0" w:color="auto"/>
              <w:left w:val="nil"/>
              <w:right w:val="nil"/>
            </w:tcBorders>
            <w:vAlign w:val="center"/>
          </w:tcPr>
          <w:p w14:paraId="0202ADC2"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hint="eastAsia"/>
                <w:kern w:val="0"/>
                <w:sz w:val="18"/>
                <w:szCs w:val="21"/>
              </w:rPr>
              <w:t>M11</w:t>
            </w:r>
          </w:p>
        </w:tc>
        <w:tc>
          <w:tcPr>
            <w:tcW w:w="741" w:type="pct"/>
            <w:tcBorders>
              <w:top w:val="single" w:sz="8" w:space="0" w:color="auto"/>
              <w:left w:val="nil"/>
              <w:right w:val="nil"/>
            </w:tcBorders>
            <w:vAlign w:val="center"/>
          </w:tcPr>
          <w:p w14:paraId="3BD0A1F3"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hint="eastAsia"/>
                <w:kern w:val="0"/>
                <w:sz w:val="18"/>
                <w:szCs w:val="21"/>
              </w:rPr>
              <w:t>M12</w:t>
            </w:r>
          </w:p>
        </w:tc>
      </w:tr>
      <w:tr w:rsidR="00171139" w:rsidRPr="00800A1E" w14:paraId="1ABC9868" w14:textId="77777777" w:rsidTr="00E1492A">
        <w:trPr>
          <w:jc w:val="center"/>
        </w:trPr>
        <w:tc>
          <w:tcPr>
            <w:tcW w:w="1885" w:type="pct"/>
            <w:tcBorders>
              <w:left w:val="nil"/>
              <w:bottom w:val="nil"/>
              <w:right w:val="nil"/>
            </w:tcBorders>
            <w:vAlign w:val="center"/>
          </w:tcPr>
          <w:p w14:paraId="69082114"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832" w:type="pct"/>
            <w:tcBorders>
              <w:top w:val="single" w:sz="8" w:space="0" w:color="auto"/>
              <w:left w:val="nil"/>
              <w:right w:val="nil"/>
            </w:tcBorders>
            <w:vAlign w:val="center"/>
          </w:tcPr>
          <w:p w14:paraId="77E9F6C5"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Phase 1</w:t>
            </w:r>
          </w:p>
        </w:tc>
        <w:tc>
          <w:tcPr>
            <w:tcW w:w="801" w:type="pct"/>
            <w:tcBorders>
              <w:top w:val="single" w:sz="8" w:space="0" w:color="auto"/>
              <w:left w:val="nil"/>
              <w:right w:val="nil"/>
            </w:tcBorders>
            <w:vAlign w:val="center"/>
          </w:tcPr>
          <w:p w14:paraId="65ACE318"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Phase 2</w:t>
            </w:r>
          </w:p>
        </w:tc>
        <w:tc>
          <w:tcPr>
            <w:tcW w:w="741" w:type="pct"/>
            <w:tcBorders>
              <w:top w:val="single" w:sz="8" w:space="0" w:color="auto"/>
              <w:left w:val="nil"/>
              <w:right w:val="nil"/>
            </w:tcBorders>
            <w:vAlign w:val="center"/>
          </w:tcPr>
          <w:p w14:paraId="3490EF8E"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Phase 1</w:t>
            </w:r>
          </w:p>
        </w:tc>
        <w:tc>
          <w:tcPr>
            <w:tcW w:w="741" w:type="pct"/>
            <w:tcBorders>
              <w:top w:val="single" w:sz="8" w:space="0" w:color="auto"/>
              <w:left w:val="nil"/>
              <w:right w:val="nil"/>
            </w:tcBorders>
            <w:vAlign w:val="center"/>
          </w:tcPr>
          <w:p w14:paraId="3742DA47"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Phase 2</w:t>
            </w:r>
          </w:p>
        </w:tc>
      </w:tr>
      <w:tr w:rsidR="00171139" w:rsidRPr="00800A1E" w14:paraId="62FD1F2F" w14:textId="77777777" w:rsidTr="00E1492A">
        <w:trPr>
          <w:jc w:val="center"/>
        </w:trPr>
        <w:tc>
          <w:tcPr>
            <w:tcW w:w="1885" w:type="pct"/>
            <w:tcBorders>
              <w:top w:val="nil"/>
              <w:left w:val="nil"/>
              <w:bottom w:val="single" w:sz="4" w:space="0" w:color="auto"/>
              <w:right w:val="nil"/>
            </w:tcBorders>
            <w:vAlign w:val="center"/>
          </w:tcPr>
          <w:p w14:paraId="502F939D"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Variables</w:t>
            </w:r>
          </w:p>
        </w:tc>
        <w:tc>
          <w:tcPr>
            <w:tcW w:w="832" w:type="pct"/>
            <w:tcBorders>
              <w:top w:val="nil"/>
              <w:left w:val="nil"/>
              <w:bottom w:val="single" w:sz="4" w:space="0" w:color="auto"/>
              <w:right w:val="nil"/>
            </w:tcBorders>
            <w:vAlign w:val="center"/>
          </w:tcPr>
          <w:p w14:paraId="4C3ED2F7" w14:textId="548757CE" w:rsidR="00171139" w:rsidRPr="00800A1E" w:rsidRDefault="00442B33"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kern w:val="0"/>
                <w:sz w:val="18"/>
                <w:szCs w:val="21"/>
              </w:rPr>
              <w:t>urban shrinkage rate</w:t>
            </w:r>
          </w:p>
        </w:tc>
        <w:tc>
          <w:tcPr>
            <w:tcW w:w="801" w:type="pct"/>
            <w:tcBorders>
              <w:top w:val="nil"/>
              <w:left w:val="nil"/>
              <w:bottom w:val="single" w:sz="4" w:space="0" w:color="auto"/>
              <w:right w:val="nil"/>
            </w:tcBorders>
            <w:vAlign w:val="center"/>
          </w:tcPr>
          <w:p w14:paraId="21301AE9" w14:textId="62FD7DA2" w:rsidR="00171139" w:rsidRPr="00800A1E" w:rsidRDefault="00442B33"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L</w:t>
            </w:r>
            <w:r>
              <w:rPr>
                <w:rFonts w:ascii="Palatino Linotype" w:hAnsi="Palatino Linotype" w:cs="Times New Roman" w:hint="eastAsia"/>
                <w:kern w:val="0"/>
                <w:sz w:val="18"/>
                <w:szCs w:val="21"/>
              </w:rPr>
              <w:t xml:space="preserve">og of </w:t>
            </w:r>
            <w:r>
              <w:rPr>
                <w:rFonts w:ascii="Palatino Linotype" w:hAnsi="Palatino Linotype" w:cs="Times New Roman"/>
                <w:kern w:val="0"/>
                <w:sz w:val="18"/>
                <w:szCs w:val="21"/>
              </w:rPr>
              <w:t>carbon scale</w:t>
            </w:r>
          </w:p>
        </w:tc>
        <w:tc>
          <w:tcPr>
            <w:tcW w:w="741" w:type="pct"/>
            <w:tcBorders>
              <w:top w:val="nil"/>
              <w:left w:val="nil"/>
              <w:bottom w:val="single" w:sz="4" w:space="0" w:color="auto"/>
              <w:right w:val="nil"/>
            </w:tcBorders>
            <w:vAlign w:val="center"/>
          </w:tcPr>
          <w:p w14:paraId="4D851391" w14:textId="28F3CFBD" w:rsidR="00171139" w:rsidRPr="00800A1E" w:rsidRDefault="00442B33"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kern w:val="0"/>
                <w:sz w:val="18"/>
                <w:szCs w:val="21"/>
              </w:rPr>
              <w:t>urban shrinkage rate</w:t>
            </w:r>
          </w:p>
        </w:tc>
        <w:tc>
          <w:tcPr>
            <w:tcW w:w="741" w:type="pct"/>
            <w:tcBorders>
              <w:top w:val="nil"/>
              <w:left w:val="nil"/>
              <w:bottom w:val="single" w:sz="4" w:space="0" w:color="auto"/>
              <w:right w:val="nil"/>
            </w:tcBorders>
            <w:vAlign w:val="center"/>
          </w:tcPr>
          <w:p w14:paraId="054C80FD" w14:textId="20EA1A51" w:rsidR="00171139" w:rsidRPr="00800A1E" w:rsidRDefault="00442B33"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hint="eastAsia"/>
                <w:kern w:val="0"/>
                <w:sz w:val="18"/>
                <w:szCs w:val="21"/>
              </w:rPr>
              <w:t xml:space="preserve">Log of </w:t>
            </w:r>
            <w:r>
              <w:rPr>
                <w:rFonts w:ascii="Palatino Linotype" w:hAnsi="Palatino Linotype" w:cs="Times New Roman"/>
                <w:kern w:val="0"/>
                <w:sz w:val="18"/>
                <w:szCs w:val="21"/>
              </w:rPr>
              <w:t>carbon intensity</w:t>
            </w:r>
          </w:p>
        </w:tc>
      </w:tr>
      <w:tr w:rsidR="00171139" w:rsidRPr="00800A1E" w14:paraId="2ABD59AF" w14:textId="77777777" w:rsidTr="00E1492A">
        <w:trPr>
          <w:trHeight w:val="552"/>
          <w:jc w:val="center"/>
        </w:trPr>
        <w:tc>
          <w:tcPr>
            <w:tcW w:w="1885" w:type="pct"/>
            <w:tcBorders>
              <w:top w:val="single" w:sz="4" w:space="0" w:color="auto"/>
              <w:left w:val="nil"/>
              <w:right w:val="nil"/>
            </w:tcBorders>
            <w:vAlign w:val="center"/>
          </w:tcPr>
          <w:p w14:paraId="23A22D89"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AR</w:t>
            </w:r>
          </w:p>
        </w:tc>
        <w:tc>
          <w:tcPr>
            <w:tcW w:w="832" w:type="pct"/>
            <w:tcBorders>
              <w:top w:val="single" w:sz="4" w:space="0" w:color="auto"/>
              <w:left w:val="nil"/>
              <w:right w:val="nil"/>
            </w:tcBorders>
            <w:vAlign w:val="center"/>
          </w:tcPr>
          <w:p w14:paraId="1FB9A3FC"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0.863***</w:t>
            </w:r>
          </w:p>
          <w:p w14:paraId="2FD4AB67"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(3.52)</w:t>
            </w:r>
          </w:p>
        </w:tc>
        <w:tc>
          <w:tcPr>
            <w:tcW w:w="801" w:type="pct"/>
            <w:tcBorders>
              <w:top w:val="single" w:sz="4" w:space="0" w:color="auto"/>
              <w:left w:val="nil"/>
              <w:right w:val="nil"/>
            </w:tcBorders>
            <w:vAlign w:val="center"/>
          </w:tcPr>
          <w:p w14:paraId="0CC05262"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741" w:type="pct"/>
            <w:tcBorders>
              <w:top w:val="single" w:sz="4" w:space="0" w:color="auto"/>
              <w:left w:val="nil"/>
              <w:right w:val="nil"/>
            </w:tcBorders>
            <w:vAlign w:val="center"/>
          </w:tcPr>
          <w:p w14:paraId="49252369"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741" w:type="pct"/>
            <w:tcBorders>
              <w:top w:val="single" w:sz="4" w:space="0" w:color="auto"/>
              <w:left w:val="nil"/>
              <w:right w:val="nil"/>
            </w:tcBorders>
            <w:vAlign w:val="center"/>
          </w:tcPr>
          <w:p w14:paraId="30CC5A9F"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r>
      <w:tr w:rsidR="00171139" w:rsidRPr="00800A1E" w14:paraId="57942A8C" w14:textId="77777777" w:rsidTr="00E1492A">
        <w:trPr>
          <w:trHeight w:val="552"/>
          <w:jc w:val="center"/>
        </w:trPr>
        <w:tc>
          <w:tcPr>
            <w:tcW w:w="1885" w:type="pct"/>
            <w:tcBorders>
              <w:top w:val="nil"/>
              <w:left w:val="nil"/>
              <w:right w:val="nil"/>
            </w:tcBorders>
            <w:vAlign w:val="center"/>
          </w:tcPr>
          <w:p w14:paraId="3D2652D6"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hint="eastAsia"/>
                <w:kern w:val="0"/>
                <w:sz w:val="18"/>
                <w:szCs w:val="21"/>
              </w:rPr>
              <w:t>L</w:t>
            </w:r>
            <w:r w:rsidRPr="000E17FC">
              <w:rPr>
                <w:rFonts w:ascii="Palatino Linotype" w:hAnsi="Palatino Linotype" w:cs="Times New Roman"/>
                <w:kern w:val="0"/>
                <w:sz w:val="18"/>
                <w:szCs w:val="21"/>
              </w:rPr>
              <w:t>og of financial development level</w:t>
            </w:r>
          </w:p>
        </w:tc>
        <w:tc>
          <w:tcPr>
            <w:tcW w:w="832" w:type="pct"/>
            <w:tcBorders>
              <w:top w:val="nil"/>
              <w:left w:val="nil"/>
              <w:right w:val="nil"/>
            </w:tcBorders>
            <w:vAlign w:val="center"/>
          </w:tcPr>
          <w:p w14:paraId="0244A16E"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801" w:type="pct"/>
            <w:tcBorders>
              <w:top w:val="nil"/>
              <w:left w:val="nil"/>
              <w:right w:val="nil"/>
            </w:tcBorders>
            <w:vAlign w:val="center"/>
          </w:tcPr>
          <w:p w14:paraId="1DF1A998"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741" w:type="pct"/>
            <w:tcBorders>
              <w:top w:val="nil"/>
              <w:left w:val="nil"/>
              <w:right w:val="nil"/>
            </w:tcBorders>
            <w:vAlign w:val="center"/>
          </w:tcPr>
          <w:p w14:paraId="5B03DB46"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14:ligatures w14:val="none"/>
              </w:rPr>
            </w:pPr>
            <w:r w:rsidRPr="00800A1E">
              <w:rPr>
                <w:rFonts w:ascii="Palatino Linotype" w:hAnsi="Palatino Linotype" w:cs="Times New Roman"/>
                <w:kern w:val="0"/>
                <w:sz w:val="18"/>
                <w:szCs w:val="21"/>
                <w14:ligatures w14:val="none"/>
              </w:rPr>
              <w:t>3.75***</w:t>
            </w:r>
          </w:p>
          <w:p w14:paraId="3DFFFFF8"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14:ligatures w14:val="none"/>
              </w:rPr>
              <w:t>(2.62)</w:t>
            </w:r>
          </w:p>
        </w:tc>
        <w:tc>
          <w:tcPr>
            <w:tcW w:w="741" w:type="pct"/>
            <w:tcBorders>
              <w:top w:val="nil"/>
              <w:left w:val="nil"/>
              <w:right w:val="nil"/>
            </w:tcBorders>
            <w:vAlign w:val="center"/>
          </w:tcPr>
          <w:p w14:paraId="210BAA62"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r>
      <w:tr w:rsidR="00171139" w:rsidRPr="00800A1E" w14:paraId="4A91549D" w14:textId="77777777" w:rsidTr="00E1492A">
        <w:trPr>
          <w:jc w:val="center"/>
        </w:trPr>
        <w:tc>
          <w:tcPr>
            <w:tcW w:w="1885" w:type="pct"/>
            <w:tcBorders>
              <w:top w:val="nil"/>
              <w:left w:val="nil"/>
              <w:bottom w:val="nil"/>
              <w:right w:val="nil"/>
            </w:tcBorders>
            <w:vAlign w:val="center"/>
          </w:tcPr>
          <w:p w14:paraId="6A31187F" w14:textId="2AD845F6" w:rsidR="00171139" w:rsidRPr="00800A1E" w:rsidRDefault="00442B33"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kern w:val="0"/>
                <w:sz w:val="18"/>
                <w:szCs w:val="21"/>
              </w:rPr>
              <w:t>urban shrinkage rate</w:t>
            </w:r>
          </w:p>
        </w:tc>
        <w:tc>
          <w:tcPr>
            <w:tcW w:w="832" w:type="pct"/>
            <w:tcBorders>
              <w:top w:val="nil"/>
              <w:left w:val="nil"/>
              <w:bottom w:val="nil"/>
              <w:right w:val="nil"/>
            </w:tcBorders>
            <w:vAlign w:val="center"/>
          </w:tcPr>
          <w:p w14:paraId="78859F98"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801" w:type="pct"/>
            <w:tcBorders>
              <w:top w:val="nil"/>
              <w:left w:val="nil"/>
              <w:bottom w:val="nil"/>
              <w:right w:val="nil"/>
            </w:tcBorders>
            <w:vAlign w:val="center"/>
          </w:tcPr>
          <w:p w14:paraId="394873CB"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-0.027**</w:t>
            </w:r>
          </w:p>
          <w:p w14:paraId="2B8F0A0A"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(-2.08)</w:t>
            </w:r>
          </w:p>
        </w:tc>
        <w:tc>
          <w:tcPr>
            <w:tcW w:w="741" w:type="pct"/>
            <w:tcBorders>
              <w:top w:val="nil"/>
              <w:left w:val="nil"/>
              <w:bottom w:val="nil"/>
              <w:right w:val="nil"/>
            </w:tcBorders>
            <w:vAlign w:val="center"/>
          </w:tcPr>
          <w:p w14:paraId="2980EC90"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741" w:type="pct"/>
            <w:tcBorders>
              <w:top w:val="nil"/>
              <w:left w:val="nil"/>
              <w:bottom w:val="nil"/>
              <w:right w:val="nil"/>
            </w:tcBorders>
            <w:vAlign w:val="center"/>
          </w:tcPr>
          <w:p w14:paraId="52001C5D"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0.17***</w:t>
            </w:r>
          </w:p>
          <w:p w14:paraId="694D03A2"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(2.98)</w:t>
            </w:r>
          </w:p>
        </w:tc>
      </w:tr>
      <w:tr w:rsidR="00171139" w:rsidRPr="00800A1E" w14:paraId="01800428" w14:textId="77777777" w:rsidTr="00E1492A">
        <w:trPr>
          <w:jc w:val="center"/>
        </w:trPr>
        <w:tc>
          <w:tcPr>
            <w:tcW w:w="1885" w:type="pct"/>
            <w:tcBorders>
              <w:top w:val="nil"/>
              <w:left w:val="nil"/>
              <w:bottom w:val="nil"/>
              <w:right w:val="nil"/>
            </w:tcBorders>
            <w:vAlign w:val="center"/>
          </w:tcPr>
          <w:p w14:paraId="4467E10E"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Cragg-Donald Wald F</w:t>
            </w:r>
          </w:p>
        </w:tc>
        <w:tc>
          <w:tcPr>
            <w:tcW w:w="832" w:type="pct"/>
            <w:tcBorders>
              <w:top w:val="nil"/>
              <w:left w:val="nil"/>
              <w:bottom w:val="nil"/>
              <w:right w:val="nil"/>
            </w:tcBorders>
            <w:vAlign w:val="center"/>
          </w:tcPr>
          <w:p w14:paraId="60319DA4"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56.33</w:t>
            </w:r>
          </w:p>
        </w:tc>
        <w:tc>
          <w:tcPr>
            <w:tcW w:w="801" w:type="pct"/>
            <w:tcBorders>
              <w:top w:val="nil"/>
              <w:left w:val="nil"/>
              <w:bottom w:val="nil"/>
              <w:right w:val="nil"/>
            </w:tcBorders>
            <w:vAlign w:val="center"/>
          </w:tcPr>
          <w:p w14:paraId="6A798853"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741" w:type="pct"/>
            <w:tcBorders>
              <w:top w:val="nil"/>
              <w:left w:val="nil"/>
              <w:bottom w:val="nil"/>
              <w:right w:val="nil"/>
            </w:tcBorders>
            <w:vAlign w:val="center"/>
          </w:tcPr>
          <w:p w14:paraId="536FB9A2"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18"/>
              </w:rPr>
            </w:pPr>
            <w:r w:rsidRPr="00800A1E">
              <w:rPr>
                <w:rFonts w:ascii="Palatino Linotype" w:hAnsi="Palatino Linotype"/>
                <w:sz w:val="18"/>
                <w:szCs w:val="18"/>
              </w:rPr>
              <w:t>23.13</w:t>
            </w:r>
          </w:p>
        </w:tc>
        <w:tc>
          <w:tcPr>
            <w:tcW w:w="741" w:type="pct"/>
            <w:tcBorders>
              <w:top w:val="nil"/>
              <w:left w:val="nil"/>
              <w:bottom w:val="nil"/>
              <w:right w:val="nil"/>
            </w:tcBorders>
            <w:vAlign w:val="center"/>
          </w:tcPr>
          <w:p w14:paraId="003161C2"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r>
      <w:tr w:rsidR="00171139" w:rsidRPr="00800A1E" w14:paraId="373D24FE" w14:textId="77777777" w:rsidTr="00E1492A">
        <w:trPr>
          <w:jc w:val="center"/>
        </w:trPr>
        <w:tc>
          <w:tcPr>
            <w:tcW w:w="1885" w:type="pct"/>
            <w:tcBorders>
              <w:top w:val="nil"/>
              <w:left w:val="nil"/>
              <w:bottom w:val="nil"/>
              <w:right w:val="nil"/>
            </w:tcBorders>
            <w:vAlign w:val="center"/>
          </w:tcPr>
          <w:p w14:paraId="272C1A3F"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Kleibergen-Paap rk LM</w:t>
            </w:r>
          </w:p>
        </w:tc>
        <w:tc>
          <w:tcPr>
            <w:tcW w:w="832" w:type="pct"/>
            <w:tcBorders>
              <w:top w:val="nil"/>
              <w:left w:val="nil"/>
              <w:bottom w:val="nil"/>
              <w:right w:val="nil"/>
            </w:tcBorders>
            <w:vAlign w:val="center"/>
          </w:tcPr>
          <w:p w14:paraId="61F7AF13"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17.96</w:t>
            </w:r>
          </w:p>
        </w:tc>
        <w:tc>
          <w:tcPr>
            <w:tcW w:w="801" w:type="pct"/>
            <w:tcBorders>
              <w:top w:val="nil"/>
              <w:left w:val="nil"/>
              <w:bottom w:val="nil"/>
              <w:right w:val="nil"/>
            </w:tcBorders>
            <w:vAlign w:val="center"/>
          </w:tcPr>
          <w:p w14:paraId="7604564C"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741" w:type="pct"/>
            <w:tcBorders>
              <w:top w:val="nil"/>
              <w:left w:val="nil"/>
              <w:bottom w:val="nil"/>
              <w:right w:val="nil"/>
            </w:tcBorders>
            <w:vAlign w:val="center"/>
          </w:tcPr>
          <w:p w14:paraId="1F6F9F1E"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18"/>
              </w:rPr>
            </w:pPr>
            <w:r w:rsidRPr="00800A1E">
              <w:rPr>
                <w:rFonts w:ascii="Palatino Linotype" w:hAnsi="Palatino Linotype"/>
                <w:sz w:val="18"/>
                <w:szCs w:val="18"/>
              </w:rPr>
              <w:t>7.00</w:t>
            </w:r>
          </w:p>
        </w:tc>
        <w:tc>
          <w:tcPr>
            <w:tcW w:w="741" w:type="pct"/>
            <w:tcBorders>
              <w:top w:val="nil"/>
              <w:left w:val="nil"/>
              <w:bottom w:val="nil"/>
              <w:right w:val="nil"/>
            </w:tcBorders>
            <w:vAlign w:val="center"/>
          </w:tcPr>
          <w:p w14:paraId="1837FEF8"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r>
      <w:tr w:rsidR="00171139" w:rsidRPr="00800A1E" w14:paraId="215CCE55" w14:textId="77777777" w:rsidTr="00E1492A">
        <w:trPr>
          <w:jc w:val="center"/>
        </w:trPr>
        <w:tc>
          <w:tcPr>
            <w:tcW w:w="1885" w:type="pct"/>
            <w:tcBorders>
              <w:top w:val="nil"/>
              <w:left w:val="nil"/>
              <w:bottom w:val="nil"/>
              <w:right w:val="nil"/>
            </w:tcBorders>
            <w:vAlign w:val="center"/>
          </w:tcPr>
          <w:p w14:paraId="3FC10741"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lastRenderedPageBreak/>
              <w:t>Controls</w:t>
            </w:r>
          </w:p>
        </w:tc>
        <w:tc>
          <w:tcPr>
            <w:tcW w:w="832" w:type="pct"/>
            <w:tcBorders>
              <w:top w:val="nil"/>
              <w:left w:val="nil"/>
              <w:bottom w:val="nil"/>
              <w:right w:val="nil"/>
            </w:tcBorders>
            <w:vAlign w:val="center"/>
          </w:tcPr>
          <w:p w14:paraId="6B40206D"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Yes</w:t>
            </w:r>
          </w:p>
        </w:tc>
        <w:tc>
          <w:tcPr>
            <w:tcW w:w="801" w:type="pct"/>
            <w:tcBorders>
              <w:top w:val="nil"/>
              <w:left w:val="nil"/>
              <w:bottom w:val="nil"/>
              <w:right w:val="nil"/>
            </w:tcBorders>
            <w:vAlign w:val="center"/>
          </w:tcPr>
          <w:p w14:paraId="1628F14F"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Yes</w:t>
            </w:r>
          </w:p>
        </w:tc>
        <w:tc>
          <w:tcPr>
            <w:tcW w:w="741" w:type="pct"/>
            <w:tcBorders>
              <w:top w:val="nil"/>
              <w:left w:val="nil"/>
              <w:bottom w:val="nil"/>
              <w:right w:val="nil"/>
            </w:tcBorders>
            <w:vAlign w:val="center"/>
          </w:tcPr>
          <w:p w14:paraId="3BBE12FB"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sz w:val="18"/>
                <w:szCs w:val="18"/>
              </w:rPr>
            </w:pPr>
            <w:r w:rsidRPr="00800A1E">
              <w:rPr>
                <w:rFonts w:ascii="Palatino Linotype" w:hAnsi="Palatino Linotype" w:cs="Times New Roman"/>
                <w:kern w:val="0"/>
                <w:sz w:val="18"/>
                <w:szCs w:val="21"/>
              </w:rPr>
              <w:t>Yes</w:t>
            </w:r>
          </w:p>
        </w:tc>
        <w:tc>
          <w:tcPr>
            <w:tcW w:w="741" w:type="pct"/>
            <w:tcBorders>
              <w:top w:val="nil"/>
              <w:left w:val="nil"/>
              <w:bottom w:val="nil"/>
              <w:right w:val="nil"/>
            </w:tcBorders>
            <w:vAlign w:val="center"/>
          </w:tcPr>
          <w:p w14:paraId="05EAF244"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Yes</w:t>
            </w:r>
          </w:p>
        </w:tc>
      </w:tr>
      <w:tr w:rsidR="00171139" w:rsidRPr="00800A1E" w14:paraId="4647760E" w14:textId="77777777" w:rsidTr="00E1492A">
        <w:trPr>
          <w:jc w:val="center"/>
        </w:trPr>
        <w:tc>
          <w:tcPr>
            <w:tcW w:w="1885" w:type="pct"/>
            <w:tcBorders>
              <w:top w:val="nil"/>
              <w:left w:val="nil"/>
              <w:bottom w:val="nil"/>
              <w:right w:val="nil"/>
            </w:tcBorders>
            <w:vAlign w:val="center"/>
          </w:tcPr>
          <w:p w14:paraId="00644C21"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City/Year FE</w:t>
            </w:r>
          </w:p>
        </w:tc>
        <w:tc>
          <w:tcPr>
            <w:tcW w:w="832" w:type="pct"/>
            <w:tcBorders>
              <w:top w:val="nil"/>
              <w:left w:val="nil"/>
              <w:bottom w:val="nil"/>
              <w:right w:val="nil"/>
            </w:tcBorders>
            <w:vAlign w:val="center"/>
          </w:tcPr>
          <w:p w14:paraId="22C938C6"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Yes</w:t>
            </w:r>
          </w:p>
        </w:tc>
        <w:tc>
          <w:tcPr>
            <w:tcW w:w="801" w:type="pct"/>
            <w:tcBorders>
              <w:top w:val="nil"/>
              <w:left w:val="nil"/>
              <w:bottom w:val="nil"/>
              <w:right w:val="nil"/>
            </w:tcBorders>
            <w:vAlign w:val="center"/>
          </w:tcPr>
          <w:p w14:paraId="1C93D2E8"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Yes</w:t>
            </w:r>
          </w:p>
        </w:tc>
        <w:tc>
          <w:tcPr>
            <w:tcW w:w="741" w:type="pct"/>
            <w:tcBorders>
              <w:top w:val="nil"/>
              <w:left w:val="nil"/>
              <w:bottom w:val="nil"/>
              <w:right w:val="nil"/>
            </w:tcBorders>
            <w:vAlign w:val="center"/>
          </w:tcPr>
          <w:p w14:paraId="6E0EE160"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Yes</w:t>
            </w:r>
          </w:p>
        </w:tc>
        <w:tc>
          <w:tcPr>
            <w:tcW w:w="741" w:type="pct"/>
            <w:tcBorders>
              <w:top w:val="nil"/>
              <w:left w:val="nil"/>
              <w:bottom w:val="nil"/>
              <w:right w:val="nil"/>
            </w:tcBorders>
            <w:vAlign w:val="center"/>
          </w:tcPr>
          <w:p w14:paraId="4BE90A93"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Yes</w:t>
            </w:r>
          </w:p>
        </w:tc>
      </w:tr>
      <w:tr w:rsidR="00171139" w:rsidRPr="00800A1E" w14:paraId="1C631E1E" w14:textId="77777777" w:rsidTr="00E1492A">
        <w:trPr>
          <w:jc w:val="center"/>
        </w:trPr>
        <w:tc>
          <w:tcPr>
            <w:tcW w:w="1885" w:type="pct"/>
            <w:tcBorders>
              <w:top w:val="nil"/>
              <w:left w:val="nil"/>
              <w:bottom w:val="single" w:sz="8" w:space="0" w:color="auto"/>
              <w:right w:val="nil"/>
            </w:tcBorders>
            <w:vAlign w:val="center"/>
          </w:tcPr>
          <w:p w14:paraId="3E88C9F5"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bookmarkStart w:id="5" w:name="OLE_LINK28"/>
            <w:r w:rsidRPr="00800A1E">
              <w:rPr>
                <w:rFonts w:ascii="Palatino Linotype" w:hAnsi="Palatino Linotype" w:cs="Times New Roman"/>
                <w:kern w:val="0"/>
                <w:sz w:val="18"/>
                <w:szCs w:val="21"/>
              </w:rPr>
              <w:t>Observations</w:t>
            </w:r>
            <w:bookmarkEnd w:id="5"/>
          </w:p>
        </w:tc>
        <w:tc>
          <w:tcPr>
            <w:tcW w:w="832" w:type="pct"/>
            <w:tcBorders>
              <w:top w:val="nil"/>
              <w:left w:val="nil"/>
              <w:bottom w:val="single" w:sz="8" w:space="0" w:color="auto"/>
              <w:right w:val="nil"/>
            </w:tcBorders>
            <w:vAlign w:val="center"/>
          </w:tcPr>
          <w:p w14:paraId="20B891CD"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1,152</w:t>
            </w:r>
          </w:p>
        </w:tc>
        <w:tc>
          <w:tcPr>
            <w:tcW w:w="801" w:type="pct"/>
            <w:tcBorders>
              <w:top w:val="nil"/>
              <w:left w:val="nil"/>
              <w:bottom w:val="single" w:sz="8" w:space="0" w:color="auto"/>
              <w:right w:val="nil"/>
            </w:tcBorders>
            <w:vAlign w:val="center"/>
          </w:tcPr>
          <w:p w14:paraId="63BE181F"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1,152</w:t>
            </w:r>
          </w:p>
        </w:tc>
        <w:tc>
          <w:tcPr>
            <w:tcW w:w="741" w:type="pct"/>
            <w:tcBorders>
              <w:top w:val="nil"/>
              <w:left w:val="nil"/>
              <w:bottom w:val="single" w:sz="8" w:space="0" w:color="auto"/>
              <w:right w:val="nil"/>
            </w:tcBorders>
            <w:vAlign w:val="center"/>
          </w:tcPr>
          <w:p w14:paraId="0EB05560"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1,152</w:t>
            </w:r>
          </w:p>
        </w:tc>
        <w:tc>
          <w:tcPr>
            <w:tcW w:w="741" w:type="pct"/>
            <w:tcBorders>
              <w:top w:val="nil"/>
              <w:left w:val="nil"/>
              <w:bottom w:val="single" w:sz="8" w:space="0" w:color="auto"/>
              <w:right w:val="nil"/>
            </w:tcBorders>
            <w:vAlign w:val="center"/>
          </w:tcPr>
          <w:p w14:paraId="1DC7FDDF"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1,152</w:t>
            </w:r>
          </w:p>
        </w:tc>
      </w:tr>
    </w:tbl>
    <w:p w14:paraId="01410BCF" w14:textId="1F9D52C5" w:rsidR="00171139" w:rsidRDefault="00171139" w:rsidP="00171139">
      <w:pPr>
        <w:autoSpaceDE w:val="0"/>
        <w:autoSpaceDN w:val="0"/>
        <w:adjustRightInd w:val="0"/>
        <w:snapToGrid w:val="0"/>
        <w:spacing w:line="240" w:lineRule="auto"/>
        <w:jc w:val="left"/>
        <w:rPr>
          <w:rFonts w:ascii="Palatino Linotype" w:hAnsi="Palatino Linotype" w:cs="Times New Roman"/>
          <w:kern w:val="0"/>
          <w:sz w:val="18"/>
          <w:szCs w:val="21"/>
        </w:rPr>
      </w:pPr>
      <w:r w:rsidRPr="00365AE0">
        <w:rPr>
          <w:rFonts w:ascii="Palatino Linotype" w:hAnsi="Palatino Linotype" w:cs="Times New Roman"/>
          <w:kern w:val="0"/>
          <w:sz w:val="18"/>
          <w:szCs w:val="21"/>
        </w:rPr>
        <w:t>Standardized beta coefficients; t statistics in parentheses</w:t>
      </w:r>
      <w:r>
        <w:rPr>
          <w:rFonts w:ascii="Palatino Linotype" w:hAnsi="Palatino Linotype" w:cs="Times New Roman" w:hint="eastAsia"/>
          <w:kern w:val="0"/>
          <w:sz w:val="18"/>
          <w:szCs w:val="21"/>
        </w:rPr>
        <w:t xml:space="preserve">. </w:t>
      </w:r>
      <w:r w:rsidRPr="00800A1E">
        <w:rPr>
          <w:rFonts w:ascii="Palatino Linotype" w:hAnsi="Palatino Linotype" w:cs="Times New Roman"/>
          <w:kern w:val="0"/>
          <w:sz w:val="18"/>
          <w:szCs w:val="21"/>
        </w:rPr>
        <w:t xml:space="preserve">*** </w:t>
      </w:r>
      <w:r w:rsidRPr="00365AE0">
        <w:rPr>
          <w:rFonts w:ascii="Palatino Linotype" w:hAnsi="Palatino Linotype" w:cs="Times New Roman" w:hint="eastAsia"/>
          <w:i/>
          <w:iCs/>
          <w:kern w:val="0"/>
          <w:sz w:val="18"/>
          <w:szCs w:val="21"/>
        </w:rPr>
        <w:t>P</w:t>
      </w:r>
      <w:r w:rsidRPr="00800A1E">
        <w:rPr>
          <w:rFonts w:ascii="Palatino Linotype" w:hAnsi="Palatino Linotype" w:cs="Times New Roman"/>
          <w:kern w:val="0"/>
          <w:sz w:val="18"/>
          <w:szCs w:val="21"/>
        </w:rPr>
        <w:t xml:space="preserve">&lt;0.01, ** </w:t>
      </w:r>
      <w:r w:rsidRPr="00365AE0">
        <w:rPr>
          <w:rFonts w:ascii="Palatino Linotype" w:hAnsi="Palatino Linotype" w:cs="Times New Roman" w:hint="eastAsia"/>
          <w:i/>
          <w:iCs/>
          <w:kern w:val="0"/>
          <w:sz w:val="18"/>
          <w:szCs w:val="21"/>
        </w:rPr>
        <w:t>P</w:t>
      </w:r>
      <w:r w:rsidRPr="00800A1E">
        <w:rPr>
          <w:rFonts w:ascii="Palatino Linotype" w:hAnsi="Palatino Linotype" w:cs="Times New Roman"/>
          <w:kern w:val="0"/>
          <w:sz w:val="18"/>
          <w:szCs w:val="21"/>
        </w:rPr>
        <w:t xml:space="preserve">&lt;0.05, * </w:t>
      </w:r>
      <w:r w:rsidRPr="00365AE0">
        <w:rPr>
          <w:rFonts w:ascii="Palatino Linotype" w:hAnsi="Palatino Linotype" w:cs="Times New Roman" w:hint="eastAsia"/>
          <w:i/>
          <w:iCs/>
          <w:kern w:val="0"/>
          <w:sz w:val="18"/>
          <w:szCs w:val="21"/>
        </w:rPr>
        <w:t>P</w:t>
      </w:r>
      <w:r w:rsidRPr="00800A1E">
        <w:rPr>
          <w:rFonts w:ascii="Palatino Linotype" w:hAnsi="Palatino Linotype" w:cs="Times New Roman"/>
          <w:kern w:val="0"/>
          <w:sz w:val="18"/>
          <w:szCs w:val="21"/>
        </w:rPr>
        <w:t>&lt;0.1</w:t>
      </w:r>
    </w:p>
    <w:p w14:paraId="2E03A647" w14:textId="4AAB0711" w:rsidR="00171139" w:rsidRPr="00CD6BE1" w:rsidRDefault="00171139" w:rsidP="00171139">
      <w:pPr>
        <w:spacing w:line="240" w:lineRule="auto"/>
        <w:ind w:firstLineChars="200" w:firstLine="420"/>
        <w:rPr>
          <w:rFonts w:ascii="Palatino Linotype" w:hAnsi="Palatino Linotype"/>
          <w:sz w:val="21"/>
          <w:szCs w:val="21"/>
        </w:rPr>
      </w:pPr>
      <w:r w:rsidRPr="00913A4A">
        <w:rPr>
          <w:rFonts w:ascii="Palatino Linotype" w:hAnsi="Palatino Linotype"/>
          <w:sz w:val="21"/>
          <w:szCs w:val="21"/>
        </w:rPr>
        <w:t>The built-up area population densit</w:t>
      </w:r>
      <w:r w:rsidRPr="00CD6BE1">
        <w:rPr>
          <w:rFonts w:ascii="Palatino Linotype" w:hAnsi="Palatino Linotype"/>
          <w:sz w:val="21"/>
          <w:szCs w:val="21"/>
        </w:rPr>
        <w:t>y</w:t>
      </w:r>
      <w:r w:rsidRPr="00CD6BE1">
        <w:rPr>
          <w:rFonts w:ascii="Palatino Linotype" w:hAnsi="Palatino Linotype"/>
          <w:color w:val="FF0000"/>
          <w:sz w:val="21"/>
          <w:szCs w:val="21"/>
        </w:rPr>
        <w:t xml:space="preserve"> </w:t>
      </w:r>
      <w:r w:rsidRPr="00CD6BE1">
        <w:rPr>
          <w:rFonts w:ascii="Palatino Linotype" w:hAnsi="Palatino Linotype"/>
          <w:sz w:val="21"/>
          <w:szCs w:val="21"/>
        </w:rPr>
        <w:t>change</w:t>
      </w:r>
      <w:r w:rsidRPr="00CD6BE1">
        <w:rPr>
          <w:rFonts w:ascii="Palatino Linotype" w:hAnsi="Palatino Linotype"/>
          <w:color w:val="FF0000"/>
          <w:sz w:val="21"/>
          <w:szCs w:val="21"/>
        </w:rPr>
        <w:t xml:space="preserve"> </w:t>
      </w:r>
      <w:r w:rsidRPr="00CD6BE1">
        <w:rPr>
          <w:rFonts w:ascii="Palatino Linotype" w:hAnsi="Palatino Linotype"/>
          <w:sz w:val="21"/>
          <w:szCs w:val="21"/>
        </w:rPr>
        <w:t xml:space="preserve">rate was used as a proxy for </w:t>
      </w:r>
      <w:r w:rsidR="00442B33">
        <w:rPr>
          <w:rFonts w:ascii="Palatino Linotype" w:hAnsi="Palatino Linotype" w:hint="eastAsia"/>
          <w:sz w:val="21"/>
          <w:szCs w:val="21"/>
        </w:rPr>
        <w:t>urban shrinkage rate</w:t>
      </w:r>
      <w:r w:rsidRPr="00CD6BE1">
        <w:rPr>
          <w:rFonts w:ascii="Palatino Linotype" w:hAnsi="Palatino Linotype"/>
          <w:sz w:val="21"/>
          <w:szCs w:val="21"/>
        </w:rPr>
        <w:t xml:space="preserve"> to conduct robustness testing</w:t>
      </w:r>
      <w:r>
        <w:rPr>
          <w:rFonts w:ascii="Palatino Linotype" w:hAnsi="Palatino Linotype" w:hint="eastAsia"/>
          <w:sz w:val="21"/>
          <w:szCs w:val="21"/>
        </w:rPr>
        <w:t xml:space="preserve"> (Table 3)</w:t>
      </w:r>
      <w:r w:rsidRPr="00CD6BE1">
        <w:rPr>
          <w:rFonts w:ascii="Palatino Linotype" w:hAnsi="Palatino Linotype"/>
          <w:sz w:val="21"/>
          <w:szCs w:val="21"/>
        </w:rPr>
        <w:t>. M</w:t>
      </w:r>
      <w:r>
        <w:rPr>
          <w:rFonts w:ascii="Palatino Linotype" w:hAnsi="Palatino Linotype" w:hint="eastAsia"/>
          <w:sz w:val="21"/>
          <w:szCs w:val="21"/>
        </w:rPr>
        <w:t>13</w:t>
      </w:r>
      <w:r w:rsidRPr="00CD6BE1">
        <w:rPr>
          <w:rFonts w:ascii="Palatino Linotype" w:hAnsi="Palatino Linotype"/>
          <w:sz w:val="21"/>
          <w:szCs w:val="21"/>
        </w:rPr>
        <w:t xml:space="preserve"> and </w:t>
      </w:r>
      <w:r>
        <w:rPr>
          <w:rFonts w:ascii="Palatino Linotype" w:hAnsi="Palatino Linotype" w:hint="eastAsia"/>
          <w:sz w:val="21"/>
          <w:szCs w:val="21"/>
        </w:rPr>
        <w:t>M14</w:t>
      </w:r>
      <w:r w:rsidRPr="00CD6BE1">
        <w:rPr>
          <w:rFonts w:ascii="Palatino Linotype" w:hAnsi="Palatino Linotype"/>
          <w:sz w:val="21"/>
          <w:szCs w:val="21"/>
        </w:rPr>
        <w:t xml:space="preserve"> showed that the estimated coefficient for </w:t>
      </w:r>
      <w:r w:rsidR="00442B33">
        <w:rPr>
          <w:rFonts w:ascii="Palatino Linotype" w:hAnsi="Palatino Linotype"/>
          <w:sz w:val="21"/>
          <w:szCs w:val="21"/>
        </w:rPr>
        <w:t>carbon scale</w:t>
      </w:r>
      <w:r w:rsidRPr="00CD6BE1">
        <w:rPr>
          <w:rFonts w:ascii="Palatino Linotype" w:hAnsi="Palatino Linotype"/>
          <w:sz w:val="21"/>
          <w:szCs w:val="21"/>
        </w:rPr>
        <w:t xml:space="preserve"> was 0.661, while the coefficient for </w:t>
      </w:r>
      <w:r w:rsidR="00442B33">
        <w:rPr>
          <w:rFonts w:ascii="Palatino Linotype" w:hAnsi="Palatino Linotype"/>
          <w:sz w:val="21"/>
          <w:szCs w:val="21"/>
        </w:rPr>
        <w:t>carbon intensity</w:t>
      </w:r>
      <w:r w:rsidRPr="00CD6BE1">
        <w:rPr>
          <w:rFonts w:ascii="Palatino Linotype" w:hAnsi="Palatino Linotype"/>
          <w:sz w:val="21"/>
          <w:szCs w:val="21"/>
        </w:rPr>
        <w:t xml:space="preserve"> was -0.978; both coefficients were statistically significant at the 1% level. These results are consistent with the baseline regression findings, where the primary explanatory variable was the </w:t>
      </w:r>
      <w:r w:rsidR="00442B33">
        <w:rPr>
          <w:rFonts w:ascii="Palatino Linotype" w:hAnsi="Palatino Linotype" w:hint="eastAsia"/>
          <w:sz w:val="21"/>
          <w:szCs w:val="21"/>
        </w:rPr>
        <w:t>urban shrinkage rate</w:t>
      </w:r>
      <w:r w:rsidRPr="00CD6BE1">
        <w:rPr>
          <w:rFonts w:ascii="Palatino Linotype" w:hAnsi="Palatino Linotype"/>
          <w:sz w:val="21"/>
          <w:szCs w:val="21"/>
        </w:rPr>
        <w:t xml:space="preserve">, and the alternative variable was the </w:t>
      </w:r>
      <w:r>
        <w:rPr>
          <w:rFonts w:ascii="Palatino Linotype" w:hAnsi="Palatino Linotype" w:hint="eastAsia"/>
          <w:sz w:val="21"/>
          <w:szCs w:val="21"/>
        </w:rPr>
        <w:t>p</w:t>
      </w:r>
      <w:r w:rsidRPr="004E350C">
        <w:rPr>
          <w:rFonts w:ascii="Palatino Linotype" w:hAnsi="Palatino Linotype"/>
          <w:sz w:val="21"/>
          <w:szCs w:val="21"/>
        </w:rPr>
        <w:t>opulation density change rate in built-up areas</w:t>
      </w:r>
      <w:r w:rsidRPr="00CD6BE1">
        <w:rPr>
          <w:rFonts w:ascii="Palatino Linotype" w:hAnsi="Palatino Linotype"/>
          <w:sz w:val="21"/>
          <w:szCs w:val="21"/>
        </w:rPr>
        <w:t xml:space="preserve">, yielding opposite signs. This consistency indicates that the research conclusions remain robust despite variations in the calculation methods for the core explanatory variables. To further test robustness, the </w:t>
      </w:r>
      <w:r>
        <w:rPr>
          <w:rFonts w:ascii="Palatino Linotype" w:hAnsi="Palatino Linotype" w:hint="eastAsia"/>
          <w:sz w:val="21"/>
          <w:szCs w:val="21"/>
        </w:rPr>
        <w:t>e</w:t>
      </w:r>
      <w:r w:rsidRPr="00913A4A">
        <w:rPr>
          <w:rFonts w:ascii="Palatino Linotype" w:hAnsi="Palatino Linotype"/>
          <w:sz w:val="21"/>
          <w:szCs w:val="21"/>
        </w:rPr>
        <w:t>nergy CEs</w:t>
      </w:r>
      <w:r w:rsidRPr="00CD6BE1">
        <w:rPr>
          <w:rFonts w:ascii="Palatino Linotype" w:hAnsi="Palatino Linotype"/>
          <w:sz w:val="21"/>
          <w:szCs w:val="21"/>
        </w:rPr>
        <w:t xml:space="preserve"> was employed as a substitute for the </w:t>
      </w:r>
      <w:r w:rsidR="00442B33">
        <w:rPr>
          <w:rFonts w:ascii="Palatino Linotype" w:hAnsi="Palatino Linotype"/>
          <w:sz w:val="21"/>
          <w:szCs w:val="21"/>
        </w:rPr>
        <w:t>carbon scale</w:t>
      </w:r>
      <w:r w:rsidRPr="00CD6BE1">
        <w:rPr>
          <w:rFonts w:ascii="Palatino Linotype" w:hAnsi="Palatino Linotype"/>
          <w:sz w:val="21"/>
          <w:szCs w:val="21"/>
        </w:rPr>
        <w:t xml:space="preserve">, and the </w:t>
      </w:r>
      <w:r w:rsidR="00442B33">
        <w:rPr>
          <w:rFonts w:ascii="Palatino Linotype" w:hAnsi="Palatino Linotype"/>
          <w:sz w:val="21"/>
          <w:szCs w:val="21"/>
        </w:rPr>
        <w:t>per capita CEs</w:t>
      </w:r>
      <w:r w:rsidRPr="00CD6BE1">
        <w:rPr>
          <w:rFonts w:ascii="Palatino Linotype" w:hAnsi="Palatino Linotype"/>
          <w:sz w:val="21"/>
          <w:szCs w:val="21"/>
        </w:rPr>
        <w:t xml:space="preserve"> was used in place of the </w:t>
      </w:r>
      <w:r w:rsidR="00442B33">
        <w:rPr>
          <w:rFonts w:ascii="Palatino Linotype" w:hAnsi="Palatino Linotype"/>
          <w:sz w:val="21"/>
          <w:szCs w:val="21"/>
        </w:rPr>
        <w:t>carbon intensity</w:t>
      </w:r>
      <w:r w:rsidRPr="00CD6BE1">
        <w:rPr>
          <w:rFonts w:ascii="Palatino Linotype" w:hAnsi="Palatino Linotype"/>
          <w:sz w:val="21"/>
          <w:szCs w:val="21"/>
        </w:rPr>
        <w:t xml:space="preserve">. The results, as detailed in </w:t>
      </w:r>
      <w:r>
        <w:rPr>
          <w:rFonts w:ascii="Palatino Linotype" w:hAnsi="Palatino Linotype" w:hint="eastAsia"/>
          <w:sz w:val="21"/>
          <w:szCs w:val="21"/>
        </w:rPr>
        <w:t>M15</w:t>
      </w:r>
      <w:r w:rsidRPr="00CD6BE1">
        <w:rPr>
          <w:rFonts w:ascii="Palatino Linotype" w:hAnsi="Palatino Linotype"/>
          <w:sz w:val="21"/>
          <w:szCs w:val="21"/>
        </w:rPr>
        <w:t>-</w:t>
      </w:r>
      <w:r>
        <w:rPr>
          <w:rFonts w:ascii="Palatino Linotype" w:hAnsi="Palatino Linotype" w:hint="eastAsia"/>
          <w:sz w:val="21"/>
          <w:szCs w:val="21"/>
        </w:rPr>
        <w:t>M16</w:t>
      </w:r>
      <w:r w:rsidRPr="00CD6BE1">
        <w:rPr>
          <w:rFonts w:ascii="Palatino Linotype" w:hAnsi="Palatino Linotype"/>
          <w:sz w:val="21"/>
          <w:szCs w:val="21"/>
        </w:rPr>
        <w:t xml:space="preserve">, show a regression coefficient of -0.00587 for the former, significant at the 5% level, and 0.00588 for the latter, significant at the 5% level. These outcomes are consistent with the baseline regression results, further corroborating the robustness of the findings. Additionally, </w:t>
      </w:r>
      <w:r w:rsidRPr="00913A4A">
        <w:rPr>
          <w:rFonts w:ascii="Palatino Linotype" w:hAnsi="Palatino Linotype"/>
          <w:sz w:val="21"/>
          <w:szCs w:val="21"/>
        </w:rPr>
        <w:t>GDP per capita</w:t>
      </w:r>
      <w:r w:rsidRPr="00CD6BE1">
        <w:rPr>
          <w:rFonts w:ascii="Palatino Linotype" w:hAnsi="Palatino Linotype"/>
          <w:sz w:val="21"/>
          <w:szCs w:val="21"/>
        </w:rPr>
        <w:t xml:space="preserve">, recognized in existing literature as a significant control variable influencing CEs, was incorporated to address potential omission. </w:t>
      </w:r>
      <w:bookmarkStart w:id="6" w:name="_Hlk191916737"/>
      <w:r w:rsidRPr="00CD6BE1">
        <w:rPr>
          <w:rFonts w:ascii="Palatino Linotype" w:hAnsi="Palatino Linotype"/>
          <w:sz w:val="21"/>
          <w:szCs w:val="21"/>
        </w:rPr>
        <w:t>The estimated values in M</w:t>
      </w:r>
      <w:r>
        <w:rPr>
          <w:rFonts w:ascii="Palatino Linotype" w:hAnsi="Palatino Linotype" w:hint="eastAsia"/>
          <w:sz w:val="21"/>
          <w:szCs w:val="21"/>
        </w:rPr>
        <w:t>17</w:t>
      </w:r>
      <w:r w:rsidRPr="00CD6BE1">
        <w:rPr>
          <w:rFonts w:ascii="Palatino Linotype" w:hAnsi="Palatino Linotype"/>
          <w:sz w:val="21"/>
          <w:szCs w:val="21"/>
        </w:rPr>
        <w:t>-</w:t>
      </w:r>
      <w:r>
        <w:rPr>
          <w:rFonts w:ascii="Palatino Linotype" w:hAnsi="Palatino Linotype" w:hint="eastAsia"/>
          <w:sz w:val="21"/>
          <w:szCs w:val="21"/>
        </w:rPr>
        <w:t>M18</w:t>
      </w:r>
      <w:r w:rsidRPr="00CD6BE1">
        <w:rPr>
          <w:rFonts w:ascii="Palatino Linotype" w:hAnsi="Palatino Linotype"/>
          <w:sz w:val="21"/>
          <w:szCs w:val="21"/>
        </w:rPr>
        <w:t xml:space="preserve"> remain consistent with the baseline regression, supporting the validity of the conclusions.</w:t>
      </w:r>
      <w:bookmarkEnd w:id="6"/>
    </w:p>
    <w:p w14:paraId="5D0EC82F" w14:textId="091AFE84" w:rsidR="00171139" w:rsidRPr="00800A1E" w:rsidRDefault="00171139" w:rsidP="00171139">
      <w:pPr>
        <w:autoSpaceDE w:val="0"/>
        <w:autoSpaceDN w:val="0"/>
        <w:adjustRightInd w:val="0"/>
        <w:snapToGrid w:val="0"/>
        <w:spacing w:line="240" w:lineRule="auto"/>
        <w:jc w:val="left"/>
        <w:rPr>
          <w:rFonts w:ascii="Palatino Linotype" w:hAnsi="Palatino Linotype" w:cs="Times New Roman"/>
          <w:kern w:val="0"/>
          <w:sz w:val="18"/>
          <w:szCs w:val="21"/>
        </w:rPr>
      </w:pPr>
      <w:r w:rsidRPr="00474497">
        <w:rPr>
          <w:rFonts w:ascii="Palatino Linotype" w:hAnsi="Palatino Linotype" w:cs="Times New Roman"/>
          <w:b/>
          <w:bCs/>
          <w:kern w:val="0"/>
          <w:sz w:val="18"/>
          <w:szCs w:val="21"/>
        </w:rPr>
        <w:t xml:space="preserve">Table </w:t>
      </w:r>
      <w:r>
        <w:rPr>
          <w:rFonts w:ascii="Palatino Linotype" w:hAnsi="Palatino Linotype" w:cs="Times New Roman" w:hint="eastAsia"/>
          <w:b/>
          <w:bCs/>
          <w:kern w:val="0"/>
          <w:sz w:val="18"/>
          <w:szCs w:val="21"/>
        </w:rPr>
        <w:t>3</w:t>
      </w:r>
      <w:r>
        <w:rPr>
          <w:rFonts w:ascii="Palatino Linotype" w:hAnsi="Palatino Linotype" w:cs="Times New Roman" w:hint="eastAsia"/>
          <w:kern w:val="0"/>
          <w:sz w:val="18"/>
          <w:szCs w:val="21"/>
        </w:rPr>
        <w:t>|</w:t>
      </w:r>
      <w:r w:rsidRPr="00800A1E">
        <w:rPr>
          <w:rFonts w:ascii="Palatino Linotype" w:hAnsi="Palatino Linotype" w:cs="Times New Roman"/>
          <w:kern w:val="0"/>
          <w:sz w:val="18"/>
          <w:szCs w:val="21"/>
        </w:rPr>
        <w:t>Robustness Test Results.</w:t>
      </w:r>
    </w:p>
    <w:tbl>
      <w:tblPr>
        <w:tblW w:w="5000" w:type="pct"/>
        <w:jc w:val="center"/>
        <w:tblCellMar>
          <w:left w:w="75" w:type="dxa"/>
          <w:right w:w="75" w:type="dxa"/>
        </w:tblCellMar>
        <w:tblLook w:val="0000" w:firstRow="0" w:lastRow="0" w:firstColumn="0" w:lastColumn="0" w:noHBand="0" w:noVBand="0"/>
      </w:tblPr>
      <w:tblGrid>
        <w:gridCol w:w="1276"/>
        <w:gridCol w:w="1314"/>
        <w:gridCol w:w="897"/>
        <w:gridCol w:w="1372"/>
        <w:gridCol w:w="1179"/>
        <w:gridCol w:w="1090"/>
        <w:gridCol w:w="1178"/>
      </w:tblGrid>
      <w:tr w:rsidR="00171139" w:rsidRPr="00800A1E" w14:paraId="78CA3A9B" w14:textId="77777777" w:rsidTr="001C43B6">
        <w:trPr>
          <w:jc w:val="center"/>
        </w:trPr>
        <w:tc>
          <w:tcPr>
            <w:tcW w:w="768" w:type="pct"/>
            <w:tcBorders>
              <w:top w:val="single" w:sz="6" w:space="0" w:color="auto"/>
              <w:left w:val="nil"/>
              <w:bottom w:val="nil"/>
              <w:right w:val="nil"/>
            </w:tcBorders>
          </w:tcPr>
          <w:p w14:paraId="1B229D7A"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791" w:type="pct"/>
            <w:tcBorders>
              <w:top w:val="single" w:sz="6" w:space="0" w:color="auto"/>
              <w:left w:val="nil"/>
              <w:bottom w:val="nil"/>
              <w:right w:val="nil"/>
            </w:tcBorders>
          </w:tcPr>
          <w:p w14:paraId="1A00021A"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hint="eastAsia"/>
                <w:kern w:val="0"/>
                <w:sz w:val="18"/>
                <w:szCs w:val="21"/>
              </w:rPr>
              <w:t>M13</w:t>
            </w:r>
          </w:p>
        </w:tc>
        <w:tc>
          <w:tcPr>
            <w:tcW w:w="540" w:type="pct"/>
            <w:tcBorders>
              <w:top w:val="single" w:sz="6" w:space="0" w:color="auto"/>
              <w:left w:val="nil"/>
              <w:bottom w:val="nil"/>
              <w:right w:val="nil"/>
            </w:tcBorders>
          </w:tcPr>
          <w:p w14:paraId="0D5D5C71"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hint="eastAsia"/>
                <w:kern w:val="0"/>
                <w:sz w:val="18"/>
                <w:szCs w:val="21"/>
              </w:rPr>
              <w:t>M14</w:t>
            </w:r>
          </w:p>
        </w:tc>
        <w:tc>
          <w:tcPr>
            <w:tcW w:w="826" w:type="pct"/>
            <w:tcBorders>
              <w:top w:val="single" w:sz="6" w:space="0" w:color="auto"/>
              <w:left w:val="nil"/>
              <w:bottom w:val="nil"/>
              <w:right w:val="nil"/>
            </w:tcBorders>
          </w:tcPr>
          <w:p w14:paraId="51B008FB"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hint="eastAsia"/>
                <w:kern w:val="0"/>
                <w:sz w:val="18"/>
                <w:szCs w:val="21"/>
              </w:rPr>
              <w:t>M15</w:t>
            </w:r>
          </w:p>
        </w:tc>
        <w:tc>
          <w:tcPr>
            <w:tcW w:w="710" w:type="pct"/>
            <w:tcBorders>
              <w:top w:val="single" w:sz="6" w:space="0" w:color="auto"/>
              <w:left w:val="nil"/>
              <w:bottom w:val="nil"/>
              <w:right w:val="nil"/>
            </w:tcBorders>
          </w:tcPr>
          <w:p w14:paraId="69556C48"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hint="eastAsia"/>
                <w:kern w:val="0"/>
                <w:sz w:val="18"/>
                <w:szCs w:val="21"/>
              </w:rPr>
              <w:t>M16</w:t>
            </w:r>
          </w:p>
        </w:tc>
        <w:tc>
          <w:tcPr>
            <w:tcW w:w="656" w:type="pct"/>
            <w:tcBorders>
              <w:top w:val="single" w:sz="6" w:space="0" w:color="auto"/>
              <w:left w:val="nil"/>
              <w:bottom w:val="nil"/>
              <w:right w:val="nil"/>
            </w:tcBorders>
          </w:tcPr>
          <w:p w14:paraId="0D2803F7"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hint="eastAsia"/>
                <w:kern w:val="0"/>
                <w:sz w:val="18"/>
                <w:szCs w:val="21"/>
              </w:rPr>
              <w:t>M17</w:t>
            </w:r>
          </w:p>
        </w:tc>
        <w:tc>
          <w:tcPr>
            <w:tcW w:w="709" w:type="pct"/>
            <w:tcBorders>
              <w:top w:val="single" w:sz="6" w:space="0" w:color="auto"/>
              <w:left w:val="nil"/>
              <w:bottom w:val="nil"/>
              <w:right w:val="nil"/>
            </w:tcBorders>
          </w:tcPr>
          <w:p w14:paraId="532CCD3B"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hint="eastAsia"/>
                <w:kern w:val="0"/>
                <w:sz w:val="18"/>
                <w:szCs w:val="21"/>
              </w:rPr>
              <w:t>M18</w:t>
            </w:r>
          </w:p>
        </w:tc>
      </w:tr>
      <w:tr w:rsidR="00171139" w:rsidRPr="00800A1E" w14:paraId="51F145A0" w14:textId="77777777" w:rsidTr="001C43B6">
        <w:trPr>
          <w:jc w:val="center"/>
        </w:trPr>
        <w:tc>
          <w:tcPr>
            <w:tcW w:w="768" w:type="pct"/>
            <w:tcBorders>
              <w:top w:val="nil"/>
              <w:left w:val="nil"/>
              <w:bottom w:val="nil"/>
              <w:right w:val="nil"/>
            </w:tcBorders>
          </w:tcPr>
          <w:p w14:paraId="013734EA"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1331" w:type="pct"/>
            <w:gridSpan w:val="2"/>
            <w:tcBorders>
              <w:top w:val="nil"/>
              <w:left w:val="nil"/>
              <w:bottom w:val="nil"/>
              <w:right w:val="nil"/>
            </w:tcBorders>
          </w:tcPr>
          <w:p w14:paraId="3DF59800"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Substituting the primary explanatory variable</w:t>
            </w:r>
          </w:p>
        </w:tc>
        <w:tc>
          <w:tcPr>
            <w:tcW w:w="1536" w:type="pct"/>
            <w:gridSpan w:val="2"/>
            <w:tcBorders>
              <w:top w:val="nil"/>
              <w:left w:val="nil"/>
              <w:bottom w:val="nil"/>
              <w:right w:val="nil"/>
            </w:tcBorders>
          </w:tcPr>
          <w:p w14:paraId="11D50B2D"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Altering the dependent variable</w:t>
            </w:r>
          </w:p>
        </w:tc>
        <w:tc>
          <w:tcPr>
            <w:tcW w:w="1365" w:type="pct"/>
            <w:gridSpan w:val="2"/>
            <w:tcBorders>
              <w:top w:val="nil"/>
              <w:left w:val="nil"/>
              <w:bottom w:val="nil"/>
              <w:right w:val="nil"/>
            </w:tcBorders>
          </w:tcPr>
          <w:p w14:paraId="351A6DC1"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Incorporating an additional control variable</w:t>
            </w:r>
          </w:p>
        </w:tc>
      </w:tr>
      <w:tr w:rsidR="00171139" w:rsidRPr="00800A1E" w14:paraId="0321F437" w14:textId="77777777" w:rsidTr="001C43B6">
        <w:trPr>
          <w:jc w:val="center"/>
        </w:trPr>
        <w:tc>
          <w:tcPr>
            <w:tcW w:w="768" w:type="pct"/>
            <w:tcBorders>
              <w:top w:val="nil"/>
              <w:left w:val="nil"/>
              <w:bottom w:val="single" w:sz="6" w:space="0" w:color="auto"/>
              <w:right w:val="nil"/>
            </w:tcBorders>
          </w:tcPr>
          <w:p w14:paraId="3008F407"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Variables</w:t>
            </w:r>
          </w:p>
        </w:tc>
        <w:tc>
          <w:tcPr>
            <w:tcW w:w="791" w:type="pct"/>
            <w:tcBorders>
              <w:top w:val="nil"/>
              <w:left w:val="nil"/>
              <w:bottom w:val="single" w:sz="6" w:space="0" w:color="auto"/>
              <w:right w:val="nil"/>
            </w:tcBorders>
          </w:tcPr>
          <w:p w14:paraId="62866F68" w14:textId="3FD74CE1" w:rsidR="00171139" w:rsidRPr="00800A1E" w:rsidRDefault="00442B33"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hint="eastAsia"/>
                <w:kern w:val="0"/>
                <w:sz w:val="18"/>
                <w:szCs w:val="21"/>
              </w:rPr>
              <w:t xml:space="preserve">Log of </w:t>
            </w:r>
            <w:r>
              <w:rPr>
                <w:rFonts w:ascii="Palatino Linotype" w:hAnsi="Palatino Linotype" w:cs="Times New Roman"/>
                <w:kern w:val="0"/>
                <w:sz w:val="18"/>
                <w:szCs w:val="21"/>
              </w:rPr>
              <w:t>carbon scale</w:t>
            </w:r>
          </w:p>
        </w:tc>
        <w:tc>
          <w:tcPr>
            <w:tcW w:w="540" w:type="pct"/>
            <w:tcBorders>
              <w:top w:val="nil"/>
              <w:left w:val="nil"/>
              <w:bottom w:val="single" w:sz="6" w:space="0" w:color="auto"/>
              <w:right w:val="nil"/>
            </w:tcBorders>
          </w:tcPr>
          <w:p w14:paraId="5A6CD1D4" w14:textId="4D837900" w:rsidR="00171139" w:rsidRPr="00800A1E" w:rsidRDefault="00442B33"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hint="eastAsia"/>
                <w:kern w:val="0"/>
                <w:sz w:val="18"/>
                <w:szCs w:val="21"/>
              </w:rPr>
              <w:t xml:space="preserve">Log of </w:t>
            </w:r>
            <w:r>
              <w:rPr>
                <w:rFonts w:ascii="Palatino Linotype" w:hAnsi="Palatino Linotype" w:cs="Times New Roman"/>
                <w:kern w:val="0"/>
                <w:sz w:val="18"/>
                <w:szCs w:val="21"/>
              </w:rPr>
              <w:t>carbon intensity</w:t>
            </w:r>
          </w:p>
        </w:tc>
        <w:tc>
          <w:tcPr>
            <w:tcW w:w="826" w:type="pct"/>
            <w:tcBorders>
              <w:top w:val="nil"/>
              <w:left w:val="nil"/>
              <w:bottom w:val="single" w:sz="6" w:space="0" w:color="auto"/>
              <w:right w:val="nil"/>
            </w:tcBorders>
          </w:tcPr>
          <w:p w14:paraId="1BBAA52F"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kern w:val="0"/>
                <w:sz w:val="18"/>
                <w:szCs w:val="21"/>
              </w:rPr>
              <w:t>L</w:t>
            </w:r>
            <w:r>
              <w:rPr>
                <w:rFonts w:ascii="Palatino Linotype" w:hAnsi="Palatino Linotype" w:cs="Times New Roman" w:hint="eastAsia"/>
                <w:kern w:val="0"/>
                <w:sz w:val="18"/>
                <w:szCs w:val="21"/>
              </w:rPr>
              <w:t>og of energy CEs</w:t>
            </w:r>
          </w:p>
        </w:tc>
        <w:tc>
          <w:tcPr>
            <w:tcW w:w="710" w:type="pct"/>
            <w:tcBorders>
              <w:top w:val="nil"/>
              <w:left w:val="nil"/>
              <w:bottom w:val="single" w:sz="6" w:space="0" w:color="auto"/>
              <w:right w:val="nil"/>
            </w:tcBorders>
          </w:tcPr>
          <w:p w14:paraId="625FB684" w14:textId="6EADB71C" w:rsidR="00171139" w:rsidRPr="00800A1E" w:rsidRDefault="00442B33"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hint="eastAsia"/>
                <w:kern w:val="0"/>
                <w:sz w:val="18"/>
                <w:szCs w:val="21"/>
              </w:rPr>
              <w:t xml:space="preserve">Log of </w:t>
            </w:r>
            <w:r>
              <w:rPr>
                <w:rFonts w:ascii="Palatino Linotype" w:hAnsi="Palatino Linotype" w:cs="Times New Roman"/>
                <w:kern w:val="0"/>
                <w:sz w:val="18"/>
                <w:szCs w:val="21"/>
              </w:rPr>
              <w:t>per capita CEs</w:t>
            </w:r>
          </w:p>
        </w:tc>
        <w:tc>
          <w:tcPr>
            <w:tcW w:w="656" w:type="pct"/>
            <w:tcBorders>
              <w:top w:val="nil"/>
              <w:left w:val="nil"/>
              <w:bottom w:val="single" w:sz="6" w:space="0" w:color="auto"/>
              <w:right w:val="nil"/>
            </w:tcBorders>
          </w:tcPr>
          <w:p w14:paraId="0CE9D9DF" w14:textId="4CB9E368" w:rsidR="00171139" w:rsidRPr="00800A1E" w:rsidRDefault="00442B33"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hint="eastAsia"/>
                <w:kern w:val="0"/>
                <w:sz w:val="18"/>
                <w:szCs w:val="21"/>
              </w:rPr>
              <w:t xml:space="preserve">Log of </w:t>
            </w:r>
            <w:r>
              <w:rPr>
                <w:rFonts w:ascii="Palatino Linotype" w:hAnsi="Palatino Linotype" w:cs="Times New Roman"/>
                <w:kern w:val="0"/>
                <w:sz w:val="18"/>
                <w:szCs w:val="21"/>
              </w:rPr>
              <w:t>carbon scale</w:t>
            </w:r>
          </w:p>
        </w:tc>
        <w:tc>
          <w:tcPr>
            <w:tcW w:w="709" w:type="pct"/>
            <w:tcBorders>
              <w:top w:val="nil"/>
              <w:left w:val="nil"/>
              <w:bottom w:val="single" w:sz="6" w:space="0" w:color="auto"/>
              <w:right w:val="nil"/>
            </w:tcBorders>
          </w:tcPr>
          <w:p w14:paraId="0257F36B" w14:textId="52B2EF14" w:rsidR="00171139" w:rsidRPr="00800A1E" w:rsidRDefault="00442B33"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hint="eastAsia"/>
                <w:kern w:val="0"/>
                <w:sz w:val="18"/>
                <w:szCs w:val="21"/>
              </w:rPr>
              <w:t xml:space="preserve">Log of </w:t>
            </w:r>
            <w:r>
              <w:rPr>
                <w:rFonts w:ascii="Palatino Linotype" w:hAnsi="Palatino Linotype" w:cs="Times New Roman"/>
                <w:kern w:val="0"/>
                <w:sz w:val="18"/>
                <w:szCs w:val="21"/>
              </w:rPr>
              <w:t>carbon intensity</w:t>
            </w:r>
          </w:p>
        </w:tc>
      </w:tr>
      <w:tr w:rsidR="00171139" w:rsidRPr="00800A1E" w14:paraId="4BE6BF3F" w14:textId="77777777" w:rsidTr="001C43B6">
        <w:trPr>
          <w:jc w:val="center"/>
        </w:trPr>
        <w:tc>
          <w:tcPr>
            <w:tcW w:w="768" w:type="pct"/>
            <w:tcBorders>
              <w:top w:val="single" w:sz="6" w:space="0" w:color="auto"/>
              <w:left w:val="nil"/>
              <w:bottom w:val="nil"/>
              <w:right w:val="nil"/>
            </w:tcBorders>
          </w:tcPr>
          <w:p w14:paraId="48A29921" w14:textId="25F62297" w:rsidR="00171139" w:rsidRPr="00800A1E" w:rsidRDefault="00442B33"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hint="eastAsia"/>
                <w:kern w:val="0"/>
                <w:sz w:val="18"/>
                <w:szCs w:val="21"/>
              </w:rPr>
              <w:t>p</w:t>
            </w:r>
            <w:r w:rsidR="00171139" w:rsidRPr="00913A4A">
              <w:rPr>
                <w:rFonts w:ascii="Palatino Linotype" w:hAnsi="Palatino Linotype" w:cs="Times New Roman"/>
                <w:kern w:val="0"/>
                <w:sz w:val="18"/>
                <w:szCs w:val="21"/>
              </w:rPr>
              <w:t>opulation density change rate</w:t>
            </w:r>
          </w:p>
        </w:tc>
        <w:tc>
          <w:tcPr>
            <w:tcW w:w="791" w:type="pct"/>
            <w:tcBorders>
              <w:top w:val="single" w:sz="6" w:space="0" w:color="auto"/>
              <w:left w:val="nil"/>
              <w:bottom w:val="nil"/>
              <w:right w:val="nil"/>
            </w:tcBorders>
          </w:tcPr>
          <w:p w14:paraId="20D96BD7" w14:textId="77777777" w:rsidR="00171139"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0.661***</w:t>
            </w:r>
          </w:p>
          <w:p w14:paraId="500AD5AC"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(4.28)</w:t>
            </w:r>
          </w:p>
        </w:tc>
        <w:tc>
          <w:tcPr>
            <w:tcW w:w="540" w:type="pct"/>
            <w:tcBorders>
              <w:top w:val="single" w:sz="6" w:space="0" w:color="auto"/>
              <w:left w:val="nil"/>
              <w:bottom w:val="nil"/>
              <w:right w:val="nil"/>
            </w:tcBorders>
          </w:tcPr>
          <w:p w14:paraId="4AB3F4A9" w14:textId="77777777" w:rsidR="00171139"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-0.978***</w:t>
            </w:r>
          </w:p>
          <w:p w14:paraId="74BDD4AD"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(-5.94)</w:t>
            </w:r>
          </w:p>
        </w:tc>
        <w:tc>
          <w:tcPr>
            <w:tcW w:w="826" w:type="pct"/>
            <w:tcBorders>
              <w:top w:val="single" w:sz="6" w:space="0" w:color="auto"/>
              <w:left w:val="nil"/>
              <w:bottom w:val="nil"/>
              <w:right w:val="nil"/>
            </w:tcBorders>
          </w:tcPr>
          <w:p w14:paraId="3194F685"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710" w:type="pct"/>
            <w:tcBorders>
              <w:top w:val="single" w:sz="6" w:space="0" w:color="auto"/>
              <w:left w:val="nil"/>
              <w:bottom w:val="nil"/>
              <w:right w:val="nil"/>
            </w:tcBorders>
          </w:tcPr>
          <w:p w14:paraId="3AC227F4"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656" w:type="pct"/>
            <w:tcBorders>
              <w:top w:val="single" w:sz="6" w:space="0" w:color="auto"/>
              <w:left w:val="nil"/>
              <w:bottom w:val="nil"/>
              <w:right w:val="nil"/>
            </w:tcBorders>
          </w:tcPr>
          <w:p w14:paraId="45839B19"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709" w:type="pct"/>
            <w:tcBorders>
              <w:top w:val="single" w:sz="6" w:space="0" w:color="auto"/>
              <w:left w:val="nil"/>
              <w:bottom w:val="nil"/>
              <w:right w:val="nil"/>
            </w:tcBorders>
          </w:tcPr>
          <w:p w14:paraId="64E1F7A7"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r>
      <w:tr w:rsidR="00171139" w:rsidRPr="00800A1E" w14:paraId="015EF490" w14:textId="77777777" w:rsidTr="001C43B6">
        <w:trPr>
          <w:jc w:val="center"/>
        </w:trPr>
        <w:tc>
          <w:tcPr>
            <w:tcW w:w="768" w:type="pct"/>
            <w:tcBorders>
              <w:top w:val="nil"/>
              <w:left w:val="nil"/>
              <w:bottom w:val="nil"/>
              <w:right w:val="nil"/>
            </w:tcBorders>
          </w:tcPr>
          <w:p w14:paraId="6E43BE35" w14:textId="1890CE98" w:rsidR="00171139" w:rsidRPr="00800A1E" w:rsidRDefault="00442B33"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kern w:val="0"/>
                <w:sz w:val="18"/>
                <w:szCs w:val="21"/>
              </w:rPr>
              <w:t>urban shrinkage rate</w:t>
            </w:r>
          </w:p>
        </w:tc>
        <w:tc>
          <w:tcPr>
            <w:tcW w:w="791" w:type="pct"/>
            <w:tcBorders>
              <w:top w:val="nil"/>
              <w:left w:val="nil"/>
              <w:bottom w:val="nil"/>
              <w:right w:val="nil"/>
            </w:tcBorders>
          </w:tcPr>
          <w:p w14:paraId="37E4EDCB"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540" w:type="pct"/>
            <w:tcBorders>
              <w:top w:val="nil"/>
              <w:left w:val="nil"/>
              <w:bottom w:val="nil"/>
              <w:right w:val="nil"/>
            </w:tcBorders>
          </w:tcPr>
          <w:p w14:paraId="64834602"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826" w:type="pct"/>
            <w:tcBorders>
              <w:top w:val="nil"/>
              <w:left w:val="nil"/>
              <w:bottom w:val="nil"/>
              <w:right w:val="nil"/>
            </w:tcBorders>
          </w:tcPr>
          <w:p w14:paraId="1B219C96"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-0.00587**</w:t>
            </w:r>
          </w:p>
        </w:tc>
        <w:tc>
          <w:tcPr>
            <w:tcW w:w="710" w:type="pct"/>
            <w:tcBorders>
              <w:top w:val="nil"/>
              <w:left w:val="nil"/>
              <w:bottom w:val="nil"/>
              <w:right w:val="nil"/>
            </w:tcBorders>
          </w:tcPr>
          <w:p w14:paraId="7380E282"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0.00588**</w:t>
            </w:r>
          </w:p>
        </w:tc>
        <w:tc>
          <w:tcPr>
            <w:tcW w:w="656" w:type="pct"/>
            <w:tcBorders>
              <w:top w:val="nil"/>
              <w:left w:val="nil"/>
              <w:bottom w:val="nil"/>
              <w:right w:val="nil"/>
            </w:tcBorders>
          </w:tcPr>
          <w:p w14:paraId="327E8206"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-0.00480**</w:t>
            </w:r>
          </w:p>
        </w:tc>
        <w:tc>
          <w:tcPr>
            <w:tcW w:w="709" w:type="pct"/>
            <w:tcBorders>
              <w:top w:val="nil"/>
              <w:left w:val="nil"/>
              <w:bottom w:val="nil"/>
              <w:right w:val="nil"/>
            </w:tcBorders>
          </w:tcPr>
          <w:p w14:paraId="3A4EF021"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0.00605***</w:t>
            </w:r>
          </w:p>
        </w:tc>
      </w:tr>
      <w:tr w:rsidR="00171139" w:rsidRPr="00800A1E" w14:paraId="59647C2F" w14:textId="77777777" w:rsidTr="001C43B6">
        <w:trPr>
          <w:trHeight w:val="63"/>
          <w:jc w:val="center"/>
        </w:trPr>
        <w:tc>
          <w:tcPr>
            <w:tcW w:w="768" w:type="pct"/>
            <w:tcBorders>
              <w:top w:val="nil"/>
              <w:left w:val="nil"/>
              <w:bottom w:val="nil"/>
              <w:right w:val="nil"/>
            </w:tcBorders>
          </w:tcPr>
          <w:p w14:paraId="32D8F23C"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791" w:type="pct"/>
            <w:tcBorders>
              <w:top w:val="nil"/>
              <w:left w:val="nil"/>
              <w:bottom w:val="nil"/>
              <w:right w:val="nil"/>
            </w:tcBorders>
          </w:tcPr>
          <w:p w14:paraId="47D1AAEF"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540" w:type="pct"/>
            <w:tcBorders>
              <w:top w:val="nil"/>
              <w:left w:val="nil"/>
              <w:bottom w:val="nil"/>
              <w:right w:val="nil"/>
            </w:tcBorders>
          </w:tcPr>
          <w:p w14:paraId="51976E93"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826" w:type="pct"/>
            <w:tcBorders>
              <w:top w:val="nil"/>
              <w:left w:val="nil"/>
              <w:bottom w:val="nil"/>
              <w:right w:val="nil"/>
            </w:tcBorders>
          </w:tcPr>
          <w:p w14:paraId="3979D42C"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(-2.28)</w:t>
            </w:r>
          </w:p>
        </w:tc>
        <w:tc>
          <w:tcPr>
            <w:tcW w:w="710" w:type="pct"/>
            <w:tcBorders>
              <w:top w:val="nil"/>
              <w:left w:val="nil"/>
              <w:bottom w:val="nil"/>
              <w:right w:val="nil"/>
            </w:tcBorders>
          </w:tcPr>
          <w:p w14:paraId="11CD5C80"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(2.41)</w:t>
            </w:r>
          </w:p>
        </w:tc>
        <w:tc>
          <w:tcPr>
            <w:tcW w:w="656" w:type="pct"/>
            <w:tcBorders>
              <w:top w:val="nil"/>
              <w:left w:val="nil"/>
              <w:bottom w:val="nil"/>
              <w:right w:val="nil"/>
            </w:tcBorders>
          </w:tcPr>
          <w:p w14:paraId="0E625D0A"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(-2.13)</w:t>
            </w:r>
          </w:p>
        </w:tc>
        <w:tc>
          <w:tcPr>
            <w:tcW w:w="709" w:type="pct"/>
            <w:tcBorders>
              <w:top w:val="nil"/>
              <w:left w:val="nil"/>
              <w:bottom w:val="nil"/>
              <w:right w:val="nil"/>
            </w:tcBorders>
          </w:tcPr>
          <w:p w14:paraId="6E98077F"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(2.70)</w:t>
            </w:r>
          </w:p>
        </w:tc>
      </w:tr>
      <w:tr w:rsidR="00171139" w:rsidRPr="00800A1E" w14:paraId="3843D26C" w14:textId="77777777" w:rsidTr="001C43B6">
        <w:trPr>
          <w:jc w:val="center"/>
        </w:trPr>
        <w:tc>
          <w:tcPr>
            <w:tcW w:w="768" w:type="pct"/>
            <w:tcBorders>
              <w:top w:val="nil"/>
              <w:left w:val="nil"/>
              <w:bottom w:val="nil"/>
              <w:right w:val="nil"/>
            </w:tcBorders>
          </w:tcPr>
          <w:p w14:paraId="7EFD0A63"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913A4A">
              <w:rPr>
                <w:rFonts w:ascii="Palatino Linotype" w:hAnsi="Palatino Linotype" w:cs="Times New Roman"/>
                <w:kern w:val="0"/>
                <w:sz w:val="18"/>
                <w:szCs w:val="21"/>
              </w:rPr>
              <w:t>Log of</w:t>
            </w:r>
            <w:r>
              <w:rPr>
                <w:rFonts w:ascii="Palatino Linotype" w:hAnsi="Palatino Linotype" w:cs="Times New Roman" w:hint="eastAsia"/>
                <w:kern w:val="0"/>
                <w:sz w:val="18"/>
                <w:szCs w:val="21"/>
              </w:rPr>
              <w:t xml:space="preserve"> </w:t>
            </w:r>
            <w:r w:rsidRPr="00913A4A">
              <w:rPr>
                <w:rFonts w:ascii="Palatino Linotype" w:hAnsi="Palatino Linotype" w:cs="Times New Roman"/>
                <w:kern w:val="0"/>
                <w:sz w:val="18"/>
                <w:szCs w:val="21"/>
              </w:rPr>
              <w:t>GDP per capita</w:t>
            </w:r>
          </w:p>
        </w:tc>
        <w:tc>
          <w:tcPr>
            <w:tcW w:w="791" w:type="pct"/>
            <w:tcBorders>
              <w:top w:val="nil"/>
              <w:left w:val="nil"/>
              <w:bottom w:val="nil"/>
              <w:right w:val="nil"/>
            </w:tcBorders>
          </w:tcPr>
          <w:p w14:paraId="4C8466B5"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540" w:type="pct"/>
            <w:tcBorders>
              <w:top w:val="nil"/>
              <w:left w:val="nil"/>
              <w:bottom w:val="nil"/>
              <w:right w:val="nil"/>
            </w:tcBorders>
          </w:tcPr>
          <w:p w14:paraId="0E651994"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826" w:type="pct"/>
            <w:tcBorders>
              <w:top w:val="nil"/>
              <w:left w:val="nil"/>
              <w:bottom w:val="nil"/>
              <w:right w:val="nil"/>
            </w:tcBorders>
          </w:tcPr>
          <w:p w14:paraId="579304DA"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710" w:type="pct"/>
            <w:tcBorders>
              <w:top w:val="nil"/>
              <w:left w:val="nil"/>
              <w:bottom w:val="nil"/>
              <w:right w:val="nil"/>
            </w:tcBorders>
          </w:tcPr>
          <w:p w14:paraId="3E2E00FA"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656" w:type="pct"/>
            <w:tcBorders>
              <w:top w:val="nil"/>
              <w:left w:val="nil"/>
              <w:bottom w:val="nil"/>
              <w:right w:val="nil"/>
            </w:tcBorders>
          </w:tcPr>
          <w:p w14:paraId="05E8523D" w14:textId="77777777" w:rsidR="00171139"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0.352***</w:t>
            </w:r>
          </w:p>
          <w:p w14:paraId="3CA7925A"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(10.23)</w:t>
            </w:r>
          </w:p>
        </w:tc>
        <w:tc>
          <w:tcPr>
            <w:tcW w:w="709" w:type="pct"/>
            <w:tcBorders>
              <w:top w:val="nil"/>
              <w:left w:val="nil"/>
              <w:bottom w:val="nil"/>
              <w:right w:val="nil"/>
            </w:tcBorders>
          </w:tcPr>
          <w:p w14:paraId="03A65646" w14:textId="77777777" w:rsidR="00171139"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-0.564***</w:t>
            </w:r>
          </w:p>
          <w:p w14:paraId="1F486B29"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(-16.53)</w:t>
            </w:r>
          </w:p>
        </w:tc>
      </w:tr>
      <w:tr w:rsidR="00171139" w:rsidRPr="00800A1E" w14:paraId="0F604C31" w14:textId="77777777" w:rsidTr="001C43B6">
        <w:trPr>
          <w:jc w:val="center"/>
        </w:trPr>
        <w:tc>
          <w:tcPr>
            <w:tcW w:w="768" w:type="pct"/>
            <w:tcBorders>
              <w:top w:val="nil"/>
              <w:left w:val="nil"/>
              <w:bottom w:val="nil"/>
              <w:right w:val="nil"/>
            </w:tcBorders>
          </w:tcPr>
          <w:p w14:paraId="1CEC3A80"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Constant</w:t>
            </w:r>
          </w:p>
        </w:tc>
        <w:tc>
          <w:tcPr>
            <w:tcW w:w="791" w:type="pct"/>
            <w:tcBorders>
              <w:top w:val="nil"/>
              <w:left w:val="nil"/>
              <w:bottom w:val="nil"/>
              <w:right w:val="nil"/>
            </w:tcBorders>
          </w:tcPr>
          <w:p w14:paraId="2D8CFBFF"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6.561***</w:t>
            </w:r>
          </w:p>
        </w:tc>
        <w:tc>
          <w:tcPr>
            <w:tcW w:w="540" w:type="pct"/>
            <w:tcBorders>
              <w:top w:val="nil"/>
              <w:left w:val="nil"/>
              <w:bottom w:val="nil"/>
              <w:right w:val="nil"/>
            </w:tcBorders>
          </w:tcPr>
          <w:p w14:paraId="14AC21A8"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5.035***</w:t>
            </w:r>
          </w:p>
        </w:tc>
        <w:tc>
          <w:tcPr>
            <w:tcW w:w="826" w:type="pct"/>
            <w:tcBorders>
              <w:top w:val="nil"/>
              <w:left w:val="nil"/>
              <w:bottom w:val="nil"/>
              <w:right w:val="nil"/>
            </w:tcBorders>
          </w:tcPr>
          <w:p w14:paraId="2A93F077"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6.911***</w:t>
            </w:r>
          </w:p>
        </w:tc>
        <w:tc>
          <w:tcPr>
            <w:tcW w:w="710" w:type="pct"/>
            <w:tcBorders>
              <w:top w:val="nil"/>
              <w:left w:val="nil"/>
              <w:bottom w:val="nil"/>
              <w:right w:val="nil"/>
            </w:tcBorders>
          </w:tcPr>
          <w:p w14:paraId="087CD52F"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1.174***</w:t>
            </w:r>
          </w:p>
        </w:tc>
        <w:tc>
          <w:tcPr>
            <w:tcW w:w="656" w:type="pct"/>
            <w:tcBorders>
              <w:top w:val="nil"/>
              <w:left w:val="nil"/>
              <w:bottom w:val="nil"/>
              <w:right w:val="nil"/>
            </w:tcBorders>
          </w:tcPr>
          <w:p w14:paraId="380B1848"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7.311***</w:t>
            </w:r>
          </w:p>
        </w:tc>
        <w:tc>
          <w:tcPr>
            <w:tcW w:w="709" w:type="pct"/>
            <w:tcBorders>
              <w:top w:val="nil"/>
              <w:left w:val="nil"/>
              <w:bottom w:val="nil"/>
              <w:right w:val="nil"/>
            </w:tcBorders>
          </w:tcPr>
          <w:p w14:paraId="1CAF6271"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3.889***</w:t>
            </w:r>
          </w:p>
        </w:tc>
      </w:tr>
      <w:tr w:rsidR="00171139" w:rsidRPr="00800A1E" w14:paraId="2535DEE3" w14:textId="77777777" w:rsidTr="001C43B6">
        <w:trPr>
          <w:jc w:val="center"/>
        </w:trPr>
        <w:tc>
          <w:tcPr>
            <w:tcW w:w="768" w:type="pct"/>
            <w:tcBorders>
              <w:top w:val="nil"/>
              <w:left w:val="nil"/>
              <w:bottom w:val="nil"/>
              <w:right w:val="nil"/>
            </w:tcBorders>
          </w:tcPr>
          <w:p w14:paraId="7C579DAF"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791" w:type="pct"/>
            <w:tcBorders>
              <w:top w:val="nil"/>
              <w:left w:val="nil"/>
              <w:bottom w:val="nil"/>
              <w:right w:val="nil"/>
            </w:tcBorders>
          </w:tcPr>
          <w:p w14:paraId="48493105"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(42.37)</w:t>
            </w:r>
          </w:p>
        </w:tc>
        <w:tc>
          <w:tcPr>
            <w:tcW w:w="540" w:type="pct"/>
            <w:tcBorders>
              <w:top w:val="nil"/>
              <w:left w:val="nil"/>
              <w:bottom w:val="nil"/>
              <w:right w:val="nil"/>
            </w:tcBorders>
          </w:tcPr>
          <w:p w14:paraId="3AEA5CC4"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(30.54)</w:t>
            </w:r>
          </w:p>
        </w:tc>
        <w:tc>
          <w:tcPr>
            <w:tcW w:w="826" w:type="pct"/>
            <w:tcBorders>
              <w:top w:val="nil"/>
              <w:left w:val="nil"/>
              <w:bottom w:val="nil"/>
              <w:right w:val="nil"/>
            </w:tcBorders>
          </w:tcPr>
          <w:p w14:paraId="4BF59DC6"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(50.46)</w:t>
            </w:r>
          </w:p>
        </w:tc>
        <w:tc>
          <w:tcPr>
            <w:tcW w:w="710" w:type="pct"/>
            <w:tcBorders>
              <w:top w:val="nil"/>
              <w:left w:val="nil"/>
              <w:bottom w:val="nil"/>
              <w:right w:val="nil"/>
            </w:tcBorders>
          </w:tcPr>
          <w:p w14:paraId="28B29537"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(9.02)</w:t>
            </w:r>
          </w:p>
        </w:tc>
        <w:tc>
          <w:tcPr>
            <w:tcW w:w="656" w:type="pct"/>
            <w:tcBorders>
              <w:top w:val="nil"/>
              <w:left w:val="nil"/>
              <w:bottom w:val="nil"/>
              <w:right w:val="nil"/>
            </w:tcBorders>
          </w:tcPr>
          <w:p w14:paraId="6613221D"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(58.81)</w:t>
            </w:r>
          </w:p>
        </w:tc>
        <w:tc>
          <w:tcPr>
            <w:tcW w:w="709" w:type="pct"/>
            <w:tcBorders>
              <w:top w:val="nil"/>
              <w:left w:val="nil"/>
              <w:bottom w:val="nil"/>
              <w:right w:val="nil"/>
            </w:tcBorders>
          </w:tcPr>
          <w:p w14:paraId="0710A927"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(31.49)</w:t>
            </w:r>
          </w:p>
        </w:tc>
      </w:tr>
      <w:tr w:rsidR="00171139" w:rsidRPr="00800A1E" w14:paraId="5CA4FFFF" w14:textId="77777777" w:rsidTr="001C43B6">
        <w:trPr>
          <w:jc w:val="center"/>
        </w:trPr>
        <w:tc>
          <w:tcPr>
            <w:tcW w:w="768" w:type="pct"/>
            <w:tcBorders>
              <w:top w:val="nil"/>
              <w:left w:val="nil"/>
              <w:bottom w:val="nil"/>
              <w:right w:val="nil"/>
            </w:tcBorders>
          </w:tcPr>
          <w:p w14:paraId="1EB47A44"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Controls</w:t>
            </w:r>
          </w:p>
        </w:tc>
        <w:tc>
          <w:tcPr>
            <w:tcW w:w="791" w:type="pct"/>
            <w:tcBorders>
              <w:top w:val="nil"/>
              <w:left w:val="nil"/>
              <w:bottom w:val="nil"/>
              <w:right w:val="nil"/>
            </w:tcBorders>
          </w:tcPr>
          <w:p w14:paraId="0CC34757"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Yes</w:t>
            </w:r>
          </w:p>
        </w:tc>
        <w:tc>
          <w:tcPr>
            <w:tcW w:w="540" w:type="pct"/>
            <w:tcBorders>
              <w:top w:val="nil"/>
              <w:left w:val="nil"/>
              <w:bottom w:val="nil"/>
              <w:right w:val="nil"/>
            </w:tcBorders>
          </w:tcPr>
          <w:p w14:paraId="3A9496C5"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Yes</w:t>
            </w:r>
          </w:p>
        </w:tc>
        <w:tc>
          <w:tcPr>
            <w:tcW w:w="826" w:type="pct"/>
            <w:tcBorders>
              <w:top w:val="nil"/>
              <w:left w:val="nil"/>
              <w:bottom w:val="nil"/>
              <w:right w:val="nil"/>
            </w:tcBorders>
          </w:tcPr>
          <w:p w14:paraId="7168C5F3"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Yes</w:t>
            </w:r>
          </w:p>
        </w:tc>
        <w:tc>
          <w:tcPr>
            <w:tcW w:w="710" w:type="pct"/>
            <w:tcBorders>
              <w:top w:val="nil"/>
              <w:left w:val="nil"/>
              <w:bottom w:val="nil"/>
              <w:right w:val="nil"/>
            </w:tcBorders>
          </w:tcPr>
          <w:p w14:paraId="5B7EF8EE"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Yes</w:t>
            </w:r>
          </w:p>
        </w:tc>
        <w:tc>
          <w:tcPr>
            <w:tcW w:w="656" w:type="pct"/>
            <w:tcBorders>
              <w:top w:val="nil"/>
              <w:left w:val="nil"/>
              <w:bottom w:val="nil"/>
              <w:right w:val="nil"/>
            </w:tcBorders>
          </w:tcPr>
          <w:p w14:paraId="3120B3D4"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Yes</w:t>
            </w:r>
          </w:p>
        </w:tc>
        <w:tc>
          <w:tcPr>
            <w:tcW w:w="709" w:type="pct"/>
            <w:tcBorders>
              <w:top w:val="nil"/>
              <w:left w:val="nil"/>
              <w:bottom w:val="nil"/>
              <w:right w:val="nil"/>
            </w:tcBorders>
          </w:tcPr>
          <w:p w14:paraId="4E9F9F09"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Yes</w:t>
            </w:r>
          </w:p>
        </w:tc>
      </w:tr>
      <w:tr w:rsidR="00171139" w:rsidRPr="00800A1E" w14:paraId="41A35D00" w14:textId="77777777" w:rsidTr="001C43B6">
        <w:trPr>
          <w:jc w:val="center"/>
        </w:trPr>
        <w:tc>
          <w:tcPr>
            <w:tcW w:w="768" w:type="pct"/>
            <w:tcBorders>
              <w:top w:val="nil"/>
              <w:left w:val="nil"/>
              <w:bottom w:val="nil"/>
              <w:right w:val="nil"/>
            </w:tcBorders>
          </w:tcPr>
          <w:p w14:paraId="40FDD0C6"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City/Year FE</w:t>
            </w:r>
          </w:p>
        </w:tc>
        <w:tc>
          <w:tcPr>
            <w:tcW w:w="791" w:type="pct"/>
            <w:tcBorders>
              <w:top w:val="nil"/>
              <w:left w:val="nil"/>
              <w:bottom w:val="nil"/>
              <w:right w:val="nil"/>
            </w:tcBorders>
          </w:tcPr>
          <w:p w14:paraId="643F0E6D"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Yes</w:t>
            </w:r>
          </w:p>
        </w:tc>
        <w:tc>
          <w:tcPr>
            <w:tcW w:w="540" w:type="pct"/>
            <w:tcBorders>
              <w:top w:val="nil"/>
              <w:left w:val="nil"/>
              <w:bottom w:val="nil"/>
              <w:right w:val="nil"/>
            </w:tcBorders>
          </w:tcPr>
          <w:p w14:paraId="621944E9"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Yes</w:t>
            </w:r>
          </w:p>
        </w:tc>
        <w:tc>
          <w:tcPr>
            <w:tcW w:w="826" w:type="pct"/>
            <w:tcBorders>
              <w:top w:val="nil"/>
              <w:left w:val="nil"/>
              <w:bottom w:val="nil"/>
              <w:right w:val="nil"/>
            </w:tcBorders>
          </w:tcPr>
          <w:p w14:paraId="7E758C43"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Yes</w:t>
            </w:r>
          </w:p>
        </w:tc>
        <w:tc>
          <w:tcPr>
            <w:tcW w:w="710" w:type="pct"/>
            <w:tcBorders>
              <w:top w:val="nil"/>
              <w:left w:val="nil"/>
              <w:bottom w:val="nil"/>
              <w:right w:val="nil"/>
            </w:tcBorders>
          </w:tcPr>
          <w:p w14:paraId="7E92DC93"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Yes</w:t>
            </w:r>
          </w:p>
        </w:tc>
        <w:tc>
          <w:tcPr>
            <w:tcW w:w="656" w:type="pct"/>
            <w:tcBorders>
              <w:top w:val="nil"/>
              <w:left w:val="nil"/>
              <w:bottom w:val="nil"/>
              <w:right w:val="nil"/>
            </w:tcBorders>
          </w:tcPr>
          <w:p w14:paraId="6324E584"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Yes</w:t>
            </w:r>
          </w:p>
        </w:tc>
        <w:tc>
          <w:tcPr>
            <w:tcW w:w="709" w:type="pct"/>
            <w:tcBorders>
              <w:top w:val="nil"/>
              <w:left w:val="nil"/>
              <w:bottom w:val="nil"/>
              <w:right w:val="nil"/>
            </w:tcBorders>
          </w:tcPr>
          <w:p w14:paraId="1985EB5F"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Yes</w:t>
            </w:r>
          </w:p>
        </w:tc>
      </w:tr>
      <w:tr w:rsidR="00171139" w:rsidRPr="00800A1E" w14:paraId="6535C5BB" w14:textId="77777777" w:rsidTr="001C43B6">
        <w:trPr>
          <w:jc w:val="center"/>
        </w:trPr>
        <w:tc>
          <w:tcPr>
            <w:tcW w:w="768" w:type="pct"/>
            <w:tcBorders>
              <w:top w:val="nil"/>
              <w:left w:val="nil"/>
              <w:bottom w:val="nil"/>
              <w:right w:val="nil"/>
            </w:tcBorders>
          </w:tcPr>
          <w:p w14:paraId="33339966"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Observations</w:t>
            </w:r>
          </w:p>
        </w:tc>
        <w:tc>
          <w:tcPr>
            <w:tcW w:w="791" w:type="pct"/>
            <w:tcBorders>
              <w:top w:val="nil"/>
              <w:left w:val="nil"/>
              <w:bottom w:val="nil"/>
              <w:right w:val="nil"/>
            </w:tcBorders>
          </w:tcPr>
          <w:p w14:paraId="5D90B412"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1,152</w:t>
            </w:r>
          </w:p>
        </w:tc>
        <w:tc>
          <w:tcPr>
            <w:tcW w:w="540" w:type="pct"/>
            <w:tcBorders>
              <w:top w:val="nil"/>
              <w:left w:val="nil"/>
              <w:bottom w:val="nil"/>
              <w:right w:val="nil"/>
            </w:tcBorders>
          </w:tcPr>
          <w:p w14:paraId="13590476"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1,152</w:t>
            </w:r>
          </w:p>
        </w:tc>
        <w:tc>
          <w:tcPr>
            <w:tcW w:w="826" w:type="pct"/>
            <w:tcBorders>
              <w:top w:val="nil"/>
              <w:left w:val="nil"/>
              <w:bottom w:val="nil"/>
              <w:right w:val="nil"/>
            </w:tcBorders>
          </w:tcPr>
          <w:p w14:paraId="590CE840"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1,152</w:t>
            </w:r>
          </w:p>
        </w:tc>
        <w:tc>
          <w:tcPr>
            <w:tcW w:w="710" w:type="pct"/>
            <w:tcBorders>
              <w:top w:val="nil"/>
              <w:left w:val="nil"/>
              <w:bottom w:val="nil"/>
              <w:right w:val="nil"/>
            </w:tcBorders>
          </w:tcPr>
          <w:p w14:paraId="5F36C0BB"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1,152</w:t>
            </w:r>
          </w:p>
        </w:tc>
        <w:tc>
          <w:tcPr>
            <w:tcW w:w="656" w:type="pct"/>
            <w:tcBorders>
              <w:top w:val="nil"/>
              <w:left w:val="nil"/>
              <w:bottom w:val="nil"/>
              <w:right w:val="nil"/>
            </w:tcBorders>
          </w:tcPr>
          <w:p w14:paraId="528CABD6"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1,152</w:t>
            </w:r>
          </w:p>
        </w:tc>
        <w:tc>
          <w:tcPr>
            <w:tcW w:w="709" w:type="pct"/>
            <w:tcBorders>
              <w:top w:val="nil"/>
              <w:left w:val="nil"/>
              <w:bottom w:val="nil"/>
              <w:right w:val="nil"/>
            </w:tcBorders>
          </w:tcPr>
          <w:p w14:paraId="79A90BC7"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1,152</w:t>
            </w:r>
          </w:p>
        </w:tc>
      </w:tr>
      <w:tr w:rsidR="00171139" w:rsidRPr="00800A1E" w14:paraId="58F418E2" w14:textId="77777777" w:rsidTr="001C43B6">
        <w:trPr>
          <w:jc w:val="center"/>
        </w:trPr>
        <w:tc>
          <w:tcPr>
            <w:tcW w:w="768" w:type="pct"/>
            <w:tcBorders>
              <w:top w:val="nil"/>
              <w:left w:val="nil"/>
              <w:bottom w:val="single" w:sz="6" w:space="0" w:color="auto"/>
              <w:right w:val="nil"/>
            </w:tcBorders>
          </w:tcPr>
          <w:p w14:paraId="5AEF7B43"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R-squared</w:t>
            </w:r>
          </w:p>
        </w:tc>
        <w:tc>
          <w:tcPr>
            <w:tcW w:w="791" w:type="pct"/>
            <w:tcBorders>
              <w:top w:val="nil"/>
              <w:left w:val="nil"/>
              <w:bottom w:val="single" w:sz="6" w:space="0" w:color="auto"/>
              <w:right w:val="nil"/>
            </w:tcBorders>
          </w:tcPr>
          <w:p w14:paraId="30589B7F"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0.473</w:t>
            </w:r>
          </w:p>
        </w:tc>
        <w:tc>
          <w:tcPr>
            <w:tcW w:w="540" w:type="pct"/>
            <w:tcBorders>
              <w:top w:val="nil"/>
              <w:left w:val="nil"/>
              <w:bottom w:val="single" w:sz="6" w:space="0" w:color="auto"/>
              <w:right w:val="nil"/>
            </w:tcBorders>
          </w:tcPr>
          <w:p w14:paraId="52522F07"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0.542</w:t>
            </w:r>
          </w:p>
        </w:tc>
        <w:tc>
          <w:tcPr>
            <w:tcW w:w="826" w:type="pct"/>
            <w:tcBorders>
              <w:top w:val="nil"/>
              <w:left w:val="nil"/>
              <w:bottom w:val="single" w:sz="6" w:space="0" w:color="auto"/>
              <w:right w:val="nil"/>
            </w:tcBorders>
          </w:tcPr>
          <w:p w14:paraId="35E2FBDB"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0.350</w:t>
            </w:r>
          </w:p>
        </w:tc>
        <w:tc>
          <w:tcPr>
            <w:tcW w:w="710" w:type="pct"/>
            <w:tcBorders>
              <w:top w:val="nil"/>
              <w:left w:val="nil"/>
              <w:bottom w:val="single" w:sz="6" w:space="0" w:color="auto"/>
              <w:right w:val="nil"/>
            </w:tcBorders>
          </w:tcPr>
          <w:p w14:paraId="5FE4D201"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0.425</w:t>
            </w:r>
          </w:p>
        </w:tc>
        <w:tc>
          <w:tcPr>
            <w:tcW w:w="656" w:type="pct"/>
            <w:tcBorders>
              <w:top w:val="nil"/>
              <w:left w:val="nil"/>
              <w:bottom w:val="single" w:sz="6" w:space="0" w:color="auto"/>
              <w:right w:val="nil"/>
            </w:tcBorders>
          </w:tcPr>
          <w:p w14:paraId="68595B35"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0.524</w:t>
            </w:r>
          </w:p>
        </w:tc>
        <w:tc>
          <w:tcPr>
            <w:tcW w:w="709" w:type="pct"/>
            <w:tcBorders>
              <w:top w:val="nil"/>
              <w:left w:val="nil"/>
              <w:bottom w:val="single" w:sz="6" w:space="0" w:color="auto"/>
              <w:right w:val="nil"/>
            </w:tcBorders>
          </w:tcPr>
          <w:p w14:paraId="470D0135"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0.641</w:t>
            </w:r>
          </w:p>
        </w:tc>
      </w:tr>
    </w:tbl>
    <w:p w14:paraId="5CD536CA" w14:textId="4228504C" w:rsidR="00171139" w:rsidRDefault="00171139" w:rsidP="00171139">
      <w:pPr>
        <w:autoSpaceDE w:val="0"/>
        <w:autoSpaceDN w:val="0"/>
        <w:adjustRightInd w:val="0"/>
        <w:snapToGrid w:val="0"/>
        <w:spacing w:line="240" w:lineRule="auto"/>
        <w:jc w:val="left"/>
        <w:rPr>
          <w:rFonts w:ascii="Palatino Linotype" w:hAnsi="Palatino Linotype" w:cs="Times New Roman"/>
          <w:kern w:val="0"/>
          <w:sz w:val="18"/>
          <w:szCs w:val="21"/>
        </w:rPr>
      </w:pPr>
      <w:r w:rsidRPr="00365AE0">
        <w:rPr>
          <w:rFonts w:ascii="Palatino Linotype" w:hAnsi="Palatino Linotype" w:cs="Times New Roman"/>
          <w:kern w:val="0"/>
          <w:sz w:val="18"/>
          <w:szCs w:val="21"/>
        </w:rPr>
        <w:t>Standardized beta coefficients; t statistics in parentheses</w:t>
      </w:r>
      <w:r>
        <w:rPr>
          <w:rFonts w:ascii="Palatino Linotype" w:hAnsi="Palatino Linotype" w:cs="Times New Roman" w:hint="eastAsia"/>
          <w:kern w:val="0"/>
          <w:sz w:val="18"/>
          <w:szCs w:val="21"/>
        </w:rPr>
        <w:t xml:space="preserve">. </w:t>
      </w:r>
      <w:r w:rsidRPr="00800A1E">
        <w:rPr>
          <w:rFonts w:ascii="Palatino Linotype" w:hAnsi="Palatino Linotype" w:cs="Times New Roman"/>
          <w:kern w:val="0"/>
          <w:sz w:val="18"/>
          <w:szCs w:val="21"/>
        </w:rPr>
        <w:t xml:space="preserve">*** </w:t>
      </w:r>
      <w:r w:rsidRPr="00365AE0">
        <w:rPr>
          <w:rFonts w:ascii="Palatino Linotype" w:hAnsi="Palatino Linotype" w:cs="Times New Roman" w:hint="eastAsia"/>
          <w:i/>
          <w:iCs/>
          <w:kern w:val="0"/>
          <w:sz w:val="18"/>
          <w:szCs w:val="21"/>
        </w:rPr>
        <w:t>P</w:t>
      </w:r>
      <w:r w:rsidRPr="00800A1E">
        <w:rPr>
          <w:rFonts w:ascii="Palatino Linotype" w:hAnsi="Palatino Linotype" w:cs="Times New Roman"/>
          <w:kern w:val="0"/>
          <w:sz w:val="18"/>
          <w:szCs w:val="21"/>
        </w:rPr>
        <w:t xml:space="preserve">&lt;0.01, ** </w:t>
      </w:r>
      <w:r w:rsidRPr="00365AE0">
        <w:rPr>
          <w:rFonts w:ascii="Palatino Linotype" w:hAnsi="Palatino Linotype" w:cs="Times New Roman" w:hint="eastAsia"/>
          <w:i/>
          <w:iCs/>
          <w:kern w:val="0"/>
          <w:sz w:val="18"/>
          <w:szCs w:val="21"/>
        </w:rPr>
        <w:t>P</w:t>
      </w:r>
      <w:r w:rsidRPr="00800A1E">
        <w:rPr>
          <w:rFonts w:ascii="Palatino Linotype" w:hAnsi="Palatino Linotype" w:cs="Times New Roman"/>
          <w:kern w:val="0"/>
          <w:sz w:val="18"/>
          <w:szCs w:val="21"/>
        </w:rPr>
        <w:t xml:space="preserve">&lt;0.05, * </w:t>
      </w:r>
      <w:r w:rsidRPr="00365AE0">
        <w:rPr>
          <w:rFonts w:ascii="Palatino Linotype" w:hAnsi="Palatino Linotype" w:cs="Times New Roman" w:hint="eastAsia"/>
          <w:i/>
          <w:iCs/>
          <w:kern w:val="0"/>
          <w:sz w:val="18"/>
          <w:szCs w:val="21"/>
        </w:rPr>
        <w:t>P</w:t>
      </w:r>
      <w:r w:rsidRPr="00800A1E">
        <w:rPr>
          <w:rFonts w:ascii="Palatino Linotype" w:hAnsi="Palatino Linotype" w:cs="Times New Roman"/>
          <w:kern w:val="0"/>
          <w:sz w:val="18"/>
          <w:szCs w:val="21"/>
        </w:rPr>
        <w:t>&lt;0.1</w:t>
      </w:r>
    </w:p>
    <w:p w14:paraId="5F33C7E9" w14:textId="77777777" w:rsidR="00171139" w:rsidRPr="00800A1E" w:rsidRDefault="00171139" w:rsidP="00171139">
      <w:pPr>
        <w:autoSpaceDE w:val="0"/>
        <w:autoSpaceDN w:val="0"/>
        <w:adjustRightInd w:val="0"/>
        <w:snapToGrid w:val="0"/>
        <w:spacing w:line="240" w:lineRule="auto"/>
        <w:jc w:val="left"/>
        <w:rPr>
          <w:rFonts w:ascii="Palatino Linotype" w:hAnsi="Palatino Linotype" w:cs="Times New Roman"/>
          <w:kern w:val="0"/>
          <w:sz w:val="18"/>
          <w:szCs w:val="21"/>
        </w:rPr>
      </w:pPr>
    </w:p>
    <w:p w14:paraId="60892AE8" w14:textId="77777777" w:rsidR="00171139" w:rsidRPr="00D22C51" w:rsidRDefault="00171139" w:rsidP="00171139">
      <w:pPr>
        <w:spacing w:line="276" w:lineRule="auto"/>
        <w:rPr>
          <w:rFonts w:ascii="Palatino Linotype" w:hAnsi="Palatino Linotype"/>
          <w:b/>
          <w:bCs/>
        </w:rPr>
      </w:pPr>
      <w:r w:rsidRPr="00D22C51">
        <w:rPr>
          <w:rFonts w:ascii="Palatino Linotype" w:hAnsi="Palatino Linotype" w:hint="eastAsia"/>
          <w:b/>
          <w:bCs/>
        </w:rPr>
        <w:t>M</w:t>
      </w:r>
      <w:r w:rsidRPr="00D22C51">
        <w:rPr>
          <w:rFonts w:ascii="Palatino Linotype" w:hAnsi="Palatino Linotype"/>
          <w:b/>
          <w:bCs/>
        </w:rPr>
        <w:t>oderating effect results</w:t>
      </w:r>
    </w:p>
    <w:p w14:paraId="740FA537" w14:textId="221888F5" w:rsidR="00171139" w:rsidRPr="00800A1E" w:rsidRDefault="00171139" w:rsidP="00171139">
      <w:pPr>
        <w:autoSpaceDE w:val="0"/>
        <w:autoSpaceDN w:val="0"/>
        <w:adjustRightInd w:val="0"/>
        <w:snapToGrid w:val="0"/>
        <w:spacing w:line="240" w:lineRule="auto"/>
        <w:jc w:val="left"/>
        <w:rPr>
          <w:rFonts w:ascii="Palatino Linotype" w:hAnsi="Palatino Linotype" w:cs="Times New Roman"/>
          <w:kern w:val="0"/>
          <w:sz w:val="18"/>
          <w:szCs w:val="21"/>
        </w:rPr>
      </w:pPr>
      <w:r w:rsidRPr="00474497">
        <w:rPr>
          <w:rFonts w:ascii="Palatino Linotype" w:hAnsi="Palatino Linotype" w:cs="Times New Roman"/>
          <w:b/>
          <w:bCs/>
          <w:kern w:val="0"/>
          <w:sz w:val="18"/>
          <w:szCs w:val="21"/>
        </w:rPr>
        <w:t xml:space="preserve">Table </w:t>
      </w:r>
      <w:r>
        <w:rPr>
          <w:rFonts w:ascii="Palatino Linotype" w:hAnsi="Palatino Linotype" w:cs="Times New Roman" w:hint="eastAsia"/>
          <w:b/>
          <w:bCs/>
          <w:kern w:val="0"/>
          <w:sz w:val="18"/>
          <w:szCs w:val="21"/>
        </w:rPr>
        <w:t>4</w:t>
      </w:r>
      <w:r>
        <w:rPr>
          <w:rFonts w:ascii="Palatino Linotype" w:hAnsi="Palatino Linotype" w:cs="Times New Roman" w:hint="eastAsia"/>
          <w:kern w:val="0"/>
          <w:sz w:val="18"/>
          <w:szCs w:val="21"/>
        </w:rPr>
        <w:t>|</w:t>
      </w:r>
      <w:r w:rsidRPr="00800A1E">
        <w:rPr>
          <w:rFonts w:ascii="Palatino Linotype" w:hAnsi="Palatino Linotype" w:cs="Times New Roman"/>
          <w:kern w:val="0"/>
          <w:sz w:val="18"/>
          <w:szCs w:val="21"/>
        </w:rPr>
        <w:t>Results of the Interactive Regression Model.</w:t>
      </w:r>
    </w:p>
    <w:tbl>
      <w:tblPr>
        <w:tblW w:w="5000" w:type="pct"/>
        <w:jc w:val="center"/>
        <w:tblCellMar>
          <w:left w:w="75" w:type="dxa"/>
          <w:right w:w="75" w:type="dxa"/>
        </w:tblCellMar>
        <w:tblLook w:val="0000" w:firstRow="0" w:lastRow="0" w:firstColumn="0" w:lastColumn="0" w:noHBand="0" w:noVBand="0"/>
      </w:tblPr>
      <w:tblGrid>
        <w:gridCol w:w="2812"/>
        <w:gridCol w:w="1724"/>
        <w:gridCol w:w="1969"/>
        <w:gridCol w:w="1801"/>
      </w:tblGrid>
      <w:tr w:rsidR="00171139" w:rsidRPr="00800A1E" w14:paraId="01F790D8" w14:textId="77777777" w:rsidTr="00E1492A">
        <w:trPr>
          <w:jc w:val="center"/>
        </w:trPr>
        <w:tc>
          <w:tcPr>
            <w:tcW w:w="1693" w:type="pct"/>
            <w:tcBorders>
              <w:top w:val="single" w:sz="6" w:space="0" w:color="auto"/>
              <w:left w:val="nil"/>
              <w:bottom w:val="nil"/>
              <w:right w:val="nil"/>
            </w:tcBorders>
            <w:vAlign w:val="center"/>
          </w:tcPr>
          <w:p w14:paraId="1742133D"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1038" w:type="pct"/>
            <w:tcBorders>
              <w:top w:val="single" w:sz="6" w:space="0" w:color="auto"/>
              <w:left w:val="nil"/>
              <w:bottom w:val="nil"/>
              <w:right w:val="nil"/>
            </w:tcBorders>
            <w:vAlign w:val="center"/>
          </w:tcPr>
          <w:p w14:paraId="5CE8C022"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hint="eastAsia"/>
                <w:kern w:val="0"/>
                <w:sz w:val="18"/>
                <w:szCs w:val="21"/>
              </w:rPr>
              <w:t>M19</w:t>
            </w:r>
          </w:p>
        </w:tc>
        <w:tc>
          <w:tcPr>
            <w:tcW w:w="1185" w:type="pct"/>
            <w:tcBorders>
              <w:top w:val="single" w:sz="6" w:space="0" w:color="auto"/>
              <w:left w:val="nil"/>
              <w:bottom w:val="nil"/>
              <w:right w:val="nil"/>
            </w:tcBorders>
            <w:vAlign w:val="center"/>
          </w:tcPr>
          <w:p w14:paraId="681FC24C"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hint="eastAsia"/>
                <w:kern w:val="0"/>
                <w:sz w:val="18"/>
                <w:szCs w:val="21"/>
              </w:rPr>
              <w:t>M20</w:t>
            </w:r>
          </w:p>
        </w:tc>
        <w:tc>
          <w:tcPr>
            <w:tcW w:w="1084" w:type="pct"/>
            <w:tcBorders>
              <w:top w:val="single" w:sz="6" w:space="0" w:color="auto"/>
              <w:left w:val="nil"/>
              <w:bottom w:val="nil"/>
              <w:right w:val="nil"/>
            </w:tcBorders>
            <w:vAlign w:val="center"/>
          </w:tcPr>
          <w:p w14:paraId="256DD7AB"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hint="eastAsia"/>
                <w:kern w:val="0"/>
                <w:sz w:val="18"/>
                <w:szCs w:val="21"/>
              </w:rPr>
              <w:t>M21</w:t>
            </w:r>
          </w:p>
        </w:tc>
      </w:tr>
      <w:tr w:rsidR="00171139" w:rsidRPr="00800A1E" w14:paraId="66A22153" w14:textId="77777777" w:rsidTr="00E1492A">
        <w:trPr>
          <w:jc w:val="center"/>
        </w:trPr>
        <w:tc>
          <w:tcPr>
            <w:tcW w:w="1693" w:type="pct"/>
            <w:tcBorders>
              <w:top w:val="nil"/>
              <w:left w:val="nil"/>
              <w:bottom w:val="single" w:sz="6" w:space="0" w:color="auto"/>
              <w:right w:val="nil"/>
            </w:tcBorders>
            <w:vAlign w:val="center"/>
          </w:tcPr>
          <w:p w14:paraId="117C5A28"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Variables</w:t>
            </w:r>
          </w:p>
        </w:tc>
        <w:tc>
          <w:tcPr>
            <w:tcW w:w="1038" w:type="pct"/>
            <w:tcBorders>
              <w:top w:val="nil"/>
              <w:left w:val="nil"/>
              <w:bottom w:val="single" w:sz="6" w:space="0" w:color="auto"/>
              <w:right w:val="nil"/>
            </w:tcBorders>
            <w:vAlign w:val="center"/>
          </w:tcPr>
          <w:p w14:paraId="6A9B6009" w14:textId="18B1A494" w:rsidR="00171139" w:rsidRPr="00800A1E" w:rsidRDefault="000E14B6"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0E14B6">
              <w:rPr>
                <w:rFonts w:ascii="Palatino Linotype" w:hAnsi="Palatino Linotype" w:cs="Times New Roman"/>
                <w:kern w:val="0"/>
                <w:sz w:val="18"/>
                <w:szCs w:val="21"/>
              </w:rPr>
              <w:t>Log of carbon scale</w:t>
            </w:r>
          </w:p>
        </w:tc>
        <w:tc>
          <w:tcPr>
            <w:tcW w:w="1185" w:type="pct"/>
            <w:tcBorders>
              <w:top w:val="nil"/>
              <w:left w:val="nil"/>
              <w:bottom w:val="single" w:sz="6" w:space="0" w:color="auto"/>
              <w:right w:val="nil"/>
            </w:tcBorders>
            <w:vAlign w:val="center"/>
          </w:tcPr>
          <w:p w14:paraId="65C03041" w14:textId="18B06283" w:rsidR="00171139" w:rsidRPr="00800A1E" w:rsidRDefault="000E14B6"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0E14B6">
              <w:rPr>
                <w:rFonts w:ascii="Palatino Linotype" w:hAnsi="Palatino Linotype" w:cs="Times New Roman"/>
                <w:kern w:val="0"/>
                <w:sz w:val="18"/>
                <w:szCs w:val="21"/>
              </w:rPr>
              <w:t>Log of carbon scale</w:t>
            </w:r>
          </w:p>
        </w:tc>
        <w:tc>
          <w:tcPr>
            <w:tcW w:w="1084" w:type="pct"/>
            <w:tcBorders>
              <w:top w:val="nil"/>
              <w:left w:val="nil"/>
              <w:bottom w:val="single" w:sz="6" w:space="0" w:color="auto"/>
              <w:right w:val="nil"/>
            </w:tcBorders>
            <w:vAlign w:val="center"/>
          </w:tcPr>
          <w:p w14:paraId="1908188A" w14:textId="23EDFB36" w:rsidR="00171139" w:rsidRPr="00800A1E" w:rsidRDefault="000E14B6"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0E14B6">
              <w:rPr>
                <w:rFonts w:ascii="Palatino Linotype" w:hAnsi="Palatino Linotype" w:cs="Times New Roman"/>
                <w:kern w:val="0"/>
                <w:sz w:val="18"/>
                <w:szCs w:val="21"/>
              </w:rPr>
              <w:t>Log of carbon scale</w:t>
            </w:r>
          </w:p>
        </w:tc>
      </w:tr>
      <w:tr w:rsidR="00171139" w:rsidRPr="00800A1E" w14:paraId="116925CB" w14:textId="77777777" w:rsidTr="00E1492A">
        <w:trPr>
          <w:jc w:val="center"/>
        </w:trPr>
        <w:tc>
          <w:tcPr>
            <w:tcW w:w="1693" w:type="pct"/>
            <w:tcBorders>
              <w:top w:val="single" w:sz="6" w:space="0" w:color="auto"/>
              <w:left w:val="nil"/>
              <w:bottom w:val="nil"/>
              <w:right w:val="nil"/>
            </w:tcBorders>
            <w:vAlign w:val="center"/>
          </w:tcPr>
          <w:p w14:paraId="74E55A05" w14:textId="20AC1A4B" w:rsidR="00171139" w:rsidRPr="00800A1E" w:rsidRDefault="00442B33"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kern w:val="0"/>
                <w:sz w:val="18"/>
                <w:szCs w:val="21"/>
              </w:rPr>
              <w:t>urban shrinkage rate</w:t>
            </w:r>
          </w:p>
        </w:tc>
        <w:tc>
          <w:tcPr>
            <w:tcW w:w="1038" w:type="pct"/>
            <w:tcBorders>
              <w:top w:val="single" w:sz="6" w:space="0" w:color="auto"/>
              <w:left w:val="nil"/>
              <w:bottom w:val="nil"/>
              <w:right w:val="nil"/>
            </w:tcBorders>
            <w:vAlign w:val="center"/>
          </w:tcPr>
          <w:p w14:paraId="1DBB6F19"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-0.00351</w:t>
            </w:r>
          </w:p>
        </w:tc>
        <w:tc>
          <w:tcPr>
            <w:tcW w:w="1185" w:type="pct"/>
            <w:tcBorders>
              <w:top w:val="single" w:sz="6" w:space="0" w:color="auto"/>
              <w:left w:val="nil"/>
              <w:bottom w:val="nil"/>
              <w:right w:val="nil"/>
            </w:tcBorders>
            <w:vAlign w:val="center"/>
          </w:tcPr>
          <w:p w14:paraId="3AA1E088"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-0.00541**</w:t>
            </w:r>
          </w:p>
        </w:tc>
        <w:tc>
          <w:tcPr>
            <w:tcW w:w="1084" w:type="pct"/>
            <w:tcBorders>
              <w:top w:val="single" w:sz="6" w:space="0" w:color="auto"/>
              <w:left w:val="nil"/>
              <w:bottom w:val="nil"/>
              <w:right w:val="nil"/>
            </w:tcBorders>
            <w:vAlign w:val="center"/>
          </w:tcPr>
          <w:p w14:paraId="6F2FA210"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-0.00497**</w:t>
            </w:r>
          </w:p>
        </w:tc>
      </w:tr>
      <w:tr w:rsidR="00171139" w:rsidRPr="00800A1E" w14:paraId="585886D2" w14:textId="77777777" w:rsidTr="00E1492A">
        <w:trPr>
          <w:jc w:val="center"/>
        </w:trPr>
        <w:tc>
          <w:tcPr>
            <w:tcW w:w="1693" w:type="pct"/>
            <w:tcBorders>
              <w:top w:val="nil"/>
              <w:left w:val="nil"/>
              <w:bottom w:val="nil"/>
              <w:right w:val="nil"/>
            </w:tcBorders>
            <w:vAlign w:val="center"/>
          </w:tcPr>
          <w:p w14:paraId="09DB9878"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1038" w:type="pct"/>
            <w:tcBorders>
              <w:top w:val="nil"/>
              <w:left w:val="nil"/>
              <w:bottom w:val="nil"/>
              <w:right w:val="nil"/>
            </w:tcBorders>
            <w:vAlign w:val="center"/>
          </w:tcPr>
          <w:p w14:paraId="4874DE27"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(-1.45)</w:t>
            </w:r>
          </w:p>
        </w:tc>
        <w:tc>
          <w:tcPr>
            <w:tcW w:w="1185" w:type="pct"/>
            <w:tcBorders>
              <w:top w:val="nil"/>
              <w:left w:val="nil"/>
              <w:bottom w:val="nil"/>
              <w:right w:val="nil"/>
            </w:tcBorders>
            <w:vAlign w:val="center"/>
          </w:tcPr>
          <w:p w14:paraId="467B5E9A"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(-2.26)</w:t>
            </w:r>
          </w:p>
        </w:tc>
        <w:tc>
          <w:tcPr>
            <w:tcW w:w="1084" w:type="pct"/>
            <w:tcBorders>
              <w:top w:val="nil"/>
              <w:left w:val="nil"/>
              <w:bottom w:val="nil"/>
              <w:right w:val="nil"/>
            </w:tcBorders>
            <w:vAlign w:val="center"/>
          </w:tcPr>
          <w:p w14:paraId="05E90B06"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(-2.08)</w:t>
            </w:r>
          </w:p>
        </w:tc>
      </w:tr>
      <w:tr w:rsidR="00171139" w:rsidRPr="00800A1E" w14:paraId="529A74CD" w14:textId="77777777" w:rsidTr="00E1492A">
        <w:trPr>
          <w:jc w:val="center"/>
        </w:trPr>
        <w:tc>
          <w:tcPr>
            <w:tcW w:w="1693" w:type="pct"/>
            <w:tcBorders>
              <w:top w:val="nil"/>
              <w:left w:val="nil"/>
              <w:bottom w:val="nil"/>
              <w:right w:val="nil"/>
            </w:tcBorders>
            <w:vAlign w:val="center"/>
          </w:tcPr>
          <w:p w14:paraId="5739157B" w14:textId="1D62D08A" w:rsidR="00171139" w:rsidRPr="00800A1E" w:rsidRDefault="00442B33"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kern w:val="0"/>
                <w:sz w:val="18"/>
                <w:szCs w:val="21"/>
              </w:rPr>
              <w:t>urban shrinkage rate</w:t>
            </w:r>
            <w:r w:rsidR="00171139" w:rsidRPr="00800A1E">
              <w:rPr>
                <w:rFonts w:ascii="Palatino Linotype" w:hAnsi="Palatino Linotype" w:cs="Times New Roman"/>
                <w:kern w:val="0"/>
                <w:sz w:val="18"/>
                <w:szCs w:val="21"/>
              </w:rPr>
              <w:t>×</w:t>
            </w:r>
            <w:r>
              <w:rPr>
                <w:rFonts w:ascii="Palatino Linotype" w:hAnsi="Palatino Linotype" w:cs="Times New Roman"/>
                <w:kern w:val="0"/>
                <w:sz w:val="18"/>
                <w:szCs w:val="21"/>
              </w:rPr>
              <w:t>energy efficiency</w:t>
            </w:r>
          </w:p>
        </w:tc>
        <w:tc>
          <w:tcPr>
            <w:tcW w:w="1038" w:type="pct"/>
            <w:tcBorders>
              <w:top w:val="nil"/>
              <w:left w:val="nil"/>
              <w:bottom w:val="nil"/>
              <w:right w:val="nil"/>
            </w:tcBorders>
            <w:vAlign w:val="center"/>
          </w:tcPr>
          <w:p w14:paraId="43F9FECD"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0.000552***</w:t>
            </w:r>
          </w:p>
        </w:tc>
        <w:tc>
          <w:tcPr>
            <w:tcW w:w="1185" w:type="pct"/>
            <w:tcBorders>
              <w:top w:val="nil"/>
              <w:left w:val="nil"/>
              <w:bottom w:val="nil"/>
              <w:right w:val="nil"/>
            </w:tcBorders>
            <w:vAlign w:val="center"/>
          </w:tcPr>
          <w:p w14:paraId="68B0E69F"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1084" w:type="pct"/>
            <w:tcBorders>
              <w:top w:val="nil"/>
              <w:left w:val="nil"/>
              <w:bottom w:val="nil"/>
              <w:right w:val="nil"/>
            </w:tcBorders>
            <w:vAlign w:val="center"/>
          </w:tcPr>
          <w:p w14:paraId="658C4E08"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r>
      <w:tr w:rsidR="00171139" w:rsidRPr="00800A1E" w14:paraId="7BE4A048" w14:textId="77777777" w:rsidTr="00E1492A">
        <w:trPr>
          <w:jc w:val="center"/>
        </w:trPr>
        <w:tc>
          <w:tcPr>
            <w:tcW w:w="1693" w:type="pct"/>
            <w:tcBorders>
              <w:top w:val="nil"/>
              <w:left w:val="nil"/>
              <w:bottom w:val="nil"/>
              <w:right w:val="nil"/>
            </w:tcBorders>
            <w:vAlign w:val="center"/>
          </w:tcPr>
          <w:p w14:paraId="0A7FCBE5"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1038" w:type="pct"/>
            <w:tcBorders>
              <w:top w:val="nil"/>
              <w:left w:val="nil"/>
              <w:bottom w:val="nil"/>
              <w:right w:val="nil"/>
            </w:tcBorders>
            <w:vAlign w:val="center"/>
          </w:tcPr>
          <w:p w14:paraId="63BDC77D"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(2.97)</w:t>
            </w:r>
          </w:p>
        </w:tc>
        <w:tc>
          <w:tcPr>
            <w:tcW w:w="1185" w:type="pct"/>
            <w:tcBorders>
              <w:top w:val="nil"/>
              <w:left w:val="nil"/>
              <w:bottom w:val="nil"/>
              <w:right w:val="nil"/>
            </w:tcBorders>
            <w:vAlign w:val="center"/>
          </w:tcPr>
          <w:p w14:paraId="029AE234"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1084" w:type="pct"/>
            <w:tcBorders>
              <w:top w:val="nil"/>
              <w:left w:val="nil"/>
              <w:bottom w:val="nil"/>
              <w:right w:val="nil"/>
            </w:tcBorders>
            <w:vAlign w:val="center"/>
          </w:tcPr>
          <w:p w14:paraId="0AE48590"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r>
      <w:tr w:rsidR="00171139" w:rsidRPr="00800A1E" w14:paraId="7F8DC024" w14:textId="77777777" w:rsidTr="00E1492A">
        <w:trPr>
          <w:jc w:val="center"/>
        </w:trPr>
        <w:tc>
          <w:tcPr>
            <w:tcW w:w="1693" w:type="pct"/>
            <w:tcBorders>
              <w:top w:val="nil"/>
              <w:left w:val="nil"/>
              <w:bottom w:val="nil"/>
              <w:right w:val="nil"/>
            </w:tcBorders>
            <w:vAlign w:val="center"/>
          </w:tcPr>
          <w:p w14:paraId="0CE5D91E" w14:textId="0BB9E44C" w:rsidR="00171139" w:rsidRPr="00800A1E" w:rsidRDefault="00442B33"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kern w:val="0"/>
                <w:sz w:val="18"/>
                <w:szCs w:val="21"/>
              </w:rPr>
              <w:t>urban shrinkage rate</w:t>
            </w:r>
            <w:r w:rsidR="00171139" w:rsidRPr="00800A1E">
              <w:rPr>
                <w:rFonts w:ascii="Palatino Linotype" w:hAnsi="Palatino Linotype" w:cs="Times New Roman"/>
                <w:kern w:val="0"/>
                <w:sz w:val="18"/>
                <w:szCs w:val="21"/>
              </w:rPr>
              <w:t>×</w:t>
            </w:r>
            <w:r w:rsidR="00171139" w:rsidRPr="004E350C">
              <w:rPr>
                <w:rFonts w:ascii="Palatino Linotype" w:hAnsi="Palatino Linotype" w:cs="Times New Roman"/>
                <w:kern w:val="0"/>
                <w:sz w:val="18"/>
                <w:szCs w:val="21"/>
              </w:rPr>
              <w:t>Green coverage rate of built-up areas</w:t>
            </w:r>
          </w:p>
        </w:tc>
        <w:tc>
          <w:tcPr>
            <w:tcW w:w="1038" w:type="pct"/>
            <w:tcBorders>
              <w:top w:val="nil"/>
              <w:left w:val="nil"/>
              <w:bottom w:val="nil"/>
              <w:right w:val="nil"/>
            </w:tcBorders>
            <w:vAlign w:val="center"/>
          </w:tcPr>
          <w:p w14:paraId="68C71EE6"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1185" w:type="pct"/>
            <w:tcBorders>
              <w:top w:val="nil"/>
              <w:left w:val="nil"/>
              <w:bottom w:val="nil"/>
              <w:right w:val="nil"/>
            </w:tcBorders>
            <w:vAlign w:val="center"/>
          </w:tcPr>
          <w:p w14:paraId="39F956F0"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-0.000566**</w:t>
            </w:r>
          </w:p>
        </w:tc>
        <w:tc>
          <w:tcPr>
            <w:tcW w:w="1084" w:type="pct"/>
            <w:tcBorders>
              <w:top w:val="nil"/>
              <w:left w:val="nil"/>
              <w:bottom w:val="nil"/>
              <w:right w:val="nil"/>
            </w:tcBorders>
            <w:vAlign w:val="center"/>
          </w:tcPr>
          <w:p w14:paraId="2D8918EB"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r>
      <w:tr w:rsidR="00171139" w:rsidRPr="00800A1E" w14:paraId="4553FE69" w14:textId="77777777" w:rsidTr="00E1492A">
        <w:trPr>
          <w:jc w:val="center"/>
        </w:trPr>
        <w:tc>
          <w:tcPr>
            <w:tcW w:w="1693" w:type="pct"/>
            <w:tcBorders>
              <w:top w:val="nil"/>
              <w:left w:val="nil"/>
              <w:bottom w:val="nil"/>
              <w:right w:val="nil"/>
            </w:tcBorders>
            <w:vAlign w:val="center"/>
          </w:tcPr>
          <w:p w14:paraId="7C111DEF"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1038" w:type="pct"/>
            <w:tcBorders>
              <w:top w:val="nil"/>
              <w:left w:val="nil"/>
              <w:bottom w:val="nil"/>
              <w:right w:val="nil"/>
            </w:tcBorders>
            <w:vAlign w:val="center"/>
          </w:tcPr>
          <w:p w14:paraId="37B65994"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1185" w:type="pct"/>
            <w:tcBorders>
              <w:top w:val="nil"/>
              <w:left w:val="nil"/>
              <w:bottom w:val="nil"/>
              <w:right w:val="nil"/>
            </w:tcBorders>
            <w:vAlign w:val="center"/>
          </w:tcPr>
          <w:p w14:paraId="69975110"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(-2.12)</w:t>
            </w:r>
          </w:p>
        </w:tc>
        <w:tc>
          <w:tcPr>
            <w:tcW w:w="1084" w:type="pct"/>
            <w:tcBorders>
              <w:top w:val="nil"/>
              <w:left w:val="nil"/>
              <w:bottom w:val="nil"/>
              <w:right w:val="nil"/>
            </w:tcBorders>
            <w:vAlign w:val="center"/>
          </w:tcPr>
          <w:p w14:paraId="6D0DCBE5"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r>
      <w:tr w:rsidR="00171139" w:rsidRPr="00800A1E" w14:paraId="38A16C55" w14:textId="77777777" w:rsidTr="00E1492A">
        <w:trPr>
          <w:jc w:val="center"/>
        </w:trPr>
        <w:tc>
          <w:tcPr>
            <w:tcW w:w="1693" w:type="pct"/>
            <w:tcBorders>
              <w:top w:val="nil"/>
              <w:left w:val="nil"/>
              <w:bottom w:val="nil"/>
              <w:right w:val="nil"/>
            </w:tcBorders>
            <w:vAlign w:val="center"/>
          </w:tcPr>
          <w:p w14:paraId="4253E37A" w14:textId="13156D17" w:rsidR="00171139" w:rsidRPr="00800A1E" w:rsidRDefault="00442B33" w:rsidP="00E1492A">
            <w:pPr>
              <w:autoSpaceDE w:val="0"/>
              <w:autoSpaceDN w:val="0"/>
              <w:adjustRightInd w:val="0"/>
              <w:snapToGrid w:val="0"/>
              <w:spacing w:line="240" w:lineRule="auto"/>
              <w:jc w:val="center"/>
              <w:rPr>
                <w:rFonts w:ascii="Palatino Linotype" w:hAnsi="Palatino Linotype" w:cs="Times New Roman"/>
                <w:kern w:val="0"/>
                <w:sz w:val="18"/>
                <w:szCs w:val="21"/>
              </w:rPr>
            </w:pPr>
            <w:r>
              <w:rPr>
                <w:rFonts w:ascii="Palatino Linotype" w:hAnsi="Palatino Linotype" w:cs="Times New Roman"/>
                <w:kern w:val="0"/>
                <w:sz w:val="18"/>
                <w:szCs w:val="21"/>
              </w:rPr>
              <w:t>urban shrinkage rate</w:t>
            </w:r>
            <w:r w:rsidR="00171139" w:rsidRPr="00800A1E">
              <w:rPr>
                <w:rFonts w:ascii="Palatino Linotype" w:hAnsi="Palatino Linotype" w:cs="Times New Roman"/>
                <w:kern w:val="0"/>
                <w:sz w:val="18"/>
                <w:szCs w:val="21"/>
              </w:rPr>
              <w:t>×</w:t>
            </w:r>
            <w:r w:rsidR="00171139">
              <w:rPr>
                <w:rFonts w:ascii="Palatino Linotype" w:hAnsi="Palatino Linotype" w:cs="Times New Roman" w:hint="eastAsia"/>
                <w:kern w:val="0"/>
                <w:sz w:val="18"/>
                <w:szCs w:val="21"/>
              </w:rPr>
              <w:t>Log of p</w:t>
            </w:r>
            <w:r w:rsidR="00171139" w:rsidRPr="004E350C">
              <w:rPr>
                <w:rFonts w:ascii="Palatino Linotype" w:hAnsi="Palatino Linotype" w:cs="Times New Roman"/>
                <w:kern w:val="0"/>
                <w:sz w:val="18"/>
                <w:szCs w:val="21"/>
              </w:rPr>
              <w:t>ark green space per capita</w:t>
            </w:r>
          </w:p>
        </w:tc>
        <w:tc>
          <w:tcPr>
            <w:tcW w:w="1038" w:type="pct"/>
            <w:tcBorders>
              <w:top w:val="nil"/>
              <w:left w:val="nil"/>
              <w:bottom w:val="nil"/>
              <w:right w:val="nil"/>
            </w:tcBorders>
            <w:vAlign w:val="center"/>
          </w:tcPr>
          <w:p w14:paraId="274A974A"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1185" w:type="pct"/>
            <w:tcBorders>
              <w:top w:val="nil"/>
              <w:left w:val="nil"/>
              <w:bottom w:val="nil"/>
              <w:right w:val="nil"/>
            </w:tcBorders>
            <w:vAlign w:val="center"/>
          </w:tcPr>
          <w:p w14:paraId="739AAECC"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1084" w:type="pct"/>
            <w:tcBorders>
              <w:top w:val="nil"/>
              <w:left w:val="nil"/>
              <w:bottom w:val="nil"/>
              <w:right w:val="nil"/>
            </w:tcBorders>
            <w:vAlign w:val="center"/>
          </w:tcPr>
          <w:p w14:paraId="1030BBCD"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-0.00963**</w:t>
            </w:r>
          </w:p>
        </w:tc>
      </w:tr>
      <w:tr w:rsidR="00171139" w:rsidRPr="00800A1E" w14:paraId="6A5E3E43" w14:textId="77777777" w:rsidTr="00E1492A">
        <w:trPr>
          <w:jc w:val="center"/>
        </w:trPr>
        <w:tc>
          <w:tcPr>
            <w:tcW w:w="1693" w:type="pct"/>
            <w:tcBorders>
              <w:top w:val="nil"/>
              <w:left w:val="nil"/>
              <w:bottom w:val="nil"/>
              <w:right w:val="nil"/>
            </w:tcBorders>
            <w:vAlign w:val="center"/>
          </w:tcPr>
          <w:p w14:paraId="23C5CFF3"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1038" w:type="pct"/>
            <w:tcBorders>
              <w:top w:val="nil"/>
              <w:left w:val="nil"/>
              <w:bottom w:val="nil"/>
              <w:right w:val="nil"/>
            </w:tcBorders>
            <w:vAlign w:val="center"/>
          </w:tcPr>
          <w:p w14:paraId="76C7534C"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1185" w:type="pct"/>
            <w:tcBorders>
              <w:top w:val="nil"/>
              <w:left w:val="nil"/>
              <w:bottom w:val="nil"/>
              <w:right w:val="nil"/>
            </w:tcBorders>
            <w:vAlign w:val="center"/>
          </w:tcPr>
          <w:p w14:paraId="57D38963"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1084" w:type="pct"/>
            <w:tcBorders>
              <w:top w:val="nil"/>
              <w:left w:val="nil"/>
              <w:bottom w:val="nil"/>
              <w:right w:val="nil"/>
            </w:tcBorders>
            <w:vAlign w:val="center"/>
          </w:tcPr>
          <w:p w14:paraId="694A81B0"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(-2.09)</w:t>
            </w:r>
          </w:p>
        </w:tc>
      </w:tr>
      <w:tr w:rsidR="00171139" w:rsidRPr="00800A1E" w14:paraId="7BF6EAED" w14:textId="77777777" w:rsidTr="00E1492A">
        <w:trPr>
          <w:jc w:val="center"/>
        </w:trPr>
        <w:tc>
          <w:tcPr>
            <w:tcW w:w="1693" w:type="pct"/>
            <w:tcBorders>
              <w:top w:val="nil"/>
              <w:left w:val="nil"/>
              <w:bottom w:val="nil"/>
              <w:right w:val="nil"/>
            </w:tcBorders>
            <w:vAlign w:val="center"/>
          </w:tcPr>
          <w:p w14:paraId="3C877DD0"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Constant</w:t>
            </w:r>
          </w:p>
        </w:tc>
        <w:tc>
          <w:tcPr>
            <w:tcW w:w="1038" w:type="pct"/>
            <w:tcBorders>
              <w:top w:val="nil"/>
              <w:left w:val="nil"/>
              <w:bottom w:val="nil"/>
              <w:right w:val="nil"/>
            </w:tcBorders>
            <w:vAlign w:val="center"/>
          </w:tcPr>
          <w:p w14:paraId="34F25680"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6.980***</w:t>
            </w:r>
          </w:p>
        </w:tc>
        <w:tc>
          <w:tcPr>
            <w:tcW w:w="1185" w:type="pct"/>
            <w:tcBorders>
              <w:top w:val="nil"/>
              <w:left w:val="nil"/>
              <w:bottom w:val="nil"/>
              <w:right w:val="nil"/>
            </w:tcBorders>
            <w:vAlign w:val="center"/>
          </w:tcPr>
          <w:p w14:paraId="4FED4058"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6.985***</w:t>
            </w:r>
          </w:p>
        </w:tc>
        <w:tc>
          <w:tcPr>
            <w:tcW w:w="1084" w:type="pct"/>
            <w:tcBorders>
              <w:top w:val="nil"/>
              <w:left w:val="nil"/>
              <w:bottom w:val="nil"/>
              <w:right w:val="nil"/>
            </w:tcBorders>
            <w:vAlign w:val="center"/>
          </w:tcPr>
          <w:p w14:paraId="5BCA539F"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6.970***</w:t>
            </w:r>
          </w:p>
        </w:tc>
      </w:tr>
      <w:tr w:rsidR="00171139" w:rsidRPr="00800A1E" w14:paraId="46B5C1B2" w14:textId="77777777" w:rsidTr="00E1492A">
        <w:trPr>
          <w:jc w:val="center"/>
        </w:trPr>
        <w:tc>
          <w:tcPr>
            <w:tcW w:w="1693" w:type="pct"/>
            <w:tcBorders>
              <w:top w:val="nil"/>
              <w:left w:val="nil"/>
              <w:bottom w:val="nil"/>
              <w:right w:val="nil"/>
            </w:tcBorders>
            <w:vAlign w:val="center"/>
          </w:tcPr>
          <w:p w14:paraId="4A9F8314"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p>
        </w:tc>
        <w:tc>
          <w:tcPr>
            <w:tcW w:w="1038" w:type="pct"/>
            <w:tcBorders>
              <w:top w:val="nil"/>
              <w:left w:val="nil"/>
              <w:bottom w:val="nil"/>
              <w:right w:val="nil"/>
            </w:tcBorders>
            <w:vAlign w:val="center"/>
          </w:tcPr>
          <w:p w14:paraId="64746F34"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(55.16)</w:t>
            </w:r>
          </w:p>
        </w:tc>
        <w:tc>
          <w:tcPr>
            <w:tcW w:w="1185" w:type="pct"/>
            <w:tcBorders>
              <w:top w:val="nil"/>
              <w:left w:val="nil"/>
              <w:bottom w:val="nil"/>
              <w:right w:val="nil"/>
            </w:tcBorders>
            <w:vAlign w:val="center"/>
          </w:tcPr>
          <w:p w14:paraId="61DB0F08"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(55.05)</w:t>
            </w:r>
          </w:p>
        </w:tc>
        <w:tc>
          <w:tcPr>
            <w:tcW w:w="1084" w:type="pct"/>
            <w:tcBorders>
              <w:top w:val="nil"/>
              <w:left w:val="nil"/>
              <w:bottom w:val="nil"/>
              <w:right w:val="nil"/>
            </w:tcBorders>
            <w:vAlign w:val="center"/>
          </w:tcPr>
          <w:p w14:paraId="2BDC8A63"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(54.91)</w:t>
            </w:r>
          </w:p>
        </w:tc>
      </w:tr>
      <w:tr w:rsidR="00171139" w:rsidRPr="00800A1E" w14:paraId="73E447D4" w14:textId="77777777" w:rsidTr="00E1492A">
        <w:trPr>
          <w:jc w:val="center"/>
        </w:trPr>
        <w:tc>
          <w:tcPr>
            <w:tcW w:w="1693" w:type="pct"/>
            <w:tcBorders>
              <w:top w:val="nil"/>
              <w:left w:val="nil"/>
              <w:bottom w:val="nil"/>
              <w:right w:val="nil"/>
            </w:tcBorders>
            <w:vAlign w:val="center"/>
          </w:tcPr>
          <w:p w14:paraId="45D49950"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Controls</w:t>
            </w:r>
          </w:p>
        </w:tc>
        <w:tc>
          <w:tcPr>
            <w:tcW w:w="1038" w:type="pct"/>
            <w:tcBorders>
              <w:top w:val="nil"/>
              <w:left w:val="nil"/>
              <w:bottom w:val="nil"/>
              <w:right w:val="nil"/>
            </w:tcBorders>
            <w:vAlign w:val="center"/>
          </w:tcPr>
          <w:p w14:paraId="080A6F21"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Yes</w:t>
            </w:r>
          </w:p>
        </w:tc>
        <w:tc>
          <w:tcPr>
            <w:tcW w:w="1185" w:type="pct"/>
            <w:tcBorders>
              <w:top w:val="nil"/>
              <w:left w:val="nil"/>
              <w:bottom w:val="nil"/>
              <w:right w:val="nil"/>
            </w:tcBorders>
            <w:vAlign w:val="center"/>
          </w:tcPr>
          <w:p w14:paraId="1355E908"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Yes</w:t>
            </w:r>
          </w:p>
        </w:tc>
        <w:tc>
          <w:tcPr>
            <w:tcW w:w="1084" w:type="pct"/>
            <w:tcBorders>
              <w:top w:val="nil"/>
              <w:left w:val="nil"/>
              <w:bottom w:val="nil"/>
              <w:right w:val="nil"/>
            </w:tcBorders>
            <w:vAlign w:val="center"/>
          </w:tcPr>
          <w:p w14:paraId="61D9998B"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Yes</w:t>
            </w:r>
          </w:p>
        </w:tc>
      </w:tr>
      <w:tr w:rsidR="00171139" w:rsidRPr="00800A1E" w14:paraId="6225C269" w14:textId="77777777" w:rsidTr="00E1492A">
        <w:trPr>
          <w:jc w:val="center"/>
        </w:trPr>
        <w:tc>
          <w:tcPr>
            <w:tcW w:w="1693" w:type="pct"/>
            <w:tcBorders>
              <w:top w:val="nil"/>
              <w:left w:val="nil"/>
              <w:bottom w:val="nil"/>
              <w:right w:val="nil"/>
            </w:tcBorders>
            <w:vAlign w:val="center"/>
          </w:tcPr>
          <w:p w14:paraId="17A48428"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City/Year FE</w:t>
            </w:r>
          </w:p>
        </w:tc>
        <w:tc>
          <w:tcPr>
            <w:tcW w:w="1038" w:type="pct"/>
            <w:tcBorders>
              <w:top w:val="nil"/>
              <w:left w:val="nil"/>
              <w:bottom w:val="nil"/>
              <w:right w:val="nil"/>
            </w:tcBorders>
            <w:vAlign w:val="center"/>
          </w:tcPr>
          <w:p w14:paraId="1D6EBAFD"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Yes</w:t>
            </w:r>
          </w:p>
        </w:tc>
        <w:tc>
          <w:tcPr>
            <w:tcW w:w="1185" w:type="pct"/>
            <w:tcBorders>
              <w:top w:val="nil"/>
              <w:left w:val="nil"/>
              <w:bottom w:val="nil"/>
              <w:right w:val="nil"/>
            </w:tcBorders>
            <w:vAlign w:val="center"/>
          </w:tcPr>
          <w:p w14:paraId="3C084830"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Yes</w:t>
            </w:r>
          </w:p>
        </w:tc>
        <w:tc>
          <w:tcPr>
            <w:tcW w:w="1084" w:type="pct"/>
            <w:tcBorders>
              <w:top w:val="nil"/>
              <w:left w:val="nil"/>
              <w:bottom w:val="nil"/>
              <w:right w:val="nil"/>
            </w:tcBorders>
            <w:vAlign w:val="center"/>
          </w:tcPr>
          <w:p w14:paraId="24C62FD5"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Yes</w:t>
            </w:r>
          </w:p>
        </w:tc>
      </w:tr>
      <w:tr w:rsidR="00171139" w:rsidRPr="00800A1E" w14:paraId="67003312" w14:textId="77777777" w:rsidTr="00E1492A">
        <w:trPr>
          <w:jc w:val="center"/>
        </w:trPr>
        <w:tc>
          <w:tcPr>
            <w:tcW w:w="1693" w:type="pct"/>
            <w:tcBorders>
              <w:top w:val="nil"/>
              <w:left w:val="nil"/>
              <w:bottom w:val="nil"/>
              <w:right w:val="nil"/>
            </w:tcBorders>
            <w:vAlign w:val="center"/>
          </w:tcPr>
          <w:p w14:paraId="5DA033A6"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Observations</w:t>
            </w:r>
          </w:p>
        </w:tc>
        <w:tc>
          <w:tcPr>
            <w:tcW w:w="1038" w:type="pct"/>
            <w:tcBorders>
              <w:top w:val="nil"/>
              <w:left w:val="nil"/>
              <w:bottom w:val="nil"/>
              <w:right w:val="nil"/>
            </w:tcBorders>
            <w:vAlign w:val="center"/>
          </w:tcPr>
          <w:p w14:paraId="65EA4AA8"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1,152</w:t>
            </w:r>
          </w:p>
        </w:tc>
        <w:tc>
          <w:tcPr>
            <w:tcW w:w="1185" w:type="pct"/>
            <w:tcBorders>
              <w:top w:val="nil"/>
              <w:left w:val="nil"/>
              <w:bottom w:val="nil"/>
              <w:right w:val="nil"/>
            </w:tcBorders>
            <w:vAlign w:val="center"/>
          </w:tcPr>
          <w:p w14:paraId="683F09B0"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1,152</w:t>
            </w:r>
          </w:p>
        </w:tc>
        <w:tc>
          <w:tcPr>
            <w:tcW w:w="1084" w:type="pct"/>
            <w:tcBorders>
              <w:top w:val="nil"/>
              <w:left w:val="nil"/>
              <w:bottom w:val="nil"/>
              <w:right w:val="nil"/>
            </w:tcBorders>
            <w:vAlign w:val="center"/>
          </w:tcPr>
          <w:p w14:paraId="55638C0A"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1,152</w:t>
            </w:r>
          </w:p>
        </w:tc>
      </w:tr>
      <w:tr w:rsidR="00171139" w:rsidRPr="00800A1E" w14:paraId="6447F504" w14:textId="77777777" w:rsidTr="00E1492A">
        <w:trPr>
          <w:jc w:val="center"/>
        </w:trPr>
        <w:tc>
          <w:tcPr>
            <w:tcW w:w="1693" w:type="pct"/>
            <w:tcBorders>
              <w:top w:val="nil"/>
              <w:left w:val="nil"/>
              <w:bottom w:val="single" w:sz="6" w:space="0" w:color="auto"/>
              <w:right w:val="nil"/>
            </w:tcBorders>
            <w:vAlign w:val="center"/>
          </w:tcPr>
          <w:p w14:paraId="0DB438C5"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R-squared</w:t>
            </w:r>
          </w:p>
        </w:tc>
        <w:tc>
          <w:tcPr>
            <w:tcW w:w="1038" w:type="pct"/>
            <w:tcBorders>
              <w:top w:val="nil"/>
              <w:left w:val="nil"/>
              <w:bottom w:val="single" w:sz="6" w:space="0" w:color="auto"/>
              <w:right w:val="nil"/>
            </w:tcBorders>
            <w:vAlign w:val="center"/>
          </w:tcPr>
          <w:p w14:paraId="55F2A160"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0.470</w:t>
            </w:r>
          </w:p>
        </w:tc>
        <w:tc>
          <w:tcPr>
            <w:tcW w:w="1185" w:type="pct"/>
            <w:tcBorders>
              <w:top w:val="nil"/>
              <w:left w:val="nil"/>
              <w:bottom w:val="single" w:sz="6" w:space="0" w:color="auto"/>
              <w:right w:val="nil"/>
            </w:tcBorders>
            <w:vAlign w:val="center"/>
          </w:tcPr>
          <w:p w14:paraId="5825C879"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0.468</w:t>
            </w:r>
          </w:p>
        </w:tc>
        <w:tc>
          <w:tcPr>
            <w:tcW w:w="1084" w:type="pct"/>
            <w:tcBorders>
              <w:top w:val="nil"/>
              <w:left w:val="nil"/>
              <w:bottom w:val="single" w:sz="6" w:space="0" w:color="auto"/>
              <w:right w:val="nil"/>
            </w:tcBorders>
            <w:vAlign w:val="center"/>
          </w:tcPr>
          <w:p w14:paraId="3C88B9AD" w14:textId="77777777" w:rsidR="00171139" w:rsidRPr="00800A1E" w:rsidRDefault="00171139" w:rsidP="00E1492A">
            <w:pPr>
              <w:autoSpaceDE w:val="0"/>
              <w:autoSpaceDN w:val="0"/>
              <w:adjustRightInd w:val="0"/>
              <w:snapToGrid w:val="0"/>
              <w:spacing w:line="240" w:lineRule="auto"/>
              <w:jc w:val="center"/>
              <w:rPr>
                <w:rFonts w:ascii="Palatino Linotype" w:hAnsi="Palatino Linotype" w:cs="Times New Roman"/>
                <w:kern w:val="0"/>
                <w:sz w:val="18"/>
                <w:szCs w:val="21"/>
              </w:rPr>
            </w:pPr>
            <w:r w:rsidRPr="00800A1E">
              <w:rPr>
                <w:rFonts w:ascii="Palatino Linotype" w:hAnsi="Palatino Linotype" w:cs="Times New Roman"/>
                <w:kern w:val="0"/>
                <w:sz w:val="18"/>
                <w:szCs w:val="21"/>
              </w:rPr>
              <w:t>0.468</w:t>
            </w:r>
          </w:p>
        </w:tc>
      </w:tr>
    </w:tbl>
    <w:p w14:paraId="2C625FE2" w14:textId="67DDC701" w:rsidR="00171139" w:rsidRDefault="00171139" w:rsidP="00171139">
      <w:pPr>
        <w:autoSpaceDE w:val="0"/>
        <w:autoSpaceDN w:val="0"/>
        <w:adjustRightInd w:val="0"/>
        <w:snapToGrid w:val="0"/>
        <w:spacing w:line="240" w:lineRule="auto"/>
        <w:jc w:val="left"/>
        <w:rPr>
          <w:rFonts w:ascii="Palatino Linotype" w:hAnsi="Palatino Linotype" w:cs="Times New Roman"/>
          <w:kern w:val="0"/>
          <w:sz w:val="18"/>
          <w:szCs w:val="21"/>
        </w:rPr>
      </w:pPr>
      <w:bookmarkStart w:id="7" w:name="_Hlk169104425"/>
      <w:r w:rsidRPr="00365AE0">
        <w:rPr>
          <w:rFonts w:ascii="Palatino Linotype" w:hAnsi="Palatino Linotype" w:cs="Times New Roman"/>
          <w:kern w:val="0"/>
          <w:sz w:val="18"/>
          <w:szCs w:val="21"/>
        </w:rPr>
        <w:t>Standardized beta coefficients; t statistics in parentheses</w:t>
      </w:r>
      <w:r>
        <w:rPr>
          <w:rFonts w:ascii="Palatino Linotype" w:hAnsi="Palatino Linotype" w:cs="Times New Roman" w:hint="eastAsia"/>
          <w:kern w:val="0"/>
          <w:sz w:val="18"/>
          <w:szCs w:val="21"/>
        </w:rPr>
        <w:t xml:space="preserve">. </w:t>
      </w:r>
      <w:r w:rsidRPr="00800A1E">
        <w:rPr>
          <w:rFonts w:ascii="Palatino Linotype" w:hAnsi="Palatino Linotype" w:cs="Times New Roman"/>
          <w:kern w:val="0"/>
          <w:sz w:val="18"/>
          <w:szCs w:val="21"/>
        </w:rPr>
        <w:t xml:space="preserve">*** </w:t>
      </w:r>
      <w:r w:rsidRPr="00365AE0">
        <w:rPr>
          <w:rFonts w:ascii="Palatino Linotype" w:hAnsi="Palatino Linotype" w:cs="Times New Roman" w:hint="eastAsia"/>
          <w:i/>
          <w:iCs/>
          <w:kern w:val="0"/>
          <w:sz w:val="18"/>
          <w:szCs w:val="21"/>
        </w:rPr>
        <w:t>P</w:t>
      </w:r>
      <w:r w:rsidRPr="00800A1E">
        <w:rPr>
          <w:rFonts w:ascii="Palatino Linotype" w:hAnsi="Palatino Linotype" w:cs="Times New Roman"/>
          <w:kern w:val="0"/>
          <w:sz w:val="18"/>
          <w:szCs w:val="21"/>
        </w:rPr>
        <w:t xml:space="preserve">&lt;0.01, ** </w:t>
      </w:r>
      <w:r w:rsidRPr="00365AE0">
        <w:rPr>
          <w:rFonts w:ascii="Palatino Linotype" w:hAnsi="Palatino Linotype" w:cs="Times New Roman" w:hint="eastAsia"/>
          <w:i/>
          <w:iCs/>
          <w:kern w:val="0"/>
          <w:sz w:val="18"/>
          <w:szCs w:val="21"/>
        </w:rPr>
        <w:t>P</w:t>
      </w:r>
      <w:r w:rsidRPr="00800A1E">
        <w:rPr>
          <w:rFonts w:ascii="Palatino Linotype" w:hAnsi="Palatino Linotype" w:cs="Times New Roman"/>
          <w:kern w:val="0"/>
          <w:sz w:val="18"/>
          <w:szCs w:val="21"/>
        </w:rPr>
        <w:t xml:space="preserve">&lt;0.05, * </w:t>
      </w:r>
      <w:r w:rsidRPr="00365AE0">
        <w:rPr>
          <w:rFonts w:ascii="Palatino Linotype" w:hAnsi="Palatino Linotype" w:cs="Times New Roman" w:hint="eastAsia"/>
          <w:i/>
          <w:iCs/>
          <w:kern w:val="0"/>
          <w:sz w:val="18"/>
          <w:szCs w:val="21"/>
        </w:rPr>
        <w:t>P</w:t>
      </w:r>
      <w:r w:rsidRPr="00800A1E">
        <w:rPr>
          <w:rFonts w:ascii="Palatino Linotype" w:hAnsi="Palatino Linotype" w:cs="Times New Roman"/>
          <w:kern w:val="0"/>
          <w:sz w:val="18"/>
          <w:szCs w:val="21"/>
        </w:rPr>
        <w:t>&lt;0.1</w:t>
      </w:r>
    </w:p>
    <w:p w14:paraId="18FF49CC" w14:textId="77777777" w:rsidR="00171139" w:rsidRPr="00800A1E" w:rsidRDefault="00171139" w:rsidP="00171139">
      <w:pPr>
        <w:autoSpaceDE w:val="0"/>
        <w:autoSpaceDN w:val="0"/>
        <w:adjustRightInd w:val="0"/>
        <w:snapToGrid w:val="0"/>
        <w:spacing w:line="240" w:lineRule="auto"/>
        <w:jc w:val="left"/>
        <w:rPr>
          <w:rFonts w:ascii="Palatino Linotype" w:hAnsi="Palatino Linotype" w:cs="Times New Roman"/>
          <w:kern w:val="0"/>
          <w:sz w:val="18"/>
          <w:szCs w:val="21"/>
        </w:rPr>
      </w:pPr>
    </w:p>
    <w:bookmarkEnd w:id="7"/>
    <w:p w14:paraId="14BEC3FF" w14:textId="77777777" w:rsidR="00171139" w:rsidRPr="00D22C51" w:rsidRDefault="00171139" w:rsidP="00171139">
      <w:pPr>
        <w:spacing w:line="276" w:lineRule="auto"/>
        <w:rPr>
          <w:rFonts w:ascii="Palatino Linotype" w:hAnsi="Palatino Linotype"/>
          <w:b/>
          <w:bCs/>
        </w:rPr>
      </w:pPr>
      <w:r w:rsidRPr="00D22C51">
        <w:rPr>
          <w:rFonts w:ascii="Palatino Linotype" w:hAnsi="Palatino Linotype"/>
          <w:b/>
          <w:bCs/>
        </w:rPr>
        <w:t>Heterogeneity analysis</w:t>
      </w:r>
    </w:p>
    <w:p w14:paraId="7571B98B" w14:textId="79771925" w:rsidR="00171139" w:rsidRPr="00CD6BE1" w:rsidRDefault="00171139" w:rsidP="00171139">
      <w:pPr>
        <w:spacing w:line="240" w:lineRule="auto"/>
        <w:rPr>
          <w:rFonts w:ascii="Palatino Linotype" w:hAnsi="Palatino Linotype"/>
          <w:sz w:val="21"/>
          <w:szCs w:val="21"/>
        </w:rPr>
      </w:pPr>
      <w:r w:rsidRPr="00CD6BE1">
        <w:rPr>
          <w:rFonts w:ascii="Palatino Linotype" w:hAnsi="Palatino Linotype"/>
          <w:sz w:val="21"/>
          <w:szCs w:val="21"/>
        </w:rPr>
        <w:t xml:space="preserve">We investigate the effects of </w:t>
      </w:r>
      <w:r w:rsidR="00442B33">
        <w:rPr>
          <w:rFonts w:ascii="Palatino Linotype" w:hAnsi="Palatino Linotype"/>
          <w:sz w:val="21"/>
          <w:szCs w:val="21"/>
        </w:rPr>
        <w:t>urban shrinkage rate</w:t>
      </w:r>
      <w:r w:rsidRPr="00CD6BE1">
        <w:rPr>
          <w:rFonts w:ascii="Palatino Linotype" w:hAnsi="Palatino Linotype"/>
          <w:sz w:val="21"/>
          <w:szCs w:val="21"/>
        </w:rPr>
        <w:t xml:space="preserve"> on the </w:t>
      </w:r>
      <w:r w:rsidR="00442B33">
        <w:rPr>
          <w:rFonts w:ascii="Palatino Linotype" w:hAnsi="Palatino Linotype" w:hint="eastAsia"/>
          <w:sz w:val="21"/>
          <w:szCs w:val="21"/>
        </w:rPr>
        <w:t>carbon scale</w:t>
      </w:r>
      <w:r>
        <w:rPr>
          <w:rFonts w:ascii="Palatino Linotype" w:hAnsi="Palatino Linotype" w:hint="eastAsia"/>
          <w:sz w:val="21"/>
          <w:szCs w:val="21"/>
        </w:rPr>
        <w:t xml:space="preserve"> and </w:t>
      </w:r>
      <w:r w:rsidR="00442B33">
        <w:rPr>
          <w:rFonts w:ascii="Palatino Linotype" w:hAnsi="Palatino Linotype" w:hint="eastAsia"/>
          <w:sz w:val="21"/>
          <w:szCs w:val="21"/>
        </w:rPr>
        <w:t>carbon intensity</w:t>
      </w:r>
      <w:r w:rsidRPr="00CD6BE1">
        <w:rPr>
          <w:rFonts w:ascii="Palatino Linotype" w:hAnsi="Palatino Linotype"/>
          <w:sz w:val="21"/>
          <w:szCs w:val="21"/>
        </w:rPr>
        <w:t xml:space="preserve"> in China, </w:t>
      </w:r>
      <w:r w:rsidRPr="009060D8">
        <w:rPr>
          <w:rFonts w:ascii="Palatino Linotype" w:hAnsi="Palatino Linotype"/>
          <w:sz w:val="21"/>
          <w:szCs w:val="21"/>
        </w:rPr>
        <w:t>considering</w:t>
      </w:r>
      <w:r w:rsidRPr="00CD6BE1">
        <w:rPr>
          <w:rFonts w:ascii="Palatino Linotype" w:hAnsi="Palatino Linotype"/>
          <w:sz w:val="21"/>
          <w:szCs w:val="21"/>
        </w:rPr>
        <w:t xml:space="preserve"> the considerable variations in urbanization processes, population scale, and CEs across cities of different regions and sizes (M</w:t>
      </w:r>
      <w:r>
        <w:rPr>
          <w:rFonts w:ascii="Palatino Linotype" w:hAnsi="Palatino Linotype" w:hint="eastAsia"/>
          <w:sz w:val="21"/>
          <w:szCs w:val="21"/>
        </w:rPr>
        <w:t>22</w:t>
      </w:r>
      <w:r w:rsidRPr="00CD6BE1">
        <w:rPr>
          <w:rFonts w:ascii="Palatino Linotype" w:hAnsi="Palatino Linotype"/>
          <w:sz w:val="21"/>
          <w:szCs w:val="21"/>
        </w:rPr>
        <w:t>-</w:t>
      </w:r>
      <w:r>
        <w:rPr>
          <w:rFonts w:ascii="Palatino Linotype" w:hAnsi="Palatino Linotype" w:hint="eastAsia"/>
          <w:sz w:val="21"/>
          <w:szCs w:val="21"/>
        </w:rPr>
        <w:t>M35</w:t>
      </w:r>
      <w:r w:rsidRPr="00CD6BE1">
        <w:rPr>
          <w:rFonts w:ascii="Palatino Linotype" w:hAnsi="Palatino Linotype"/>
          <w:sz w:val="21"/>
          <w:szCs w:val="21"/>
        </w:rPr>
        <w:t>). The classification of regions into eastern, central, and western categories is informed by the criteria established in the Outline of the Tenth Five-Year Plan for National Economic and Social Development of the People</w:t>
      </w:r>
      <w:r w:rsidRPr="00352D93">
        <w:rPr>
          <w:rFonts w:ascii="Palatino Linotype" w:hAnsi="Palatino Linotype"/>
          <w:sz w:val="21"/>
          <w:szCs w:val="21"/>
        </w:rPr>
        <w:t>’</w:t>
      </w:r>
      <w:r w:rsidRPr="00CD6BE1">
        <w:rPr>
          <w:rFonts w:ascii="Palatino Linotype" w:hAnsi="Palatino Linotype"/>
          <w:sz w:val="21"/>
          <w:szCs w:val="21"/>
        </w:rPr>
        <w:t xml:space="preserve">s Republic of China, published in 2000. The classification of cities is based on the </w:t>
      </w:r>
      <w:r>
        <w:rPr>
          <w:rFonts w:ascii="Palatino Linotype" w:hAnsi="Palatino Linotype"/>
          <w:sz w:val="21"/>
          <w:szCs w:val="21"/>
        </w:rPr>
        <w:t>“</w:t>
      </w:r>
      <w:r w:rsidRPr="00CD6BE1">
        <w:rPr>
          <w:rFonts w:ascii="Palatino Linotype" w:hAnsi="Palatino Linotype"/>
          <w:sz w:val="21"/>
          <w:szCs w:val="21"/>
        </w:rPr>
        <w:t>Notice on Adjusting the Standards for Classification of City Scale</w:t>
      </w:r>
      <w:r>
        <w:rPr>
          <w:rFonts w:ascii="Palatino Linotype" w:hAnsi="Palatino Linotype"/>
          <w:sz w:val="21"/>
          <w:szCs w:val="21"/>
        </w:rPr>
        <w:t>”</w:t>
      </w:r>
      <w:r w:rsidRPr="00CD6BE1">
        <w:rPr>
          <w:rFonts w:ascii="Palatino Linotype" w:hAnsi="Palatino Linotype"/>
          <w:sz w:val="21"/>
          <w:szCs w:val="21"/>
        </w:rPr>
        <w:t>, issued by the State Council in 2014</w:t>
      </w:r>
      <w:r w:rsidRPr="008E40FA">
        <w:rPr>
          <w:rFonts w:ascii="Palatino Linotype" w:hAnsi="Palatino Linotype"/>
          <w:sz w:val="21"/>
          <w:szCs w:val="21"/>
        </w:rPr>
        <w:t>. This framework categorizes cities into five distinct types</w:t>
      </w:r>
      <w:r w:rsidRPr="008E40FA">
        <w:rPr>
          <w:rFonts w:ascii="Palatino Linotype" w:hAnsi="Palatino Linotype" w:hint="eastAsia"/>
          <w:sz w:val="21"/>
          <w:szCs w:val="21"/>
        </w:rPr>
        <w:t xml:space="preserve"> is based on population</w:t>
      </w:r>
      <w:r w:rsidRPr="008E40FA">
        <w:rPr>
          <w:rFonts w:ascii="Palatino Linotype" w:hAnsi="Palatino Linotype"/>
          <w:sz w:val="21"/>
          <w:szCs w:val="21"/>
        </w:rPr>
        <w:t>: small cities</w:t>
      </w:r>
      <w:r>
        <w:rPr>
          <w:rFonts w:ascii="Palatino Linotype" w:hAnsi="Palatino Linotype" w:hint="eastAsia"/>
          <w:sz w:val="21"/>
          <w:szCs w:val="21"/>
        </w:rPr>
        <w:t xml:space="preserve"> </w:t>
      </w:r>
      <w:r w:rsidRPr="005B6975">
        <w:rPr>
          <w:rFonts w:ascii="Palatino Linotype" w:hAnsi="Palatino Linotype"/>
          <w:sz w:val="21"/>
          <w:szCs w:val="21"/>
        </w:rPr>
        <w:t>(population &lt; 500,000)</w:t>
      </w:r>
      <w:r w:rsidRPr="008E40FA">
        <w:rPr>
          <w:rFonts w:ascii="Palatino Linotype" w:hAnsi="Palatino Linotype"/>
          <w:sz w:val="21"/>
          <w:szCs w:val="21"/>
        </w:rPr>
        <w:t>, medium-sized cities</w:t>
      </w:r>
      <w:r>
        <w:rPr>
          <w:rFonts w:ascii="Palatino Linotype" w:hAnsi="Palatino Linotype" w:hint="eastAsia"/>
          <w:sz w:val="21"/>
          <w:szCs w:val="21"/>
        </w:rPr>
        <w:t xml:space="preserve"> (</w:t>
      </w:r>
      <w:r w:rsidRPr="005B6975">
        <w:rPr>
          <w:rFonts w:ascii="Palatino Linotype" w:hAnsi="Palatino Linotype"/>
          <w:sz w:val="21"/>
          <w:szCs w:val="21"/>
        </w:rPr>
        <w:t>population between 500,000 and 1,000,000</w:t>
      </w:r>
      <w:r>
        <w:rPr>
          <w:rFonts w:ascii="Palatino Linotype" w:hAnsi="Palatino Linotype" w:hint="eastAsia"/>
          <w:sz w:val="21"/>
          <w:szCs w:val="21"/>
        </w:rPr>
        <w:t>)</w:t>
      </w:r>
      <w:r w:rsidRPr="008E40FA">
        <w:rPr>
          <w:rFonts w:ascii="Palatino Linotype" w:hAnsi="Palatino Linotype"/>
          <w:sz w:val="21"/>
          <w:szCs w:val="21"/>
        </w:rPr>
        <w:t>, large cities</w:t>
      </w:r>
      <w:r>
        <w:rPr>
          <w:rFonts w:ascii="Palatino Linotype" w:hAnsi="Palatino Linotype" w:hint="eastAsia"/>
          <w:sz w:val="21"/>
          <w:szCs w:val="21"/>
        </w:rPr>
        <w:t xml:space="preserve"> </w:t>
      </w:r>
      <w:r w:rsidRPr="00474497">
        <w:rPr>
          <w:rFonts w:ascii="Palatino Linotype" w:hAnsi="Palatino Linotype"/>
          <w:sz w:val="21"/>
          <w:szCs w:val="21"/>
        </w:rPr>
        <w:t xml:space="preserve">(population </w:t>
      </w:r>
      <w:r w:rsidRPr="00474497">
        <w:rPr>
          <w:rFonts w:ascii="Palatino Linotype" w:hAnsi="Palatino Linotype" w:hint="eastAsia"/>
          <w:sz w:val="21"/>
          <w:szCs w:val="21"/>
        </w:rPr>
        <w:t>≥</w:t>
      </w:r>
      <w:r w:rsidRPr="00474497">
        <w:rPr>
          <w:rFonts w:ascii="Palatino Linotype" w:hAnsi="Palatino Linotype"/>
          <w:sz w:val="21"/>
          <w:szCs w:val="21"/>
        </w:rPr>
        <w:t xml:space="preserve"> 1 million but &lt; 5 million)</w:t>
      </w:r>
      <w:r w:rsidRPr="008E40FA">
        <w:rPr>
          <w:rFonts w:ascii="Palatino Linotype" w:hAnsi="Palatino Linotype"/>
          <w:sz w:val="21"/>
          <w:szCs w:val="21"/>
        </w:rPr>
        <w:t>, megacities</w:t>
      </w:r>
      <w:r>
        <w:rPr>
          <w:rFonts w:ascii="Palatino Linotype" w:hAnsi="Palatino Linotype" w:hint="eastAsia"/>
          <w:sz w:val="21"/>
          <w:szCs w:val="21"/>
        </w:rPr>
        <w:t xml:space="preserve"> </w:t>
      </w:r>
      <w:r w:rsidRPr="00474497">
        <w:rPr>
          <w:rFonts w:ascii="Palatino Linotype" w:hAnsi="Palatino Linotype"/>
          <w:sz w:val="21"/>
          <w:szCs w:val="21"/>
        </w:rPr>
        <w:t xml:space="preserve">(population </w:t>
      </w:r>
      <w:r w:rsidRPr="00474497">
        <w:rPr>
          <w:rFonts w:ascii="Palatino Linotype" w:hAnsi="Palatino Linotype" w:hint="eastAsia"/>
          <w:sz w:val="21"/>
          <w:szCs w:val="21"/>
        </w:rPr>
        <w:t>≥</w:t>
      </w:r>
      <w:r w:rsidRPr="00474497">
        <w:rPr>
          <w:rFonts w:ascii="Palatino Linotype" w:hAnsi="Palatino Linotype"/>
          <w:sz w:val="21"/>
          <w:szCs w:val="21"/>
        </w:rPr>
        <w:t xml:space="preserve"> 5 million but &lt; 10 million)</w:t>
      </w:r>
      <w:r w:rsidRPr="008E40FA">
        <w:rPr>
          <w:rFonts w:ascii="Palatino Linotype" w:hAnsi="Palatino Linotype"/>
          <w:sz w:val="21"/>
          <w:szCs w:val="21"/>
        </w:rPr>
        <w:t>, and supercities</w:t>
      </w:r>
      <w:r>
        <w:rPr>
          <w:rFonts w:ascii="Palatino Linotype" w:hAnsi="Palatino Linotype" w:hint="eastAsia"/>
          <w:sz w:val="21"/>
          <w:szCs w:val="21"/>
        </w:rPr>
        <w:t xml:space="preserve"> </w:t>
      </w:r>
      <w:r w:rsidRPr="00474497">
        <w:rPr>
          <w:rFonts w:ascii="Palatino Linotype" w:hAnsi="Palatino Linotype" w:hint="eastAsia"/>
          <w:sz w:val="21"/>
          <w:szCs w:val="21"/>
        </w:rPr>
        <w:t xml:space="preserve">(population </w:t>
      </w:r>
      <w:r w:rsidRPr="00474497">
        <w:rPr>
          <w:rFonts w:ascii="Palatino Linotype" w:hAnsi="Palatino Linotype" w:hint="eastAsia"/>
          <w:sz w:val="21"/>
          <w:szCs w:val="21"/>
        </w:rPr>
        <w:t>≥</w:t>
      </w:r>
      <w:r w:rsidRPr="00474497">
        <w:rPr>
          <w:rFonts w:ascii="Palatino Linotype" w:hAnsi="Palatino Linotype" w:hint="eastAsia"/>
          <w:sz w:val="21"/>
          <w:szCs w:val="21"/>
        </w:rPr>
        <w:t xml:space="preserve"> 10 million)</w:t>
      </w:r>
      <w:r w:rsidRPr="008E40FA">
        <w:rPr>
          <w:rFonts w:ascii="Palatino Linotype" w:hAnsi="Palatino Linotype"/>
          <w:sz w:val="21"/>
          <w:szCs w:val="21"/>
        </w:rPr>
        <w:t xml:space="preserve">. </w:t>
      </w:r>
      <w:r w:rsidRPr="00CD6BE1">
        <w:rPr>
          <w:rFonts w:ascii="Palatino Linotype" w:hAnsi="Palatino Linotype"/>
          <w:sz w:val="21"/>
          <w:szCs w:val="21"/>
        </w:rPr>
        <w:t>Given the timing of the standard</w:t>
      </w:r>
      <w:r w:rsidRPr="00352D93">
        <w:rPr>
          <w:rFonts w:ascii="Palatino Linotype" w:hAnsi="Palatino Linotype"/>
          <w:sz w:val="21"/>
          <w:szCs w:val="21"/>
        </w:rPr>
        <w:t>’</w:t>
      </w:r>
      <w:r w:rsidRPr="00CD6BE1">
        <w:rPr>
          <w:rFonts w:ascii="Palatino Linotype" w:hAnsi="Palatino Linotype"/>
          <w:sz w:val="21"/>
          <w:szCs w:val="21"/>
        </w:rPr>
        <w:t>s release and the subsequent rapid population growth, the representation of small cities within prefecture-level cities has decreased. As a result, the analysis focuses on medium-sized, large, mega, and super cities</w:t>
      </w:r>
      <w:r>
        <w:rPr>
          <w:rFonts w:ascii="Palatino Linotype" w:hAnsi="Palatino Linotype"/>
          <w:sz w:val="21"/>
          <w:szCs w:val="21"/>
        </w:rPr>
        <w:fldChar w:fldCharType="begin"/>
      </w:r>
      <w:r w:rsidR="007B515F">
        <w:rPr>
          <w:rFonts w:ascii="Palatino Linotype" w:hAnsi="Palatino Linotype"/>
          <w:sz w:val="21"/>
          <w:szCs w:val="21"/>
        </w:rPr>
        <w:instrText xml:space="preserve"> ADDIN EN.CITE &lt;EndNote&gt;&lt;Cite&gt;&lt;Author&gt;Han&lt;/Author&gt;&lt;Year&gt;2023&lt;/Year&gt;&lt;RecNum&gt;1434&lt;/RecNum&gt;&lt;DisplayText&gt;&lt;style face="superscript"&gt;8&lt;/style&gt;&lt;/DisplayText&gt;&lt;record&gt;&lt;rec-number&gt;1434&lt;/rec-number&gt;&lt;foreign-keys&gt;&lt;key app="EN" db-id="s92evxwrj2etf1eddx4x0adpfw5fe0vaz0s9" timestamp="1733849669"&gt;1434&lt;/key&gt;&lt;/foreign-keys&gt;&lt;ref-type name="Journal Article"&gt;17&lt;/ref-type&gt;&lt;contributors&gt;&lt;authors&gt;&lt;author&gt;Shuaishuai Han&lt;/author&gt;&lt;author&gt;Changhong Miao&lt;/author&gt;&lt;author&gt;Yican Li&lt;/author&gt;&lt;/authors&gt;&lt;/contributors&gt;&lt;titles&gt;&lt;title&gt;Effects of urban polycentric spatial structure on carbon emissions in the Yellow River Basin&lt;/title&gt;&lt;secondary-title&gt;Geographical Research&lt;/secondary-title&gt;&lt;/titles&gt;&lt;periodical&gt;&lt;full-title&gt;Geographical Research&lt;/full-title&gt;&lt;abbr-1&gt;Geographical Research&lt;/abbr-1&gt;&lt;abbr-2&gt;Geographical Research&lt;/abbr-2&gt;&lt;/periodical&gt;&lt;pages&gt;936-954&lt;/pages&gt;&lt;volume&gt;42&lt;/volume&gt;&lt;number&gt;04&lt;/number&gt;&lt;dates&gt;&lt;year&gt;2023&lt;/year&gt;&lt;/dates&gt;&lt;urls&gt;&lt;/urls&gt;&lt;/record&gt;&lt;/Cite&gt;&lt;/EndNote&gt;</w:instrText>
      </w:r>
      <w:r>
        <w:rPr>
          <w:rFonts w:ascii="Palatino Linotype" w:hAnsi="Palatino Linotype"/>
          <w:sz w:val="21"/>
          <w:szCs w:val="21"/>
        </w:rPr>
        <w:fldChar w:fldCharType="separate"/>
      </w:r>
      <w:r w:rsidR="007B515F" w:rsidRPr="007B515F">
        <w:rPr>
          <w:rFonts w:ascii="Palatino Linotype" w:hAnsi="Palatino Linotype"/>
          <w:noProof/>
          <w:sz w:val="21"/>
          <w:szCs w:val="21"/>
          <w:vertAlign w:val="superscript"/>
        </w:rPr>
        <w:t>8</w:t>
      </w:r>
      <w:r>
        <w:rPr>
          <w:rFonts w:ascii="Palatino Linotype" w:hAnsi="Palatino Linotype"/>
          <w:sz w:val="21"/>
          <w:szCs w:val="21"/>
        </w:rPr>
        <w:fldChar w:fldCharType="end"/>
      </w:r>
      <w:r w:rsidRPr="00CD6BE1">
        <w:rPr>
          <w:rFonts w:ascii="Palatino Linotype" w:hAnsi="Palatino Linotype"/>
          <w:sz w:val="21"/>
          <w:szCs w:val="21"/>
        </w:rPr>
        <w:t xml:space="preserve">. Despite the differing classification methodologies, the findings consistently indicate similar impacts on both scale and intensity, corroborating the baseline regression results and reinforcing the robustness of the model estimation (Table </w:t>
      </w:r>
      <w:r>
        <w:rPr>
          <w:rFonts w:ascii="Palatino Linotype" w:hAnsi="Palatino Linotype" w:hint="eastAsia"/>
          <w:sz w:val="21"/>
          <w:szCs w:val="21"/>
        </w:rPr>
        <w:t>5</w:t>
      </w:r>
      <w:r w:rsidRPr="00CD6BE1">
        <w:rPr>
          <w:rFonts w:ascii="Palatino Linotype" w:hAnsi="Palatino Linotype"/>
          <w:sz w:val="21"/>
          <w:szCs w:val="21"/>
        </w:rPr>
        <w:t xml:space="preserve">). </w:t>
      </w:r>
    </w:p>
    <w:p w14:paraId="26E7F445" w14:textId="7C1A8CB9" w:rsidR="00171139" w:rsidRPr="00CD6BE1" w:rsidRDefault="00171139" w:rsidP="00171139">
      <w:pPr>
        <w:jc w:val="left"/>
        <w:rPr>
          <w:sz w:val="18"/>
          <w:szCs w:val="18"/>
        </w:rPr>
      </w:pPr>
      <w:r w:rsidRPr="00CD6BE1">
        <w:rPr>
          <w:b/>
          <w:bCs/>
          <w:sz w:val="18"/>
          <w:szCs w:val="18"/>
        </w:rPr>
        <w:t xml:space="preserve">Table </w:t>
      </w:r>
      <w:r>
        <w:rPr>
          <w:rFonts w:hint="eastAsia"/>
          <w:b/>
          <w:bCs/>
          <w:sz w:val="18"/>
          <w:szCs w:val="18"/>
        </w:rPr>
        <w:t>5</w:t>
      </w:r>
      <w:r>
        <w:rPr>
          <w:rFonts w:hint="eastAsia"/>
          <w:sz w:val="18"/>
          <w:szCs w:val="18"/>
        </w:rPr>
        <w:t>|</w:t>
      </w:r>
      <w:r w:rsidRPr="00CD6BE1">
        <w:rPr>
          <w:sz w:val="18"/>
          <w:szCs w:val="18"/>
        </w:rPr>
        <w:t>Results of Heterogeneity Analysis</w:t>
      </w:r>
      <w:r>
        <w:rPr>
          <w:sz w:val="18"/>
          <w:szCs w:val="18"/>
        </w:rPr>
        <w:t>.</w:t>
      </w:r>
    </w:p>
    <w:tbl>
      <w:tblPr>
        <w:tblW w:w="5000" w:type="pct"/>
        <w:tblBorders>
          <w:top w:val="single" w:sz="8" w:space="0" w:color="auto"/>
          <w:bottom w:val="single" w:sz="8" w:space="0" w:color="auto"/>
        </w:tblBorders>
        <w:tblLayout w:type="fixed"/>
        <w:tblLook w:val="04A0" w:firstRow="1" w:lastRow="0" w:firstColumn="1" w:lastColumn="0" w:noHBand="0" w:noVBand="1"/>
      </w:tblPr>
      <w:tblGrid>
        <w:gridCol w:w="838"/>
        <w:gridCol w:w="1147"/>
        <w:gridCol w:w="1558"/>
        <w:gridCol w:w="1135"/>
        <w:gridCol w:w="851"/>
        <w:gridCol w:w="708"/>
        <w:gridCol w:w="568"/>
        <w:gridCol w:w="709"/>
        <w:gridCol w:w="792"/>
      </w:tblGrid>
      <w:tr w:rsidR="007E4C0E" w:rsidRPr="001443DE" w14:paraId="073F8B5A" w14:textId="77777777" w:rsidTr="000E14B6">
        <w:trPr>
          <w:trHeight w:val="550"/>
        </w:trPr>
        <w:tc>
          <w:tcPr>
            <w:tcW w:w="504" w:type="pct"/>
            <w:tcBorders>
              <w:top w:val="single" w:sz="8" w:space="0" w:color="auto"/>
              <w:bottom w:val="single" w:sz="4" w:space="0" w:color="auto"/>
            </w:tcBorders>
            <w:shd w:val="clear" w:color="auto" w:fill="auto"/>
            <w:vAlign w:val="center"/>
            <w:hideMark/>
          </w:tcPr>
          <w:p w14:paraId="2B92CEC3" w14:textId="77777777" w:rsidR="00171139" w:rsidRPr="00CD6BE1"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CD6BE1">
              <w:rPr>
                <w:rFonts w:ascii="Palatino Linotype" w:hAnsi="Palatino Linotype" w:cs="宋体"/>
                <w:color w:val="000000"/>
                <w:kern w:val="0"/>
                <w:sz w:val="18"/>
                <w:szCs w:val="18"/>
                <w14:ligatures w14:val="none"/>
              </w:rPr>
              <w:t>Model Number</w:t>
            </w:r>
          </w:p>
        </w:tc>
        <w:tc>
          <w:tcPr>
            <w:tcW w:w="690" w:type="pct"/>
            <w:tcBorders>
              <w:top w:val="single" w:sz="8" w:space="0" w:color="auto"/>
              <w:bottom w:val="single" w:sz="4" w:space="0" w:color="auto"/>
            </w:tcBorders>
            <w:shd w:val="clear" w:color="auto" w:fill="auto"/>
            <w:vAlign w:val="center"/>
            <w:hideMark/>
          </w:tcPr>
          <w:p w14:paraId="3A12E48F" w14:textId="77777777" w:rsidR="00171139" w:rsidRPr="00CD6BE1"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CD6BE1">
              <w:rPr>
                <w:rFonts w:ascii="Palatino Linotype" w:hAnsi="Palatino Linotype" w:cs="宋体"/>
                <w:color w:val="000000"/>
                <w:kern w:val="0"/>
                <w:sz w:val="18"/>
                <w:szCs w:val="18"/>
                <w14:ligatures w14:val="none"/>
              </w:rPr>
              <w:t>Level/Region</w:t>
            </w:r>
          </w:p>
        </w:tc>
        <w:tc>
          <w:tcPr>
            <w:tcW w:w="938" w:type="pct"/>
            <w:tcBorders>
              <w:top w:val="single" w:sz="8" w:space="0" w:color="auto"/>
              <w:bottom w:val="single" w:sz="4" w:space="0" w:color="auto"/>
            </w:tcBorders>
            <w:shd w:val="clear" w:color="auto" w:fill="auto"/>
            <w:vAlign w:val="center"/>
            <w:hideMark/>
          </w:tcPr>
          <w:p w14:paraId="01D71400"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Variables</w:t>
            </w:r>
          </w:p>
        </w:tc>
        <w:tc>
          <w:tcPr>
            <w:tcW w:w="683" w:type="pct"/>
            <w:tcBorders>
              <w:top w:val="single" w:sz="8" w:space="0" w:color="auto"/>
              <w:bottom w:val="single" w:sz="4" w:space="0" w:color="auto"/>
            </w:tcBorders>
            <w:shd w:val="clear" w:color="auto" w:fill="auto"/>
            <w:vAlign w:val="center"/>
            <w:hideMark/>
          </w:tcPr>
          <w:p w14:paraId="3326F381" w14:textId="2589DF89" w:rsidR="00171139" w:rsidRPr="00CD6BE1" w:rsidRDefault="00442B33"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Pr>
                <w:rFonts w:ascii="Palatino Linotype" w:hAnsi="Palatino Linotype" w:cs="Times New Roman"/>
                <w:color w:val="000000"/>
                <w:kern w:val="0"/>
                <w:sz w:val="18"/>
                <w:szCs w:val="18"/>
                <w14:ligatures w14:val="none"/>
              </w:rPr>
              <w:t>urban shrinkage rate</w:t>
            </w:r>
          </w:p>
        </w:tc>
        <w:tc>
          <w:tcPr>
            <w:tcW w:w="512" w:type="pct"/>
            <w:tcBorders>
              <w:top w:val="single" w:sz="8" w:space="0" w:color="auto"/>
              <w:bottom w:val="single" w:sz="4" w:space="0" w:color="auto"/>
            </w:tcBorders>
            <w:shd w:val="clear" w:color="auto" w:fill="auto"/>
            <w:vAlign w:val="center"/>
            <w:hideMark/>
          </w:tcPr>
          <w:p w14:paraId="78587BD8"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Constant</w:t>
            </w:r>
          </w:p>
        </w:tc>
        <w:tc>
          <w:tcPr>
            <w:tcW w:w="426" w:type="pct"/>
            <w:tcBorders>
              <w:top w:val="single" w:sz="8" w:space="0" w:color="auto"/>
              <w:bottom w:val="single" w:sz="4" w:space="0" w:color="auto"/>
            </w:tcBorders>
            <w:shd w:val="clear" w:color="auto" w:fill="auto"/>
            <w:vAlign w:val="center"/>
            <w:hideMark/>
          </w:tcPr>
          <w:p w14:paraId="75941875"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R</w:t>
            </w:r>
            <w:r w:rsidRPr="00CD6BE1">
              <w:rPr>
                <w:rFonts w:ascii="Palatino Linotype" w:hAnsi="Palatino Linotype" w:cs="Times New Roman"/>
                <w:color w:val="000000"/>
                <w:kern w:val="0"/>
                <w:sz w:val="18"/>
                <w:szCs w:val="18"/>
                <w:vertAlign w:val="superscript"/>
                <w14:ligatures w14:val="none"/>
              </w:rPr>
              <w:t>2</w:t>
            </w:r>
          </w:p>
        </w:tc>
        <w:tc>
          <w:tcPr>
            <w:tcW w:w="342" w:type="pct"/>
            <w:tcBorders>
              <w:top w:val="single" w:sz="8" w:space="0" w:color="auto"/>
              <w:bottom w:val="single" w:sz="4" w:space="0" w:color="auto"/>
            </w:tcBorders>
            <w:shd w:val="clear" w:color="auto" w:fill="auto"/>
            <w:vAlign w:val="center"/>
            <w:hideMark/>
          </w:tcPr>
          <w:p w14:paraId="4D7B3E9C"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Controls</w:t>
            </w:r>
          </w:p>
        </w:tc>
        <w:tc>
          <w:tcPr>
            <w:tcW w:w="427" w:type="pct"/>
            <w:tcBorders>
              <w:top w:val="single" w:sz="8" w:space="0" w:color="auto"/>
              <w:bottom w:val="single" w:sz="4" w:space="0" w:color="auto"/>
            </w:tcBorders>
            <w:shd w:val="clear" w:color="auto" w:fill="auto"/>
            <w:vAlign w:val="center"/>
            <w:hideMark/>
          </w:tcPr>
          <w:p w14:paraId="0C1DB520"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City/Year FE</w:t>
            </w:r>
          </w:p>
        </w:tc>
        <w:tc>
          <w:tcPr>
            <w:tcW w:w="477" w:type="pct"/>
            <w:tcBorders>
              <w:top w:val="single" w:sz="8" w:space="0" w:color="auto"/>
              <w:bottom w:val="single" w:sz="4" w:space="0" w:color="auto"/>
            </w:tcBorders>
            <w:shd w:val="clear" w:color="auto" w:fill="auto"/>
            <w:vAlign w:val="center"/>
            <w:hideMark/>
          </w:tcPr>
          <w:p w14:paraId="6ABA46EB"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274245">
              <w:rPr>
                <w:rFonts w:ascii="Palatino Linotype" w:hAnsi="Palatino Linotype" w:cs="Times New Roman"/>
                <w:color w:val="000000"/>
                <w:kern w:val="0"/>
                <w:sz w:val="18"/>
                <w:szCs w:val="18"/>
                <w14:ligatures w14:val="none"/>
              </w:rPr>
              <w:t>Observations</w:t>
            </w:r>
          </w:p>
        </w:tc>
      </w:tr>
      <w:tr w:rsidR="007E4C0E" w:rsidRPr="001443DE" w14:paraId="36074E09" w14:textId="77777777" w:rsidTr="000E14B6">
        <w:trPr>
          <w:trHeight w:val="550"/>
        </w:trPr>
        <w:tc>
          <w:tcPr>
            <w:tcW w:w="504" w:type="pct"/>
            <w:tcBorders>
              <w:top w:val="single" w:sz="4" w:space="0" w:color="auto"/>
            </w:tcBorders>
            <w:shd w:val="clear" w:color="auto" w:fill="auto"/>
            <w:vAlign w:val="center"/>
            <w:hideMark/>
          </w:tcPr>
          <w:p w14:paraId="2BD1B757"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Pr>
                <w:rFonts w:ascii="Palatino Linotype" w:hAnsi="Palatino Linotype" w:cs="Times New Roman" w:hint="eastAsia"/>
                <w:color w:val="000000"/>
                <w:kern w:val="0"/>
                <w:sz w:val="18"/>
                <w:szCs w:val="18"/>
                <w14:ligatures w14:val="none"/>
              </w:rPr>
              <w:t>M22</w:t>
            </w:r>
          </w:p>
        </w:tc>
        <w:tc>
          <w:tcPr>
            <w:tcW w:w="690" w:type="pct"/>
            <w:tcBorders>
              <w:top w:val="single" w:sz="4" w:space="0" w:color="auto"/>
            </w:tcBorders>
            <w:shd w:val="clear" w:color="auto" w:fill="auto"/>
            <w:vAlign w:val="center"/>
            <w:hideMark/>
          </w:tcPr>
          <w:p w14:paraId="27734E90" w14:textId="77777777" w:rsidR="00171139" w:rsidRPr="00CD6BE1"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bookmarkStart w:id="8" w:name="_Hlk191911678"/>
            <w:r w:rsidRPr="00CD6BE1">
              <w:rPr>
                <w:rFonts w:ascii="Palatino Linotype" w:hAnsi="Palatino Linotype" w:cs="宋体"/>
                <w:color w:val="000000"/>
                <w:kern w:val="0"/>
                <w:sz w:val="18"/>
                <w:szCs w:val="18"/>
                <w14:ligatures w14:val="none"/>
              </w:rPr>
              <w:t>Eastern</w:t>
            </w:r>
            <w:bookmarkEnd w:id="8"/>
            <w:r w:rsidRPr="00CD6BE1">
              <w:rPr>
                <w:rFonts w:ascii="Palatino Linotype" w:hAnsi="Palatino Linotype" w:cs="宋体"/>
                <w:color w:val="000000"/>
                <w:kern w:val="0"/>
                <w:sz w:val="18"/>
                <w:szCs w:val="18"/>
                <w14:ligatures w14:val="none"/>
              </w:rPr>
              <w:t xml:space="preserve"> Region</w:t>
            </w:r>
          </w:p>
        </w:tc>
        <w:tc>
          <w:tcPr>
            <w:tcW w:w="938" w:type="pct"/>
            <w:tcBorders>
              <w:top w:val="single" w:sz="4" w:space="0" w:color="auto"/>
            </w:tcBorders>
            <w:shd w:val="clear" w:color="auto" w:fill="auto"/>
            <w:vAlign w:val="center"/>
            <w:hideMark/>
          </w:tcPr>
          <w:p w14:paraId="0D99A882" w14:textId="65261360" w:rsidR="00171139" w:rsidRPr="00CD6BE1" w:rsidRDefault="000E14B6"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0E14B6">
              <w:rPr>
                <w:rFonts w:ascii="Palatino Linotype" w:hAnsi="Palatino Linotype" w:cs="Times New Roman"/>
                <w:color w:val="000000"/>
                <w:kern w:val="0"/>
                <w:sz w:val="18"/>
                <w:szCs w:val="18"/>
                <w14:ligatures w14:val="none"/>
              </w:rPr>
              <w:t>Log of carbon scale</w:t>
            </w:r>
          </w:p>
        </w:tc>
        <w:tc>
          <w:tcPr>
            <w:tcW w:w="683" w:type="pct"/>
            <w:tcBorders>
              <w:top w:val="single" w:sz="4" w:space="0" w:color="auto"/>
            </w:tcBorders>
            <w:shd w:val="clear" w:color="auto" w:fill="auto"/>
            <w:vAlign w:val="center"/>
            <w:hideMark/>
          </w:tcPr>
          <w:p w14:paraId="5AE22D8F"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bookmarkStart w:id="9" w:name="_Hlk191911690"/>
            <w:r w:rsidRPr="00CD6BE1">
              <w:rPr>
                <w:rFonts w:ascii="Palatino Linotype" w:hAnsi="Palatino Linotype" w:cs="Times New Roman"/>
                <w:color w:val="000000"/>
                <w:kern w:val="0"/>
                <w:sz w:val="18"/>
                <w:szCs w:val="18"/>
                <w14:ligatures w14:val="none"/>
              </w:rPr>
              <w:t>-0.000763</w:t>
            </w:r>
          </w:p>
          <w:bookmarkEnd w:id="9"/>
          <w:p w14:paraId="31FAB8D7"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(-0.13)</w:t>
            </w:r>
          </w:p>
        </w:tc>
        <w:tc>
          <w:tcPr>
            <w:tcW w:w="512" w:type="pct"/>
            <w:tcBorders>
              <w:top w:val="single" w:sz="4" w:space="0" w:color="auto"/>
            </w:tcBorders>
            <w:shd w:val="clear" w:color="auto" w:fill="auto"/>
            <w:vAlign w:val="center"/>
            <w:hideMark/>
          </w:tcPr>
          <w:p w14:paraId="7A91ED8A"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7.321***</w:t>
            </w:r>
          </w:p>
          <w:p w14:paraId="4B52B461"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(27.35)</w:t>
            </w:r>
          </w:p>
        </w:tc>
        <w:tc>
          <w:tcPr>
            <w:tcW w:w="426" w:type="pct"/>
            <w:tcBorders>
              <w:top w:val="single" w:sz="4" w:space="0" w:color="auto"/>
            </w:tcBorders>
            <w:shd w:val="clear" w:color="auto" w:fill="auto"/>
            <w:vAlign w:val="center"/>
            <w:hideMark/>
          </w:tcPr>
          <w:p w14:paraId="3EDEC0C9"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0.486</w:t>
            </w:r>
          </w:p>
        </w:tc>
        <w:tc>
          <w:tcPr>
            <w:tcW w:w="342" w:type="pct"/>
            <w:tcBorders>
              <w:top w:val="single" w:sz="4" w:space="0" w:color="auto"/>
            </w:tcBorders>
            <w:shd w:val="clear" w:color="auto" w:fill="auto"/>
            <w:vAlign w:val="center"/>
            <w:hideMark/>
          </w:tcPr>
          <w:p w14:paraId="0296A6CE"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Yes</w:t>
            </w:r>
          </w:p>
        </w:tc>
        <w:tc>
          <w:tcPr>
            <w:tcW w:w="427" w:type="pct"/>
            <w:tcBorders>
              <w:top w:val="single" w:sz="4" w:space="0" w:color="auto"/>
            </w:tcBorders>
            <w:shd w:val="clear" w:color="auto" w:fill="auto"/>
            <w:vAlign w:val="center"/>
            <w:hideMark/>
          </w:tcPr>
          <w:p w14:paraId="6889E0C2"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Yes</w:t>
            </w:r>
          </w:p>
        </w:tc>
        <w:tc>
          <w:tcPr>
            <w:tcW w:w="477" w:type="pct"/>
            <w:tcBorders>
              <w:top w:val="single" w:sz="4" w:space="0" w:color="auto"/>
            </w:tcBorders>
            <w:shd w:val="clear" w:color="auto" w:fill="auto"/>
            <w:vAlign w:val="center"/>
            <w:hideMark/>
          </w:tcPr>
          <w:p w14:paraId="0C806DF7"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400</w:t>
            </w:r>
          </w:p>
        </w:tc>
      </w:tr>
      <w:tr w:rsidR="007E4C0E" w:rsidRPr="001443DE" w14:paraId="5C455459" w14:textId="77777777" w:rsidTr="000E14B6">
        <w:trPr>
          <w:trHeight w:val="550"/>
        </w:trPr>
        <w:tc>
          <w:tcPr>
            <w:tcW w:w="504" w:type="pct"/>
            <w:shd w:val="clear" w:color="auto" w:fill="auto"/>
            <w:vAlign w:val="center"/>
            <w:hideMark/>
          </w:tcPr>
          <w:p w14:paraId="514976AD"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Pr>
                <w:rFonts w:ascii="Palatino Linotype" w:hAnsi="Palatino Linotype" w:cs="Times New Roman" w:hint="eastAsia"/>
                <w:color w:val="000000"/>
                <w:kern w:val="0"/>
                <w:sz w:val="18"/>
                <w:szCs w:val="18"/>
                <w14:ligatures w14:val="none"/>
              </w:rPr>
              <w:t>M23</w:t>
            </w:r>
          </w:p>
        </w:tc>
        <w:tc>
          <w:tcPr>
            <w:tcW w:w="690" w:type="pct"/>
            <w:shd w:val="clear" w:color="auto" w:fill="auto"/>
            <w:vAlign w:val="center"/>
            <w:hideMark/>
          </w:tcPr>
          <w:p w14:paraId="0A5AA8A9" w14:textId="77777777" w:rsidR="00171139" w:rsidRPr="00CD6BE1"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CD6BE1">
              <w:rPr>
                <w:rFonts w:ascii="Palatino Linotype" w:hAnsi="Palatino Linotype" w:cs="宋体"/>
                <w:color w:val="000000"/>
                <w:kern w:val="0"/>
                <w:sz w:val="18"/>
                <w:szCs w:val="18"/>
                <w14:ligatures w14:val="none"/>
              </w:rPr>
              <w:t>Central Region</w:t>
            </w:r>
          </w:p>
        </w:tc>
        <w:tc>
          <w:tcPr>
            <w:tcW w:w="938" w:type="pct"/>
            <w:shd w:val="clear" w:color="auto" w:fill="auto"/>
            <w:vAlign w:val="center"/>
            <w:hideMark/>
          </w:tcPr>
          <w:p w14:paraId="53051EC1" w14:textId="1FD4DE0C" w:rsidR="00171139" w:rsidRPr="00CD6BE1" w:rsidRDefault="000E14B6"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0E14B6">
              <w:rPr>
                <w:rFonts w:ascii="Palatino Linotype" w:hAnsi="Palatino Linotype" w:cs="Times New Roman"/>
                <w:color w:val="000000"/>
                <w:kern w:val="0"/>
                <w:sz w:val="18"/>
                <w:szCs w:val="18"/>
                <w14:ligatures w14:val="none"/>
              </w:rPr>
              <w:t>Log of carbon scale</w:t>
            </w:r>
          </w:p>
        </w:tc>
        <w:tc>
          <w:tcPr>
            <w:tcW w:w="683" w:type="pct"/>
            <w:shd w:val="clear" w:color="auto" w:fill="auto"/>
            <w:vAlign w:val="center"/>
            <w:hideMark/>
          </w:tcPr>
          <w:p w14:paraId="0679B745"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bookmarkStart w:id="10" w:name="_Hlk191911642"/>
            <w:r w:rsidRPr="00CD6BE1">
              <w:rPr>
                <w:rFonts w:ascii="Palatino Linotype" w:hAnsi="Palatino Linotype" w:cs="Times New Roman"/>
                <w:color w:val="000000"/>
                <w:kern w:val="0"/>
                <w:sz w:val="18"/>
                <w:szCs w:val="18"/>
                <w14:ligatures w14:val="none"/>
              </w:rPr>
              <w:t>-0.0101***</w:t>
            </w:r>
          </w:p>
          <w:bookmarkEnd w:id="10"/>
          <w:p w14:paraId="06788DCA"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(-2.92)</w:t>
            </w:r>
          </w:p>
        </w:tc>
        <w:tc>
          <w:tcPr>
            <w:tcW w:w="512" w:type="pct"/>
            <w:shd w:val="clear" w:color="auto" w:fill="auto"/>
            <w:vAlign w:val="center"/>
            <w:hideMark/>
          </w:tcPr>
          <w:p w14:paraId="59E428F1"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6.644***</w:t>
            </w:r>
          </w:p>
          <w:p w14:paraId="210385FC"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(32.08)</w:t>
            </w:r>
          </w:p>
        </w:tc>
        <w:tc>
          <w:tcPr>
            <w:tcW w:w="426" w:type="pct"/>
            <w:shd w:val="clear" w:color="auto" w:fill="auto"/>
            <w:vAlign w:val="center"/>
            <w:hideMark/>
          </w:tcPr>
          <w:p w14:paraId="1F37E59F"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0.534</w:t>
            </w:r>
          </w:p>
        </w:tc>
        <w:tc>
          <w:tcPr>
            <w:tcW w:w="342" w:type="pct"/>
            <w:shd w:val="clear" w:color="auto" w:fill="auto"/>
            <w:vAlign w:val="center"/>
            <w:hideMark/>
          </w:tcPr>
          <w:p w14:paraId="3E70CCC5"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Yes</w:t>
            </w:r>
          </w:p>
        </w:tc>
        <w:tc>
          <w:tcPr>
            <w:tcW w:w="427" w:type="pct"/>
            <w:shd w:val="clear" w:color="auto" w:fill="auto"/>
            <w:vAlign w:val="center"/>
            <w:hideMark/>
          </w:tcPr>
          <w:p w14:paraId="086C6A67"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Yes</w:t>
            </w:r>
          </w:p>
        </w:tc>
        <w:tc>
          <w:tcPr>
            <w:tcW w:w="477" w:type="pct"/>
            <w:shd w:val="clear" w:color="auto" w:fill="auto"/>
            <w:vAlign w:val="center"/>
            <w:hideMark/>
          </w:tcPr>
          <w:p w14:paraId="423A93CF"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400</w:t>
            </w:r>
          </w:p>
        </w:tc>
      </w:tr>
      <w:tr w:rsidR="007E4C0E" w:rsidRPr="001443DE" w14:paraId="3C791631" w14:textId="77777777" w:rsidTr="000E14B6">
        <w:trPr>
          <w:trHeight w:val="550"/>
        </w:trPr>
        <w:tc>
          <w:tcPr>
            <w:tcW w:w="504" w:type="pct"/>
            <w:shd w:val="clear" w:color="auto" w:fill="auto"/>
            <w:vAlign w:val="center"/>
            <w:hideMark/>
          </w:tcPr>
          <w:p w14:paraId="6AC1C69A"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Pr>
                <w:rFonts w:ascii="Palatino Linotype" w:hAnsi="Palatino Linotype" w:cs="Times New Roman" w:hint="eastAsia"/>
                <w:color w:val="000000"/>
                <w:kern w:val="0"/>
                <w:sz w:val="18"/>
                <w:szCs w:val="18"/>
                <w14:ligatures w14:val="none"/>
              </w:rPr>
              <w:t>M24</w:t>
            </w:r>
          </w:p>
        </w:tc>
        <w:tc>
          <w:tcPr>
            <w:tcW w:w="690" w:type="pct"/>
            <w:shd w:val="clear" w:color="auto" w:fill="auto"/>
            <w:vAlign w:val="center"/>
            <w:hideMark/>
          </w:tcPr>
          <w:p w14:paraId="26ECEDD8" w14:textId="77777777" w:rsidR="00171139" w:rsidRPr="00CD6BE1"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bookmarkStart w:id="11" w:name="_Hlk191911716"/>
            <w:r w:rsidRPr="00CD6BE1">
              <w:rPr>
                <w:rFonts w:ascii="Palatino Linotype" w:hAnsi="Palatino Linotype" w:cs="宋体"/>
                <w:color w:val="000000"/>
                <w:kern w:val="0"/>
                <w:sz w:val="18"/>
                <w:szCs w:val="18"/>
                <w14:ligatures w14:val="none"/>
              </w:rPr>
              <w:t>Western</w:t>
            </w:r>
            <w:bookmarkEnd w:id="11"/>
            <w:r w:rsidRPr="00CD6BE1">
              <w:rPr>
                <w:rFonts w:ascii="Palatino Linotype" w:hAnsi="Palatino Linotype" w:cs="宋体"/>
                <w:color w:val="000000"/>
                <w:kern w:val="0"/>
                <w:sz w:val="18"/>
                <w:szCs w:val="18"/>
                <w14:ligatures w14:val="none"/>
              </w:rPr>
              <w:t xml:space="preserve"> Region</w:t>
            </w:r>
          </w:p>
        </w:tc>
        <w:tc>
          <w:tcPr>
            <w:tcW w:w="938" w:type="pct"/>
            <w:shd w:val="clear" w:color="auto" w:fill="auto"/>
            <w:vAlign w:val="center"/>
            <w:hideMark/>
          </w:tcPr>
          <w:p w14:paraId="6A6D4086" w14:textId="34181690" w:rsidR="00171139" w:rsidRPr="00CD6BE1" w:rsidRDefault="000E14B6"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0E14B6">
              <w:rPr>
                <w:rFonts w:ascii="Palatino Linotype" w:hAnsi="Palatino Linotype" w:cs="Times New Roman"/>
                <w:color w:val="000000"/>
                <w:kern w:val="0"/>
                <w:sz w:val="18"/>
                <w:szCs w:val="18"/>
                <w14:ligatures w14:val="none"/>
              </w:rPr>
              <w:t>Log of carbon scale</w:t>
            </w:r>
          </w:p>
        </w:tc>
        <w:tc>
          <w:tcPr>
            <w:tcW w:w="683" w:type="pct"/>
            <w:shd w:val="clear" w:color="auto" w:fill="auto"/>
            <w:vAlign w:val="center"/>
            <w:hideMark/>
          </w:tcPr>
          <w:p w14:paraId="7C513256"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bookmarkStart w:id="12" w:name="_Hlk191911744"/>
            <w:r w:rsidRPr="00CD6BE1">
              <w:rPr>
                <w:rFonts w:ascii="Palatino Linotype" w:hAnsi="Palatino Linotype" w:cs="Times New Roman"/>
                <w:color w:val="000000"/>
                <w:kern w:val="0"/>
                <w:sz w:val="18"/>
                <w:szCs w:val="18"/>
                <w14:ligatures w14:val="none"/>
              </w:rPr>
              <w:t>-0.00175</w:t>
            </w:r>
          </w:p>
          <w:bookmarkEnd w:id="12"/>
          <w:p w14:paraId="52050F64"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(-0.39)</w:t>
            </w:r>
          </w:p>
        </w:tc>
        <w:tc>
          <w:tcPr>
            <w:tcW w:w="512" w:type="pct"/>
            <w:shd w:val="clear" w:color="auto" w:fill="auto"/>
            <w:vAlign w:val="center"/>
            <w:hideMark/>
          </w:tcPr>
          <w:p w14:paraId="272C5CCD"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6.853***</w:t>
            </w:r>
          </w:p>
          <w:p w14:paraId="6BF0E668"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(30.71)</w:t>
            </w:r>
          </w:p>
        </w:tc>
        <w:tc>
          <w:tcPr>
            <w:tcW w:w="426" w:type="pct"/>
            <w:shd w:val="clear" w:color="auto" w:fill="auto"/>
            <w:vAlign w:val="center"/>
            <w:hideMark/>
          </w:tcPr>
          <w:p w14:paraId="13C41DFE"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0.456</w:t>
            </w:r>
          </w:p>
        </w:tc>
        <w:tc>
          <w:tcPr>
            <w:tcW w:w="342" w:type="pct"/>
            <w:shd w:val="clear" w:color="auto" w:fill="auto"/>
            <w:vAlign w:val="center"/>
            <w:hideMark/>
          </w:tcPr>
          <w:p w14:paraId="65BF56A3"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Yes</w:t>
            </w:r>
          </w:p>
        </w:tc>
        <w:tc>
          <w:tcPr>
            <w:tcW w:w="427" w:type="pct"/>
            <w:shd w:val="clear" w:color="auto" w:fill="auto"/>
            <w:vAlign w:val="center"/>
            <w:hideMark/>
          </w:tcPr>
          <w:p w14:paraId="786BA259"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Yes</w:t>
            </w:r>
          </w:p>
        </w:tc>
        <w:tc>
          <w:tcPr>
            <w:tcW w:w="477" w:type="pct"/>
            <w:shd w:val="clear" w:color="auto" w:fill="auto"/>
            <w:vAlign w:val="center"/>
            <w:hideMark/>
          </w:tcPr>
          <w:p w14:paraId="54402931"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352</w:t>
            </w:r>
          </w:p>
        </w:tc>
      </w:tr>
      <w:tr w:rsidR="007E4C0E" w:rsidRPr="001443DE" w14:paraId="6D4FEF25" w14:textId="77777777" w:rsidTr="000E14B6">
        <w:trPr>
          <w:trHeight w:val="550"/>
        </w:trPr>
        <w:tc>
          <w:tcPr>
            <w:tcW w:w="504" w:type="pct"/>
            <w:shd w:val="clear" w:color="auto" w:fill="auto"/>
            <w:vAlign w:val="center"/>
            <w:hideMark/>
          </w:tcPr>
          <w:p w14:paraId="0C552408"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Pr>
                <w:rFonts w:ascii="Palatino Linotype" w:hAnsi="Palatino Linotype" w:cs="Times New Roman" w:hint="eastAsia"/>
                <w:color w:val="000000"/>
                <w:kern w:val="0"/>
                <w:sz w:val="18"/>
                <w:szCs w:val="18"/>
                <w14:ligatures w14:val="none"/>
              </w:rPr>
              <w:t>M25</w:t>
            </w:r>
          </w:p>
        </w:tc>
        <w:tc>
          <w:tcPr>
            <w:tcW w:w="690" w:type="pct"/>
            <w:shd w:val="clear" w:color="auto" w:fill="auto"/>
            <w:vAlign w:val="center"/>
            <w:hideMark/>
          </w:tcPr>
          <w:p w14:paraId="3953EC4C" w14:textId="77777777" w:rsidR="00171139" w:rsidRPr="00CD6BE1"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CD6BE1">
              <w:rPr>
                <w:rFonts w:ascii="Palatino Linotype" w:hAnsi="Palatino Linotype" w:cs="宋体"/>
                <w:color w:val="000000"/>
                <w:kern w:val="0"/>
                <w:sz w:val="18"/>
                <w:szCs w:val="18"/>
                <w14:ligatures w14:val="none"/>
              </w:rPr>
              <w:t>Eastern Region</w:t>
            </w:r>
          </w:p>
        </w:tc>
        <w:tc>
          <w:tcPr>
            <w:tcW w:w="938" w:type="pct"/>
            <w:shd w:val="clear" w:color="auto" w:fill="auto"/>
            <w:vAlign w:val="center"/>
            <w:hideMark/>
          </w:tcPr>
          <w:p w14:paraId="639CEB96" w14:textId="70368DD7" w:rsidR="00171139" w:rsidRPr="00CD6BE1" w:rsidRDefault="000E14B6"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0E14B6">
              <w:rPr>
                <w:rFonts w:ascii="Palatino Linotype" w:hAnsi="Palatino Linotype" w:cs="Times New Roman"/>
                <w:color w:val="000000"/>
                <w:kern w:val="0"/>
                <w:sz w:val="18"/>
                <w:szCs w:val="18"/>
                <w14:ligatures w14:val="none"/>
              </w:rPr>
              <w:t>Log of carbon intensity</w:t>
            </w:r>
          </w:p>
        </w:tc>
        <w:tc>
          <w:tcPr>
            <w:tcW w:w="683" w:type="pct"/>
            <w:shd w:val="clear" w:color="auto" w:fill="auto"/>
            <w:vAlign w:val="center"/>
            <w:hideMark/>
          </w:tcPr>
          <w:p w14:paraId="1606BA61"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bookmarkStart w:id="13" w:name="_Hlk191911797"/>
            <w:r w:rsidRPr="00CD6BE1">
              <w:rPr>
                <w:rFonts w:ascii="Palatino Linotype" w:hAnsi="Palatino Linotype" w:cs="Times New Roman"/>
                <w:color w:val="000000"/>
                <w:kern w:val="0"/>
                <w:sz w:val="18"/>
                <w:szCs w:val="18"/>
                <w14:ligatures w14:val="none"/>
              </w:rPr>
              <w:t>0.00318</w:t>
            </w:r>
          </w:p>
          <w:bookmarkEnd w:id="13"/>
          <w:p w14:paraId="1B28C966"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(0.57)</w:t>
            </w:r>
          </w:p>
        </w:tc>
        <w:tc>
          <w:tcPr>
            <w:tcW w:w="512" w:type="pct"/>
            <w:shd w:val="clear" w:color="auto" w:fill="auto"/>
            <w:vAlign w:val="center"/>
            <w:hideMark/>
          </w:tcPr>
          <w:p w14:paraId="06C2FD57"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3.463***</w:t>
            </w:r>
          </w:p>
          <w:p w14:paraId="017D9753"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(13.32)</w:t>
            </w:r>
          </w:p>
        </w:tc>
        <w:tc>
          <w:tcPr>
            <w:tcW w:w="426" w:type="pct"/>
            <w:shd w:val="clear" w:color="auto" w:fill="auto"/>
            <w:vAlign w:val="center"/>
            <w:hideMark/>
          </w:tcPr>
          <w:p w14:paraId="4A22FEC7"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0.543</w:t>
            </w:r>
          </w:p>
        </w:tc>
        <w:tc>
          <w:tcPr>
            <w:tcW w:w="342" w:type="pct"/>
            <w:shd w:val="clear" w:color="auto" w:fill="auto"/>
            <w:vAlign w:val="center"/>
            <w:hideMark/>
          </w:tcPr>
          <w:p w14:paraId="3B94F7E7"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Yes</w:t>
            </w:r>
          </w:p>
        </w:tc>
        <w:tc>
          <w:tcPr>
            <w:tcW w:w="427" w:type="pct"/>
            <w:shd w:val="clear" w:color="auto" w:fill="auto"/>
            <w:vAlign w:val="center"/>
            <w:hideMark/>
          </w:tcPr>
          <w:p w14:paraId="5CF73587"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Yes</w:t>
            </w:r>
          </w:p>
        </w:tc>
        <w:tc>
          <w:tcPr>
            <w:tcW w:w="477" w:type="pct"/>
            <w:shd w:val="clear" w:color="auto" w:fill="auto"/>
            <w:vAlign w:val="center"/>
            <w:hideMark/>
          </w:tcPr>
          <w:p w14:paraId="12CD695E"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400</w:t>
            </w:r>
          </w:p>
        </w:tc>
      </w:tr>
      <w:tr w:rsidR="007E4C0E" w:rsidRPr="001443DE" w14:paraId="1436D0BA" w14:textId="77777777" w:rsidTr="000E14B6">
        <w:trPr>
          <w:trHeight w:val="550"/>
        </w:trPr>
        <w:tc>
          <w:tcPr>
            <w:tcW w:w="504" w:type="pct"/>
            <w:shd w:val="clear" w:color="auto" w:fill="auto"/>
            <w:vAlign w:val="center"/>
            <w:hideMark/>
          </w:tcPr>
          <w:p w14:paraId="2E9660E5"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Pr>
                <w:rFonts w:ascii="Palatino Linotype" w:hAnsi="Palatino Linotype" w:cs="Times New Roman" w:hint="eastAsia"/>
                <w:color w:val="000000"/>
                <w:kern w:val="0"/>
                <w:sz w:val="18"/>
                <w:szCs w:val="18"/>
                <w14:ligatures w14:val="none"/>
              </w:rPr>
              <w:lastRenderedPageBreak/>
              <w:t>M26</w:t>
            </w:r>
          </w:p>
        </w:tc>
        <w:tc>
          <w:tcPr>
            <w:tcW w:w="690" w:type="pct"/>
            <w:shd w:val="clear" w:color="auto" w:fill="auto"/>
            <w:vAlign w:val="center"/>
            <w:hideMark/>
          </w:tcPr>
          <w:p w14:paraId="5A0FEDCF" w14:textId="77777777" w:rsidR="00171139" w:rsidRPr="00CD6BE1"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CD6BE1">
              <w:rPr>
                <w:rFonts w:ascii="Palatino Linotype" w:hAnsi="Palatino Linotype" w:cs="宋体"/>
                <w:color w:val="000000"/>
                <w:kern w:val="0"/>
                <w:sz w:val="18"/>
                <w:szCs w:val="18"/>
                <w14:ligatures w14:val="none"/>
              </w:rPr>
              <w:t>Central Region</w:t>
            </w:r>
          </w:p>
        </w:tc>
        <w:tc>
          <w:tcPr>
            <w:tcW w:w="938" w:type="pct"/>
            <w:shd w:val="clear" w:color="auto" w:fill="auto"/>
            <w:vAlign w:val="center"/>
            <w:hideMark/>
          </w:tcPr>
          <w:p w14:paraId="3022F604" w14:textId="2E52D6D7" w:rsidR="00171139" w:rsidRPr="00CD6BE1" w:rsidRDefault="000E14B6"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0E14B6">
              <w:rPr>
                <w:rFonts w:ascii="Palatino Linotype" w:hAnsi="Palatino Linotype" w:cs="Times New Roman"/>
                <w:color w:val="000000"/>
                <w:kern w:val="0"/>
                <w:sz w:val="18"/>
                <w:szCs w:val="18"/>
                <w14:ligatures w14:val="none"/>
              </w:rPr>
              <w:t>Log of carbon intensity</w:t>
            </w:r>
          </w:p>
        </w:tc>
        <w:tc>
          <w:tcPr>
            <w:tcW w:w="683" w:type="pct"/>
            <w:shd w:val="clear" w:color="auto" w:fill="auto"/>
            <w:vAlign w:val="center"/>
            <w:hideMark/>
          </w:tcPr>
          <w:p w14:paraId="4844CCCC"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bookmarkStart w:id="14" w:name="_Hlk191911774"/>
            <w:r w:rsidRPr="00CD6BE1">
              <w:rPr>
                <w:rFonts w:ascii="Palatino Linotype" w:hAnsi="Palatino Linotype" w:cs="Times New Roman"/>
                <w:color w:val="000000"/>
                <w:kern w:val="0"/>
                <w:sz w:val="18"/>
                <w:szCs w:val="18"/>
                <w14:ligatures w14:val="none"/>
              </w:rPr>
              <w:t>0.0106**</w:t>
            </w:r>
          </w:p>
          <w:bookmarkEnd w:id="14"/>
          <w:p w14:paraId="127183AE"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(2.52)</w:t>
            </w:r>
          </w:p>
        </w:tc>
        <w:tc>
          <w:tcPr>
            <w:tcW w:w="512" w:type="pct"/>
            <w:shd w:val="clear" w:color="auto" w:fill="auto"/>
            <w:vAlign w:val="center"/>
            <w:hideMark/>
          </w:tcPr>
          <w:p w14:paraId="27D56E53"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4.184***</w:t>
            </w:r>
          </w:p>
          <w:p w14:paraId="41F61DE6"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(16.67)</w:t>
            </w:r>
          </w:p>
        </w:tc>
        <w:tc>
          <w:tcPr>
            <w:tcW w:w="426" w:type="pct"/>
            <w:shd w:val="clear" w:color="auto" w:fill="auto"/>
            <w:vAlign w:val="center"/>
            <w:hideMark/>
          </w:tcPr>
          <w:p w14:paraId="19E5DFCB"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0.571</w:t>
            </w:r>
          </w:p>
        </w:tc>
        <w:tc>
          <w:tcPr>
            <w:tcW w:w="342" w:type="pct"/>
            <w:shd w:val="clear" w:color="auto" w:fill="auto"/>
            <w:vAlign w:val="center"/>
            <w:hideMark/>
          </w:tcPr>
          <w:p w14:paraId="22C71D0E"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Yes</w:t>
            </w:r>
          </w:p>
        </w:tc>
        <w:tc>
          <w:tcPr>
            <w:tcW w:w="427" w:type="pct"/>
            <w:shd w:val="clear" w:color="auto" w:fill="auto"/>
            <w:vAlign w:val="center"/>
            <w:hideMark/>
          </w:tcPr>
          <w:p w14:paraId="4BB25F4D"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Yes</w:t>
            </w:r>
          </w:p>
        </w:tc>
        <w:tc>
          <w:tcPr>
            <w:tcW w:w="477" w:type="pct"/>
            <w:shd w:val="clear" w:color="auto" w:fill="auto"/>
            <w:vAlign w:val="center"/>
            <w:hideMark/>
          </w:tcPr>
          <w:p w14:paraId="14FEF62D"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400</w:t>
            </w:r>
          </w:p>
        </w:tc>
      </w:tr>
      <w:tr w:rsidR="007E4C0E" w:rsidRPr="001443DE" w14:paraId="7D8461B0" w14:textId="77777777" w:rsidTr="000E14B6">
        <w:trPr>
          <w:trHeight w:val="550"/>
        </w:trPr>
        <w:tc>
          <w:tcPr>
            <w:tcW w:w="504" w:type="pct"/>
            <w:shd w:val="clear" w:color="auto" w:fill="auto"/>
            <w:vAlign w:val="center"/>
            <w:hideMark/>
          </w:tcPr>
          <w:p w14:paraId="15F221C6"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Pr>
                <w:rFonts w:ascii="Palatino Linotype" w:hAnsi="Palatino Linotype" w:cs="Times New Roman" w:hint="eastAsia"/>
                <w:color w:val="000000"/>
                <w:kern w:val="0"/>
                <w:sz w:val="18"/>
                <w:szCs w:val="18"/>
                <w14:ligatures w14:val="none"/>
              </w:rPr>
              <w:t>M27</w:t>
            </w:r>
          </w:p>
        </w:tc>
        <w:tc>
          <w:tcPr>
            <w:tcW w:w="690" w:type="pct"/>
            <w:shd w:val="clear" w:color="auto" w:fill="auto"/>
            <w:vAlign w:val="center"/>
            <w:hideMark/>
          </w:tcPr>
          <w:p w14:paraId="0506773C" w14:textId="77777777" w:rsidR="00171139" w:rsidRPr="00CD6BE1"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CD6BE1">
              <w:rPr>
                <w:rFonts w:ascii="Palatino Linotype" w:hAnsi="Palatino Linotype" w:cs="宋体"/>
                <w:color w:val="000000"/>
                <w:kern w:val="0"/>
                <w:sz w:val="18"/>
                <w:szCs w:val="18"/>
                <w14:ligatures w14:val="none"/>
              </w:rPr>
              <w:t>Western Region</w:t>
            </w:r>
          </w:p>
        </w:tc>
        <w:tc>
          <w:tcPr>
            <w:tcW w:w="938" w:type="pct"/>
            <w:shd w:val="clear" w:color="auto" w:fill="auto"/>
            <w:vAlign w:val="center"/>
            <w:hideMark/>
          </w:tcPr>
          <w:p w14:paraId="6418E527" w14:textId="451ED676" w:rsidR="00171139" w:rsidRPr="00CD6BE1" w:rsidRDefault="000E14B6"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0E14B6">
              <w:rPr>
                <w:rFonts w:ascii="Palatino Linotype" w:hAnsi="Palatino Linotype" w:cs="Times New Roman"/>
                <w:color w:val="000000"/>
                <w:kern w:val="0"/>
                <w:sz w:val="18"/>
                <w:szCs w:val="18"/>
                <w14:ligatures w14:val="none"/>
              </w:rPr>
              <w:t>Log of carbon intensity</w:t>
            </w:r>
          </w:p>
        </w:tc>
        <w:tc>
          <w:tcPr>
            <w:tcW w:w="683" w:type="pct"/>
            <w:shd w:val="clear" w:color="auto" w:fill="auto"/>
            <w:vAlign w:val="center"/>
            <w:hideMark/>
          </w:tcPr>
          <w:p w14:paraId="2A1BF764"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bookmarkStart w:id="15" w:name="_Hlk191911819"/>
            <w:r w:rsidRPr="00CD6BE1">
              <w:rPr>
                <w:rFonts w:ascii="Palatino Linotype" w:hAnsi="Palatino Linotype" w:cs="Times New Roman"/>
                <w:color w:val="000000"/>
                <w:kern w:val="0"/>
                <w:sz w:val="18"/>
                <w:szCs w:val="18"/>
                <w14:ligatures w14:val="none"/>
              </w:rPr>
              <w:t>0.00546</w:t>
            </w:r>
          </w:p>
          <w:bookmarkEnd w:id="15"/>
          <w:p w14:paraId="0DEE723A"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(1.19)</w:t>
            </w:r>
          </w:p>
        </w:tc>
        <w:tc>
          <w:tcPr>
            <w:tcW w:w="512" w:type="pct"/>
            <w:shd w:val="clear" w:color="auto" w:fill="auto"/>
            <w:vAlign w:val="center"/>
            <w:hideMark/>
          </w:tcPr>
          <w:p w14:paraId="0FA0C5B5"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4.776***</w:t>
            </w:r>
          </w:p>
          <w:p w14:paraId="25CD71CB"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(20.99)</w:t>
            </w:r>
          </w:p>
        </w:tc>
        <w:tc>
          <w:tcPr>
            <w:tcW w:w="426" w:type="pct"/>
            <w:shd w:val="clear" w:color="auto" w:fill="auto"/>
            <w:vAlign w:val="center"/>
            <w:hideMark/>
          </w:tcPr>
          <w:p w14:paraId="559345B2"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0.574</w:t>
            </w:r>
          </w:p>
        </w:tc>
        <w:tc>
          <w:tcPr>
            <w:tcW w:w="342" w:type="pct"/>
            <w:shd w:val="clear" w:color="auto" w:fill="auto"/>
            <w:vAlign w:val="center"/>
            <w:hideMark/>
          </w:tcPr>
          <w:p w14:paraId="0DE5AC69"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Yes</w:t>
            </w:r>
          </w:p>
        </w:tc>
        <w:tc>
          <w:tcPr>
            <w:tcW w:w="427" w:type="pct"/>
            <w:shd w:val="clear" w:color="auto" w:fill="auto"/>
            <w:vAlign w:val="center"/>
            <w:hideMark/>
          </w:tcPr>
          <w:p w14:paraId="3F13FD74"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Yes</w:t>
            </w:r>
          </w:p>
        </w:tc>
        <w:tc>
          <w:tcPr>
            <w:tcW w:w="477" w:type="pct"/>
            <w:shd w:val="clear" w:color="auto" w:fill="auto"/>
            <w:vAlign w:val="center"/>
            <w:hideMark/>
          </w:tcPr>
          <w:p w14:paraId="7CEF25A7"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352</w:t>
            </w:r>
          </w:p>
        </w:tc>
      </w:tr>
      <w:tr w:rsidR="007E4C0E" w:rsidRPr="001443DE" w14:paraId="07D9508C" w14:textId="77777777" w:rsidTr="000E14B6">
        <w:trPr>
          <w:trHeight w:val="550"/>
        </w:trPr>
        <w:tc>
          <w:tcPr>
            <w:tcW w:w="504" w:type="pct"/>
            <w:shd w:val="clear" w:color="auto" w:fill="auto"/>
            <w:vAlign w:val="center"/>
            <w:hideMark/>
          </w:tcPr>
          <w:p w14:paraId="5AA49E0A"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Pr>
                <w:rFonts w:ascii="Palatino Linotype" w:hAnsi="Palatino Linotype" w:cs="Times New Roman" w:hint="eastAsia"/>
                <w:color w:val="000000"/>
                <w:kern w:val="0"/>
                <w:sz w:val="18"/>
                <w:szCs w:val="18"/>
                <w14:ligatures w14:val="none"/>
              </w:rPr>
              <w:t>M28</w:t>
            </w:r>
          </w:p>
        </w:tc>
        <w:tc>
          <w:tcPr>
            <w:tcW w:w="690" w:type="pct"/>
            <w:shd w:val="clear" w:color="auto" w:fill="auto"/>
            <w:vAlign w:val="center"/>
            <w:hideMark/>
          </w:tcPr>
          <w:p w14:paraId="784FBE45" w14:textId="77777777" w:rsidR="00171139" w:rsidRPr="00CD6BE1"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CD6BE1">
              <w:rPr>
                <w:rFonts w:ascii="Palatino Linotype" w:hAnsi="Palatino Linotype" w:cs="宋体"/>
                <w:color w:val="000000"/>
                <w:kern w:val="0"/>
                <w:sz w:val="18"/>
                <w:szCs w:val="18"/>
                <w14:ligatures w14:val="none"/>
              </w:rPr>
              <w:t>Medium-sized cities</w:t>
            </w:r>
          </w:p>
        </w:tc>
        <w:tc>
          <w:tcPr>
            <w:tcW w:w="938" w:type="pct"/>
            <w:shd w:val="clear" w:color="auto" w:fill="auto"/>
            <w:vAlign w:val="center"/>
            <w:hideMark/>
          </w:tcPr>
          <w:p w14:paraId="264358B3" w14:textId="15D1792A" w:rsidR="00171139" w:rsidRPr="00CD6BE1" w:rsidRDefault="000E14B6"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0E14B6">
              <w:rPr>
                <w:rFonts w:ascii="Palatino Linotype" w:hAnsi="Palatino Linotype" w:cs="Times New Roman"/>
                <w:color w:val="000000"/>
                <w:kern w:val="0"/>
                <w:sz w:val="18"/>
                <w:szCs w:val="18"/>
                <w14:ligatures w14:val="none"/>
              </w:rPr>
              <w:t>Log of carbon scale</w:t>
            </w:r>
          </w:p>
        </w:tc>
        <w:tc>
          <w:tcPr>
            <w:tcW w:w="683" w:type="pct"/>
            <w:shd w:val="clear" w:color="auto" w:fill="auto"/>
            <w:vAlign w:val="center"/>
            <w:hideMark/>
          </w:tcPr>
          <w:p w14:paraId="00AE99C8"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bookmarkStart w:id="16" w:name="_Hlk191911951"/>
            <w:r w:rsidRPr="00CD6BE1">
              <w:rPr>
                <w:rFonts w:ascii="Palatino Linotype" w:hAnsi="Palatino Linotype" w:cs="Times New Roman"/>
                <w:color w:val="000000"/>
                <w:kern w:val="0"/>
                <w:sz w:val="18"/>
                <w:szCs w:val="18"/>
                <w14:ligatures w14:val="none"/>
              </w:rPr>
              <w:t>-0.0622*</w:t>
            </w:r>
          </w:p>
          <w:bookmarkEnd w:id="16"/>
          <w:p w14:paraId="454E3D76"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(-1.90)</w:t>
            </w:r>
          </w:p>
        </w:tc>
        <w:tc>
          <w:tcPr>
            <w:tcW w:w="512" w:type="pct"/>
            <w:shd w:val="clear" w:color="auto" w:fill="auto"/>
            <w:vAlign w:val="center"/>
            <w:hideMark/>
          </w:tcPr>
          <w:p w14:paraId="6598AD5C"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7.288***</w:t>
            </w:r>
          </w:p>
          <w:p w14:paraId="2D3F9164"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(3.42)</w:t>
            </w:r>
          </w:p>
        </w:tc>
        <w:tc>
          <w:tcPr>
            <w:tcW w:w="426" w:type="pct"/>
            <w:shd w:val="clear" w:color="auto" w:fill="auto"/>
            <w:vAlign w:val="center"/>
            <w:hideMark/>
          </w:tcPr>
          <w:p w14:paraId="7AB9838A"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0.757</w:t>
            </w:r>
          </w:p>
        </w:tc>
        <w:tc>
          <w:tcPr>
            <w:tcW w:w="342" w:type="pct"/>
            <w:shd w:val="clear" w:color="auto" w:fill="auto"/>
            <w:vAlign w:val="center"/>
            <w:hideMark/>
          </w:tcPr>
          <w:p w14:paraId="39F839A6"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Yes</w:t>
            </w:r>
          </w:p>
        </w:tc>
        <w:tc>
          <w:tcPr>
            <w:tcW w:w="427" w:type="pct"/>
            <w:shd w:val="clear" w:color="auto" w:fill="auto"/>
            <w:vAlign w:val="center"/>
            <w:hideMark/>
          </w:tcPr>
          <w:p w14:paraId="02C85A2B"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Yes</w:t>
            </w:r>
          </w:p>
        </w:tc>
        <w:tc>
          <w:tcPr>
            <w:tcW w:w="477" w:type="pct"/>
            <w:shd w:val="clear" w:color="auto" w:fill="auto"/>
            <w:vAlign w:val="center"/>
            <w:hideMark/>
          </w:tcPr>
          <w:p w14:paraId="5B37D453"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36</w:t>
            </w:r>
          </w:p>
        </w:tc>
      </w:tr>
      <w:tr w:rsidR="007E4C0E" w:rsidRPr="001443DE" w14:paraId="25DD30CA" w14:textId="77777777" w:rsidTr="000E14B6">
        <w:trPr>
          <w:trHeight w:val="550"/>
        </w:trPr>
        <w:tc>
          <w:tcPr>
            <w:tcW w:w="504" w:type="pct"/>
            <w:shd w:val="clear" w:color="auto" w:fill="auto"/>
            <w:vAlign w:val="center"/>
            <w:hideMark/>
          </w:tcPr>
          <w:p w14:paraId="36F3AD8D"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Pr>
                <w:rFonts w:ascii="Palatino Linotype" w:hAnsi="Palatino Linotype" w:cs="Times New Roman" w:hint="eastAsia"/>
                <w:color w:val="000000"/>
                <w:kern w:val="0"/>
                <w:sz w:val="18"/>
                <w:szCs w:val="18"/>
                <w14:ligatures w14:val="none"/>
              </w:rPr>
              <w:t>M29</w:t>
            </w:r>
          </w:p>
        </w:tc>
        <w:tc>
          <w:tcPr>
            <w:tcW w:w="690" w:type="pct"/>
            <w:shd w:val="clear" w:color="auto" w:fill="auto"/>
            <w:vAlign w:val="center"/>
            <w:hideMark/>
          </w:tcPr>
          <w:p w14:paraId="3D55D7E2" w14:textId="77777777" w:rsidR="00171139" w:rsidRPr="00CD6BE1"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CD6BE1">
              <w:rPr>
                <w:rFonts w:ascii="Palatino Linotype" w:hAnsi="Palatino Linotype" w:cs="宋体"/>
                <w:color w:val="000000"/>
                <w:kern w:val="0"/>
                <w:sz w:val="18"/>
                <w:szCs w:val="18"/>
                <w14:ligatures w14:val="none"/>
              </w:rPr>
              <w:t>Large cities</w:t>
            </w:r>
          </w:p>
        </w:tc>
        <w:tc>
          <w:tcPr>
            <w:tcW w:w="938" w:type="pct"/>
            <w:shd w:val="clear" w:color="auto" w:fill="auto"/>
            <w:vAlign w:val="center"/>
            <w:hideMark/>
          </w:tcPr>
          <w:p w14:paraId="2147D4E4" w14:textId="6245C9A0" w:rsidR="00171139" w:rsidRPr="00CD6BE1" w:rsidRDefault="000E14B6"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0E14B6">
              <w:rPr>
                <w:rFonts w:ascii="Palatino Linotype" w:hAnsi="Palatino Linotype" w:cs="Times New Roman"/>
                <w:color w:val="000000"/>
                <w:kern w:val="0"/>
                <w:sz w:val="18"/>
                <w:szCs w:val="18"/>
                <w14:ligatures w14:val="none"/>
              </w:rPr>
              <w:t>Log of carbon scale</w:t>
            </w:r>
          </w:p>
        </w:tc>
        <w:tc>
          <w:tcPr>
            <w:tcW w:w="683" w:type="pct"/>
            <w:shd w:val="clear" w:color="auto" w:fill="auto"/>
            <w:vAlign w:val="center"/>
            <w:hideMark/>
          </w:tcPr>
          <w:p w14:paraId="5BBEF5DC"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bookmarkStart w:id="17" w:name="_Hlk191911990"/>
            <w:r w:rsidRPr="00CD6BE1">
              <w:rPr>
                <w:rFonts w:ascii="Palatino Linotype" w:hAnsi="Palatino Linotype" w:cs="Times New Roman"/>
                <w:color w:val="000000"/>
                <w:kern w:val="0"/>
                <w:sz w:val="18"/>
                <w:szCs w:val="18"/>
                <w14:ligatures w14:val="none"/>
              </w:rPr>
              <w:t>-0.00685**</w:t>
            </w:r>
          </w:p>
          <w:bookmarkEnd w:id="17"/>
          <w:p w14:paraId="47EADA41"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(-2.34)</w:t>
            </w:r>
          </w:p>
        </w:tc>
        <w:tc>
          <w:tcPr>
            <w:tcW w:w="512" w:type="pct"/>
            <w:shd w:val="clear" w:color="auto" w:fill="auto"/>
            <w:vAlign w:val="center"/>
            <w:hideMark/>
          </w:tcPr>
          <w:p w14:paraId="17C3C795"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6.862***</w:t>
            </w:r>
          </w:p>
          <w:p w14:paraId="4CCC5C0C"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(41.90)</w:t>
            </w:r>
          </w:p>
        </w:tc>
        <w:tc>
          <w:tcPr>
            <w:tcW w:w="426" w:type="pct"/>
            <w:shd w:val="clear" w:color="auto" w:fill="auto"/>
            <w:vAlign w:val="center"/>
            <w:hideMark/>
          </w:tcPr>
          <w:p w14:paraId="56F405AF"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0.470</w:t>
            </w:r>
          </w:p>
        </w:tc>
        <w:tc>
          <w:tcPr>
            <w:tcW w:w="342" w:type="pct"/>
            <w:shd w:val="clear" w:color="auto" w:fill="auto"/>
            <w:vAlign w:val="center"/>
            <w:hideMark/>
          </w:tcPr>
          <w:p w14:paraId="6A8AF5CB"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Yes</w:t>
            </w:r>
          </w:p>
        </w:tc>
        <w:tc>
          <w:tcPr>
            <w:tcW w:w="427" w:type="pct"/>
            <w:shd w:val="clear" w:color="auto" w:fill="auto"/>
            <w:vAlign w:val="center"/>
            <w:hideMark/>
          </w:tcPr>
          <w:p w14:paraId="70046A2C"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Yes</w:t>
            </w:r>
          </w:p>
        </w:tc>
        <w:tc>
          <w:tcPr>
            <w:tcW w:w="477" w:type="pct"/>
            <w:shd w:val="clear" w:color="auto" w:fill="auto"/>
            <w:vAlign w:val="center"/>
            <w:hideMark/>
          </w:tcPr>
          <w:p w14:paraId="746A1CBB"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753</w:t>
            </w:r>
          </w:p>
        </w:tc>
      </w:tr>
      <w:tr w:rsidR="007E4C0E" w:rsidRPr="001443DE" w14:paraId="2BCE8D8B" w14:textId="77777777" w:rsidTr="000E14B6">
        <w:trPr>
          <w:trHeight w:val="550"/>
        </w:trPr>
        <w:tc>
          <w:tcPr>
            <w:tcW w:w="504" w:type="pct"/>
            <w:shd w:val="clear" w:color="auto" w:fill="auto"/>
            <w:vAlign w:val="center"/>
          </w:tcPr>
          <w:p w14:paraId="31A57CCA"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Pr>
                <w:rFonts w:ascii="Palatino Linotype" w:hAnsi="Palatino Linotype" w:cs="Times New Roman" w:hint="eastAsia"/>
                <w:color w:val="000000"/>
                <w:kern w:val="0"/>
                <w:sz w:val="18"/>
                <w:szCs w:val="18"/>
                <w14:ligatures w14:val="none"/>
              </w:rPr>
              <w:t>M30</w:t>
            </w:r>
          </w:p>
        </w:tc>
        <w:tc>
          <w:tcPr>
            <w:tcW w:w="690" w:type="pct"/>
            <w:shd w:val="clear" w:color="auto" w:fill="auto"/>
            <w:vAlign w:val="center"/>
          </w:tcPr>
          <w:p w14:paraId="34B12F32" w14:textId="77777777" w:rsidR="00171139" w:rsidRPr="00CD6BE1"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CD6BE1">
              <w:rPr>
                <w:rFonts w:ascii="Palatino Linotype" w:hAnsi="Palatino Linotype" w:cs="宋体"/>
                <w:color w:val="000000"/>
                <w:kern w:val="0"/>
                <w:sz w:val="18"/>
                <w:szCs w:val="18"/>
                <w14:ligatures w14:val="none"/>
              </w:rPr>
              <w:t>Megacities</w:t>
            </w:r>
          </w:p>
        </w:tc>
        <w:tc>
          <w:tcPr>
            <w:tcW w:w="938" w:type="pct"/>
            <w:shd w:val="clear" w:color="auto" w:fill="auto"/>
            <w:vAlign w:val="center"/>
          </w:tcPr>
          <w:p w14:paraId="0C6C5487" w14:textId="14630479" w:rsidR="00171139" w:rsidRPr="00CD6BE1" w:rsidRDefault="000E14B6"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0E14B6">
              <w:rPr>
                <w:rFonts w:ascii="Palatino Linotype" w:hAnsi="Palatino Linotype" w:cs="Times New Roman"/>
                <w:color w:val="000000"/>
                <w:kern w:val="0"/>
                <w:sz w:val="18"/>
                <w:szCs w:val="18"/>
                <w14:ligatures w14:val="none"/>
              </w:rPr>
              <w:t>Log of carbon scale</w:t>
            </w:r>
          </w:p>
        </w:tc>
        <w:tc>
          <w:tcPr>
            <w:tcW w:w="683" w:type="pct"/>
            <w:shd w:val="clear" w:color="auto" w:fill="auto"/>
            <w:vAlign w:val="center"/>
          </w:tcPr>
          <w:p w14:paraId="32F37DD6"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-0.00242</w:t>
            </w:r>
          </w:p>
          <w:p w14:paraId="422F3676"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hint="eastAsia"/>
                <w:color w:val="000000"/>
                <w:kern w:val="0"/>
                <w:sz w:val="18"/>
                <w:szCs w:val="18"/>
                <w14:ligatures w14:val="none"/>
              </w:rPr>
              <w:t>（</w:t>
            </w:r>
            <w:r w:rsidRPr="00CD6BE1">
              <w:rPr>
                <w:rFonts w:ascii="Palatino Linotype" w:hAnsi="Palatino Linotype" w:cs="Times New Roman"/>
                <w:color w:val="000000"/>
                <w:kern w:val="0"/>
                <w:sz w:val="18"/>
                <w:szCs w:val="18"/>
                <w14:ligatures w14:val="none"/>
              </w:rPr>
              <w:t>-0.47</w:t>
            </w:r>
            <w:r w:rsidRPr="00CD6BE1">
              <w:rPr>
                <w:rFonts w:ascii="Palatino Linotype" w:hAnsi="Palatino Linotype" w:cs="Times New Roman" w:hint="eastAsia"/>
                <w:color w:val="000000"/>
                <w:kern w:val="0"/>
                <w:sz w:val="18"/>
                <w:szCs w:val="18"/>
                <w14:ligatures w14:val="none"/>
              </w:rPr>
              <w:t>）</w:t>
            </w:r>
          </w:p>
        </w:tc>
        <w:tc>
          <w:tcPr>
            <w:tcW w:w="512" w:type="pct"/>
            <w:shd w:val="clear" w:color="auto" w:fill="auto"/>
            <w:vAlign w:val="center"/>
          </w:tcPr>
          <w:p w14:paraId="28491DCB"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7.365***</w:t>
            </w:r>
          </w:p>
          <w:p w14:paraId="1808AED1"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hint="eastAsia"/>
                <w:color w:val="000000"/>
                <w:kern w:val="0"/>
                <w:sz w:val="18"/>
                <w:szCs w:val="18"/>
                <w14:ligatures w14:val="none"/>
              </w:rPr>
              <w:t>（</w:t>
            </w:r>
            <w:r w:rsidRPr="00CD6BE1">
              <w:rPr>
                <w:rFonts w:ascii="Palatino Linotype" w:hAnsi="Palatino Linotype" w:cs="Times New Roman"/>
                <w:color w:val="000000"/>
                <w:kern w:val="0"/>
                <w:sz w:val="18"/>
                <w:szCs w:val="18"/>
                <w14:ligatures w14:val="none"/>
              </w:rPr>
              <w:t>31.02</w:t>
            </w:r>
            <w:r w:rsidRPr="00CD6BE1">
              <w:rPr>
                <w:rFonts w:ascii="Palatino Linotype" w:hAnsi="Palatino Linotype" w:cs="Times New Roman" w:hint="eastAsia"/>
                <w:color w:val="000000"/>
                <w:kern w:val="0"/>
                <w:sz w:val="18"/>
                <w:szCs w:val="18"/>
                <w14:ligatures w14:val="none"/>
              </w:rPr>
              <w:t>）</w:t>
            </w:r>
          </w:p>
        </w:tc>
        <w:tc>
          <w:tcPr>
            <w:tcW w:w="426" w:type="pct"/>
            <w:shd w:val="clear" w:color="auto" w:fill="auto"/>
            <w:vAlign w:val="center"/>
          </w:tcPr>
          <w:p w14:paraId="20275900"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0.565</w:t>
            </w:r>
          </w:p>
        </w:tc>
        <w:tc>
          <w:tcPr>
            <w:tcW w:w="342" w:type="pct"/>
            <w:shd w:val="clear" w:color="auto" w:fill="auto"/>
            <w:vAlign w:val="center"/>
          </w:tcPr>
          <w:p w14:paraId="208E1D02"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Yes</w:t>
            </w:r>
          </w:p>
        </w:tc>
        <w:tc>
          <w:tcPr>
            <w:tcW w:w="427" w:type="pct"/>
            <w:shd w:val="clear" w:color="auto" w:fill="auto"/>
            <w:vAlign w:val="center"/>
          </w:tcPr>
          <w:p w14:paraId="06FB9E90"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Yes</w:t>
            </w:r>
          </w:p>
        </w:tc>
        <w:tc>
          <w:tcPr>
            <w:tcW w:w="477" w:type="pct"/>
            <w:shd w:val="clear" w:color="auto" w:fill="auto"/>
            <w:vAlign w:val="center"/>
          </w:tcPr>
          <w:p w14:paraId="7DFE9CB3"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294</w:t>
            </w:r>
          </w:p>
        </w:tc>
      </w:tr>
      <w:tr w:rsidR="007E4C0E" w:rsidRPr="001443DE" w14:paraId="482D292D" w14:textId="77777777" w:rsidTr="000E14B6">
        <w:trPr>
          <w:trHeight w:val="550"/>
        </w:trPr>
        <w:tc>
          <w:tcPr>
            <w:tcW w:w="504" w:type="pct"/>
            <w:shd w:val="clear" w:color="auto" w:fill="auto"/>
            <w:vAlign w:val="center"/>
            <w:hideMark/>
          </w:tcPr>
          <w:p w14:paraId="2E18D38E"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Pr>
                <w:rFonts w:ascii="Palatino Linotype" w:hAnsi="Palatino Linotype" w:cs="Times New Roman" w:hint="eastAsia"/>
                <w:color w:val="000000"/>
                <w:kern w:val="0"/>
                <w:sz w:val="18"/>
                <w:szCs w:val="18"/>
                <w14:ligatures w14:val="none"/>
              </w:rPr>
              <w:t>M31</w:t>
            </w:r>
          </w:p>
        </w:tc>
        <w:tc>
          <w:tcPr>
            <w:tcW w:w="690" w:type="pct"/>
            <w:shd w:val="clear" w:color="auto" w:fill="auto"/>
            <w:vAlign w:val="center"/>
            <w:hideMark/>
          </w:tcPr>
          <w:p w14:paraId="0978C20F" w14:textId="77777777" w:rsidR="00171139" w:rsidRPr="00CD6BE1"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CD6BE1">
              <w:rPr>
                <w:rFonts w:ascii="Palatino Linotype" w:hAnsi="Palatino Linotype" w:cs="宋体"/>
                <w:color w:val="000000"/>
                <w:kern w:val="0"/>
                <w:sz w:val="18"/>
                <w:szCs w:val="18"/>
                <w14:ligatures w14:val="none"/>
              </w:rPr>
              <w:t>Supercities</w:t>
            </w:r>
          </w:p>
        </w:tc>
        <w:tc>
          <w:tcPr>
            <w:tcW w:w="938" w:type="pct"/>
            <w:shd w:val="clear" w:color="auto" w:fill="auto"/>
            <w:vAlign w:val="center"/>
            <w:hideMark/>
          </w:tcPr>
          <w:p w14:paraId="78B97A42" w14:textId="60EF7C7B" w:rsidR="00171139" w:rsidRPr="00CD6BE1" w:rsidRDefault="000E14B6"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0E14B6">
              <w:rPr>
                <w:rFonts w:ascii="Palatino Linotype" w:hAnsi="Palatino Linotype" w:cs="Times New Roman"/>
                <w:color w:val="000000"/>
                <w:kern w:val="0"/>
                <w:sz w:val="18"/>
                <w:szCs w:val="18"/>
                <w14:ligatures w14:val="none"/>
              </w:rPr>
              <w:t>Log of carbon scale</w:t>
            </w:r>
          </w:p>
        </w:tc>
        <w:tc>
          <w:tcPr>
            <w:tcW w:w="683" w:type="pct"/>
            <w:shd w:val="clear" w:color="auto" w:fill="auto"/>
            <w:vAlign w:val="center"/>
            <w:hideMark/>
          </w:tcPr>
          <w:p w14:paraId="7E943ABF"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-0.0067</w:t>
            </w:r>
          </w:p>
          <w:p w14:paraId="179EAC7F"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(-1.24)</w:t>
            </w:r>
          </w:p>
        </w:tc>
        <w:tc>
          <w:tcPr>
            <w:tcW w:w="512" w:type="pct"/>
            <w:shd w:val="clear" w:color="auto" w:fill="auto"/>
            <w:vAlign w:val="center"/>
            <w:hideMark/>
          </w:tcPr>
          <w:p w14:paraId="3D4C4866"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7.127***</w:t>
            </w:r>
          </w:p>
          <w:p w14:paraId="328236BD"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(-26.07)</w:t>
            </w:r>
          </w:p>
        </w:tc>
        <w:tc>
          <w:tcPr>
            <w:tcW w:w="426" w:type="pct"/>
            <w:shd w:val="clear" w:color="auto" w:fill="auto"/>
            <w:vAlign w:val="center"/>
            <w:hideMark/>
          </w:tcPr>
          <w:p w14:paraId="487AC7A7"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0.469</w:t>
            </w:r>
          </w:p>
        </w:tc>
        <w:tc>
          <w:tcPr>
            <w:tcW w:w="342" w:type="pct"/>
            <w:shd w:val="clear" w:color="auto" w:fill="auto"/>
            <w:vAlign w:val="center"/>
            <w:hideMark/>
          </w:tcPr>
          <w:p w14:paraId="294A2717"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Yes</w:t>
            </w:r>
          </w:p>
        </w:tc>
        <w:tc>
          <w:tcPr>
            <w:tcW w:w="427" w:type="pct"/>
            <w:shd w:val="clear" w:color="auto" w:fill="auto"/>
            <w:vAlign w:val="center"/>
            <w:hideMark/>
          </w:tcPr>
          <w:p w14:paraId="1CCA5388"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Yes</w:t>
            </w:r>
          </w:p>
        </w:tc>
        <w:tc>
          <w:tcPr>
            <w:tcW w:w="477" w:type="pct"/>
            <w:shd w:val="clear" w:color="auto" w:fill="auto"/>
            <w:vAlign w:val="center"/>
            <w:hideMark/>
          </w:tcPr>
          <w:p w14:paraId="18F34866"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55</w:t>
            </w:r>
          </w:p>
        </w:tc>
      </w:tr>
      <w:tr w:rsidR="007E4C0E" w:rsidRPr="001443DE" w14:paraId="3D02C805" w14:textId="77777777" w:rsidTr="000E14B6">
        <w:trPr>
          <w:trHeight w:val="550"/>
        </w:trPr>
        <w:tc>
          <w:tcPr>
            <w:tcW w:w="504" w:type="pct"/>
            <w:shd w:val="clear" w:color="auto" w:fill="auto"/>
            <w:vAlign w:val="center"/>
            <w:hideMark/>
          </w:tcPr>
          <w:p w14:paraId="07917F10"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Pr>
                <w:rFonts w:ascii="Palatino Linotype" w:hAnsi="Palatino Linotype" w:cs="Times New Roman" w:hint="eastAsia"/>
                <w:color w:val="000000"/>
                <w:kern w:val="0"/>
                <w:sz w:val="18"/>
                <w:szCs w:val="18"/>
                <w14:ligatures w14:val="none"/>
              </w:rPr>
              <w:t>M32</w:t>
            </w:r>
          </w:p>
        </w:tc>
        <w:tc>
          <w:tcPr>
            <w:tcW w:w="690" w:type="pct"/>
            <w:shd w:val="clear" w:color="auto" w:fill="auto"/>
            <w:vAlign w:val="center"/>
            <w:hideMark/>
          </w:tcPr>
          <w:p w14:paraId="73C448E0" w14:textId="77777777" w:rsidR="00171139" w:rsidRPr="00CD6BE1"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CD6BE1">
              <w:rPr>
                <w:rFonts w:ascii="Palatino Linotype" w:hAnsi="Palatino Linotype" w:cs="宋体"/>
                <w:color w:val="000000"/>
                <w:kern w:val="0"/>
                <w:sz w:val="18"/>
                <w:szCs w:val="18"/>
                <w14:ligatures w14:val="none"/>
              </w:rPr>
              <w:t>Medium-sized cities</w:t>
            </w:r>
          </w:p>
        </w:tc>
        <w:tc>
          <w:tcPr>
            <w:tcW w:w="938" w:type="pct"/>
            <w:shd w:val="clear" w:color="auto" w:fill="auto"/>
            <w:vAlign w:val="center"/>
            <w:hideMark/>
          </w:tcPr>
          <w:p w14:paraId="4C2C9ED4" w14:textId="0E910528" w:rsidR="00171139" w:rsidRPr="00CD6BE1" w:rsidRDefault="000E14B6"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0E14B6">
              <w:rPr>
                <w:rFonts w:ascii="Palatino Linotype" w:hAnsi="Palatino Linotype" w:cs="Times New Roman"/>
                <w:color w:val="000000"/>
                <w:kern w:val="0"/>
                <w:sz w:val="18"/>
                <w:szCs w:val="18"/>
                <w14:ligatures w14:val="none"/>
              </w:rPr>
              <w:t>Log of carbon intensity</w:t>
            </w:r>
          </w:p>
        </w:tc>
        <w:tc>
          <w:tcPr>
            <w:tcW w:w="683" w:type="pct"/>
            <w:shd w:val="clear" w:color="auto" w:fill="auto"/>
            <w:vAlign w:val="center"/>
            <w:hideMark/>
          </w:tcPr>
          <w:p w14:paraId="66D602C1"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-0.0384</w:t>
            </w:r>
          </w:p>
          <w:p w14:paraId="3B349ADA"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(-1.62)</w:t>
            </w:r>
          </w:p>
        </w:tc>
        <w:tc>
          <w:tcPr>
            <w:tcW w:w="512" w:type="pct"/>
            <w:shd w:val="clear" w:color="auto" w:fill="auto"/>
            <w:vAlign w:val="center"/>
            <w:hideMark/>
          </w:tcPr>
          <w:p w14:paraId="6C2576E2"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7.675***</w:t>
            </w:r>
          </w:p>
          <w:p w14:paraId="744EA632"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(11.69)</w:t>
            </w:r>
          </w:p>
        </w:tc>
        <w:tc>
          <w:tcPr>
            <w:tcW w:w="426" w:type="pct"/>
            <w:shd w:val="clear" w:color="auto" w:fill="auto"/>
            <w:vAlign w:val="center"/>
            <w:hideMark/>
          </w:tcPr>
          <w:p w14:paraId="084AD42A"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0.676</w:t>
            </w:r>
          </w:p>
        </w:tc>
        <w:tc>
          <w:tcPr>
            <w:tcW w:w="342" w:type="pct"/>
            <w:shd w:val="clear" w:color="auto" w:fill="auto"/>
            <w:vAlign w:val="center"/>
            <w:hideMark/>
          </w:tcPr>
          <w:p w14:paraId="39B9F672"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Yes</w:t>
            </w:r>
          </w:p>
        </w:tc>
        <w:tc>
          <w:tcPr>
            <w:tcW w:w="427" w:type="pct"/>
            <w:shd w:val="clear" w:color="auto" w:fill="auto"/>
            <w:vAlign w:val="center"/>
            <w:hideMark/>
          </w:tcPr>
          <w:p w14:paraId="2E304D2E"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Yes</w:t>
            </w:r>
          </w:p>
        </w:tc>
        <w:tc>
          <w:tcPr>
            <w:tcW w:w="477" w:type="pct"/>
            <w:shd w:val="clear" w:color="auto" w:fill="auto"/>
            <w:vAlign w:val="center"/>
            <w:hideMark/>
          </w:tcPr>
          <w:p w14:paraId="0E0DA86B"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36</w:t>
            </w:r>
          </w:p>
        </w:tc>
      </w:tr>
      <w:tr w:rsidR="007E4C0E" w:rsidRPr="001443DE" w14:paraId="76769F02" w14:textId="77777777" w:rsidTr="000E14B6">
        <w:trPr>
          <w:trHeight w:val="550"/>
        </w:trPr>
        <w:tc>
          <w:tcPr>
            <w:tcW w:w="504" w:type="pct"/>
            <w:shd w:val="clear" w:color="auto" w:fill="auto"/>
            <w:vAlign w:val="center"/>
            <w:hideMark/>
          </w:tcPr>
          <w:p w14:paraId="2EC035AB"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Pr>
                <w:rFonts w:ascii="Palatino Linotype" w:hAnsi="Palatino Linotype" w:cs="Times New Roman" w:hint="eastAsia"/>
                <w:color w:val="000000"/>
                <w:kern w:val="0"/>
                <w:sz w:val="18"/>
                <w:szCs w:val="18"/>
                <w14:ligatures w14:val="none"/>
              </w:rPr>
              <w:t>M33</w:t>
            </w:r>
          </w:p>
        </w:tc>
        <w:tc>
          <w:tcPr>
            <w:tcW w:w="690" w:type="pct"/>
            <w:shd w:val="clear" w:color="auto" w:fill="auto"/>
            <w:vAlign w:val="center"/>
            <w:hideMark/>
          </w:tcPr>
          <w:p w14:paraId="1ED7B066" w14:textId="77777777" w:rsidR="00171139" w:rsidRPr="00CD6BE1"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CD6BE1">
              <w:rPr>
                <w:rFonts w:ascii="Palatino Linotype" w:hAnsi="Palatino Linotype" w:cs="宋体"/>
                <w:color w:val="000000"/>
                <w:kern w:val="0"/>
                <w:sz w:val="18"/>
                <w:szCs w:val="18"/>
                <w14:ligatures w14:val="none"/>
              </w:rPr>
              <w:t>Large cities</w:t>
            </w:r>
          </w:p>
        </w:tc>
        <w:tc>
          <w:tcPr>
            <w:tcW w:w="938" w:type="pct"/>
            <w:shd w:val="clear" w:color="auto" w:fill="auto"/>
            <w:vAlign w:val="center"/>
            <w:hideMark/>
          </w:tcPr>
          <w:p w14:paraId="5396F346" w14:textId="25B64B01" w:rsidR="00171139" w:rsidRPr="00CD6BE1" w:rsidRDefault="000E14B6"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0E14B6">
              <w:rPr>
                <w:rFonts w:ascii="Palatino Linotype" w:hAnsi="Palatino Linotype" w:cs="Times New Roman"/>
                <w:color w:val="000000"/>
                <w:kern w:val="0"/>
                <w:sz w:val="18"/>
                <w:szCs w:val="18"/>
                <w14:ligatures w14:val="none"/>
              </w:rPr>
              <w:t>Log of carbon intensity</w:t>
            </w:r>
          </w:p>
        </w:tc>
        <w:tc>
          <w:tcPr>
            <w:tcW w:w="683" w:type="pct"/>
            <w:shd w:val="clear" w:color="auto" w:fill="auto"/>
            <w:vAlign w:val="center"/>
            <w:hideMark/>
          </w:tcPr>
          <w:p w14:paraId="60FFA370"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bookmarkStart w:id="18" w:name="_Hlk191912072"/>
            <w:r w:rsidRPr="00CD6BE1">
              <w:rPr>
                <w:rFonts w:ascii="Palatino Linotype" w:hAnsi="Palatino Linotype" w:cs="Times New Roman"/>
                <w:color w:val="000000"/>
                <w:kern w:val="0"/>
                <w:sz w:val="18"/>
                <w:szCs w:val="18"/>
                <w14:ligatures w14:val="none"/>
              </w:rPr>
              <w:t>0.00621**</w:t>
            </w:r>
          </w:p>
          <w:bookmarkEnd w:id="18"/>
          <w:p w14:paraId="4A2DE5D1"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(1.97)</w:t>
            </w:r>
          </w:p>
        </w:tc>
        <w:tc>
          <w:tcPr>
            <w:tcW w:w="512" w:type="pct"/>
            <w:shd w:val="clear" w:color="auto" w:fill="auto"/>
            <w:vAlign w:val="center"/>
            <w:hideMark/>
          </w:tcPr>
          <w:p w14:paraId="5DD64C81"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4.511***</w:t>
            </w:r>
          </w:p>
          <w:p w14:paraId="0141D8F1"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(25.50)</w:t>
            </w:r>
          </w:p>
        </w:tc>
        <w:tc>
          <w:tcPr>
            <w:tcW w:w="426" w:type="pct"/>
            <w:shd w:val="clear" w:color="auto" w:fill="auto"/>
            <w:vAlign w:val="center"/>
            <w:hideMark/>
          </w:tcPr>
          <w:p w14:paraId="562C547D"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0.507</w:t>
            </w:r>
          </w:p>
        </w:tc>
        <w:tc>
          <w:tcPr>
            <w:tcW w:w="342" w:type="pct"/>
            <w:shd w:val="clear" w:color="auto" w:fill="auto"/>
            <w:vAlign w:val="center"/>
            <w:hideMark/>
          </w:tcPr>
          <w:p w14:paraId="7DB22F6D"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Yes</w:t>
            </w:r>
          </w:p>
        </w:tc>
        <w:tc>
          <w:tcPr>
            <w:tcW w:w="427" w:type="pct"/>
            <w:shd w:val="clear" w:color="auto" w:fill="auto"/>
            <w:vAlign w:val="center"/>
            <w:hideMark/>
          </w:tcPr>
          <w:p w14:paraId="37D2631B"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Yes</w:t>
            </w:r>
          </w:p>
        </w:tc>
        <w:tc>
          <w:tcPr>
            <w:tcW w:w="477" w:type="pct"/>
            <w:shd w:val="clear" w:color="auto" w:fill="auto"/>
            <w:vAlign w:val="center"/>
            <w:hideMark/>
          </w:tcPr>
          <w:p w14:paraId="1D30DC0D"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753</w:t>
            </w:r>
          </w:p>
        </w:tc>
      </w:tr>
      <w:tr w:rsidR="007E4C0E" w:rsidRPr="001443DE" w14:paraId="3677DCE1" w14:textId="77777777" w:rsidTr="000E14B6">
        <w:trPr>
          <w:trHeight w:val="550"/>
        </w:trPr>
        <w:tc>
          <w:tcPr>
            <w:tcW w:w="504" w:type="pct"/>
            <w:shd w:val="clear" w:color="auto" w:fill="auto"/>
            <w:vAlign w:val="center"/>
          </w:tcPr>
          <w:p w14:paraId="3FBF0A16"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Pr>
                <w:rFonts w:ascii="Palatino Linotype" w:hAnsi="Palatino Linotype" w:cs="Times New Roman" w:hint="eastAsia"/>
                <w:color w:val="000000"/>
                <w:kern w:val="0"/>
                <w:sz w:val="18"/>
                <w:szCs w:val="18"/>
                <w14:ligatures w14:val="none"/>
              </w:rPr>
              <w:t>M34</w:t>
            </w:r>
          </w:p>
        </w:tc>
        <w:tc>
          <w:tcPr>
            <w:tcW w:w="690" w:type="pct"/>
            <w:shd w:val="clear" w:color="auto" w:fill="auto"/>
            <w:vAlign w:val="center"/>
          </w:tcPr>
          <w:p w14:paraId="1EF2B94C" w14:textId="77777777" w:rsidR="00171139" w:rsidRPr="00CD6BE1"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CD6BE1">
              <w:rPr>
                <w:rFonts w:ascii="Palatino Linotype" w:hAnsi="Palatino Linotype" w:cs="宋体"/>
                <w:color w:val="000000"/>
                <w:kern w:val="0"/>
                <w:sz w:val="18"/>
                <w:szCs w:val="18"/>
                <w14:ligatures w14:val="none"/>
              </w:rPr>
              <w:t>Megacities</w:t>
            </w:r>
          </w:p>
        </w:tc>
        <w:tc>
          <w:tcPr>
            <w:tcW w:w="938" w:type="pct"/>
            <w:shd w:val="clear" w:color="auto" w:fill="auto"/>
            <w:vAlign w:val="center"/>
          </w:tcPr>
          <w:p w14:paraId="60BB6123" w14:textId="58299A3D" w:rsidR="00171139" w:rsidRPr="00CD6BE1" w:rsidRDefault="000E14B6"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0E14B6">
              <w:rPr>
                <w:rFonts w:ascii="Palatino Linotype" w:hAnsi="Palatino Linotype" w:cs="Times New Roman"/>
                <w:color w:val="000000"/>
                <w:kern w:val="0"/>
                <w:sz w:val="18"/>
                <w:szCs w:val="18"/>
                <w14:ligatures w14:val="none"/>
              </w:rPr>
              <w:t>Log of carbon intensity</w:t>
            </w:r>
          </w:p>
        </w:tc>
        <w:tc>
          <w:tcPr>
            <w:tcW w:w="683" w:type="pct"/>
            <w:shd w:val="clear" w:color="auto" w:fill="auto"/>
            <w:vAlign w:val="center"/>
          </w:tcPr>
          <w:p w14:paraId="0F8A7554"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0.00374</w:t>
            </w:r>
          </w:p>
          <w:p w14:paraId="4DC3C36C"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hint="eastAsia"/>
                <w:color w:val="000000"/>
                <w:kern w:val="0"/>
                <w:sz w:val="18"/>
                <w:szCs w:val="18"/>
                <w14:ligatures w14:val="none"/>
              </w:rPr>
              <w:t>（</w:t>
            </w:r>
            <w:r w:rsidRPr="00CD6BE1">
              <w:rPr>
                <w:rFonts w:ascii="Palatino Linotype" w:hAnsi="Palatino Linotype" w:cs="Times New Roman"/>
                <w:color w:val="000000"/>
                <w:kern w:val="0"/>
                <w:sz w:val="18"/>
                <w:szCs w:val="18"/>
                <w14:ligatures w14:val="none"/>
              </w:rPr>
              <w:t>0.61</w:t>
            </w:r>
            <w:r w:rsidRPr="00CD6BE1">
              <w:rPr>
                <w:rFonts w:ascii="Palatino Linotype" w:hAnsi="Palatino Linotype" w:cs="Times New Roman" w:hint="eastAsia"/>
                <w:color w:val="000000"/>
                <w:kern w:val="0"/>
                <w:sz w:val="18"/>
                <w:szCs w:val="18"/>
                <w14:ligatures w14:val="none"/>
              </w:rPr>
              <w:t>）</w:t>
            </w:r>
          </w:p>
        </w:tc>
        <w:tc>
          <w:tcPr>
            <w:tcW w:w="512" w:type="pct"/>
            <w:shd w:val="clear" w:color="auto" w:fill="auto"/>
            <w:vAlign w:val="center"/>
          </w:tcPr>
          <w:p w14:paraId="6A2CF101"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4.341***</w:t>
            </w:r>
          </w:p>
          <w:p w14:paraId="5926AD58"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hint="eastAsia"/>
                <w:color w:val="000000"/>
                <w:kern w:val="0"/>
                <w:sz w:val="18"/>
                <w:szCs w:val="18"/>
                <w14:ligatures w14:val="none"/>
              </w:rPr>
              <w:t>（</w:t>
            </w:r>
            <w:r w:rsidRPr="00CD6BE1">
              <w:rPr>
                <w:rFonts w:ascii="Palatino Linotype" w:hAnsi="Palatino Linotype" w:cs="Times New Roman"/>
                <w:color w:val="000000"/>
                <w:kern w:val="0"/>
                <w:sz w:val="18"/>
                <w:szCs w:val="18"/>
                <w14:ligatures w14:val="none"/>
              </w:rPr>
              <w:t>15.24</w:t>
            </w:r>
            <w:r w:rsidRPr="00CD6BE1">
              <w:rPr>
                <w:rFonts w:ascii="Palatino Linotype" w:hAnsi="Palatino Linotype" w:cs="Times New Roman" w:hint="eastAsia"/>
                <w:color w:val="000000"/>
                <w:kern w:val="0"/>
                <w:sz w:val="18"/>
                <w:szCs w:val="18"/>
                <w14:ligatures w14:val="none"/>
              </w:rPr>
              <w:t>）</w:t>
            </w:r>
          </w:p>
        </w:tc>
        <w:tc>
          <w:tcPr>
            <w:tcW w:w="426" w:type="pct"/>
            <w:shd w:val="clear" w:color="auto" w:fill="auto"/>
            <w:vAlign w:val="center"/>
          </w:tcPr>
          <w:p w14:paraId="3BD4FE15"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0.625</w:t>
            </w:r>
          </w:p>
        </w:tc>
        <w:tc>
          <w:tcPr>
            <w:tcW w:w="342" w:type="pct"/>
            <w:shd w:val="clear" w:color="auto" w:fill="auto"/>
            <w:vAlign w:val="center"/>
          </w:tcPr>
          <w:p w14:paraId="752441CB"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Yes</w:t>
            </w:r>
          </w:p>
        </w:tc>
        <w:tc>
          <w:tcPr>
            <w:tcW w:w="427" w:type="pct"/>
            <w:shd w:val="clear" w:color="auto" w:fill="auto"/>
            <w:vAlign w:val="center"/>
          </w:tcPr>
          <w:p w14:paraId="0AFD049B"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Yes</w:t>
            </w:r>
          </w:p>
        </w:tc>
        <w:tc>
          <w:tcPr>
            <w:tcW w:w="477" w:type="pct"/>
            <w:shd w:val="clear" w:color="auto" w:fill="auto"/>
            <w:vAlign w:val="center"/>
          </w:tcPr>
          <w:p w14:paraId="27A66B87"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294</w:t>
            </w:r>
          </w:p>
        </w:tc>
      </w:tr>
      <w:tr w:rsidR="007E4C0E" w:rsidRPr="001443DE" w14:paraId="2055858D" w14:textId="77777777" w:rsidTr="000E14B6">
        <w:trPr>
          <w:trHeight w:val="550"/>
        </w:trPr>
        <w:tc>
          <w:tcPr>
            <w:tcW w:w="504" w:type="pct"/>
            <w:shd w:val="clear" w:color="auto" w:fill="auto"/>
            <w:vAlign w:val="center"/>
            <w:hideMark/>
          </w:tcPr>
          <w:p w14:paraId="2F617E7A"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Pr>
                <w:rFonts w:ascii="Palatino Linotype" w:hAnsi="Palatino Linotype" w:cs="Times New Roman" w:hint="eastAsia"/>
                <w:color w:val="000000"/>
                <w:kern w:val="0"/>
                <w:sz w:val="18"/>
                <w:szCs w:val="18"/>
                <w14:ligatures w14:val="none"/>
              </w:rPr>
              <w:t>M35</w:t>
            </w:r>
          </w:p>
        </w:tc>
        <w:tc>
          <w:tcPr>
            <w:tcW w:w="690" w:type="pct"/>
            <w:shd w:val="clear" w:color="auto" w:fill="auto"/>
            <w:vAlign w:val="center"/>
            <w:hideMark/>
          </w:tcPr>
          <w:p w14:paraId="4A3DE6E3" w14:textId="77777777" w:rsidR="00171139" w:rsidRPr="00CD6BE1"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CD6BE1">
              <w:rPr>
                <w:rFonts w:ascii="Palatino Linotype" w:hAnsi="Palatino Linotype" w:cs="宋体"/>
                <w:color w:val="000000"/>
                <w:kern w:val="0"/>
                <w:sz w:val="18"/>
                <w:szCs w:val="18"/>
                <w14:ligatures w14:val="none"/>
              </w:rPr>
              <w:t>Supercities</w:t>
            </w:r>
          </w:p>
        </w:tc>
        <w:tc>
          <w:tcPr>
            <w:tcW w:w="938" w:type="pct"/>
            <w:shd w:val="clear" w:color="auto" w:fill="auto"/>
            <w:vAlign w:val="center"/>
            <w:hideMark/>
          </w:tcPr>
          <w:p w14:paraId="43CF60C4" w14:textId="228C8923" w:rsidR="00171139" w:rsidRPr="00CD6BE1" w:rsidRDefault="000E14B6"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0E14B6">
              <w:rPr>
                <w:rFonts w:ascii="Palatino Linotype" w:hAnsi="Palatino Linotype" w:cs="Times New Roman"/>
                <w:color w:val="000000"/>
                <w:kern w:val="0"/>
                <w:sz w:val="18"/>
                <w:szCs w:val="18"/>
                <w14:ligatures w14:val="none"/>
              </w:rPr>
              <w:t>Log of carbon intensity</w:t>
            </w:r>
          </w:p>
        </w:tc>
        <w:tc>
          <w:tcPr>
            <w:tcW w:w="683" w:type="pct"/>
            <w:shd w:val="clear" w:color="auto" w:fill="auto"/>
            <w:vAlign w:val="center"/>
            <w:hideMark/>
          </w:tcPr>
          <w:p w14:paraId="05C011EE"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bookmarkStart w:id="19" w:name="_Hlk191912109"/>
            <w:r w:rsidRPr="00CD6BE1">
              <w:rPr>
                <w:rFonts w:ascii="Palatino Linotype" w:hAnsi="Palatino Linotype" w:cs="Times New Roman"/>
                <w:color w:val="000000"/>
                <w:kern w:val="0"/>
                <w:sz w:val="18"/>
                <w:szCs w:val="18"/>
                <w14:ligatures w14:val="none"/>
              </w:rPr>
              <w:t>0.0372*</w:t>
            </w:r>
          </w:p>
          <w:bookmarkEnd w:id="19"/>
          <w:p w14:paraId="347C78F4"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(2.09)</w:t>
            </w:r>
          </w:p>
        </w:tc>
        <w:tc>
          <w:tcPr>
            <w:tcW w:w="512" w:type="pct"/>
            <w:shd w:val="clear" w:color="auto" w:fill="auto"/>
            <w:vAlign w:val="center"/>
            <w:hideMark/>
          </w:tcPr>
          <w:p w14:paraId="263909E6"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2.955***</w:t>
            </w:r>
          </w:p>
          <w:p w14:paraId="753D8D8D"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(4.57)</w:t>
            </w:r>
          </w:p>
        </w:tc>
        <w:tc>
          <w:tcPr>
            <w:tcW w:w="426" w:type="pct"/>
            <w:shd w:val="clear" w:color="auto" w:fill="auto"/>
            <w:vAlign w:val="center"/>
            <w:hideMark/>
          </w:tcPr>
          <w:p w14:paraId="556C419F"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0.887</w:t>
            </w:r>
          </w:p>
        </w:tc>
        <w:tc>
          <w:tcPr>
            <w:tcW w:w="342" w:type="pct"/>
            <w:shd w:val="clear" w:color="auto" w:fill="auto"/>
            <w:vAlign w:val="center"/>
            <w:hideMark/>
          </w:tcPr>
          <w:p w14:paraId="351E6414"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Yes</w:t>
            </w:r>
          </w:p>
        </w:tc>
        <w:tc>
          <w:tcPr>
            <w:tcW w:w="427" w:type="pct"/>
            <w:shd w:val="clear" w:color="auto" w:fill="auto"/>
            <w:vAlign w:val="center"/>
            <w:hideMark/>
          </w:tcPr>
          <w:p w14:paraId="69F21BA5"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Yes</w:t>
            </w:r>
          </w:p>
        </w:tc>
        <w:tc>
          <w:tcPr>
            <w:tcW w:w="477" w:type="pct"/>
            <w:shd w:val="clear" w:color="auto" w:fill="auto"/>
            <w:vAlign w:val="center"/>
            <w:hideMark/>
          </w:tcPr>
          <w:p w14:paraId="081B749E" w14:textId="77777777" w:rsidR="00171139" w:rsidRPr="00CD6BE1" w:rsidRDefault="00171139" w:rsidP="00E1492A">
            <w:pPr>
              <w:widowControl/>
              <w:adjustRightInd w:val="0"/>
              <w:snapToGrid w:val="0"/>
              <w:spacing w:line="240" w:lineRule="auto"/>
              <w:jc w:val="center"/>
              <w:rPr>
                <w:rFonts w:ascii="Palatino Linotype" w:hAnsi="Palatino Linotype" w:cs="Times New Roman"/>
                <w:color w:val="000000"/>
                <w:kern w:val="0"/>
                <w:sz w:val="18"/>
                <w:szCs w:val="18"/>
                <w14:ligatures w14:val="none"/>
              </w:rPr>
            </w:pPr>
            <w:r w:rsidRPr="00CD6BE1">
              <w:rPr>
                <w:rFonts w:ascii="Palatino Linotype" w:hAnsi="Palatino Linotype" w:cs="Times New Roman"/>
                <w:color w:val="000000"/>
                <w:kern w:val="0"/>
                <w:sz w:val="18"/>
                <w:szCs w:val="18"/>
                <w14:ligatures w14:val="none"/>
              </w:rPr>
              <w:t>55</w:t>
            </w:r>
          </w:p>
        </w:tc>
      </w:tr>
    </w:tbl>
    <w:p w14:paraId="009D8566" w14:textId="762A81E1" w:rsidR="00171139" w:rsidRDefault="00171139" w:rsidP="00171139">
      <w:pPr>
        <w:autoSpaceDE w:val="0"/>
        <w:autoSpaceDN w:val="0"/>
        <w:adjustRightInd w:val="0"/>
        <w:snapToGrid w:val="0"/>
        <w:spacing w:line="240" w:lineRule="auto"/>
        <w:jc w:val="left"/>
        <w:rPr>
          <w:rFonts w:ascii="Palatino Linotype" w:hAnsi="Palatino Linotype" w:cs="Times New Roman"/>
          <w:kern w:val="0"/>
          <w:sz w:val="18"/>
          <w:szCs w:val="21"/>
        </w:rPr>
      </w:pPr>
      <w:r w:rsidRPr="00365AE0">
        <w:rPr>
          <w:rFonts w:ascii="Palatino Linotype" w:hAnsi="Palatino Linotype" w:cs="Times New Roman"/>
          <w:kern w:val="0"/>
          <w:sz w:val="18"/>
          <w:szCs w:val="21"/>
        </w:rPr>
        <w:t>Standardized beta coefficients; t statistics in parentheses</w:t>
      </w:r>
      <w:r>
        <w:rPr>
          <w:rFonts w:ascii="Palatino Linotype" w:hAnsi="Palatino Linotype" w:cs="Times New Roman" w:hint="eastAsia"/>
          <w:kern w:val="0"/>
          <w:sz w:val="18"/>
          <w:szCs w:val="21"/>
        </w:rPr>
        <w:t xml:space="preserve">. </w:t>
      </w:r>
      <w:r w:rsidRPr="00800A1E">
        <w:rPr>
          <w:rFonts w:ascii="Palatino Linotype" w:hAnsi="Palatino Linotype" w:cs="Times New Roman"/>
          <w:kern w:val="0"/>
          <w:sz w:val="18"/>
          <w:szCs w:val="21"/>
        </w:rPr>
        <w:t xml:space="preserve">*** </w:t>
      </w:r>
      <w:r w:rsidRPr="00365AE0">
        <w:rPr>
          <w:rFonts w:ascii="Palatino Linotype" w:hAnsi="Palatino Linotype" w:cs="Times New Roman" w:hint="eastAsia"/>
          <w:i/>
          <w:iCs/>
          <w:kern w:val="0"/>
          <w:sz w:val="18"/>
          <w:szCs w:val="21"/>
        </w:rPr>
        <w:t>P</w:t>
      </w:r>
      <w:r w:rsidRPr="00800A1E">
        <w:rPr>
          <w:rFonts w:ascii="Palatino Linotype" w:hAnsi="Palatino Linotype" w:cs="Times New Roman"/>
          <w:kern w:val="0"/>
          <w:sz w:val="18"/>
          <w:szCs w:val="21"/>
        </w:rPr>
        <w:t xml:space="preserve">&lt;0.01, ** </w:t>
      </w:r>
      <w:r w:rsidRPr="00365AE0">
        <w:rPr>
          <w:rFonts w:ascii="Palatino Linotype" w:hAnsi="Palatino Linotype" w:cs="Times New Roman" w:hint="eastAsia"/>
          <w:i/>
          <w:iCs/>
          <w:kern w:val="0"/>
          <w:sz w:val="18"/>
          <w:szCs w:val="21"/>
        </w:rPr>
        <w:t>P</w:t>
      </w:r>
      <w:r w:rsidRPr="00800A1E">
        <w:rPr>
          <w:rFonts w:ascii="Palatino Linotype" w:hAnsi="Palatino Linotype" w:cs="Times New Roman"/>
          <w:kern w:val="0"/>
          <w:sz w:val="18"/>
          <w:szCs w:val="21"/>
        </w:rPr>
        <w:t xml:space="preserve">&lt;0.05, * </w:t>
      </w:r>
      <w:r w:rsidRPr="00365AE0">
        <w:rPr>
          <w:rFonts w:ascii="Palatino Linotype" w:hAnsi="Palatino Linotype" w:cs="Times New Roman" w:hint="eastAsia"/>
          <w:i/>
          <w:iCs/>
          <w:kern w:val="0"/>
          <w:sz w:val="18"/>
          <w:szCs w:val="21"/>
        </w:rPr>
        <w:t>P</w:t>
      </w:r>
      <w:r w:rsidRPr="00800A1E">
        <w:rPr>
          <w:rFonts w:ascii="Palatino Linotype" w:hAnsi="Palatino Linotype" w:cs="Times New Roman"/>
          <w:kern w:val="0"/>
          <w:sz w:val="18"/>
          <w:szCs w:val="21"/>
        </w:rPr>
        <w:t>&lt;0.1</w:t>
      </w:r>
    </w:p>
    <w:p w14:paraId="3FACF9C4" w14:textId="77777777" w:rsidR="00171139" w:rsidRPr="00800A1E" w:rsidRDefault="00171139" w:rsidP="00171139">
      <w:pPr>
        <w:autoSpaceDE w:val="0"/>
        <w:autoSpaceDN w:val="0"/>
        <w:adjustRightInd w:val="0"/>
        <w:spacing w:line="240" w:lineRule="auto"/>
        <w:jc w:val="left"/>
        <w:rPr>
          <w:rFonts w:ascii="Palatino Linotype" w:eastAsiaTheme="minorEastAsia" w:hAnsi="Palatino Linotype" w:cs="Times New Roman"/>
          <w:kern w:val="0"/>
          <w:sz w:val="18"/>
          <w:szCs w:val="18"/>
        </w:rPr>
      </w:pPr>
    </w:p>
    <w:p w14:paraId="69F6A5CC" w14:textId="77777777" w:rsidR="00171139" w:rsidRPr="00D22C51" w:rsidRDefault="00171139" w:rsidP="00171139">
      <w:pPr>
        <w:spacing w:line="276" w:lineRule="auto"/>
        <w:rPr>
          <w:rFonts w:ascii="Palatino Linotype" w:hAnsi="Palatino Linotype"/>
          <w:b/>
          <w:bCs/>
        </w:rPr>
      </w:pPr>
      <w:r w:rsidRPr="00D22C51">
        <w:rPr>
          <w:rFonts w:ascii="Palatino Linotype" w:hAnsi="Palatino Linotype"/>
          <w:b/>
          <w:bCs/>
        </w:rPr>
        <w:t>Causal Effect Analysis</w:t>
      </w:r>
    </w:p>
    <w:p w14:paraId="36437BE5" w14:textId="51D6E2CE" w:rsidR="00171139" w:rsidRDefault="00171139" w:rsidP="00442B33">
      <w:pPr>
        <w:spacing w:line="240" w:lineRule="auto"/>
        <w:rPr>
          <w:rFonts w:ascii="Palatino Linotype" w:hAnsi="Palatino Linotype"/>
          <w:sz w:val="21"/>
          <w:szCs w:val="21"/>
        </w:rPr>
      </w:pPr>
      <w:r w:rsidRPr="00800A1E">
        <w:rPr>
          <w:rFonts w:ascii="Palatino Linotype" w:hAnsi="Palatino Linotype"/>
          <w:sz w:val="21"/>
          <w:szCs w:val="21"/>
        </w:rPr>
        <w:t>To address the endogenous issue of reverse causality, we employ a Difference-in-Differences (DID) model for causal analysis. Since urban shrinkage is not a strictly randomized phenomenon, quasi-natural experimental design is essential prior to conducting the analysis. In this framework, cities experiencing shrinkage are designated as the treatment group, while cities not undergoing shrinkage serve as the control group. urban shrinkage arises from a range of factors, including globalization, deindustrialization, post-socialist transformation, the global financial crisis, suburbanization, political circumstances, and institutional changes</w:t>
      </w:r>
      <w:r w:rsidRPr="00800A1E">
        <w:rPr>
          <w:rFonts w:ascii="Palatino Linotype" w:hAnsi="Palatino Linotype"/>
          <w:sz w:val="21"/>
          <w:szCs w:val="21"/>
        </w:rPr>
        <w:fldChar w:fldCharType="begin">
          <w:fldData xml:space="preserve">PEVuZE5vdGU+PENpdGU+PEF1dGhvcj5TY2hldGtlPC9BdXRob3I+PFllYXI+MjAwODwvWWVhcj48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</w:fldData>
        </w:fldChar>
      </w:r>
      <w:r w:rsidR="007B515F">
        <w:rPr>
          <w:rFonts w:ascii="Palatino Linotype" w:hAnsi="Palatino Linotype"/>
          <w:sz w:val="21"/>
          <w:szCs w:val="21"/>
        </w:rPr>
        <w:instrText xml:space="preserve"> ADDIN EN.CITE </w:instrText>
      </w:r>
      <w:r w:rsidR="007B515F">
        <w:rPr>
          <w:rFonts w:ascii="Palatino Linotype" w:hAnsi="Palatino Linotype"/>
          <w:sz w:val="21"/>
          <w:szCs w:val="21"/>
        </w:rPr>
        <w:fldChar w:fldCharType="begin">
          <w:fldData xml:space="preserve">PEVuZE5vdGU+PENpdGU+PEF1dGhvcj5TY2hldGtlPC9BdXRob3I+PFllYXI+MjAwODwvWWVhcj48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</w:fldData>
        </w:fldChar>
      </w:r>
      <w:r w:rsidR="007B515F">
        <w:rPr>
          <w:rFonts w:ascii="Palatino Linotype" w:hAnsi="Palatino Linotype"/>
          <w:sz w:val="21"/>
          <w:szCs w:val="21"/>
        </w:rPr>
        <w:instrText xml:space="preserve"> ADDIN EN.CITE.DATA </w:instrText>
      </w:r>
      <w:r w:rsidR="007B515F">
        <w:rPr>
          <w:rFonts w:ascii="Palatino Linotype" w:hAnsi="Palatino Linotype"/>
          <w:sz w:val="21"/>
          <w:szCs w:val="21"/>
        </w:rPr>
      </w:r>
      <w:r w:rsidR="007B515F">
        <w:rPr>
          <w:rFonts w:ascii="Palatino Linotype" w:hAnsi="Palatino Linotype"/>
          <w:sz w:val="21"/>
          <w:szCs w:val="21"/>
        </w:rPr>
        <w:fldChar w:fldCharType="end"/>
      </w:r>
      <w:r w:rsidRPr="00800A1E">
        <w:rPr>
          <w:rFonts w:ascii="Palatino Linotype" w:hAnsi="Palatino Linotype"/>
          <w:sz w:val="21"/>
          <w:szCs w:val="21"/>
        </w:rPr>
      </w:r>
      <w:r w:rsidRPr="00800A1E">
        <w:rPr>
          <w:rFonts w:ascii="Palatino Linotype" w:hAnsi="Palatino Linotype"/>
          <w:sz w:val="21"/>
          <w:szCs w:val="21"/>
        </w:rPr>
        <w:fldChar w:fldCharType="separate"/>
      </w:r>
      <w:r w:rsidR="007B515F" w:rsidRPr="007B515F">
        <w:rPr>
          <w:rFonts w:ascii="Palatino Linotype" w:hAnsi="Palatino Linotype"/>
          <w:noProof/>
          <w:sz w:val="21"/>
          <w:szCs w:val="21"/>
          <w:vertAlign w:val="superscript"/>
        </w:rPr>
        <w:t>9,10</w:t>
      </w:r>
      <w:r w:rsidRPr="00800A1E">
        <w:rPr>
          <w:rFonts w:ascii="Palatino Linotype" w:hAnsi="Palatino Linotype"/>
          <w:sz w:val="21"/>
          <w:szCs w:val="21"/>
        </w:rPr>
        <w:fldChar w:fldCharType="end"/>
      </w:r>
      <w:r w:rsidRPr="00800A1E">
        <w:rPr>
          <w:rFonts w:ascii="Palatino Linotype" w:hAnsi="Palatino Linotype"/>
          <w:sz w:val="21"/>
          <w:szCs w:val="21"/>
        </w:rPr>
        <w:t>. However, in China, urban shrinkage is primarily driven by specific exogenous shocks. These include the transformation of economic and industrial structures in resource-dependent cities, regional functional restructuring, and the decline of smaller cities due to the economic pull of larger urban centers</w:t>
      </w:r>
      <w:r w:rsidRPr="00800A1E">
        <w:rPr>
          <w:rFonts w:ascii="Palatino Linotype" w:hAnsi="Palatino Linotype"/>
          <w:sz w:val="21"/>
          <w:szCs w:val="21"/>
        </w:rPr>
        <w:fldChar w:fldCharType="begin"/>
      </w:r>
      <w:r>
        <w:rPr>
          <w:rFonts w:ascii="Palatino Linotype" w:hAnsi="Palatino Linotype"/>
          <w:sz w:val="21"/>
          <w:szCs w:val="21"/>
        </w:rPr>
        <w:instrText xml:space="preserve"> ADDIN EN.CITE &lt;EndNote&gt;&lt;Cite&gt;&lt;Author&gt;Sun&lt;/Author&gt;&lt;Year&gt;2022&lt;/Year&gt;&lt;RecNum&gt;1429&lt;/RecNum&gt;&lt;DisplayText&gt;&lt;style face="superscript"&gt;5&lt;/style&gt;&lt;/DisplayText&gt;&lt;record&gt;&lt;rec-number&gt;1429&lt;/rec-number&gt;&lt;foreign-keys&gt;&lt;key app="EN" db-id="s92evxwrj2etf1eddx4x0adpfw5fe0vaz0s9" timestamp="1733848989"&gt;1429&lt;/key&gt;&lt;/foreign-keys&gt;&lt;ref-type name="Journal Article"&gt;17&lt;/ref-type&gt;&lt;contributors&gt;&lt;authors&gt;&lt;author&gt;Pingjun Sun&lt;/author&gt;&lt;/authors&gt;&lt;/contributors&gt;&lt;titles&gt;&lt;title&gt;Urban shrinkage: Connotation-sinicization-framework of analysis&lt;/title&gt;&lt;secondary-title&gt;Progress in Geography&lt;/secondary-title&gt;&lt;/titles&gt;&lt;periodical&gt;&lt;full-title&gt;Progress in Geography&lt;/full-title&gt;&lt;abbr-1&gt;Progress in Geography.&lt;/abbr-1&gt;&lt;/periodical&gt;&lt;pages&gt;1478-1491&lt;/pages&gt;&lt;volume&gt;41&lt;/volume&gt;&lt;number&gt;08&lt;/number&gt;&lt;dates&gt;&lt;year&gt;2022&lt;/year&gt;&lt;/dates&gt;&lt;urls&gt;&lt;/urls&gt;&lt;/record&gt;&lt;/Cite&gt;&lt;/EndNote&gt;</w:instrText>
      </w:r>
      <w:r w:rsidRPr="00800A1E">
        <w:rPr>
          <w:rFonts w:ascii="Palatino Linotype" w:hAnsi="Palatino Linotype"/>
          <w:sz w:val="21"/>
          <w:szCs w:val="21"/>
        </w:rPr>
        <w:fldChar w:fldCharType="separate"/>
      </w:r>
      <w:r w:rsidRPr="00171139">
        <w:rPr>
          <w:rFonts w:ascii="Palatino Linotype" w:hAnsi="Palatino Linotype"/>
          <w:noProof/>
          <w:sz w:val="21"/>
          <w:szCs w:val="21"/>
          <w:vertAlign w:val="superscript"/>
        </w:rPr>
        <w:t>5</w:t>
      </w:r>
      <w:r w:rsidRPr="00800A1E">
        <w:rPr>
          <w:rFonts w:ascii="Palatino Linotype" w:hAnsi="Palatino Linotype"/>
          <w:sz w:val="21"/>
          <w:szCs w:val="21"/>
        </w:rPr>
        <w:fldChar w:fldCharType="end"/>
      </w:r>
      <w:r w:rsidRPr="00800A1E">
        <w:rPr>
          <w:rFonts w:ascii="Palatino Linotype" w:hAnsi="Palatino Linotype"/>
          <w:sz w:val="21"/>
          <w:szCs w:val="21"/>
        </w:rPr>
        <w:t>. Such conditions satisfy the exogeneity requirement for causal analysis. The study sample is confined to prefecture-level cities. A heterogeneity analysis reveals that, based on city-level classifications, most of these cities fall into the categories of large or mega cities. This classification enhances the comparability between the treatment and control groups, ensuring the robustness of the analysis.</w:t>
      </w:r>
    </w:p>
    <w:p w14:paraId="299C88C2" w14:textId="303E3328" w:rsidR="00442B33" w:rsidRPr="00CD6BE1" w:rsidRDefault="00442B33" w:rsidP="00442B33">
      <w:pPr>
        <w:pStyle w:val="MTDisplayEquation"/>
        <w:spacing w:line="240" w:lineRule="auto"/>
        <w:ind w:firstLine="420"/>
        <w:rPr>
          <w:rFonts w:ascii="Palatino Linotype" w:hAnsi="Palatino Linotype"/>
          <w:sz w:val="21"/>
          <w:szCs w:val="21"/>
        </w:rPr>
      </w:pPr>
      <w:r w:rsidRPr="00CD6BE1">
        <w:rPr>
          <w:rFonts w:ascii="Palatino Linotype" w:hAnsi="Palatino Linotype"/>
          <w:sz w:val="21"/>
          <w:szCs w:val="21"/>
        </w:rPr>
        <w:t xml:space="preserve">Utilizing SCs as quasi-experimental cases in comparison to NSCs, the differences-in-differences method (DID) is employed to investigate the potential causal relationship between urban shrinkage and CEs. In this analysis, cities that have experienced shrinkage are designated as the experimental group, while those that have not are classified as the </w:t>
      </w:r>
      <w:r>
        <w:rPr>
          <w:rFonts w:ascii="Palatino Linotype" w:hAnsi="Palatino Linotype" w:hint="eastAsia"/>
          <w:sz w:val="21"/>
          <w:szCs w:val="21"/>
        </w:rPr>
        <w:t>control</w:t>
      </w:r>
      <w:r w:rsidRPr="00CD6BE1">
        <w:rPr>
          <w:rFonts w:ascii="Palatino Linotype" w:hAnsi="Palatino Linotype"/>
          <w:sz w:val="21"/>
          <w:szCs w:val="21"/>
        </w:rPr>
        <w:t xml:space="preserve"> group.</w:t>
      </w:r>
      <w:r w:rsidRPr="00EF06D6">
        <w:t xml:space="preserve"> </w:t>
      </w:r>
      <w:r w:rsidRPr="00EF06D6">
        <w:rPr>
          <w:rFonts w:ascii="Palatino Linotype" w:hAnsi="Palatino Linotype"/>
          <w:sz w:val="21"/>
          <w:szCs w:val="21"/>
        </w:rPr>
        <w:t xml:space="preserve">The number of cities in the control group and experimental group is different in different years. </w:t>
      </w:r>
      <w:r w:rsidRPr="00CD6BE1">
        <w:rPr>
          <w:rFonts w:ascii="Palatino Linotype" w:hAnsi="Palatino Linotype"/>
          <w:sz w:val="21"/>
          <w:szCs w:val="21"/>
        </w:rPr>
        <w:t xml:space="preserve">It is important to note that the onset of shrinkage varies across </w:t>
      </w:r>
      <w:r w:rsidRPr="00CD6BE1">
        <w:rPr>
          <w:rFonts w:ascii="Palatino Linotype" w:hAnsi="Palatino Linotype"/>
          <w:sz w:val="21"/>
          <w:szCs w:val="21"/>
        </w:rPr>
        <w:lastRenderedPageBreak/>
        <w:t xml:space="preserve">cities; for instance, certain cities initially categorized as part of the reference group may transition to the experimental group in subsequent stages. To account for this temporal variation, a continuous time DID model is applied for estimation, with the model specifications outlined in Formula </w:t>
      </w:r>
      <w:r>
        <w:rPr>
          <w:rFonts w:ascii="Palatino Linotype" w:hAnsi="Palatino Linotype" w:hint="eastAsia"/>
          <w:sz w:val="21"/>
          <w:szCs w:val="21"/>
        </w:rPr>
        <w:t>1</w:t>
      </w:r>
      <w:r w:rsidRPr="00CD6BE1">
        <w:rPr>
          <w:rFonts w:ascii="Palatino Linotype" w:hAnsi="Palatino Linotype"/>
          <w:sz w:val="21"/>
          <w:szCs w:val="21"/>
        </w:rPr>
        <w:t>.</w:t>
      </w:r>
    </w:p>
    <w:p w14:paraId="753751C4" w14:textId="1505BC1E" w:rsidR="00442B33" w:rsidRPr="00CD6BE1" w:rsidRDefault="00442B33" w:rsidP="00442B33">
      <w:pPr>
        <w:pStyle w:val="MTDisplayEquation"/>
        <w:spacing w:line="240" w:lineRule="auto"/>
        <w:ind w:firstLine="420"/>
        <w:rPr>
          <w:rFonts w:ascii="Palatino Linotype" w:hAnsi="Palatino Linotype"/>
          <w:sz w:val="21"/>
          <w:szCs w:val="21"/>
        </w:rPr>
      </w:pPr>
      <w:r w:rsidRPr="00CD6BE1">
        <w:rPr>
          <w:rFonts w:ascii="Palatino Linotype" w:hAnsi="Palatino Linotype"/>
          <w:sz w:val="21"/>
          <w:szCs w:val="21"/>
        </w:rPr>
        <w:tab/>
      </w:r>
      <w:r w:rsidRPr="00CD6BE1">
        <w:rPr>
          <w:rFonts w:ascii="Palatino Linotype" w:hAnsi="Palatino Linotype"/>
          <w:position w:val="-14"/>
          <w:sz w:val="21"/>
          <w:szCs w:val="21"/>
        </w:rPr>
        <w:object w:dxaOrig="5880" w:dyaOrig="380" w14:anchorId="3457D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3.2pt;height:20.15pt" o:ole="">
            <v:imagedata r:id="rId6" o:title=""/>
          </v:shape>
          <o:OLEObject Type="Embed" ProgID="Equation.DSMT4" ShapeID="_x0000_i1026" DrawAspect="Content" ObjectID="_1803838676" r:id="rId7"/>
        </w:object>
      </w:r>
      <w:r w:rsidRPr="00CD6BE1">
        <w:rPr>
          <w:rFonts w:ascii="Palatino Linotype" w:hAnsi="Palatino Linotype"/>
          <w:sz w:val="21"/>
          <w:szCs w:val="21"/>
        </w:rPr>
        <w:tab/>
      </w:r>
      <w:r w:rsidRPr="00CD6BE1">
        <w:rPr>
          <w:rFonts w:ascii="Palatino Linotype" w:hAnsi="Palatino Linotype"/>
          <w:sz w:val="21"/>
          <w:szCs w:val="21"/>
        </w:rPr>
        <w:fldChar w:fldCharType="begin"/>
      </w:r>
      <w:r w:rsidRPr="00CD6BE1">
        <w:rPr>
          <w:rFonts w:ascii="Palatino Linotype" w:hAnsi="Palatino Linotype"/>
          <w:sz w:val="21"/>
          <w:szCs w:val="21"/>
        </w:rPr>
        <w:instrText xml:space="preserve"> MACROBUTTON MTPlaceRef \* MERGEFORMAT </w:instrText>
      </w:r>
      <w:r w:rsidRPr="00CD6BE1">
        <w:rPr>
          <w:rFonts w:ascii="Palatino Linotype" w:hAnsi="Palatino Linotype"/>
          <w:sz w:val="21"/>
          <w:szCs w:val="21"/>
        </w:rPr>
        <w:fldChar w:fldCharType="begin"/>
      </w:r>
      <w:r w:rsidRPr="00CD6BE1">
        <w:rPr>
          <w:rFonts w:ascii="Palatino Linotype" w:hAnsi="Palatino Linotype"/>
          <w:sz w:val="21"/>
          <w:szCs w:val="21"/>
        </w:rPr>
        <w:instrText xml:space="preserve"> SEQ MTEqn \h \* MERGEFORMAT </w:instrText>
      </w:r>
      <w:r w:rsidRPr="00CD6BE1">
        <w:rPr>
          <w:rFonts w:ascii="Palatino Linotype" w:hAnsi="Palatino Linotype"/>
          <w:sz w:val="21"/>
          <w:szCs w:val="21"/>
        </w:rPr>
        <w:fldChar w:fldCharType="end"/>
      </w:r>
      <w:r w:rsidRPr="00CD6BE1">
        <w:rPr>
          <w:rFonts w:ascii="Palatino Linotype" w:hAnsi="Palatino Linotype"/>
          <w:sz w:val="21"/>
          <w:szCs w:val="21"/>
        </w:rPr>
        <w:instrText>(</w:instrText>
      </w:r>
      <w:r w:rsidRPr="00CD6BE1">
        <w:rPr>
          <w:rFonts w:ascii="Palatino Linotype" w:hAnsi="Palatino Linotype"/>
          <w:sz w:val="21"/>
          <w:szCs w:val="21"/>
        </w:rPr>
        <w:fldChar w:fldCharType="begin"/>
      </w:r>
      <w:r w:rsidRPr="00CD6BE1">
        <w:rPr>
          <w:rFonts w:ascii="Palatino Linotype" w:hAnsi="Palatino Linotype"/>
          <w:sz w:val="21"/>
          <w:szCs w:val="21"/>
        </w:rPr>
        <w:instrText xml:space="preserve"> SEQ MTEqn \c \* Arabic \* MERGEFORMAT </w:instrText>
      </w:r>
      <w:r w:rsidRPr="00CD6BE1">
        <w:rPr>
          <w:rFonts w:ascii="Palatino Linotype" w:hAnsi="Palatino Linotype"/>
          <w:sz w:val="21"/>
          <w:szCs w:val="21"/>
        </w:rPr>
        <w:fldChar w:fldCharType="separate"/>
      </w:r>
      <w:r>
        <w:rPr>
          <w:rFonts w:ascii="Palatino Linotype" w:hAnsi="Palatino Linotype"/>
          <w:noProof/>
          <w:sz w:val="21"/>
          <w:szCs w:val="21"/>
        </w:rPr>
        <w:instrText>1</w:instrText>
      </w:r>
      <w:r w:rsidRPr="00CD6BE1">
        <w:rPr>
          <w:rFonts w:ascii="Palatino Linotype" w:hAnsi="Palatino Linotype"/>
          <w:noProof/>
          <w:sz w:val="21"/>
          <w:szCs w:val="21"/>
        </w:rPr>
        <w:fldChar w:fldCharType="end"/>
      </w:r>
      <w:r w:rsidRPr="00CD6BE1">
        <w:rPr>
          <w:rFonts w:ascii="Palatino Linotype" w:hAnsi="Palatino Linotype"/>
          <w:sz w:val="21"/>
          <w:szCs w:val="21"/>
        </w:rPr>
        <w:instrText>)</w:instrText>
      </w:r>
      <w:r w:rsidRPr="00CD6BE1">
        <w:rPr>
          <w:rFonts w:ascii="Palatino Linotype" w:hAnsi="Palatino Linotype"/>
          <w:sz w:val="21"/>
          <w:szCs w:val="21"/>
        </w:rPr>
        <w:fldChar w:fldCharType="end"/>
      </w:r>
    </w:p>
    <w:p w14:paraId="3FBC42B4" w14:textId="6648BD7E" w:rsidR="00442B33" w:rsidRPr="00800A1E" w:rsidRDefault="00442B33" w:rsidP="00442B33">
      <w:pPr>
        <w:spacing w:line="240" w:lineRule="auto"/>
        <w:rPr>
          <w:rFonts w:ascii="Palatino Linotype" w:hAnsi="Palatino Linotype"/>
          <w:sz w:val="21"/>
          <w:szCs w:val="21"/>
        </w:rPr>
      </w:pPr>
      <w:r w:rsidRPr="00CD6BE1">
        <w:rPr>
          <w:rFonts w:ascii="Palatino Linotype" w:hAnsi="Palatino Linotype"/>
          <w:sz w:val="21"/>
          <w:szCs w:val="21"/>
        </w:rPr>
        <w:t xml:space="preserve">In the specified formula, the dummy variable </w:t>
      </w:r>
      <w:r w:rsidRPr="00BB1BFB">
        <w:rPr>
          <w:rFonts w:ascii="Palatino Linotype" w:hAnsi="Palatino Linotype"/>
          <w:i/>
          <w:iCs/>
          <w:sz w:val="21"/>
          <w:szCs w:val="21"/>
        </w:rPr>
        <w:t>ST</w:t>
      </w:r>
      <w:r w:rsidRPr="00CD6BE1">
        <w:rPr>
          <w:rFonts w:ascii="Palatino Linotype" w:hAnsi="Palatino Linotype"/>
          <w:sz w:val="21"/>
          <w:szCs w:val="21"/>
        </w:rPr>
        <w:t xml:space="preserve"> serves to identify whether a city is part of the experimental group. A value of 1 is assigned to cities that experienced a contraction phenomenon between the years 2005 and 2020, while a value of 0 is assigned to those that did not. Additionally, the dummy variable time denotes the temporal occurrence of the shrinkage phenomenon, with a value of 1 assigned to the year in which the phenomenon took place and all subsequent years and a value of 0 assigned to the years preceding the event. The interpretations of the other symbols remain consistent with the aforementioned definitions.</w:t>
      </w:r>
    </w:p>
    <w:p w14:paraId="55F4D289" w14:textId="09680C9C" w:rsidR="00171139" w:rsidRPr="00800A1E" w:rsidRDefault="00171139" w:rsidP="00171139">
      <w:pPr>
        <w:spacing w:line="240" w:lineRule="auto"/>
        <w:ind w:firstLineChars="200" w:firstLine="420"/>
        <w:rPr>
          <w:rFonts w:ascii="Palatino Linotype" w:hAnsi="Palatino Linotype"/>
          <w:sz w:val="21"/>
          <w:szCs w:val="21"/>
        </w:rPr>
      </w:pPr>
      <w:r w:rsidRPr="00800A1E">
        <w:rPr>
          <w:rFonts w:ascii="Palatino Linotype" w:hAnsi="Palatino Linotype"/>
          <w:sz w:val="21"/>
          <w:szCs w:val="21"/>
        </w:rPr>
        <w:t xml:space="preserve">Table </w:t>
      </w:r>
      <w:r w:rsidR="003F3212">
        <w:rPr>
          <w:rFonts w:ascii="Palatino Linotype" w:hAnsi="Palatino Linotype" w:hint="eastAsia"/>
          <w:sz w:val="21"/>
          <w:szCs w:val="21"/>
        </w:rPr>
        <w:t>6</w:t>
      </w:r>
      <w:r w:rsidRPr="00800A1E">
        <w:rPr>
          <w:rFonts w:ascii="Palatino Linotype" w:hAnsi="Palatino Linotype"/>
          <w:sz w:val="21"/>
          <w:szCs w:val="21"/>
        </w:rPr>
        <w:t xml:space="preserve"> reports the results of the causal effect regression analysis. The findings indicate that the estimated coefficient of </w:t>
      </w:r>
      <w:r w:rsidR="00442B33">
        <w:rPr>
          <w:rFonts w:ascii="Palatino Linotype" w:hAnsi="Palatino Linotype"/>
          <w:sz w:val="21"/>
          <w:szCs w:val="21"/>
        </w:rPr>
        <w:t>urban shrinkage rate</w:t>
      </w:r>
      <w:r w:rsidRPr="00800A1E">
        <w:rPr>
          <w:rFonts w:ascii="Palatino Linotype" w:hAnsi="Palatino Linotype"/>
          <w:sz w:val="21"/>
          <w:szCs w:val="21"/>
        </w:rPr>
        <w:t xml:space="preserve"> on </w:t>
      </w:r>
      <w:r w:rsidR="00442B33">
        <w:rPr>
          <w:rFonts w:ascii="Palatino Linotype" w:hAnsi="Palatino Linotype"/>
          <w:sz w:val="21"/>
          <w:szCs w:val="21"/>
        </w:rPr>
        <w:t>carbon scale</w:t>
      </w:r>
      <w:r w:rsidRPr="00800A1E">
        <w:rPr>
          <w:rFonts w:ascii="Palatino Linotype" w:hAnsi="Palatino Linotype"/>
          <w:sz w:val="21"/>
          <w:szCs w:val="21"/>
        </w:rPr>
        <w:t xml:space="preserve"> is not statistically significant (M</w:t>
      </w:r>
      <w:r>
        <w:rPr>
          <w:rFonts w:ascii="Palatino Linotype" w:hAnsi="Palatino Linotype" w:hint="eastAsia"/>
          <w:sz w:val="21"/>
          <w:szCs w:val="21"/>
        </w:rPr>
        <w:t>36</w:t>
      </w:r>
      <w:r w:rsidRPr="00800A1E">
        <w:rPr>
          <w:rFonts w:ascii="Palatino Linotype" w:hAnsi="Palatino Linotype"/>
          <w:sz w:val="21"/>
          <w:szCs w:val="21"/>
        </w:rPr>
        <w:t>). However, M</w:t>
      </w:r>
      <w:r>
        <w:rPr>
          <w:rFonts w:ascii="Palatino Linotype" w:hAnsi="Palatino Linotype" w:hint="eastAsia"/>
          <w:sz w:val="21"/>
          <w:szCs w:val="21"/>
        </w:rPr>
        <w:t>37</w:t>
      </w:r>
      <w:r w:rsidRPr="00800A1E">
        <w:rPr>
          <w:rFonts w:ascii="Palatino Linotype" w:hAnsi="Palatino Linotype"/>
          <w:sz w:val="21"/>
          <w:szCs w:val="21"/>
        </w:rPr>
        <w:t xml:space="preserve"> shows that the estimated coefficient of </w:t>
      </w:r>
      <w:r w:rsidR="00442B33">
        <w:rPr>
          <w:rFonts w:ascii="Palatino Linotype" w:hAnsi="Palatino Linotype"/>
          <w:sz w:val="21"/>
          <w:szCs w:val="21"/>
        </w:rPr>
        <w:t>urban shrinkage rate</w:t>
      </w:r>
      <w:r w:rsidRPr="00800A1E">
        <w:rPr>
          <w:rFonts w:ascii="Palatino Linotype" w:hAnsi="Palatino Linotype"/>
          <w:sz w:val="21"/>
          <w:szCs w:val="21"/>
        </w:rPr>
        <w:t xml:space="preserve"> on </w:t>
      </w:r>
      <w:r w:rsidR="00442B33">
        <w:rPr>
          <w:rFonts w:ascii="Palatino Linotype" w:hAnsi="Palatino Linotype"/>
          <w:sz w:val="21"/>
          <w:szCs w:val="21"/>
        </w:rPr>
        <w:t>carbon intensity</w:t>
      </w:r>
      <w:r w:rsidRPr="00800A1E">
        <w:rPr>
          <w:rFonts w:ascii="Palatino Linotype" w:hAnsi="Palatino Linotype"/>
          <w:sz w:val="21"/>
          <w:szCs w:val="21"/>
        </w:rPr>
        <w:t xml:space="preserve"> is 0.0817, which is significant at the 1% level. This result suggests that urban shrinkage is positively associated with an increase in </w:t>
      </w:r>
      <w:r>
        <w:rPr>
          <w:rFonts w:ascii="Palatino Linotype" w:hAnsi="Palatino Linotype" w:hint="eastAsia"/>
          <w:sz w:val="21"/>
          <w:szCs w:val="21"/>
        </w:rPr>
        <w:t>carbon intensity</w:t>
      </w:r>
      <w:r w:rsidRPr="00800A1E">
        <w:rPr>
          <w:rFonts w:ascii="Palatino Linotype" w:hAnsi="Palatino Linotype"/>
          <w:sz w:val="21"/>
          <w:szCs w:val="21"/>
        </w:rPr>
        <w:t>, establishing a causal relationship between the two variables. M</w:t>
      </w:r>
      <w:r>
        <w:rPr>
          <w:rFonts w:ascii="Palatino Linotype" w:hAnsi="Palatino Linotype" w:hint="eastAsia"/>
          <w:sz w:val="21"/>
          <w:szCs w:val="21"/>
        </w:rPr>
        <w:t>38</w:t>
      </w:r>
      <w:r w:rsidRPr="00800A1E">
        <w:rPr>
          <w:rFonts w:ascii="Palatino Linotype" w:hAnsi="Palatino Linotype"/>
          <w:sz w:val="21"/>
          <w:szCs w:val="21"/>
        </w:rPr>
        <w:t>, which employs an alternative dependent variable, provides robust and consistent results. It is important to emphasize that the validity of the DID estimation relies on the satisfaction of the parallel trend assumption</w:t>
      </w:r>
      <w:r w:rsidRPr="00800A1E">
        <w:rPr>
          <w:rFonts w:ascii="Palatino Linotype" w:hAnsi="Palatino Linotype"/>
          <w:sz w:val="21"/>
          <w:szCs w:val="21"/>
        </w:rPr>
        <w:fldChar w:fldCharType="begin"/>
      </w:r>
      <w:r w:rsidR="007B515F">
        <w:rPr>
          <w:rFonts w:ascii="Palatino Linotype" w:hAnsi="Palatino Linotype"/>
          <w:sz w:val="21"/>
          <w:szCs w:val="21"/>
        </w:rPr>
        <w:instrText xml:space="preserve"> ADDIN EN.CITE &lt;EndNote&gt;&lt;Cite&gt;&lt;Author&gt;Yu&lt;/Author&gt;&lt;Year&gt;2017&lt;/Year&gt;&lt;RecNum&gt;1435&lt;/RecNum&gt;&lt;DisplayText&gt;&lt;style face="superscript"&gt;11&lt;/style&gt;&lt;/DisplayText&gt;&lt;record&gt;&lt;rec-number&gt;1435&lt;/rec-number&gt;&lt;foreign-keys&gt;&lt;key app="EN" db-id="s92evxwrj2etf1eddx4x0adpfw5fe0vaz0s9" timestamp="1733849789"&gt;1435&lt;/key&gt;&lt;/foreign-keys&gt;&lt;ref-type name="Journal Article"&gt;17&lt;/ref-type&gt;&lt;contributors&gt;&lt;authors&gt;&lt;author&gt;Yong Yu&lt;/author&gt;&lt;author&gt;Shaohui Zhang&lt;/author&gt;&lt;/authors&gt;&lt;/contributors&gt;&lt;titles&gt;&lt;title&gt;Urban Housing Prices, Purchase Restriction Policy and TechnologicalInnovation&lt;/title&gt;&lt;secondary-title&gt;China Industrial Economics&lt;/secondary-title&gt;&lt;/titles&gt;&lt;periodical&gt;&lt;full-title&gt;China Industrial Economics&lt;/full-title&gt;&lt;abbr-1&gt;China Industrial Economics&lt;/abbr-1&gt;&lt;abbr-2&gt;China Industrial Economics&lt;/abbr-2&gt;&lt;/periodical&gt;&lt;pages&gt;98-116&lt;/pages&gt;&lt;number&gt;06&lt;/number&gt;&lt;dates&gt;&lt;year&gt;2017&lt;/year&gt;&lt;/dates&gt;&lt;urls&gt;&lt;/urls&gt;&lt;/record&gt;&lt;/Cite&gt;&lt;/EndNote&gt;</w:instrText>
      </w:r>
      <w:r w:rsidRPr="00800A1E">
        <w:rPr>
          <w:rFonts w:ascii="Palatino Linotype" w:hAnsi="Palatino Linotype"/>
          <w:sz w:val="21"/>
          <w:szCs w:val="21"/>
        </w:rPr>
        <w:fldChar w:fldCharType="separate"/>
      </w:r>
      <w:r w:rsidR="007B515F" w:rsidRPr="007B515F">
        <w:rPr>
          <w:rFonts w:ascii="Palatino Linotype" w:hAnsi="Palatino Linotype"/>
          <w:noProof/>
          <w:sz w:val="21"/>
          <w:szCs w:val="21"/>
          <w:vertAlign w:val="superscript"/>
        </w:rPr>
        <w:t>11</w:t>
      </w:r>
      <w:r w:rsidRPr="00800A1E">
        <w:rPr>
          <w:rFonts w:ascii="Palatino Linotype" w:hAnsi="Palatino Linotype"/>
          <w:sz w:val="21"/>
          <w:szCs w:val="21"/>
        </w:rPr>
        <w:fldChar w:fldCharType="end"/>
      </w:r>
      <w:r w:rsidRPr="00800A1E">
        <w:rPr>
          <w:rFonts w:ascii="Palatino Linotype" w:hAnsi="Palatino Linotype"/>
          <w:sz w:val="21"/>
          <w:szCs w:val="21"/>
        </w:rPr>
        <w:t>. A parallel trend analysis was conducted</w:t>
      </w:r>
      <w:r w:rsidRPr="00800A1E">
        <w:rPr>
          <w:rFonts w:ascii="Palatino Linotype" w:hAnsi="Palatino Linotype"/>
          <w:color w:val="FF0000"/>
          <w:sz w:val="21"/>
          <w:szCs w:val="21"/>
        </w:rPr>
        <w:t xml:space="preserve"> </w:t>
      </w:r>
      <w:r w:rsidRPr="00800A1E">
        <w:rPr>
          <w:rFonts w:ascii="Palatino Linotype" w:hAnsi="Palatino Linotype"/>
          <w:sz w:val="21"/>
          <w:szCs w:val="21"/>
        </w:rPr>
        <w:t xml:space="preserve">on the </w:t>
      </w:r>
      <w:r w:rsidR="00442B33">
        <w:rPr>
          <w:rFonts w:ascii="Palatino Linotype" w:hAnsi="Palatino Linotype"/>
          <w:sz w:val="21"/>
          <w:szCs w:val="21"/>
        </w:rPr>
        <w:t>carbon intensity</w:t>
      </w:r>
      <w:r w:rsidRPr="00800A1E">
        <w:rPr>
          <w:rFonts w:ascii="Palatino Linotype" w:hAnsi="Palatino Linotype"/>
          <w:sz w:val="21"/>
          <w:szCs w:val="21"/>
        </w:rPr>
        <w:t xml:space="preserve">, as shown in Figure </w:t>
      </w:r>
      <w:r>
        <w:rPr>
          <w:rFonts w:ascii="Palatino Linotype" w:hAnsi="Palatino Linotype" w:hint="eastAsia"/>
          <w:sz w:val="21"/>
          <w:szCs w:val="21"/>
        </w:rPr>
        <w:t>5</w:t>
      </w:r>
      <w:r w:rsidRPr="00800A1E">
        <w:rPr>
          <w:rFonts w:ascii="Palatino Linotype" w:hAnsi="Palatino Linotype"/>
          <w:sz w:val="21"/>
          <w:szCs w:val="21"/>
        </w:rPr>
        <w:t xml:space="preserve">. The results revealed no significant findings prior to urban shrinkage; however, post-urban shrinkage, the results became significant. Additionally, a parallel trend test was performed on </w:t>
      </w:r>
      <w:r w:rsidR="00442B33">
        <w:rPr>
          <w:rFonts w:ascii="Palatino Linotype" w:hAnsi="Palatino Linotype"/>
          <w:sz w:val="21"/>
          <w:szCs w:val="21"/>
        </w:rPr>
        <w:t>per capita CEs</w:t>
      </w:r>
      <w:r w:rsidRPr="00800A1E">
        <w:rPr>
          <w:rFonts w:ascii="Palatino Linotype" w:hAnsi="Palatino Linotype"/>
          <w:sz w:val="21"/>
          <w:szCs w:val="21"/>
        </w:rPr>
        <w:t xml:space="preserve">, as depicted in Figure </w:t>
      </w:r>
      <w:r w:rsidR="003F3212">
        <w:rPr>
          <w:rFonts w:ascii="Palatino Linotype" w:hAnsi="Palatino Linotype" w:hint="eastAsia"/>
          <w:sz w:val="21"/>
          <w:szCs w:val="21"/>
        </w:rPr>
        <w:t>1</w:t>
      </w:r>
      <w:r w:rsidRPr="00800A1E">
        <w:rPr>
          <w:rFonts w:ascii="Palatino Linotype" w:hAnsi="Palatino Linotype"/>
          <w:sz w:val="21"/>
          <w:szCs w:val="21"/>
        </w:rPr>
        <w:t>. This analysis not only showed significant changes before and after urban shrinkage but also revealed a shift in the sign of the coefficient following urban shrinkage. Therefore, the DID model used in our study satisfies the required conditions for the parallel trend assumption.</w:t>
      </w:r>
    </w:p>
    <w:p w14:paraId="2C3DC383" w14:textId="1A6A4C5A" w:rsidR="00171139" w:rsidRPr="00800A1E" w:rsidRDefault="00171139" w:rsidP="00171139">
      <w:pPr>
        <w:widowControl/>
        <w:adjustRightInd w:val="0"/>
        <w:snapToGrid w:val="0"/>
        <w:spacing w:line="240" w:lineRule="auto"/>
        <w:jc w:val="left"/>
        <w:rPr>
          <w:rFonts w:ascii="Palatino Linotype" w:hAnsi="Palatino Linotype" w:cs="宋体"/>
          <w:color w:val="000000"/>
          <w:kern w:val="0"/>
          <w:sz w:val="18"/>
          <w:szCs w:val="18"/>
          <w14:ligatures w14:val="none"/>
        </w:rPr>
      </w:pPr>
      <w:r w:rsidRPr="00474497">
        <w:rPr>
          <w:rFonts w:ascii="Palatino Linotype" w:hAnsi="Palatino Linotype" w:cs="宋体"/>
          <w:b/>
          <w:bCs/>
          <w:color w:val="000000"/>
          <w:kern w:val="0"/>
          <w:sz w:val="18"/>
          <w:szCs w:val="18"/>
          <w14:ligatures w14:val="none"/>
        </w:rPr>
        <w:t xml:space="preserve">Table </w:t>
      </w:r>
      <w:r w:rsidR="003F3212">
        <w:rPr>
          <w:rFonts w:ascii="Palatino Linotype" w:hAnsi="Palatino Linotype" w:cs="宋体" w:hint="eastAsia"/>
          <w:b/>
          <w:bCs/>
          <w:color w:val="000000"/>
          <w:kern w:val="0"/>
          <w:sz w:val="18"/>
          <w:szCs w:val="18"/>
          <w14:ligatures w14:val="none"/>
        </w:rPr>
        <w:t>6</w:t>
      </w:r>
      <w:r>
        <w:rPr>
          <w:rFonts w:ascii="Palatino Linotype" w:hAnsi="Palatino Linotype" w:cs="宋体" w:hint="eastAsia"/>
          <w:color w:val="000000"/>
          <w:kern w:val="0"/>
          <w:sz w:val="18"/>
          <w:szCs w:val="18"/>
          <w14:ligatures w14:val="none"/>
        </w:rPr>
        <w:t>|</w:t>
      </w:r>
      <w:r w:rsidRPr="00800A1E">
        <w:rPr>
          <w:rFonts w:ascii="Palatino Linotype" w:hAnsi="Palatino Linotype" w:cs="宋体"/>
          <w:color w:val="000000"/>
          <w:kern w:val="0"/>
          <w:sz w:val="18"/>
          <w:szCs w:val="18"/>
          <w14:ligatures w14:val="none"/>
        </w:rPr>
        <w:t>Results of Causal Effect Analysis.</w:t>
      </w:r>
    </w:p>
    <w:tbl>
      <w:tblPr>
        <w:tblW w:w="5000" w:type="pct"/>
        <w:jc w:val="center"/>
        <w:tblLayout w:type="fixed"/>
        <w:tblCellMar>
          <w:left w:w="75" w:type="dxa"/>
          <w:right w:w="75" w:type="dxa"/>
        </w:tblCellMar>
        <w:tblLook w:val="0000" w:firstRow="0" w:lastRow="0" w:firstColumn="0" w:lastColumn="0" w:noHBand="0" w:noVBand="0"/>
      </w:tblPr>
      <w:tblGrid>
        <w:gridCol w:w="2268"/>
        <w:gridCol w:w="2013"/>
        <w:gridCol w:w="2013"/>
        <w:gridCol w:w="2012"/>
      </w:tblGrid>
      <w:tr w:rsidR="00171139" w:rsidRPr="00800A1E" w14:paraId="13EFC396" w14:textId="77777777" w:rsidTr="003F3212">
        <w:trPr>
          <w:jc w:val="center"/>
        </w:trPr>
        <w:tc>
          <w:tcPr>
            <w:tcW w:w="1365" w:type="pct"/>
            <w:tcBorders>
              <w:top w:val="single" w:sz="6" w:space="0" w:color="auto"/>
              <w:left w:val="nil"/>
              <w:bottom w:val="nil"/>
              <w:right w:val="nil"/>
            </w:tcBorders>
            <w:vAlign w:val="center"/>
          </w:tcPr>
          <w:p w14:paraId="58824816" w14:textId="77777777" w:rsidR="00171139" w:rsidRPr="00800A1E"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p>
        </w:tc>
        <w:tc>
          <w:tcPr>
            <w:tcW w:w="1212" w:type="pct"/>
            <w:tcBorders>
              <w:top w:val="single" w:sz="6" w:space="0" w:color="auto"/>
              <w:left w:val="nil"/>
              <w:bottom w:val="nil"/>
              <w:right w:val="nil"/>
            </w:tcBorders>
            <w:vAlign w:val="center"/>
          </w:tcPr>
          <w:p w14:paraId="1914697C" w14:textId="34A73CD8" w:rsidR="00171139" w:rsidRPr="00800A1E" w:rsidRDefault="00100407" w:rsidP="00E1492A">
            <w:pPr>
              <w:widowControl/>
              <w:adjustRightInd w:val="0"/>
              <w:snapToGrid w:val="0"/>
              <w:spacing w:line="240" w:lineRule="auto"/>
              <w:jc w:val="center"/>
              <w:rPr>
                <w:rFonts w:ascii="Palatino Linotype" w:hAnsi="Palatino Linotype" w:cs="宋体" w:hint="eastAsia"/>
                <w:color w:val="000000"/>
                <w:kern w:val="0"/>
                <w:sz w:val="18"/>
                <w:szCs w:val="18"/>
                <w14:ligatures w14:val="none"/>
              </w:rPr>
            </w:pPr>
            <w:r>
              <w:rPr>
                <w:rFonts w:ascii="Palatino Linotype" w:hAnsi="Palatino Linotype" w:cs="宋体" w:hint="eastAsia"/>
                <w:color w:val="000000"/>
                <w:kern w:val="0"/>
                <w:sz w:val="18"/>
                <w:szCs w:val="18"/>
                <w14:ligatures w14:val="none"/>
              </w:rPr>
              <w:t>M36</w:t>
            </w:r>
          </w:p>
        </w:tc>
        <w:tc>
          <w:tcPr>
            <w:tcW w:w="1212" w:type="pct"/>
            <w:tcBorders>
              <w:top w:val="single" w:sz="6" w:space="0" w:color="auto"/>
              <w:left w:val="nil"/>
              <w:bottom w:val="nil"/>
              <w:right w:val="nil"/>
            </w:tcBorders>
            <w:vAlign w:val="center"/>
          </w:tcPr>
          <w:p w14:paraId="3F1F6654" w14:textId="5C4FB673" w:rsidR="00171139" w:rsidRPr="00800A1E" w:rsidRDefault="00100407" w:rsidP="00E1492A">
            <w:pPr>
              <w:widowControl/>
              <w:adjustRightInd w:val="0"/>
              <w:snapToGrid w:val="0"/>
              <w:spacing w:line="240" w:lineRule="auto"/>
              <w:jc w:val="center"/>
              <w:rPr>
                <w:rFonts w:ascii="Palatino Linotype" w:hAnsi="Palatino Linotype" w:cs="宋体" w:hint="eastAsia"/>
                <w:color w:val="000000"/>
                <w:kern w:val="0"/>
                <w:sz w:val="18"/>
                <w:szCs w:val="18"/>
                <w14:ligatures w14:val="none"/>
              </w:rPr>
            </w:pPr>
            <w:r>
              <w:rPr>
                <w:rFonts w:ascii="Palatino Linotype" w:hAnsi="Palatino Linotype" w:cs="宋体" w:hint="eastAsia"/>
                <w:color w:val="000000"/>
                <w:kern w:val="0"/>
                <w:sz w:val="18"/>
                <w:szCs w:val="18"/>
                <w14:ligatures w14:val="none"/>
              </w:rPr>
              <w:t>M37</w:t>
            </w:r>
          </w:p>
        </w:tc>
        <w:tc>
          <w:tcPr>
            <w:tcW w:w="1211" w:type="pct"/>
            <w:tcBorders>
              <w:top w:val="single" w:sz="6" w:space="0" w:color="auto"/>
              <w:left w:val="nil"/>
              <w:bottom w:val="nil"/>
              <w:right w:val="nil"/>
            </w:tcBorders>
            <w:vAlign w:val="center"/>
          </w:tcPr>
          <w:p w14:paraId="32A58BC5" w14:textId="1E040A1D" w:rsidR="00171139" w:rsidRPr="00800A1E" w:rsidRDefault="00100407" w:rsidP="00E1492A">
            <w:pPr>
              <w:widowControl/>
              <w:adjustRightInd w:val="0"/>
              <w:snapToGrid w:val="0"/>
              <w:spacing w:line="240" w:lineRule="auto"/>
              <w:jc w:val="center"/>
              <w:rPr>
                <w:rFonts w:ascii="Palatino Linotype" w:hAnsi="Palatino Linotype" w:cs="宋体" w:hint="eastAsia"/>
                <w:color w:val="000000"/>
                <w:kern w:val="0"/>
                <w:sz w:val="18"/>
                <w:szCs w:val="18"/>
                <w14:ligatures w14:val="none"/>
              </w:rPr>
            </w:pPr>
            <w:r>
              <w:rPr>
                <w:rFonts w:ascii="Palatino Linotype" w:hAnsi="Palatino Linotype" w:cs="宋体" w:hint="eastAsia"/>
                <w:color w:val="000000"/>
                <w:kern w:val="0"/>
                <w:sz w:val="18"/>
                <w:szCs w:val="18"/>
                <w14:ligatures w14:val="none"/>
              </w:rPr>
              <w:t>M38</w:t>
            </w:r>
          </w:p>
        </w:tc>
      </w:tr>
      <w:tr w:rsidR="00171139" w:rsidRPr="00800A1E" w14:paraId="3BB614AC" w14:textId="77777777" w:rsidTr="003F3212">
        <w:trPr>
          <w:jc w:val="center"/>
        </w:trPr>
        <w:tc>
          <w:tcPr>
            <w:tcW w:w="1365" w:type="pct"/>
            <w:tcBorders>
              <w:top w:val="nil"/>
              <w:left w:val="nil"/>
              <w:bottom w:val="single" w:sz="6" w:space="0" w:color="auto"/>
              <w:right w:val="nil"/>
            </w:tcBorders>
            <w:vAlign w:val="center"/>
          </w:tcPr>
          <w:p w14:paraId="702EFBC0" w14:textId="77777777" w:rsidR="00171139" w:rsidRPr="00800A1E"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800A1E">
              <w:rPr>
                <w:rFonts w:ascii="Palatino Linotype" w:hAnsi="Palatino Linotype" w:cs="宋体"/>
                <w:color w:val="000000"/>
                <w:kern w:val="0"/>
                <w:sz w:val="18"/>
                <w:szCs w:val="18"/>
                <w14:ligatures w14:val="none"/>
              </w:rPr>
              <w:t>Variables</w:t>
            </w:r>
          </w:p>
        </w:tc>
        <w:tc>
          <w:tcPr>
            <w:tcW w:w="1212" w:type="pct"/>
            <w:tcBorders>
              <w:top w:val="nil"/>
              <w:left w:val="nil"/>
              <w:bottom w:val="single" w:sz="6" w:space="0" w:color="auto"/>
              <w:right w:val="nil"/>
            </w:tcBorders>
            <w:vAlign w:val="center"/>
          </w:tcPr>
          <w:p w14:paraId="557CDFAC" w14:textId="378362A5" w:rsidR="00171139" w:rsidRPr="00800A1E" w:rsidRDefault="00100407"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Pr>
                <w:rFonts w:ascii="Palatino Linotype" w:hAnsi="Palatino Linotype" w:cs="宋体"/>
                <w:color w:val="000000"/>
                <w:kern w:val="0"/>
                <w:sz w:val="18"/>
                <w:szCs w:val="18"/>
                <w14:ligatures w14:val="none"/>
              </w:rPr>
              <w:t>Log</w:t>
            </w:r>
            <w:r>
              <w:rPr>
                <w:rFonts w:ascii="Palatino Linotype" w:hAnsi="Palatino Linotype" w:cs="宋体" w:hint="eastAsia"/>
                <w:color w:val="000000"/>
                <w:kern w:val="0"/>
                <w:sz w:val="18"/>
                <w:szCs w:val="18"/>
                <w14:ligatures w14:val="none"/>
              </w:rPr>
              <w:t xml:space="preserve"> of </w:t>
            </w:r>
            <w:r w:rsidR="00442B33">
              <w:rPr>
                <w:rFonts w:ascii="Palatino Linotype" w:hAnsi="Palatino Linotype" w:cs="宋体"/>
                <w:color w:val="000000"/>
                <w:kern w:val="0"/>
                <w:sz w:val="18"/>
                <w:szCs w:val="18"/>
                <w14:ligatures w14:val="none"/>
              </w:rPr>
              <w:t>carbon scale</w:t>
            </w:r>
          </w:p>
        </w:tc>
        <w:tc>
          <w:tcPr>
            <w:tcW w:w="1212" w:type="pct"/>
            <w:tcBorders>
              <w:top w:val="nil"/>
              <w:left w:val="nil"/>
              <w:bottom w:val="single" w:sz="6" w:space="0" w:color="auto"/>
              <w:right w:val="nil"/>
            </w:tcBorders>
            <w:vAlign w:val="center"/>
          </w:tcPr>
          <w:p w14:paraId="329DAB1E" w14:textId="035B49B9" w:rsidR="00171139" w:rsidRPr="00800A1E" w:rsidRDefault="00100407"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100407">
              <w:rPr>
                <w:rFonts w:ascii="Palatino Linotype" w:hAnsi="Palatino Linotype" w:cs="宋体"/>
                <w:color w:val="000000"/>
                <w:kern w:val="0"/>
                <w:sz w:val="18"/>
                <w:szCs w:val="18"/>
                <w14:ligatures w14:val="none"/>
              </w:rPr>
              <w:t>Log of carbon intensity</w:t>
            </w:r>
          </w:p>
        </w:tc>
        <w:tc>
          <w:tcPr>
            <w:tcW w:w="1211" w:type="pct"/>
            <w:tcBorders>
              <w:top w:val="nil"/>
              <w:left w:val="nil"/>
              <w:bottom w:val="single" w:sz="6" w:space="0" w:color="auto"/>
              <w:right w:val="nil"/>
            </w:tcBorders>
            <w:vAlign w:val="center"/>
          </w:tcPr>
          <w:p w14:paraId="65BA6B5F" w14:textId="14135BDD" w:rsidR="00171139" w:rsidRPr="00800A1E" w:rsidRDefault="00100407"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Pr>
                <w:rFonts w:ascii="Palatino Linotype" w:hAnsi="Palatino Linotype" w:cs="宋体" w:hint="eastAsia"/>
                <w:color w:val="000000"/>
                <w:kern w:val="0"/>
                <w:sz w:val="18"/>
                <w:szCs w:val="18"/>
                <w14:ligatures w14:val="none"/>
              </w:rPr>
              <w:t xml:space="preserve">Log of </w:t>
            </w:r>
            <w:r w:rsidR="00442B33">
              <w:rPr>
                <w:rFonts w:ascii="Palatino Linotype" w:hAnsi="Palatino Linotype" w:cs="宋体"/>
                <w:color w:val="000000"/>
                <w:kern w:val="0"/>
                <w:sz w:val="18"/>
                <w:szCs w:val="18"/>
                <w14:ligatures w14:val="none"/>
              </w:rPr>
              <w:t>per capita CEs</w:t>
            </w:r>
          </w:p>
        </w:tc>
      </w:tr>
      <w:tr w:rsidR="00171139" w:rsidRPr="00800A1E" w14:paraId="19293009" w14:textId="77777777" w:rsidTr="003F3212">
        <w:trPr>
          <w:jc w:val="center"/>
        </w:trPr>
        <w:tc>
          <w:tcPr>
            <w:tcW w:w="1365" w:type="pct"/>
            <w:tcBorders>
              <w:top w:val="nil"/>
              <w:left w:val="nil"/>
              <w:bottom w:val="nil"/>
              <w:right w:val="nil"/>
            </w:tcBorders>
            <w:vAlign w:val="center"/>
          </w:tcPr>
          <w:p w14:paraId="5343D94F" w14:textId="27E284DE" w:rsidR="00171139" w:rsidRPr="00800A1E"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474497">
              <w:rPr>
                <w:rFonts w:ascii="Palatino Linotype" w:hAnsi="Palatino Linotype" w:cs="宋体"/>
                <w:color w:val="000000"/>
                <w:kern w:val="0"/>
                <w:sz w:val="18"/>
                <w:szCs w:val="18"/>
                <w14:ligatures w14:val="none"/>
              </w:rPr>
              <w:t>Urban shrinkage status</w:t>
            </w:r>
            <w:r w:rsidRPr="00800A1E">
              <w:rPr>
                <w:rFonts w:ascii="Palatino Linotype" w:hAnsi="Palatino Linotype" w:cs="宋体" w:hint="eastAsia"/>
                <w:color w:val="000000"/>
                <w:kern w:val="0"/>
                <w:sz w:val="18"/>
                <w:szCs w:val="18"/>
                <w14:ligatures w14:val="none"/>
              </w:rPr>
              <w:t>×</w:t>
            </w:r>
            <w:r w:rsidR="00442B33">
              <w:rPr>
                <w:rFonts w:ascii="Palatino Linotype" w:hAnsi="Palatino Linotype" w:cs="宋体"/>
                <w:color w:val="000000"/>
                <w:kern w:val="0"/>
                <w:sz w:val="18"/>
                <w:szCs w:val="18"/>
                <w14:ligatures w14:val="none"/>
              </w:rPr>
              <w:t>urban shrinkage rate</w:t>
            </w:r>
          </w:p>
        </w:tc>
        <w:tc>
          <w:tcPr>
            <w:tcW w:w="1212" w:type="pct"/>
            <w:tcBorders>
              <w:top w:val="nil"/>
              <w:left w:val="nil"/>
              <w:bottom w:val="nil"/>
              <w:right w:val="nil"/>
            </w:tcBorders>
            <w:vAlign w:val="center"/>
          </w:tcPr>
          <w:p w14:paraId="505FA593" w14:textId="77777777" w:rsidR="008E4A46"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bookmarkStart w:id="20" w:name="_Hlk191912309"/>
            <w:r w:rsidRPr="00800A1E">
              <w:rPr>
                <w:rFonts w:ascii="Palatino Linotype" w:hAnsi="Palatino Linotype" w:cs="宋体"/>
                <w:color w:val="000000"/>
                <w:kern w:val="0"/>
                <w:sz w:val="18"/>
                <w:szCs w:val="18"/>
                <w14:ligatures w14:val="none"/>
              </w:rPr>
              <w:t>0.000896</w:t>
            </w:r>
            <w:bookmarkEnd w:id="20"/>
          </w:p>
          <w:p w14:paraId="6CF488D5" w14:textId="6C95F833" w:rsidR="00171139" w:rsidRPr="00800A1E" w:rsidRDefault="008E4A46"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800A1E">
              <w:rPr>
                <w:rFonts w:ascii="Palatino Linotype" w:hAnsi="Palatino Linotype" w:cs="宋体"/>
                <w:color w:val="000000"/>
                <w:kern w:val="0"/>
                <w:sz w:val="18"/>
                <w:szCs w:val="18"/>
                <w14:ligatures w14:val="none"/>
              </w:rPr>
              <w:t>(0.04)</w:t>
            </w:r>
          </w:p>
        </w:tc>
        <w:tc>
          <w:tcPr>
            <w:tcW w:w="1212" w:type="pct"/>
            <w:tcBorders>
              <w:top w:val="nil"/>
              <w:left w:val="nil"/>
              <w:bottom w:val="nil"/>
              <w:right w:val="nil"/>
            </w:tcBorders>
            <w:vAlign w:val="center"/>
          </w:tcPr>
          <w:p w14:paraId="250F068A" w14:textId="77777777" w:rsidR="008E4A46"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bookmarkStart w:id="21" w:name="_Hlk191912294"/>
            <w:r w:rsidRPr="00800A1E">
              <w:rPr>
                <w:rFonts w:ascii="Palatino Linotype" w:hAnsi="Palatino Linotype" w:cs="宋体"/>
                <w:color w:val="000000"/>
                <w:kern w:val="0"/>
                <w:sz w:val="18"/>
                <w:szCs w:val="18"/>
                <w14:ligatures w14:val="none"/>
              </w:rPr>
              <w:t>0.0817***</w:t>
            </w:r>
            <w:bookmarkEnd w:id="21"/>
          </w:p>
          <w:p w14:paraId="7C324B1C" w14:textId="64BC40CE" w:rsidR="00171139" w:rsidRPr="00800A1E" w:rsidRDefault="008E4A46"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800A1E">
              <w:rPr>
                <w:rFonts w:ascii="Palatino Linotype" w:hAnsi="Palatino Linotype" w:cs="宋体"/>
                <w:color w:val="000000"/>
                <w:kern w:val="0"/>
                <w:sz w:val="18"/>
                <w:szCs w:val="18"/>
                <w14:ligatures w14:val="none"/>
              </w:rPr>
              <w:t>(3.46)</w:t>
            </w:r>
          </w:p>
        </w:tc>
        <w:tc>
          <w:tcPr>
            <w:tcW w:w="1211" w:type="pct"/>
            <w:tcBorders>
              <w:top w:val="nil"/>
              <w:left w:val="nil"/>
              <w:bottom w:val="nil"/>
              <w:right w:val="nil"/>
            </w:tcBorders>
            <w:vAlign w:val="center"/>
          </w:tcPr>
          <w:p w14:paraId="7FC29A19" w14:textId="77777777" w:rsidR="008E4A46"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800A1E">
              <w:rPr>
                <w:rFonts w:ascii="Palatino Linotype" w:hAnsi="Palatino Linotype" w:cs="宋体"/>
                <w:color w:val="000000"/>
                <w:kern w:val="0"/>
                <w:sz w:val="18"/>
                <w:szCs w:val="18"/>
                <w14:ligatures w14:val="none"/>
              </w:rPr>
              <w:t>0.0707***</w:t>
            </w:r>
          </w:p>
          <w:p w14:paraId="30787B91" w14:textId="660598C5" w:rsidR="00171139" w:rsidRPr="00800A1E" w:rsidRDefault="008E4A46"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800A1E">
              <w:rPr>
                <w:rFonts w:ascii="Palatino Linotype" w:hAnsi="Palatino Linotype" w:cs="宋体"/>
                <w:color w:val="000000"/>
                <w:kern w:val="0"/>
                <w:sz w:val="18"/>
                <w:szCs w:val="18"/>
                <w14:ligatures w14:val="none"/>
              </w:rPr>
              <w:t>(3.03)</w:t>
            </w:r>
          </w:p>
        </w:tc>
      </w:tr>
      <w:tr w:rsidR="00171139" w:rsidRPr="00800A1E" w14:paraId="247C78A4" w14:textId="77777777" w:rsidTr="003F3212">
        <w:trPr>
          <w:jc w:val="center"/>
        </w:trPr>
        <w:tc>
          <w:tcPr>
            <w:tcW w:w="1365" w:type="pct"/>
            <w:tcBorders>
              <w:top w:val="nil"/>
              <w:left w:val="nil"/>
              <w:bottom w:val="nil"/>
              <w:right w:val="nil"/>
            </w:tcBorders>
            <w:vAlign w:val="center"/>
          </w:tcPr>
          <w:p w14:paraId="6DA8D44C" w14:textId="77777777" w:rsidR="00171139" w:rsidRPr="00800A1E"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800A1E">
              <w:rPr>
                <w:rFonts w:ascii="Palatino Linotype" w:hAnsi="Palatino Linotype" w:cs="宋体"/>
                <w:color w:val="000000"/>
                <w:kern w:val="0"/>
                <w:sz w:val="18"/>
                <w:szCs w:val="18"/>
                <w14:ligatures w14:val="none"/>
              </w:rPr>
              <w:t>Constant</w:t>
            </w:r>
          </w:p>
        </w:tc>
        <w:tc>
          <w:tcPr>
            <w:tcW w:w="1212" w:type="pct"/>
            <w:tcBorders>
              <w:top w:val="nil"/>
              <w:left w:val="nil"/>
              <w:bottom w:val="nil"/>
              <w:right w:val="nil"/>
            </w:tcBorders>
            <w:vAlign w:val="center"/>
          </w:tcPr>
          <w:p w14:paraId="0C82B710" w14:textId="77777777" w:rsidR="008B3607"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800A1E">
              <w:rPr>
                <w:rFonts w:ascii="Palatino Linotype" w:hAnsi="Palatino Linotype" w:cs="宋体"/>
                <w:color w:val="000000"/>
                <w:kern w:val="0"/>
                <w:sz w:val="18"/>
                <w:szCs w:val="18"/>
                <w14:ligatures w14:val="none"/>
              </w:rPr>
              <w:t>7.817***</w:t>
            </w:r>
          </w:p>
          <w:p w14:paraId="00E55E73" w14:textId="04F029DD" w:rsidR="00171139" w:rsidRPr="00800A1E" w:rsidRDefault="008B3607"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800A1E">
              <w:rPr>
                <w:rFonts w:ascii="Palatino Linotype" w:hAnsi="Palatino Linotype" w:cs="宋体"/>
                <w:color w:val="000000"/>
                <w:kern w:val="0"/>
                <w:sz w:val="18"/>
                <w:szCs w:val="18"/>
                <w14:ligatures w14:val="none"/>
              </w:rPr>
              <w:t>(46.00)</w:t>
            </w:r>
          </w:p>
        </w:tc>
        <w:tc>
          <w:tcPr>
            <w:tcW w:w="1212" w:type="pct"/>
            <w:tcBorders>
              <w:top w:val="nil"/>
              <w:left w:val="nil"/>
              <w:bottom w:val="nil"/>
              <w:right w:val="nil"/>
            </w:tcBorders>
            <w:vAlign w:val="center"/>
          </w:tcPr>
          <w:p w14:paraId="422239EB" w14:textId="77777777" w:rsidR="008B3607"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800A1E">
              <w:rPr>
                <w:rFonts w:ascii="Palatino Linotype" w:hAnsi="Palatino Linotype" w:cs="宋体"/>
                <w:color w:val="000000"/>
                <w:kern w:val="0"/>
                <w:sz w:val="18"/>
                <w:szCs w:val="18"/>
                <w14:ligatures w14:val="none"/>
              </w:rPr>
              <w:t>2.165***</w:t>
            </w:r>
          </w:p>
          <w:p w14:paraId="7A65188C" w14:textId="7E955671" w:rsidR="00171139" w:rsidRPr="00800A1E" w:rsidRDefault="008B3607"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800A1E">
              <w:rPr>
                <w:rFonts w:ascii="Palatino Linotype" w:hAnsi="Palatino Linotype" w:cs="宋体"/>
                <w:color w:val="000000"/>
                <w:kern w:val="0"/>
                <w:sz w:val="18"/>
                <w:szCs w:val="18"/>
                <w14:ligatures w14:val="none"/>
              </w:rPr>
              <w:t>(12.06)</w:t>
            </w:r>
          </w:p>
        </w:tc>
        <w:tc>
          <w:tcPr>
            <w:tcW w:w="1211" w:type="pct"/>
            <w:tcBorders>
              <w:top w:val="nil"/>
              <w:left w:val="nil"/>
              <w:bottom w:val="nil"/>
              <w:right w:val="nil"/>
            </w:tcBorders>
            <w:vAlign w:val="center"/>
          </w:tcPr>
          <w:p w14:paraId="312233C6" w14:textId="77777777" w:rsidR="008B3607"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800A1E">
              <w:rPr>
                <w:rFonts w:ascii="Palatino Linotype" w:hAnsi="Palatino Linotype" w:cs="宋体"/>
                <w:color w:val="000000"/>
                <w:kern w:val="0"/>
                <w:sz w:val="18"/>
                <w:szCs w:val="18"/>
                <w14:ligatures w14:val="none"/>
              </w:rPr>
              <w:t>3.206***</w:t>
            </w:r>
          </w:p>
          <w:p w14:paraId="136BAA99" w14:textId="41CEAF27" w:rsidR="00171139" w:rsidRPr="00800A1E" w:rsidRDefault="008B3607"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800A1E">
              <w:rPr>
                <w:rFonts w:ascii="Palatino Linotype" w:hAnsi="Palatino Linotype" w:cs="宋体"/>
                <w:color w:val="000000"/>
                <w:kern w:val="0"/>
                <w:sz w:val="18"/>
                <w:szCs w:val="18"/>
                <w14:ligatures w14:val="none"/>
              </w:rPr>
              <w:t>(17.63)</w:t>
            </w:r>
          </w:p>
        </w:tc>
      </w:tr>
      <w:tr w:rsidR="00171139" w:rsidRPr="00800A1E" w14:paraId="095B4AE9" w14:textId="77777777" w:rsidTr="003F3212">
        <w:trPr>
          <w:jc w:val="center"/>
        </w:trPr>
        <w:tc>
          <w:tcPr>
            <w:tcW w:w="1365" w:type="pct"/>
            <w:tcBorders>
              <w:top w:val="nil"/>
              <w:left w:val="nil"/>
              <w:bottom w:val="nil"/>
              <w:right w:val="nil"/>
            </w:tcBorders>
            <w:vAlign w:val="center"/>
          </w:tcPr>
          <w:p w14:paraId="2E981132" w14:textId="77777777" w:rsidR="00171139" w:rsidRPr="00800A1E"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800A1E">
              <w:rPr>
                <w:rFonts w:ascii="Palatino Linotype" w:hAnsi="Palatino Linotype" w:cs="宋体"/>
                <w:color w:val="000000"/>
                <w:kern w:val="0"/>
                <w:sz w:val="18"/>
                <w:szCs w:val="18"/>
                <w14:ligatures w14:val="none"/>
              </w:rPr>
              <w:t>Controls</w:t>
            </w:r>
          </w:p>
        </w:tc>
        <w:tc>
          <w:tcPr>
            <w:tcW w:w="1212" w:type="pct"/>
            <w:tcBorders>
              <w:top w:val="nil"/>
              <w:left w:val="nil"/>
              <w:bottom w:val="nil"/>
              <w:right w:val="nil"/>
            </w:tcBorders>
            <w:vAlign w:val="center"/>
          </w:tcPr>
          <w:p w14:paraId="1AD8787E" w14:textId="77777777" w:rsidR="00171139" w:rsidRPr="00800A1E"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800A1E">
              <w:rPr>
                <w:rFonts w:ascii="Palatino Linotype" w:hAnsi="Palatino Linotype" w:cs="宋体"/>
                <w:color w:val="000000"/>
                <w:kern w:val="0"/>
                <w:sz w:val="18"/>
                <w:szCs w:val="18"/>
                <w14:ligatures w14:val="none"/>
              </w:rPr>
              <w:t>Yes</w:t>
            </w:r>
          </w:p>
        </w:tc>
        <w:tc>
          <w:tcPr>
            <w:tcW w:w="1212" w:type="pct"/>
            <w:tcBorders>
              <w:top w:val="nil"/>
              <w:left w:val="nil"/>
              <w:bottom w:val="nil"/>
              <w:right w:val="nil"/>
            </w:tcBorders>
            <w:vAlign w:val="center"/>
          </w:tcPr>
          <w:p w14:paraId="7D933EA1" w14:textId="77777777" w:rsidR="00171139" w:rsidRPr="00800A1E"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800A1E">
              <w:rPr>
                <w:rFonts w:ascii="Palatino Linotype" w:hAnsi="Palatino Linotype" w:cs="宋体"/>
                <w:color w:val="000000"/>
                <w:kern w:val="0"/>
                <w:sz w:val="18"/>
                <w:szCs w:val="18"/>
                <w14:ligatures w14:val="none"/>
              </w:rPr>
              <w:t>Yes</w:t>
            </w:r>
          </w:p>
        </w:tc>
        <w:tc>
          <w:tcPr>
            <w:tcW w:w="1211" w:type="pct"/>
            <w:tcBorders>
              <w:top w:val="nil"/>
              <w:left w:val="nil"/>
              <w:bottom w:val="nil"/>
              <w:right w:val="nil"/>
            </w:tcBorders>
            <w:vAlign w:val="center"/>
          </w:tcPr>
          <w:p w14:paraId="14D6A3EC" w14:textId="77777777" w:rsidR="00171139" w:rsidRPr="00800A1E"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800A1E">
              <w:rPr>
                <w:rFonts w:ascii="Palatino Linotype" w:hAnsi="Palatino Linotype" w:cs="宋体"/>
                <w:color w:val="000000"/>
                <w:kern w:val="0"/>
                <w:sz w:val="18"/>
                <w:szCs w:val="18"/>
                <w14:ligatures w14:val="none"/>
              </w:rPr>
              <w:t>Yes</w:t>
            </w:r>
          </w:p>
        </w:tc>
      </w:tr>
      <w:tr w:rsidR="00171139" w:rsidRPr="00800A1E" w14:paraId="08FAF6A3" w14:textId="77777777" w:rsidTr="003F3212">
        <w:trPr>
          <w:jc w:val="center"/>
        </w:trPr>
        <w:tc>
          <w:tcPr>
            <w:tcW w:w="1365" w:type="pct"/>
            <w:tcBorders>
              <w:top w:val="nil"/>
              <w:left w:val="nil"/>
              <w:bottom w:val="nil"/>
              <w:right w:val="nil"/>
            </w:tcBorders>
            <w:vAlign w:val="center"/>
          </w:tcPr>
          <w:p w14:paraId="0E558CA3" w14:textId="77777777" w:rsidR="00171139" w:rsidRPr="00800A1E"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800A1E">
              <w:rPr>
                <w:rFonts w:ascii="Palatino Linotype" w:hAnsi="Palatino Linotype" w:cs="宋体"/>
                <w:color w:val="000000"/>
                <w:kern w:val="0"/>
                <w:sz w:val="18"/>
                <w:szCs w:val="18"/>
                <w14:ligatures w14:val="none"/>
              </w:rPr>
              <w:t>City/Year FE</w:t>
            </w:r>
          </w:p>
        </w:tc>
        <w:tc>
          <w:tcPr>
            <w:tcW w:w="1212" w:type="pct"/>
            <w:tcBorders>
              <w:top w:val="nil"/>
              <w:left w:val="nil"/>
              <w:bottom w:val="nil"/>
              <w:right w:val="nil"/>
            </w:tcBorders>
            <w:vAlign w:val="center"/>
          </w:tcPr>
          <w:p w14:paraId="03010157" w14:textId="77777777" w:rsidR="00171139" w:rsidRPr="00800A1E"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800A1E">
              <w:rPr>
                <w:rFonts w:ascii="Palatino Linotype" w:hAnsi="Palatino Linotype" w:cs="宋体"/>
                <w:color w:val="000000"/>
                <w:kern w:val="0"/>
                <w:sz w:val="18"/>
                <w:szCs w:val="18"/>
                <w14:ligatures w14:val="none"/>
              </w:rPr>
              <w:t>Yes</w:t>
            </w:r>
          </w:p>
        </w:tc>
        <w:tc>
          <w:tcPr>
            <w:tcW w:w="1212" w:type="pct"/>
            <w:tcBorders>
              <w:top w:val="nil"/>
              <w:left w:val="nil"/>
              <w:bottom w:val="nil"/>
              <w:right w:val="nil"/>
            </w:tcBorders>
            <w:vAlign w:val="center"/>
          </w:tcPr>
          <w:p w14:paraId="589D1BF4" w14:textId="77777777" w:rsidR="00171139" w:rsidRPr="00800A1E"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800A1E">
              <w:rPr>
                <w:rFonts w:ascii="Palatino Linotype" w:hAnsi="Palatino Linotype" w:cs="宋体"/>
                <w:color w:val="000000"/>
                <w:kern w:val="0"/>
                <w:sz w:val="18"/>
                <w:szCs w:val="18"/>
                <w14:ligatures w14:val="none"/>
              </w:rPr>
              <w:t>Yes</w:t>
            </w:r>
          </w:p>
        </w:tc>
        <w:tc>
          <w:tcPr>
            <w:tcW w:w="1211" w:type="pct"/>
            <w:tcBorders>
              <w:top w:val="nil"/>
              <w:left w:val="nil"/>
              <w:bottom w:val="nil"/>
              <w:right w:val="nil"/>
            </w:tcBorders>
            <w:vAlign w:val="center"/>
          </w:tcPr>
          <w:p w14:paraId="1E464613" w14:textId="77777777" w:rsidR="00171139" w:rsidRPr="00800A1E"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800A1E">
              <w:rPr>
                <w:rFonts w:ascii="Palatino Linotype" w:hAnsi="Palatino Linotype" w:cs="宋体"/>
                <w:color w:val="000000"/>
                <w:kern w:val="0"/>
                <w:sz w:val="18"/>
                <w:szCs w:val="18"/>
                <w14:ligatures w14:val="none"/>
              </w:rPr>
              <w:t>Yes</w:t>
            </w:r>
          </w:p>
        </w:tc>
      </w:tr>
      <w:tr w:rsidR="00171139" w:rsidRPr="00800A1E" w14:paraId="2889EB7C" w14:textId="77777777" w:rsidTr="003F3212">
        <w:trPr>
          <w:jc w:val="center"/>
        </w:trPr>
        <w:tc>
          <w:tcPr>
            <w:tcW w:w="1365" w:type="pct"/>
            <w:tcBorders>
              <w:top w:val="nil"/>
              <w:left w:val="nil"/>
              <w:bottom w:val="nil"/>
              <w:right w:val="nil"/>
            </w:tcBorders>
            <w:vAlign w:val="center"/>
          </w:tcPr>
          <w:p w14:paraId="1ED47361" w14:textId="77777777" w:rsidR="00171139" w:rsidRPr="00800A1E"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800A1E">
              <w:rPr>
                <w:rFonts w:ascii="Palatino Linotype" w:hAnsi="Palatino Linotype" w:cs="宋体"/>
                <w:color w:val="000000"/>
                <w:kern w:val="0"/>
                <w:sz w:val="18"/>
                <w:szCs w:val="18"/>
                <w14:ligatures w14:val="none"/>
              </w:rPr>
              <w:t>Observations</w:t>
            </w:r>
          </w:p>
        </w:tc>
        <w:tc>
          <w:tcPr>
            <w:tcW w:w="1212" w:type="pct"/>
            <w:tcBorders>
              <w:top w:val="nil"/>
              <w:left w:val="nil"/>
              <w:bottom w:val="nil"/>
              <w:right w:val="nil"/>
            </w:tcBorders>
            <w:vAlign w:val="center"/>
          </w:tcPr>
          <w:p w14:paraId="575B1180" w14:textId="77777777" w:rsidR="00171139" w:rsidRPr="00800A1E"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800A1E">
              <w:rPr>
                <w:rFonts w:ascii="Palatino Linotype" w:hAnsi="Palatino Linotype" w:cs="宋体"/>
                <w:color w:val="000000"/>
                <w:kern w:val="0"/>
                <w:sz w:val="18"/>
                <w:szCs w:val="18"/>
                <w14:ligatures w14:val="none"/>
              </w:rPr>
              <w:t>1,152</w:t>
            </w:r>
          </w:p>
        </w:tc>
        <w:tc>
          <w:tcPr>
            <w:tcW w:w="1212" w:type="pct"/>
            <w:tcBorders>
              <w:top w:val="nil"/>
              <w:left w:val="nil"/>
              <w:bottom w:val="nil"/>
              <w:right w:val="nil"/>
            </w:tcBorders>
            <w:vAlign w:val="center"/>
          </w:tcPr>
          <w:p w14:paraId="5BBB3D5B" w14:textId="77777777" w:rsidR="00171139" w:rsidRPr="00800A1E"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800A1E">
              <w:rPr>
                <w:rFonts w:ascii="Palatino Linotype" w:hAnsi="Palatino Linotype" w:cs="宋体"/>
                <w:color w:val="000000"/>
                <w:kern w:val="0"/>
                <w:sz w:val="18"/>
                <w:szCs w:val="18"/>
                <w14:ligatures w14:val="none"/>
              </w:rPr>
              <w:t>1,152</w:t>
            </w:r>
          </w:p>
        </w:tc>
        <w:tc>
          <w:tcPr>
            <w:tcW w:w="1211" w:type="pct"/>
            <w:tcBorders>
              <w:top w:val="nil"/>
              <w:left w:val="nil"/>
              <w:bottom w:val="nil"/>
              <w:right w:val="nil"/>
            </w:tcBorders>
            <w:vAlign w:val="center"/>
          </w:tcPr>
          <w:p w14:paraId="392DAE71" w14:textId="77777777" w:rsidR="00171139" w:rsidRPr="00800A1E"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800A1E">
              <w:rPr>
                <w:rFonts w:ascii="Palatino Linotype" w:hAnsi="Palatino Linotype" w:cs="宋体"/>
                <w:color w:val="000000"/>
                <w:kern w:val="0"/>
                <w:sz w:val="18"/>
                <w:szCs w:val="18"/>
                <w14:ligatures w14:val="none"/>
              </w:rPr>
              <w:t>1,152</w:t>
            </w:r>
          </w:p>
        </w:tc>
      </w:tr>
      <w:tr w:rsidR="00171139" w:rsidRPr="00800A1E" w14:paraId="1FCEAD51" w14:textId="77777777" w:rsidTr="003F3212">
        <w:tblPrEx>
          <w:tblBorders>
            <w:bottom w:val="single" w:sz="6" w:space="0" w:color="auto"/>
          </w:tblBorders>
        </w:tblPrEx>
        <w:trPr>
          <w:jc w:val="center"/>
        </w:trPr>
        <w:tc>
          <w:tcPr>
            <w:tcW w:w="1365" w:type="pct"/>
            <w:tcBorders>
              <w:top w:val="nil"/>
              <w:left w:val="nil"/>
              <w:bottom w:val="single" w:sz="6" w:space="0" w:color="auto"/>
              <w:right w:val="nil"/>
            </w:tcBorders>
            <w:vAlign w:val="center"/>
          </w:tcPr>
          <w:p w14:paraId="4E1BC3FF" w14:textId="77777777" w:rsidR="00171139" w:rsidRPr="00800A1E"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800A1E">
              <w:rPr>
                <w:rFonts w:ascii="Palatino Linotype" w:hAnsi="Palatino Linotype" w:cs="宋体"/>
                <w:color w:val="000000"/>
                <w:kern w:val="0"/>
                <w:sz w:val="18"/>
                <w:szCs w:val="18"/>
                <w14:ligatures w14:val="none"/>
              </w:rPr>
              <w:t>R-squared</w:t>
            </w:r>
          </w:p>
        </w:tc>
        <w:tc>
          <w:tcPr>
            <w:tcW w:w="1212" w:type="pct"/>
            <w:tcBorders>
              <w:top w:val="nil"/>
              <w:left w:val="nil"/>
              <w:bottom w:val="single" w:sz="6" w:space="0" w:color="auto"/>
              <w:right w:val="nil"/>
            </w:tcBorders>
            <w:vAlign w:val="center"/>
          </w:tcPr>
          <w:p w14:paraId="1A3AE036" w14:textId="77777777" w:rsidR="00171139" w:rsidRPr="00800A1E"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800A1E">
              <w:rPr>
                <w:rFonts w:ascii="Palatino Linotype" w:hAnsi="Palatino Linotype" w:cs="宋体"/>
                <w:color w:val="000000"/>
                <w:kern w:val="0"/>
                <w:sz w:val="18"/>
                <w:szCs w:val="18"/>
                <w14:ligatures w14:val="none"/>
              </w:rPr>
              <w:t>0.921</w:t>
            </w:r>
          </w:p>
        </w:tc>
        <w:tc>
          <w:tcPr>
            <w:tcW w:w="1212" w:type="pct"/>
            <w:tcBorders>
              <w:top w:val="nil"/>
              <w:left w:val="nil"/>
              <w:bottom w:val="single" w:sz="6" w:space="0" w:color="auto"/>
              <w:right w:val="nil"/>
            </w:tcBorders>
            <w:vAlign w:val="center"/>
          </w:tcPr>
          <w:p w14:paraId="5FB83189" w14:textId="77777777" w:rsidR="00171139" w:rsidRPr="00800A1E"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800A1E">
              <w:rPr>
                <w:rFonts w:ascii="Palatino Linotype" w:hAnsi="Palatino Linotype" w:cs="宋体"/>
                <w:color w:val="000000"/>
                <w:kern w:val="0"/>
                <w:sz w:val="18"/>
                <w:szCs w:val="18"/>
                <w14:ligatures w14:val="none"/>
              </w:rPr>
              <w:t>0.908</w:t>
            </w:r>
          </w:p>
        </w:tc>
        <w:tc>
          <w:tcPr>
            <w:tcW w:w="1211" w:type="pct"/>
            <w:tcBorders>
              <w:top w:val="nil"/>
              <w:left w:val="nil"/>
              <w:bottom w:val="single" w:sz="6" w:space="0" w:color="auto"/>
              <w:right w:val="nil"/>
            </w:tcBorders>
            <w:vAlign w:val="center"/>
          </w:tcPr>
          <w:p w14:paraId="38513E45" w14:textId="77777777" w:rsidR="00171139" w:rsidRPr="00800A1E" w:rsidRDefault="00171139" w:rsidP="00E1492A">
            <w:pPr>
              <w:widowControl/>
              <w:adjustRightInd w:val="0"/>
              <w:snapToGrid w:val="0"/>
              <w:spacing w:line="240" w:lineRule="auto"/>
              <w:jc w:val="center"/>
              <w:rPr>
                <w:rFonts w:ascii="Palatino Linotype" w:hAnsi="Palatino Linotype" w:cs="宋体"/>
                <w:color w:val="000000"/>
                <w:kern w:val="0"/>
                <w:sz w:val="18"/>
                <w:szCs w:val="18"/>
                <w14:ligatures w14:val="none"/>
              </w:rPr>
            </w:pPr>
            <w:r w:rsidRPr="00800A1E">
              <w:rPr>
                <w:rFonts w:ascii="Palatino Linotype" w:hAnsi="Palatino Linotype" w:cs="宋体"/>
                <w:color w:val="000000"/>
                <w:kern w:val="0"/>
                <w:sz w:val="18"/>
                <w:szCs w:val="18"/>
                <w14:ligatures w14:val="none"/>
              </w:rPr>
              <w:t>0.873</w:t>
            </w:r>
          </w:p>
        </w:tc>
      </w:tr>
    </w:tbl>
    <w:p w14:paraId="480E7F06" w14:textId="3B09D18C" w:rsidR="00171139" w:rsidRDefault="003F3212" w:rsidP="003F3212">
      <w:pPr>
        <w:autoSpaceDE w:val="0"/>
        <w:autoSpaceDN w:val="0"/>
        <w:adjustRightInd w:val="0"/>
        <w:snapToGrid w:val="0"/>
        <w:spacing w:line="240" w:lineRule="auto"/>
        <w:jc w:val="left"/>
        <w:rPr>
          <w:rFonts w:ascii="Palatino Linotype" w:hAnsi="Palatino Linotype" w:cs="Times New Roman"/>
          <w:kern w:val="0"/>
          <w:sz w:val="18"/>
          <w:szCs w:val="21"/>
        </w:rPr>
      </w:pPr>
      <w:r>
        <w:rPr>
          <w:rFonts w:ascii="Palatino Linotype" w:hAnsi="Palatino Linotype" w:cs="Times New Roman"/>
          <w:kern w:val="0"/>
          <w:sz w:val="18"/>
          <w:szCs w:val="21"/>
        </w:rPr>
        <w:t xml:space="preserve">Standardized beta coefficients; t statistics in parentheses. *** </w:t>
      </w:r>
      <w:r>
        <w:rPr>
          <w:rFonts w:ascii="Palatino Linotype" w:hAnsi="Palatino Linotype" w:cs="Times New Roman"/>
          <w:i/>
          <w:iCs/>
          <w:kern w:val="0"/>
          <w:sz w:val="18"/>
          <w:szCs w:val="21"/>
        </w:rPr>
        <w:t>P</w:t>
      </w:r>
      <w:r>
        <w:rPr>
          <w:rFonts w:ascii="Palatino Linotype" w:hAnsi="Palatino Linotype" w:cs="Times New Roman"/>
          <w:kern w:val="0"/>
          <w:sz w:val="18"/>
          <w:szCs w:val="21"/>
        </w:rPr>
        <w:t xml:space="preserve">&lt;0.01, ** </w:t>
      </w:r>
      <w:r>
        <w:rPr>
          <w:rFonts w:ascii="Palatino Linotype" w:hAnsi="Palatino Linotype" w:cs="Times New Roman"/>
          <w:i/>
          <w:iCs/>
          <w:kern w:val="0"/>
          <w:sz w:val="18"/>
          <w:szCs w:val="21"/>
        </w:rPr>
        <w:t>P</w:t>
      </w:r>
      <w:r>
        <w:rPr>
          <w:rFonts w:ascii="Palatino Linotype" w:hAnsi="Palatino Linotype" w:cs="Times New Roman"/>
          <w:kern w:val="0"/>
          <w:sz w:val="18"/>
          <w:szCs w:val="21"/>
        </w:rPr>
        <w:t xml:space="preserve">&lt;0.05, * </w:t>
      </w:r>
      <w:r>
        <w:rPr>
          <w:rFonts w:ascii="Palatino Linotype" w:hAnsi="Palatino Linotype" w:cs="Times New Roman"/>
          <w:i/>
          <w:iCs/>
          <w:kern w:val="0"/>
          <w:sz w:val="18"/>
          <w:szCs w:val="21"/>
        </w:rPr>
        <w:t>P</w:t>
      </w:r>
      <w:r>
        <w:rPr>
          <w:rFonts w:ascii="Palatino Linotype" w:hAnsi="Palatino Linotype" w:cs="Times New Roman"/>
          <w:kern w:val="0"/>
          <w:sz w:val="18"/>
          <w:szCs w:val="21"/>
        </w:rPr>
        <w:t>&lt;0.1</w:t>
      </w:r>
    </w:p>
    <w:p w14:paraId="6F2BF42D" w14:textId="2CCD1929" w:rsidR="00171139" w:rsidRPr="008A514A" w:rsidRDefault="0084660D" w:rsidP="008A514A">
      <w:pPr>
        <w:autoSpaceDE w:val="0"/>
        <w:autoSpaceDN w:val="0"/>
        <w:adjustRightInd w:val="0"/>
        <w:snapToGrid w:val="0"/>
        <w:spacing w:line="240" w:lineRule="auto"/>
        <w:jc w:val="center"/>
        <w:rPr>
          <w:rFonts w:ascii="Palatino Linotype" w:hAnsi="Palatino Linotype" w:cs="Times New Roman"/>
          <w:kern w:val="0"/>
          <w:sz w:val="18"/>
          <w:szCs w:val="21"/>
        </w:rPr>
      </w:pPr>
      <w:r>
        <w:rPr>
          <w:rFonts w:hint="eastAsia"/>
        </w:rPr>
        <w:object w:dxaOrig="11586" w:dyaOrig="6013" w14:anchorId="77290B93">
          <v:shape id="_x0000_i1035" type="#_x0000_t75" style="width:414.7pt;height:215.4pt" o:ole="">
            <v:imagedata r:id="rId8" o:title=""/>
          </v:shape>
          <o:OLEObject Type="Embed" ProgID="CorelDraw.Graphic.25" ShapeID="_x0000_i1035" DrawAspect="Content" ObjectID="_1803838677" r:id="rId9"/>
        </w:object>
      </w:r>
    </w:p>
    <w:p w14:paraId="04434AE0" w14:textId="05BF0AA9" w:rsidR="00171139" w:rsidRPr="00800A1E" w:rsidRDefault="00171139" w:rsidP="00264880">
      <w:pPr>
        <w:adjustRightInd w:val="0"/>
        <w:snapToGrid w:val="0"/>
        <w:spacing w:line="240" w:lineRule="auto"/>
        <w:jc w:val="left"/>
        <w:rPr>
          <w:rFonts w:ascii="Palatino Linotype" w:hAnsi="Palatino Linotype"/>
          <w:sz w:val="18"/>
          <w:szCs w:val="18"/>
        </w:rPr>
      </w:pPr>
      <w:r w:rsidRPr="00800A1E">
        <w:rPr>
          <w:rFonts w:ascii="Palatino Linotype" w:hAnsi="Palatino Linotype"/>
          <w:b/>
          <w:bCs/>
          <w:sz w:val="18"/>
          <w:szCs w:val="18"/>
        </w:rPr>
        <w:t xml:space="preserve">Figure </w:t>
      </w:r>
      <w:r w:rsidR="003F3212">
        <w:rPr>
          <w:rFonts w:ascii="Palatino Linotype" w:hAnsi="Palatino Linotype" w:hint="eastAsia"/>
          <w:b/>
          <w:bCs/>
          <w:sz w:val="18"/>
          <w:szCs w:val="18"/>
        </w:rPr>
        <w:t>1</w:t>
      </w:r>
      <w:r w:rsidRPr="00800A1E">
        <w:rPr>
          <w:rFonts w:ascii="Palatino Linotype" w:hAnsi="Palatino Linotype"/>
          <w:b/>
          <w:bCs/>
          <w:sz w:val="18"/>
          <w:szCs w:val="18"/>
        </w:rPr>
        <w:t xml:space="preserve"> Results of Parallel Trend Test of </w:t>
      </w:r>
      <w:r w:rsidR="00442B33">
        <w:rPr>
          <w:rFonts w:ascii="Palatino Linotype" w:hAnsi="Palatino Linotype"/>
          <w:b/>
          <w:bCs/>
          <w:sz w:val="18"/>
          <w:szCs w:val="18"/>
        </w:rPr>
        <w:t>carbon intensity</w:t>
      </w:r>
      <w:r w:rsidRPr="00800A1E">
        <w:rPr>
          <w:rFonts w:ascii="Palatino Linotype" w:hAnsi="Palatino Linotype"/>
          <w:b/>
          <w:bCs/>
          <w:sz w:val="18"/>
          <w:szCs w:val="18"/>
        </w:rPr>
        <w:t xml:space="preserve"> and </w:t>
      </w:r>
      <w:r w:rsidR="00442B33">
        <w:rPr>
          <w:rFonts w:ascii="Palatino Linotype" w:hAnsi="Palatino Linotype"/>
          <w:b/>
          <w:bCs/>
          <w:sz w:val="18"/>
          <w:szCs w:val="18"/>
        </w:rPr>
        <w:t>per capita CEs</w:t>
      </w:r>
      <w:r w:rsidRPr="00800A1E">
        <w:rPr>
          <w:rFonts w:ascii="Palatino Linotype" w:hAnsi="Palatino Linotype"/>
          <w:b/>
          <w:bCs/>
          <w:sz w:val="18"/>
          <w:szCs w:val="18"/>
        </w:rPr>
        <w:t>.</w:t>
      </w:r>
      <w:r w:rsidRPr="00800A1E">
        <w:rPr>
          <w:rFonts w:ascii="Palatino Linotype" w:hAnsi="Palatino Linotype"/>
          <w:sz w:val="18"/>
          <w:szCs w:val="18"/>
        </w:rPr>
        <w:t xml:space="preserve"> The yellow line in the figure is the parallel trend test result of the impact of urban shrinkage on </w:t>
      </w:r>
      <w:r w:rsidR="00442B33">
        <w:rPr>
          <w:rFonts w:ascii="Palatino Linotype" w:hAnsi="Palatino Linotype"/>
          <w:sz w:val="18"/>
          <w:szCs w:val="18"/>
        </w:rPr>
        <w:t>carbon intensity</w:t>
      </w:r>
      <w:r w:rsidRPr="00800A1E">
        <w:rPr>
          <w:rFonts w:ascii="Palatino Linotype" w:hAnsi="Palatino Linotype"/>
          <w:sz w:val="18"/>
          <w:szCs w:val="18"/>
        </w:rPr>
        <w:t xml:space="preserve">; the blue line is the parallel trend test result of the impact of urban shrinkage on </w:t>
      </w:r>
      <w:r w:rsidR="00442B33">
        <w:rPr>
          <w:rFonts w:ascii="Palatino Linotype" w:hAnsi="Palatino Linotype"/>
          <w:sz w:val="18"/>
          <w:szCs w:val="18"/>
        </w:rPr>
        <w:t>per capita CEs</w:t>
      </w:r>
      <w:r w:rsidRPr="00800A1E">
        <w:rPr>
          <w:rFonts w:ascii="Palatino Linotype" w:hAnsi="Palatino Linotype"/>
          <w:sz w:val="18"/>
          <w:szCs w:val="18"/>
        </w:rPr>
        <w:t>.</w:t>
      </w:r>
    </w:p>
    <w:p w14:paraId="464501DC" w14:textId="77777777" w:rsidR="00171139" w:rsidRDefault="00171139"/>
    <w:p w14:paraId="269A0B2D" w14:textId="43A976BD" w:rsidR="00171139" w:rsidRPr="00171139" w:rsidRDefault="00171139">
      <w:pPr>
        <w:rPr>
          <w:rFonts w:ascii="Palatino Linotype" w:hAnsi="Palatino Linotype"/>
          <w:b/>
          <w:bCs/>
        </w:rPr>
      </w:pPr>
      <w:r w:rsidRPr="00CD6BE1">
        <w:rPr>
          <w:rFonts w:ascii="Palatino Linotype" w:hAnsi="Palatino Linotype"/>
          <w:b/>
          <w:bCs/>
        </w:rPr>
        <w:t>References</w:t>
      </w:r>
    </w:p>
    <w:p w14:paraId="13EABC27" w14:textId="77777777" w:rsidR="007B515F" w:rsidRPr="000A094C" w:rsidRDefault="00171139" w:rsidP="000A094C">
      <w:pPr>
        <w:pStyle w:val="EndNoteBibliography"/>
        <w:adjustRightInd w:val="0"/>
        <w:snapToGrid w:val="0"/>
        <w:ind w:left="360" w:hangingChars="200" w:hanging="360"/>
        <w:rPr>
          <w:sz w:val="18"/>
          <w:szCs w:val="18"/>
        </w:rPr>
      </w:pPr>
      <w:r w:rsidRPr="000A094C">
        <w:rPr>
          <w:sz w:val="18"/>
          <w:szCs w:val="18"/>
        </w:rPr>
        <w:fldChar w:fldCharType="begin"/>
      </w:r>
      <w:r w:rsidRPr="000A094C">
        <w:rPr>
          <w:sz w:val="18"/>
          <w:szCs w:val="18"/>
        </w:rPr>
        <w:instrText xml:space="preserve"> ADDIN EN.REFLIST </w:instrText>
      </w:r>
      <w:r w:rsidRPr="000A094C">
        <w:rPr>
          <w:sz w:val="18"/>
          <w:szCs w:val="18"/>
        </w:rPr>
        <w:fldChar w:fldCharType="separate"/>
      </w:r>
      <w:r w:rsidR="007B515F" w:rsidRPr="000A094C">
        <w:rPr>
          <w:sz w:val="18"/>
          <w:szCs w:val="18"/>
        </w:rPr>
        <w:t>1.</w:t>
      </w:r>
      <w:r w:rsidR="007B515F" w:rsidRPr="000A094C">
        <w:rPr>
          <w:sz w:val="18"/>
          <w:szCs w:val="18"/>
        </w:rPr>
        <w:tab/>
        <w:t xml:space="preserve">Du, J., Li, B. &amp; Yang, H. Impact of agricultural human capital on agricultural green total factor productivity under population aging. </w:t>
      </w:r>
      <w:r w:rsidR="007B515F" w:rsidRPr="000A094C">
        <w:rPr>
          <w:i/>
          <w:sz w:val="18"/>
          <w:szCs w:val="18"/>
        </w:rPr>
        <w:t>China Population,Resources and Environment</w:t>
      </w:r>
      <w:r w:rsidR="007B515F" w:rsidRPr="000A094C">
        <w:rPr>
          <w:sz w:val="18"/>
          <w:szCs w:val="18"/>
        </w:rPr>
        <w:t xml:space="preserve"> </w:t>
      </w:r>
      <w:r w:rsidR="007B515F" w:rsidRPr="000A094C">
        <w:rPr>
          <w:b/>
          <w:sz w:val="18"/>
          <w:szCs w:val="18"/>
        </w:rPr>
        <w:t>33</w:t>
      </w:r>
      <w:r w:rsidR="007B515F" w:rsidRPr="000A094C">
        <w:rPr>
          <w:sz w:val="18"/>
          <w:szCs w:val="18"/>
        </w:rPr>
        <w:t>, 215-228 (2023).</w:t>
      </w:r>
    </w:p>
    <w:p w14:paraId="678537A7" w14:textId="77777777" w:rsidR="007B515F" w:rsidRPr="000A094C" w:rsidRDefault="007B515F" w:rsidP="000A094C">
      <w:pPr>
        <w:pStyle w:val="EndNoteBibliography"/>
        <w:adjustRightInd w:val="0"/>
        <w:snapToGrid w:val="0"/>
        <w:ind w:left="360" w:hangingChars="200" w:hanging="360"/>
        <w:rPr>
          <w:sz w:val="18"/>
          <w:szCs w:val="18"/>
        </w:rPr>
      </w:pPr>
      <w:r w:rsidRPr="000A094C">
        <w:rPr>
          <w:sz w:val="18"/>
          <w:szCs w:val="18"/>
        </w:rPr>
        <w:t>2.</w:t>
      </w:r>
      <w:r w:rsidRPr="000A094C">
        <w:rPr>
          <w:sz w:val="18"/>
          <w:szCs w:val="18"/>
        </w:rPr>
        <w:tab/>
        <w:t xml:space="preserve">Escudero-Gómez, L.A., García-González, J.A. &amp; Martínez-Navarro, J.M. What is happening in shrinking medium-sized cities? A correlational analysis and a multiple linear regression model on the case of Spain. </w:t>
      </w:r>
      <w:r w:rsidRPr="000A094C">
        <w:rPr>
          <w:i/>
          <w:sz w:val="18"/>
          <w:szCs w:val="18"/>
        </w:rPr>
        <w:t>Cities</w:t>
      </w:r>
      <w:r w:rsidRPr="000A094C">
        <w:rPr>
          <w:sz w:val="18"/>
          <w:szCs w:val="18"/>
        </w:rPr>
        <w:t xml:space="preserve"> </w:t>
      </w:r>
      <w:r w:rsidRPr="000A094C">
        <w:rPr>
          <w:b/>
          <w:sz w:val="18"/>
          <w:szCs w:val="18"/>
        </w:rPr>
        <w:t>134</w:t>
      </w:r>
      <w:r w:rsidRPr="000A094C">
        <w:rPr>
          <w:sz w:val="18"/>
          <w:szCs w:val="18"/>
        </w:rPr>
        <w:t>, 104205 (2023).</w:t>
      </w:r>
    </w:p>
    <w:p w14:paraId="20EDE115" w14:textId="77777777" w:rsidR="007B515F" w:rsidRPr="000A094C" w:rsidRDefault="007B515F" w:rsidP="000A094C">
      <w:pPr>
        <w:pStyle w:val="EndNoteBibliography"/>
        <w:adjustRightInd w:val="0"/>
        <w:snapToGrid w:val="0"/>
        <w:ind w:left="360" w:hangingChars="200" w:hanging="360"/>
        <w:rPr>
          <w:sz w:val="18"/>
          <w:szCs w:val="18"/>
        </w:rPr>
      </w:pPr>
      <w:r w:rsidRPr="000A094C">
        <w:rPr>
          <w:sz w:val="18"/>
          <w:szCs w:val="18"/>
        </w:rPr>
        <w:t>3.</w:t>
      </w:r>
      <w:r w:rsidRPr="000A094C">
        <w:rPr>
          <w:sz w:val="18"/>
          <w:szCs w:val="18"/>
        </w:rPr>
        <w:tab/>
        <w:t xml:space="preserve">Hattori, K., Kaido, K. &amp; Matsuyuki, M. The development of urban shrinkage discourse and policy response in Japan. </w:t>
      </w:r>
      <w:r w:rsidRPr="000A094C">
        <w:rPr>
          <w:i/>
          <w:sz w:val="18"/>
          <w:szCs w:val="18"/>
        </w:rPr>
        <w:t>Cities</w:t>
      </w:r>
      <w:r w:rsidRPr="000A094C">
        <w:rPr>
          <w:sz w:val="18"/>
          <w:szCs w:val="18"/>
        </w:rPr>
        <w:t xml:space="preserve"> </w:t>
      </w:r>
      <w:r w:rsidRPr="000A094C">
        <w:rPr>
          <w:b/>
          <w:sz w:val="18"/>
          <w:szCs w:val="18"/>
        </w:rPr>
        <w:t>69</w:t>
      </w:r>
      <w:r w:rsidRPr="000A094C">
        <w:rPr>
          <w:sz w:val="18"/>
          <w:szCs w:val="18"/>
        </w:rPr>
        <w:t>, 124-132 (2017).</w:t>
      </w:r>
    </w:p>
    <w:p w14:paraId="280D0061" w14:textId="77777777" w:rsidR="007B515F" w:rsidRPr="000A094C" w:rsidRDefault="007B515F" w:rsidP="000A094C">
      <w:pPr>
        <w:pStyle w:val="EndNoteBibliography"/>
        <w:adjustRightInd w:val="0"/>
        <w:snapToGrid w:val="0"/>
        <w:ind w:left="360" w:hangingChars="200" w:hanging="360"/>
        <w:rPr>
          <w:sz w:val="18"/>
          <w:szCs w:val="18"/>
        </w:rPr>
      </w:pPr>
      <w:r w:rsidRPr="000A094C">
        <w:rPr>
          <w:sz w:val="18"/>
          <w:szCs w:val="18"/>
        </w:rPr>
        <w:t>4.</w:t>
      </w:r>
      <w:r w:rsidRPr="000A094C">
        <w:rPr>
          <w:sz w:val="18"/>
          <w:szCs w:val="18"/>
        </w:rPr>
        <w:tab/>
        <w:t xml:space="preserve">Li, X. Academic debates upon shrinking cities in China for sustainabledevelopment. </w:t>
      </w:r>
      <w:r w:rsidRPr="000A094C">
        <w:rPr>
          <w:i/>
          <w:sz w:val="18"/>
          <w:szCs w:val="18"/>
        </w:rPr>
        <w:t>Geographical Research</w:t>
      </w:r>
      <w:r w:rsidRPr="000A094C">
        <w:rPr>
          <w:b/>
          <w:sz w:val="18"/>
          <w:szCs w:val="18"/>
        </w:rPr>
        <w:t xml:space="preserve"> 36</w:t>
      </w:r>
      <w:r w:rsidRPr="000A094C">
        <w:rPr>
          <w:sz w:val="18"/>
          <w:szCs w:val="18"/>
        </w:rPr>
        <w:t>, 1997-2016 (2017).</w:t>
      </w:r>
    </w:p>
    <w:p w14:paraId="42142F5F" w14:textId="77777777" w:rsidR="007B515F" w:rsidRPr="000A094C" w:rsidRDefault="007B515F" w:rsidP="000A094C">
      <w:pPr>
        <w:pStyle w:val="EndNoteBibliography"/>
        <w:adjustRightInd w:val="0"/>
        <w:snapToGrid w:val="0"/>
        <w:ind w:left="360" w:hangingChars="200" w:hanging="360"/>
        <w:rPr>
          <w:sz w:val="18"/>
          <w:szCs w:val="18"/>
        </w:rPr>
      </w:pPr>
      <w:r w:rsidRPr="000A094C">
        <w:rPr>
          <w:sz w:val="18"/>
          <w:szCs w:val="18"/>
        </w:rPr>
        <w:t>5.</w:t>
      </w:r>
      <w:r w:rsidRPr="000A094C">
        <w:rPr>
          <w:sz w:val="18"/>
          <w:szCs w:val="18"/>
        </w:rPr>
        <w:tab/>
        <w:t xml:space="preserve">Sun, P. Urban shrinkage: Connotation-sinicization-framework of analysis. </w:t>
      </w:r>
      <w:r w:rsidRPr="000A094C">
        <w:rPr>
          <w:i/>
          <w:sz w:val="18"/>
          <w:szCs w:val="18"/>
        </w:rPr>
        <w:t>Progress in Geography.</w:t>
      </w:r>
      <w:r w:rsidRPr="000A094C">
        <w:rPr>
          <w:sz w:val="18"/>
          <w:szCs w:val="18"/>
        </w:rPr>
        <w:t xml:space="preserve"> </w:t>
      </w:r>
      <w:r w:rsidRPr="000A094C">
        <w:rPr>
          <w:b/>
          <w:sz w:val="18"/>
          <w:szCs w:val="18"/>
        </w:rPr>
        <w:t>41</w:t>
      </w:r>
      <w:r w:rsidRPr="000A094C">
        <w:rPr>
          <w:sz w:val="18"/>
          <w:szCs w:val="18"/>
        </w:rPr>
        <w:t>, 1478-1491 (2022).</w:t>
      </w:r>
    </w:p>
    <w:p w14:paraId="53C9A778" w14:textId="77777777" w:rsidR="007B515F" w:rsidRPr="000A094C" w:rsidRDefault="007B515F" w:rsidP="000A094C">
      <w:pPr>
        <w:pStyle w:val="EndNoteBibliography"/>
        <w:adjustRightInd w:val="0"/>
        <w:snapToGrid w:val="0"/>
        <w:ind w:left="360" w:hangingChars="200" w:hanging="360"/>
        <w:rPr>
          <w:sz w:val="18"/>
          <w:szCs w:val="18"/>
        </w:rPr>
      </w:pPr>
      <w:r w:rsidRPr="000A094C">
        <w:rPr>
          <w:sz w:val="18"/>
          <w:szCs w:val="18"/>
        </w:rPr>
        <w:t>6.</w:t>
      </w:r>
      <w:r w:rsidRPr="000A094C">
        <w:rPr>
          <w:sz w:val="18"/>
          <w:szCs w:val="18"/>
        </w:rPr>
        <w:tab/>
        <w:t xml:space="preserve">Stockhammer, E. Financialisation and the slowdown of accumulation. </w:t>
      </w:r>
      <w:r w:rsidRPr="000A094C">
        <w:rPr>
          <w:i/>
          <w:sz w:val="18"/>
          <w:szCs w:val="18"/>
        </w:rPr>
        <w:t>Cambridge J. Econ.</w:t>
      </w:r>
      <w:r w:rsidRPr="000A094C">
        <w:rPr>
          <w:sz w:val="18"/>
          <w:szCs w:val="18"/>
        </w:rPr>
        <w:t xml:space="preserve"> </w:t>
      </w:r>
      <w:r w:rsidRPr="000A094C">
        <w:rPr>
          <w:b/>
          <w:sz w:val="18"/>
          <w:szCs w:val="18"/>
        </w:rPr>
        <w:t>28</w:t>
      </w:r>
      <w:r w:rsidRPr="000A094C">
        <w:rPr>
          <w:sz w:val="18"/>
          <w:szCs w:val="18"/>
        </w:rPr>
        <w:t>, 719-741 (2004).</w:t>
      </w:r>
    </w:p>
    <w:p w14:paraId="62B0AD1F" w14:textId="5138E67D" w:rsidR="007B515F" w:rsidRPr="000A094C" w:rsidRDefault="007B515F" w:rsidP="000A094C">
      <w:pPr>
        <w:pStyle w:val="EndNoteBibliography"/>
        <w:adjustRightInd w:val="0"/>
        <w:snapToGrid w:val="0"/>
        <w:ind w:left="360" w:hangingChars="200" w:hanging="360"/>
        <w:rPr>
          <w:sz w:val="18"/>
          <w:szCs w:val="18"/>
        </w:rPr>
      </w:pPr>
      <w:r w:rsidRPr="000A094C">
        <w:rPr>
          <w:sz w:val="18"/>
          <w:szCs w:val="18"/>
        </w:rPr>
        <w:t>7.</w:t>
      </w:r>
      <w:r w:rsidRPr="000A094C">
        <w:rPr>
          <w:sz w:val="18"/>
          <w:szCs w:val="18"/>
        </w:rPr>
        <w:tab/>
        <w:t xml:space="preserve">Gao, F. Financialized globalized monopoly capitalism and the global financial-economic crisis. </w:t>
      </w:r>
      <w:r w:rsidRPr="000A094C">
        <w:rPr>
          <w:i/>
          <w:sz w:val="18"/>
          <w:szCs w:val="18"/>
        </w:rPr>
        <w:t>Foreign Theoretical Trends.</w:t>
      </w:r>
      <w:r w:rsidRPr="000A094C">
        <w:rPr>
          <w:sz w:val="18"/>
          <w:szCs w:val="18"/>
        </w:rPr>
        <w:t xml:space="preserve"> 39-45 (2011).</w:t>
      </w:r>
    </w:p>
    <w:p w14:paraId="0A014040" w14:textId="77777777" w:rsidR="007B515F" w:rsidRPr="000A094C" w:rsidRDefault="007B515F" w:rsidP="000A094C">
      <w:pPr>
        <w:pStyle w:val="EndNoteBibliography"/>
        <w:adjustRightInd w:val="0"/>
        <w:snapToGrid w:val="0"/>
        <w:ind w:left="360" w:hangingChars="200" w:hanging="360"/>
        <w:rPr>
          <w:sz w:val="18"/>
          <w:szCs w:val="18"/>
        </w:rPr>
      </w:pPr>
      <w:r w:rsidRPr="000A094C">
        <w:rPr>
          <w:sz w:val="18"/>
          <w:szCs w:val="18"/>
        </w:rPr>
        <w:t>8.</w:t>
      </w:r>
      <w:r w:rsidRPr="000A094C">
        <w:rPr>
          <w:sz w:val="18"/>
          <w:szCs w:val="18"/>
        </w:rPr>
        <w:tab/>
        <w:t xml:space="preserve">Han, S., Miao, C. &amp; Li, Y. Effects of urban polycentric spatial structure on carbon emissions in the Yellow River Basin. </w:t>
      </w:r>
      <w:r w:rsidRPr="000A094C">
        <w:rPr>
          <w:i/>
          <w:sz w:val="18"/>
          <w:szCs w:val="18"/>
        </w:rPr>
        <w:t>Geographical Research</w:t>
      </w:r>
      <w:r w:rsidRPr="000A094C">
        <w:rPr>
          <w:sz w:val="18"/>
          <w:szCs w:val="18"/>
        </w:rPr>
        <w:t xml:space="preserve"> </w:t>
      </w:r>
      <w:r w:rsidRPr="000A094C">
        <w:rPr>
          <w:b/>
          <w:sz w:val="18"/>
          <w:szCs w:val="18"/>
        </w:rPr>
        <w:t>42</w:t>
      </w:r>
      <w:r w:rsidRPr="000A094C">
        <w:rPr>
          <w:sz w:val="18"/>
          <w:szCs w:val="18"/>
        </w:rPr>
        <w:t>, 936-954 (2023).</w:t>
      </w:r>
    </w:p>
    <w:p w14:paraId="50DD716F" w14:textId="77777777" w:rsidR="007B515F" w:rsidRPr="000A094C" w:rsidRDefault="007B515F" w:rsidP="000A094C">
      <w:pPr>
        <w:pStyle w:val="EndNoteBibliography"/>
        <w:adjustRightInd w:val="0"/>
        <w:snapToGrid w:val="0"/>
        <w:ind w:left="360" w:hangingChars="200" w:hanging="360"/>
        <w:rPr>
          <w:sz w:val="18"/>
          <w:szCs w:val="18"/>
        </w:rPr>
      </w:pPr>
      <w:r w:rsidRPr="000A094C">
        <w:rPr>
          <w:sz w:val="18"/>
          <w:szCs w:val="18"/>
        </w:rPr>
        <w:t>9.</w:t>
      </w:r>
      <w:r w:rsidRPr="000A094C">
        <w:rPr>
          <w:sz w:val="18"/>
          <w:szCs w:val="18"/>
        </w:rPr>
        <w:tab/>
        <w:t xml:space="preserve">Schetke, S. &amp; Haase, D. Multi-criteria assessment of socio-environmental aspects in shrinking cities. Experiences from eastern Germany. </w:t>
      </w:r>
      <w:r w:rsidRPr="000A094C">
        <w:rPr>
          <w:i/>
          <w:sz w:val="18"/>
          <w:szCs w:val="18"/>
        </w:rPr>
        <w:t>Environ. Impact Assess. Rev.</w:t>
      </w:r>
      <w:r w:rsidRPr="000A094C">
        <w:rPr>
          <w:sz w:val="18"/>
          <w:szCs w:val="18"/>
        </w:rPr>
        <w:t xml:space="preserve"> </w:t>
      </w:r>
      <w:r w:rsidRPr="000A094C">
        <w:rPr>
          <w:b/>
          <w:sz w:val="18"/>
          <w:szCs w:val="18"/>
        </w:rPr>
        <w:t>28</w:t>
      </w:r>
      <w:r w:rsidRPr="000A094C">
        <w:rPr>
          <w:sz w:val="18"/>
          <w:szCs w:val="18"/>
        </w:rPr>
        <w:t>, 483-503 (2008).</w:t>
      </w:r>
    </w:p>
    <w:p w14:paraId="33046BE6" w14:textId="77777777" w:rsidR="007B515F" w:rsidRPr="000A094C" w:rsidRDefault="007B515F" w:rsidP="000A094C">
      <w:pPr>
        <w:pStyle w:val="EndNoteBibliography"/>
        <w:adjustRightInd w:val="0"/>
        <w:snapToGrid w:val="0"/>
        <w:ind w:left="360" w:hangingChars="200" w:hanging="360"/>
        <w:rPr>
          <w:sz w:val="18"/>
          <w:szCs w:val="18"/>
        </w:rPr>
      </w:pPr>
      <w:r w:rsidRPr="000A094C">
        <w:rPr>
          <w:sz w:val="18"/>
          <w:szCs w:val="18"/>
        </w:rPr>
        <w:t>10.</w:t>
      </w:r>
      <w:r w:rsidRPr="000A094C">
        <w:rPr>
          <w:sz w:val="18"/>
          <w:szCs w:val="18"/>
        </w:rPr>
        <w:tab/>
        <w:t xml:space="preserve">Wiechmann, T. &amp; Pallagst, K.M. Urban shrinkage in Germany and the USA: A Comparison of Transformation Patterns and Local Strategies. </w:t>
      </w:r>
      <w:r w:rsidRPr="000A094C">
        <w:rPr>
          <w:i/>
          <w:sz w:val="18"/>
          <w:szCs w:val="18"/>
        </w:rPr>
        <w:t>Int. J. Urban Reg. Res.</w:t>
      </w:r>
      <w:r w:rsidRPr="000A094C">
        <w:rPr>
          <w:sz w:val="18"/>
          <w:szCs w:val="18"/>
        </w:rPr>
        <w:t xml:space="preserve"> </w:t>
      </w:r>
      <w:r w:rsidRPr="000A094C">
        <w:rPr>
          <w:b/>
          <w:sz w:val="18"/>
          <w:szCs w:val="18"/>
        </w:rPr>
        <w:t>36</w:t>
      </w:r>
      <w:r w:rsidRPr="000A094C">
        <w:rPr>
          <w:sz w:val="18"/>
          <w:szCs w:val="18"/>
        </w:rPr>
        <w:t>, 261-280 (2012).</w:t>
      </w:r>
    </w:p>
    <w:p w14:paraId="278FE6F4" w14:textId="0EEF1E9B" w:rsidR="007B515F" w:rsidRPr="000A094C" w:rsidRDefault="007B515F" w:rsidP="000A094C">
      <w:pPr>
        <w:pStyle w:val="EndNoteBibliography"/>
        <w:adjustRightInd w:val="0"/>
        <w:snapToGrid w:val="0"/>
        <w:ind w:left="360" w:hangingChars="200" w:hanging="360"/>
        <w:rPr>
          <w:sz w:val="18"/>
          <w:szCs w:val="18"/>
        </w:rPr>
      </w:pPr>
      <w:r w:rsidRPr="000A094C">
        <w:rPr>
          <w:sz w:val="18"/>
          <w:szCs w:val="18"/>
        </w:rPr>
        <w:t>11.</w:t>
      </w:r>
      <w:r w:rsidRPr="000A094C">
        <w:rPr>
          <w:sz w:val="18"/>
          <w:szCs w:val="18"/>
        </w:rPr>
        <w:tab/>
        <w:t xml:space="preserve">Yu, Y. &amp; Zhang, S. Urban Housing Prices, Purchase Restriction Policy and TechnologicalInnovation. </w:t>
      </w:r>
      <w:r w:rsidRPr="000A094C">
        <w:rPr>
          <w:i/>
          <w:sz w:val="18"/>
          <w:szCs w:val="18"/>
        </w:rPr>
        <w:t>China Industrial Economics</w:t>
      </w:r>
      <w:r w:rsidRPr="000A094C">
        <w:rPr>
          <w:sz w:val="18"/>
          <w:szCs w:val="18"/>
        </w:rPr>
        <w:t xml:space="preserve"> 98-116 (2017).</w:t>
      </w:r>
    </w:p>
    <w:p w14:paraId="18B58119" w14:textId="4BAC2EE5" w:rsidR="00171139" w:rsidRPr="000A094C" w:rsidRDefault="00171139" w:rsidP="000A094C">
      <w:pPr>
        <w:adjustRightInd w:val="0"/>
        <w:snapToGrid w:val="0"/>
        <w:spacing w:line="240" w:lineRule="auto"/>
        <w:ind w:left="360" w:hangingChars="200" w:hanging="360"/>
        <w:rPr>
          <w:sz w:val="18"/>
          <w:szCs w:val="18"/>
        </w:rPr>
      </w:pPr>
      <w:r w:rsidRPr="000A094C">
        <w:rPr>
          <w:sz w:val="18"/>
          <w:szCs w:val="18"/>
        </w:rPr>
        <w:fldChar w:fldCharType="end"/>
      </w:r>
    </w:p>
    <w:sectPr w:rsidR="00171139" w:rsidRPr="000A09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9B863" w14:textId="77777777" w:rsidR="000B1C67" w:rsidRDefault="000B1C67" w:rsidP="00171139">
      <w:pPr>
        <w:spacing w:line="240" w:lineRule="auto"/>
      </w:pPr>
      <w:r>
        <w:separator/>
      </w:r>
    </w:p>
  </w:endnote>
  <w:endnote w:type="continuationSeparator" w:id="0">
    <w:p w14:paraId="0E088D07" w14:textId="77777777" w:rsidR="000B1C67" w:rsidRDefault="000B1C67" w:rsidP="001711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8FA24" w14:textId="77777777" w:rsidR="000B1C67" w:rsidRDefault="000B1C67" w:rsidP="00171139">
      <w:pPr>
        <w:spacing w:line="240" w:lineRule="auto"/>
      </w:pPr>
      <w:r>
        <w:separator/>
      </w:r>
    </w:p>
  </w:footnote>
  <w:footnote w:type="continuationSeparator" w:id="0">
    <w:p w14:paraId="1421E9C7" w14:textId="77777777" w:rsidR="000B1C67" w:rsidRDefault="000B1C67" w:rsidP="0017113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xNbMwMDI0NDY3MjBW0lEKTi0uzszPAykwqQUA7MFarCwAAAA="/>
    <w:docVar w:name="EN.InstantFormat" w:val="&lt;ENInstantFormat&gt;&lt;Enabled&gt;0&lt;/Enabled&gt;&lt;ScanUnformatted&gt;1&lt;/ScanUnformatted&gt;&lt;ScanChanges&gt;1&lt;/ScanChanges&gt;&lt;Suspended&gt;0&lt;/Suspended&gt;&lt;/ENInstantFormat&gt;"/>
    <w:docVar w:name="EN.Layout" w:val="&lt;ENLayout&gt;&lt;Style&gt;Nature Struct Mol Biol 复制&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2evxwrj2etf1eddx4x0adpfw5fe0vaz0s9&quot;&gt;我的EndNote库&lt;record-ids&gt;&lt;item&gt;884&lt;/item&gt;&lt;item&gt;886&lt;/item&gt;&lt;item&gt;899&lt;/item&gt;&lt;item&gt;900&lt;/item&gt;&lt;item&gt;1395&lt;/item&gt;&lt;item&gt;1428&lt;/item&gt;&lt;item&gt;1429&lt;/item&gt;&lt;item&gt;1430&lt;/item&gt;&lt;item&gt;1434&lt;/item&gt;&lt;item&gt;1435&lt;/item&gt;&lt;item&gt;1706&lt;/item&gt;&lt;/record-ids&gt;&lt;/item&gt;&lt;/Libraries&gt;"/>
  </w:docVars>
  <w:rsids>
    <w:rsidRoot w:val="00B35D9B"/>
    <w:rsid w:val="0006236E"/>
    <w:rsid w:val="000A094C"/>
    <w:rsid w:val="000B1C67"/>
    <w:rsid w:val="000E14B6"/>
    <w:rsid w:val="00100407"/>
    <w:rsid w:val="00171139"/>
    <w:rsid w:val="001C43B6"/>
    <w:rsid w:val="00264880"/>
    <w:rsid w:val="002A3136"/>
    <w:rsid w:val="003E2DA2"/>
    <w:rsid w:val="003F3212"/>
    <w:rsid w:val="00442B33"/>
    <w:rsid w:val="00454987"/>
    <w:rsid w:val="005B01ED"/>
    <w:rsid w:val="005B0C7A"/>
    <w:rsid w:val="005D6792"/>
    <w:rsid w:val="0069404C"/>
    <w:rsid w:val="007A7606"/>
    <w:rsid w:val="007B515F"/>
    <w:rsid w:val="007E4C0E"/>
    <w:rsid w:val="0084660D"/>
    <w:rsid w:val="008A514A"/>
    <w:rsid w:val="008B3607"/>
    <w:rsid w:val="008E4A46"/>
    <w:rsid w:val="0093440C"/>
    <w:rsid w:val="009D1267"/>
    <w:rsid w:val="009E49E9"/>
    <w:rsid w:val="00B35D9B"/>
    <w:rsid w:val="00BE1E95"/>
    <w:rsid w:val="00C62630"/>
    <w:rsid w:val="00CB0C75"/>
    <w:rsid w:val="00D407F5"/>
    <w:rsid w:val="00DE1AA4"/>
    <w:rsid w:val="00F06929"/>
    <w:rsid w:val="00F8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13ECD"/>
  <w15:chartTrackingRefBased/>
  <w15:docId w15:val="{F830B1D3-82D9-4B4C-BC59-10AECEFF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139"/>
    <w:pPr>
      <w:widowControl w:val="0"/>
      <w:spacing w:after="0" w:line="360" w:lineRule="auto"/>
      <w:jc w:val="both"/>
    </w:pPr>
    <w:rPr>
      <w:rFonts w:ascii="Times New Roman" w:eastAsia="宋体" w:hAnsi="Times New Roman"/>
      <w:sz w:val="24"/>
    </w:rPr>
  </w:style>
  <w:style w:type="paragraph" w:styleId="1">
    <w:name w:val="heading 1"/>
    <w:basedOn w:val="a"/>
    <w:next w:val="a"/>
    <w:link w:val="10"/>
    <w:uiPriority w:val="9"/>
    <w:qFormat/>
    <w:rsid w:val="00B35D9B"/>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35D9B"/>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35D9B"/>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35D9B"/>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B35D9B"/>
    <w:pPr>
      <w:keepNext/>
      <w:keepLines/>
      <w:spacing w:before="80" w:after="40" w:line="278" w:lineRule="auto"/>
      <w:jc w:val="left"/>
      <w:outlineLvl w:val="4"/>
    </w:pPr>
    <w:rPr>
      <w:rFonts w:asciiTheme="minorHAnsi" w:eastAsiaTheme="minorEastAsia" w:hAnsiTheme="minorHAnsi" w:cstheme="majorBidi"/>
      <w:color w:val="0F4761" w:themeColor="accent1" w:themeShade="BF"/>
    </w:rPr>
  </w:style>
  <w:style w:type="paragraph" w:styleId="6">
    <w:name w:val="heading 6"/>
    <w:basedOn w:val="a"/>
    <w:next w:val="a"/>
    <w:link w:val="60"/>
    <w:uiPriority w:val="9"/>
    <w:semiHidden/>
    <w:unhideWhenUsed/>
    <w:qFormat/>
    <w:rsid w:val="00B35D9B"/>
    <w:pPr>
      <w:keepNext/>
      <w:keepLines/>
      <w:spacing w:before="40" w:line="278" w:lineRule="auto"/>
      <w:jc w:val="left"/>
      <w:outlineLvl w:val="5"/>
    </w:pPr>
    <w:rPr>
      <w:rFonts w:asciiTheme="minorHAnsi" w:eastAsiaTheme="minorEastAsia" w:hAnsiTheme="minorHAnsi" w:cstheme="majorBidi"/>
      <w:b/>
      <w:bCs/>
      <w:color w:val="0F4761" w:themeColor="accent1" w:themeShade="BF"/>
      <w:sz w:val="22"/>
    </w:rPr>
  </w:style>
  <w:style w:type="paragraph" w:styleId="7">
    <w:name w:val="heading 7"/>
    <w:basedOn w:val="a"/>
    <w:next w:val="a"/>
    <w:link w:val="70"/>
    <w:uiPriority w:val="9"/>
    <w:semiHidden/>
    <w:unhideWhenUsed/>
    <w:qFormat/>
    <w:rsid w:val="00B35D9B"/>
    <w:pPr>
      <w:keepNext/>
      <w:keepLines/>
      <w:spacing w:before="40" w:line="278" w:lineRule="auto"/>
      <w:jc w:val="left"/>
      <w:outlineLvl w:val="6"/>
    </w:pPr>
    <w:rPr>
      <w:rFonts w:asciiTheme="minorHAnsi" w:eastAsiaTheme="minorEastAsia" w:hAnsiTheme="minorHAnsi" w:cstheme="majorBidi"/>
      <w:b/>
      <w:bCs/>
      <w:color w:val="595959" w:themeColor="text1" w:themeTint="A6"/>
      <w:sz w:val="22"/>
    </w:rPr>
  </w:style>
  <w:style w:type="paragraph" w:styleId="8">
    <w:name w:val="heading 8"/>
    <w:basedOn w:val="a"/>
    <w:next w:val="a"/>
    <w:link w:val="80"/>
    <w:uiPriority w:val="9"/>
    <w:semiHidden/>
    <w:unhideWhenUsed/>
    <w:qFormat/>
    <w:rsid w:val="00B35D9B"/>
    <w:pPr>
      <w:keepNext/>
      <w:keepLines/>
      <w:spacing w:line="278" w:lineRule="auto"/>
      <w:jc w:val="left"/>
      <w:outlineLvl w:val="7"/>
    </w:pPr>
    <w:rPr>
      <w:rFonts w:asciiTheme="minorHAnsi" w:eastAsiaTheme="minorEastAsia" w:hAnsiTheme="minorHAnsi" w:cstheme="majorBidi"/>
      <w:color w:val="595959" w:themeColor="text1" w:themeTint="A6"/>
      <w:sz w:val="22"/>
    </w:rPr>
  </w:style>
  <w:style w:type="paragraph" w:styleId="9">
    <w:name w:val="heading 9"/>
    <w:basedOn w:val="a"/>
    <w:next w:val="a"/>
    <w:link w:val="90"/>
    <w:uiPriority w:val="9"/>
    <w:semiHidden/>
    <w:unhideWhenUsed/>
    <w:qFormat/>
    <w:rsid w:val="00B35D9B"/>
    <w:pPr>
      <w:keepNext/>
      <w:keepLines/>
      <w:spacing w:line="278" w:lineRule="auto"/>
      <w:jc w:val="left"/>
      <w:outlineLvl w:val="8"/>
    </w:pPr>
    <w:rPr>
      <w:rFonts w:asciiTheme="minorHAnsi" w:eastAsiaTheme="majorEastAsia" w:hAnsiTheme="minorHAnsi" w:cstheme="majorBidi"/>
      <w:color w:val="595959" w:themeColor="text1" w:themeTint="A6"/>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5D9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35D9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35D9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35D9B"/>
    <w:rPr>
      <w:rFonts w:cstheme="majorBidi"/>
      <w:color w:val="0F4761" w:themeColor="accent1" w:themeShade="BF"/>
      <w:sz w:val="28"/>
      <w:szCs w:val="28"/>
    </w:rPr>
  </w:style>
  <w:style w:type="character" w:customStyle="1" w:styleId="50">
    <w:name w:val="标题 5 字符"/>
    <w:basedOn w:val="a0"/>
    <w:link w:val="5"/>
    <w:uiPriority w:val="9"/>
    <w:semiHidden/>
    <w:rsid w:val="00B35D9B"/>
    <w:rPr>
      <w:rFonts w:cstheme="majorBidi"/>
      <w:color w:val="0F4761" w:themeColor="accent1" w:themeShade="BF"/>
      <w:sz w:val="24"/>
    </w:rPr>
  </w:style>
  <w:style w:type="character" w:customStyle="1" w:styleId="60">
    <w:name w:val="标题 6 字符"/>
    <w:basedOn w:val="a0"/>
    <w:link w:val="6"/>
    <w:uiPriority w:val="9"/>
    <w:semiHidden/>
    <w:rsid w:val="00B35D9B"/>
    <w:rPr>
      <w:rFonts w:cstheme="majorBidi"/>
      <w:b/>
      <w:bCs/>
      <w:color w:val="0F4761" w:themeColor="accent1" w:themeShade="BF"/>
    </w:rPr>
  </w:style>
  <w:style w:type="character" w:customStyle="1" w:styleId="70">
    <w:name w:val="标题 7 字符"/>
    <w:basedOn w:val="a0"/>
    <w:link w:val="7"/>
    <w:uiPriority w:val="9"/>
    <w:semiHidden/>
    <w:rsid w:val="00B35D9B"/>
    <w:rPr>
      <w:rFonts w:cstheme="majorBidi"/>
      <w:b/>
      <w:bCs/>
      <w:color w:val="595959" w:themeColor="text1" w:themeTint="A6"/>
    </w:rPr>
  </w:style>
  <w:style w:type="character" w:customStyle="1" w:styleId="80">
    <w:name w:val="标题 8 字符"/>
    <w:basedOn w:val="a0"/>
    <w:link w:val="8"/>
    <w:uiPriority w:val="9"/>
    <w:semiHidden/>
    <w:rsid w:val="00B35D9B"/>
    <w:rPr>
      <w:rFonts w:cstheme="majorBidi"/>
      <w:color w:val="595959" w:themeColor="text1" w:themeTint="A6"/>
    </w:rPr>
  </w:style>
  <w:style w:type="character" w:customStyle="1" w:styleId="90">
    <w:name w:val="标题 9 字符"/>
    <w:basedOn w:val="a0"/>
    <w:link w:val="9"/>
    <w:uiPriority w:val="9"/>
    <w:semiHidden/>
    <w:rsid w:val="00B35D9B"/>
    <w:rPr>
      <w:rFonts w:eastAsiaTheme="majorEastAsia" w:cstheme="majorBidi"/>
      <w:color w:val="595959" w:themeColor="text1" w:themeTint="A6"/>
    </w:rPr>
  </w:style>
  <w:style w:type="paragraph" w:styleId="a3">
    <w:name w:val="Title"/>
    <w:basedOn w:val="a"/>
    <w:next w:val="a"/>
    <w:link w:val="a4"/>
    <w:uiPriority w:val="10"/>
    <w:qFormat/>
    <w:rsid w:val="00B35D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5D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5D9B"/>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5D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5D9B"/>
    <w:pPr>
      <w:spacing w:before="160" w:after="160" w:line="278" w:lineRule="auto"/>
      <w:jc w:val="center"/>
    </w:pPr>
    <w:rPr>
      <w:rFonts w:asciiTheme="minorHAnsi" w:eastAsiaTheme="minorEastAsia" w:hAnsiTheme="minorHAnsi"/>
      <w:i/>
      <w:iCs/>
      <w:color w:val="404040" w:themeColor="text1" w:themeTint="BF"/>
      <w:sz w:val="22"/>
    </w:rPr>
  </w:style>
  <w:style w:type="character" w:customStyle="1" w:styleId="a8">
    <w:name w:val="引用 字符"/>
    <w:basedOn w:val="a0"/>
    <w:link w:val="a7"/>
    <w:uiPriority w:val="29"/>
    <w:rsid w:val="00B35D9B"/>
    <w:rPr>
      <w:i/>
      <w:iCs/>
      <w:color w:val="404040" w:themeColor="text1" w:themeTint="BF"/>
    </w:rPr>
  </w:style>
  <w:style w:type="paragraph" w:styleId="a9">
    <w:name w:val="List Paragraph"/>
    <w:basedOn w:val="a"/>
    <w:uiPriority w:val="34"/>
    <w:qFormat/>
    <w:rsid w:val="00B35D9B"/>
    <w:pPr>
      <w:spacing w:after="160" w:line="278" w:lineRule="auto"/>
      <w:ind w:left="720"/>
      <w:contextualSpacing/>
      <w:jc w:val="left"/>
    </w:pPr>
    <w:rPr>
      <w:rFonts w:asciiTheme="minorHAnsi" w:eastAsiaTheme="minorEastAsia" w:hAnsiTheme="minorHAnsi"/>
      <w:sz w:val="22"/>
    </w:rPr>
  </w:style>
  <w:style w:type="character" w:styleId="aa">
    <w:name w:val="Intense Emphasis"/>
    <w:basedOn w:val="a0"/>
    <w:uiPriority w:val="21"/>
    <w:qFormat/>
    <w:rsid w:val="00B35D9B"/>
    <w:rPr>
      <w:i/>
      <w:iCs/>
      <w:color w:val="0F4761" w:themeColor="accent1" w:themeShade="BF"/>
    </w:rPr>
  </w:style>
  <w:style w:type="paragraph" w:styleId="ab">
    <w:name w:val="Intense Quote"/>
    <w:basedOn w:val="a"/>
    <w:next w:val="a"/>
    <w:link w:val="ac"/>
    <w:uiPriority w:val="30"/>
    <w:qFormat/>
    <w:rsid w:val="00B35D9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i/>
      <w:iCs/>
      <w:color w:val="0F4761" w:themeColor="accent1" w:themeShade="BF"/>
      <w:sz w:val="22"/>
    </w:rPr>
  </w:style>
  <w:style w:type="character" w:customStyle="1" w:styleId="ac">
    <w:name w:val="明显引用 字符"/>
    <w:basedOn w:val="a0"/>
    <w:link w:val="ab"/>
    <w:uiPriority w:val="30"/>
    <w:rsid w:val="00B35D9B"/>
    <w:rPr>
      <w:i/>
      <w:iCs/>
      <w:color w:val="0F4761" w:themeColor="accent1" w:themeShade="BF"/>
    </w:rPr>
  </w:style>
  <w:style w:type="character" w:styleId="ad">
    <w:name w:val="Intense Reference"/>
    <w:basedOn w:val="a0"/>
    <w:uiPriority w:val="32"/>
    <w:qFormat/>
    <w:rsid w:val="00B35D9B"/>
    <w:rPr>
      <w:b/>
      <w:bCs/>
      <w:smallCaps/>
      <w:color w:val="0F4761" w:themeColor="accent1" w:themeShade="BF"/>
      <w:spacing w:val="5"/>
    </w:rPr>
  </w:style>
  <w:style w:type="paragraph" w:styleId="ae">
    <w:name w:val="header"/>
    <w:basedOn w:val="a"/>
    <w:link w:val="af"/>
    <w:uiPriority w:val="99"/>
    <w:unhideWhenUsed/>
    <w:rsid w:val="00171139"/>
    <w:pPr>
      <w:tabs>
        <w:tab w:val="center" w:pos="4153"/>
        <w:tab w:val="right" w:pos="8306"/>
      </w:tabs>
      <w:snapToGrid w:val="0"/>
      <w:spacing w:after="160" w:line="240" w:lineRule="auto"/>
      <w:jc w:val="center"/>
    </w:pPr>
    <w:rPr>
      <w:rFonts w:asciiTheme="minorHAnsi" w:eastAsiaTheme="minorEastAsia" w:hAnsiTheme="minorHAnsi"/>
      <w:sz w:val="18"/>
      <w:szCs w:val="18"/>
    </w:rPr>
  </w:style>
  <w:style w:type="character" w:customStyle="1" w:styleId="af">
    <w:name w:val="页眉 字符"/>
    <w:basedOn w:val="a0"/>
    <w:link w:val="ae"/>
    <w:uiPriority w:val="99"/>
    <w:rsid w:val="00171139"/>
    <w:rPr>
      <w:sz w:val="18"/>
      <w:szCs w:val="18"/>
    </w:rPr>
  </w:style>
  <w:style w:type="paragraph" w:styleId="af0">
    <w:name w:val="footer"/>
    <w:basedOn w:val="a"/>
    <w:link w:val="af1"/>
    <w:uiPriority w:val="99"/>
    <w:unhideWhenUsed/>
    <w:rsid w:val="00171139"/>
    <w:pPr>
      <w:tabs>
        <w:tab w:val="center" w:pos="4153"/>
        <w:tab w:val="right" w:pos="8306"/>
      </w:tabs>
      <w:snapToGrid w:val="0"/>
      <w:spacing w:after="160" w:line="240" w:lineRule="auto"/>
      <w:jc w:val="left"/>
    </w:pPr>
    <w:rPr>
      <w:rFonts w:asciiTheme="minorHAnsi" w:eastAsiaTheme="minorEastAsia" w:hAnsiTheme="minorHAnsi"/>
      <w:sz w:val="18"/>
      <w:szCs w:val="18"/>
    </w:rPr>
  </w:style>
  <w:style w:type="character" w:customStyle="1" w:styleId="af1">
    <w:name w:val="页脚 字符"/>
    <w:basedOn w:val="a0"/>
    <w:link w:val="af0"/>
    <w:uiPriority w:val="99"/>
    <w:rsid w:val="00171139"/>
    <w:rPr>
      <w:sz w:val="18"/>
      <w:szCs w:val="18"/>
    </w:rPr>
  </w:style>
  <w:style w:type="paragraph" w:customStyle="1" w:styleId="EndNoteBibliographyTitle">
    <w:name w:val="EndNote Bibliography Title"/>
    <w:basedOn w:val="a"/>
    <w:link w:val="EndNoteBibliographyTitle0"/>
    <w:rsid w:val="00171139"/>
    <w:pPr>
      <w:jc w:val="center"/>
    </w:pPr>
    <w:rPr>
      <w:rFonts w:cs="Times New Roman"/>
      <w:noProof/>
    </w:rPr>
  </w:style>
  <w:style w:type="character" w:customStyle="1" w:styleId="EndNoteBibliographyTitle0">
    <w:name w:val="EndNote Bibliography Title 字符"/>
    <w:basedOn w:val="a0"/>
    <w:link w:val="EndNoteBibliographyTitle"/>
    <w:rsid w:val="00171139"/>
    <w:rPr>
      <w:rFonts w:ascii="Times New Roman" w:eastAsia="宋体" w:hAnsi="Times New Roman" w:cs="Times New Roman"/>
      <w:noProof/>
      <w:sz w:val="24"/>
    </w:rPr>
  </w:style>
  <w:style w:type="paragraph" w:customStyle="1" w:styleId="EndNoteBibliography">
    <w:name w:val="EndNote Bibliography"/>
    <w:basedOn w:val="a"/>
    <w:link w:val="EndNoteBibliography0"/>
    <w:rsid w:val="00171139"/>
    <w:pPr>
      <w:spacing w:line="240" w:lineRule="auto"/>
    </w:pPr>
    <w:rPr>
      <w:rFonts w:cs="Times New Roman"/>
      <w:noProof/>
    </w:rPr>
  </w:style>
  <w:style w:type="character" w:customStyle="1" w:styleId="EndNoteBibliography0">
    <w:name w:val="EndNote Bibliography 字符"/>
    <w:basedOn w:val="a0"/>
    <w:link w:val="EndNoteBibliography"/>
    <w:rsid w:val="00171139"/>
    <w:rPr>
      <w:rFonts w:ascii="Times New Roman" w:eastAsia="宋体" w:hAnsi="Times New Roman" w:cs="Times New Roman"/>
      <w:noProof/>
      <w:sz w:val="24"/>
    </w:rPr>
  </w:style>
  <w:style w:type="paragraph" w:customStyle="1" w:styleId="MTDisplayEquation">
    <w:name w:val="MTDisplayEquation"/>
    <w:basedOn w:val="a"/>
    <w:next w:val="a"/>
    <w:link w:val="MTDisplayEquation0"/>
    <w:rsid w:val="00442B33"/>
    <w:pPr>
      <w:tabs>
        <w:tab w:val="center" w:pos="4160"/>
        <w:tab w:val="right" w:pos="8300"/>
      </w:tabs>
      <w:ind w:firstLineChars="200" w:firstLine="480"/>
    </w:pPr>
  </w:style>
  <w:style w:type="character" w:customStyle="1" w:styleId="MTDisplayEquation0">
    <w:name w:val="MTDisplayEquation 字符"/>
    <w:basedOn w:val="a0"/>
    <w:link w:val="MTDisplayEquation"/>
    <w:rsid w:val="00442B33"/>
    <w:rPr>
      <w:rFonts w:ascii="Times New Roman" w:eastAsia="宋体"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98</TotalTime>
  <Pages>8</Pages>
  <Words>4372</Words>
  <Characters>24924</Characters>
  <Application>Microsoft Office Word</Application>
  <DocSecurity>0</DocSecurity>
  <Lines>207</Lines>
  <Paragraphs>58</Paragraphs>
  <ScaleCrop>false</ScaleCrop>
  <Company/>
  <LinksUpToDate>false</LinksUpToDate>
  <CharactersWithSpaces>29238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 L</dc:creator>
  <cp:keywords/>
  <dc:description/>
  <cp:lastModifiedBy>YH L</cp:lastModifiedBy>
  <cp:revision>16</cp:revision>
  <cp:lastPrinted>2025-03-03T15:16:00Z</cp:lastPrinted>
  <dcterms:created xsi:type="dcterms:W3CDTF">2025-03-03T06:26:00Z</dcterms:created>
  <dcterms:modified xsi:type="dcterms:W3CDTF">2025-03-18T13:30:00Z</dcterms:modified>
</cp:coreProperties>
</file>