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9C2DBF" w14:textId="09F20CFC" w:rsidR="002F3C83" w:rsidRPr="00860BF2" w:rsidRDefault="00860BF2">
      <w:pPr>
        <w:rPr>
          <w:rFonts w:ascii="Times New Roman" w:hAnsi="Times New Roman" w:cs="Times New Roman"/>
          <w:b/>
          <w:bCs/>
          <w:sz w:val="24"/>
          <w:szCs w:val="24"/>
        </w:rPr>
      </w:pPr>
      <w:r w:rsidRPr="00860BF2">
        <w:rPr>
          <w:rFonts w:ascii="Times New Roman" w:hAnsi="Times New Roman" w:cs="Times New Roman"/>
          <w:b/>
          <w:bCs/>
          <w:sz w:val="24"/>
          <w:szCs w:val="24"/>
        </w:rPr>
        <w:t>Detailed Case Descriptions of Neonates Born at Non-</w:t>
      </w:r>
      <w:r w:rsidR="004243B5">
        <w:rPr>
          <w:rFonts w:ascii="Times New Roman" w:hAnsi="Times New Roman" w:cs="Times New Roman" w:hint="eastAsia"/>
          <w:b/>
          <w:bCs/>
          <w:sz w:val="24"/>
          <w:szCs w:val="24"/>
        </w:rPr>
        <w:t>t</w:t>
      </w:r>
      <w:r w:rsidRPr="00860BF2">
        <w:rPr>
          <w:rFonts w:ascii="Times New Roman" w:hAnsi="Times New Roman" w:cs="Times New Roman"/>
          <w:b/>
          <w:bCs/>
          <w:sz w:val="24"/>
          <w:szCs w:val="24"/>
        </w:rPr>
        <w:t>ertiary Facilities</w:t>
      </w:r>
    </w:p>
    <w:p w14:paraId="54F28C1D" w14:textId="77777777" w:rsidR="00860BF2" w:rsidRPr="00860BF2" w:rsidRDefault="00860BF2">
      <w:pPr>
        <w:rPr>
          <w:rFonts w:ascii="Times New Roman" w:hAnsi="Times New Roman" w:cs="Times New Roman"/>
          <w:sz w:val="24"/>
          <w:szCs w:val="24"/>
        </w:rPr>
      </w:pPr>
    </w:p>
    <w:p w14:paraId="70FB1EB7" w14:textId="77777777" w:rsidR="00860BF2" w:rsidRPr="00860BF2" w:rsidRDefault="00860BF2" w:rsidP="00860BF2">
      <w:pPr>
        <w:rPr>
          <w:rFonts w:ascii="Times New Roman" w:hAnsi="Times New Roman" w:cs="Times New Roman"/>
          <w:b/>
          <w:bCs/>
          <w:sz w:val="24"/>
          <w:szCs w:val="24"/>
        </w:rPr>
      </w:pPr>
      <w:r w:rsidRPr="00860BF2">
        <w:rPr>
          <w:rFonts w:ascii="Times New Roman" w:hAnsi="Times New Roman" w:cs="Times New Roman"/>
          <w:b/>
          <w:bCs/>
          <w:sz w:val="24"/>
          <w:szCs w:val="24"/>
        </w:rPr>
        <w:t>Case 1: Birth at Secondary Perinatal Facility (22 weeks and 5 days)</w:t>
      </w:r>
    </w:p>
    <w:p w14:paraId="6CD634A2" w14:textId="77777777" w:rsidR="00860BF2" w:rsidRPr="00860BF2" w:rsidRDefault="00860BF2" w:rsidP="00860BF2">
      <w:pPr>
        <w:rPr>
          <w:rFonts w:ascii="Times New Roman" w:hAnsi="Times New Roman" w:cs="Times New Roman"/>
          <w:sz w:val="24"/>
          <w:szCs w:val="24"/>
        </w:rPr>
      </w:pPr>
      <w:r w:rsidRPr="00860BF2">
        <w:rPr>
          <w:rFonts w:ascii="Times New Roman" w:hAnsi="Times New Roman" w:cs="Times New Roman"/>
          <w:sz w:val="24"/>
          <w:szCs w:val="24"/>
        </w:rPr>
        <w:t>The mother presented to a primary perinatal facility with preterm premature rupture of membranes at home. The fetal foot was protruding through the external uterine orifice. Due to the geographic distance from a tertiary center, she was transferred to a nearby secondary perinatal facility. Our hospital’s neonatal and obstetric team was dispatched by helicopter. Upon arrival, the fetal buttocks were present in the vaginal canal, and vaginal breech delivery ensued. The neonate received intubation, surfactant administration, and umbilical catheterization, and was transported to our hospital. On arrival, the neonate was diagnosed with grade III intraventricular hemorrhage (IVH).</w:t>
      </w:r>
    </w:p>
    <w:p w14:paraId="36AEDDBF" w14:textId="77777777" w:rsidR="00860BF2" w:rsidRPr="00860BF2" w:rsidRDefault="00860BF2">
      <w:pPr>
        <w:rPr>
          <w:rFonts w:ascii="Times New Roman" w:hAnsi="Times New Roman" w:cs="Times New Roman"/>
          <w:sz w:val="24"/>
          <w:szCs w:val="24"/>
        </w:rPr>
      </w:pPr>
    </w:p>
    <w:p w14:paraId="6E26D33E" w14:textId="77777777" w:rsidR="00860BF2" w:rsidRPr="00860BF2" w:rsidRDefault="00860BF2" w:rsidP="00860BF2">
      <w:pPr>
        <w:rPr>
          <w:rFonts w:ascii="Times New Roman" w:hAnsi="Times New Roman" w:cs="Times New Roman"/>
          <w:b/>
          <w:bCs/>
          <w:sz w:val="24"/>
          <w:szCs w:val="24"/>
        </w:rPr>
      </w:pPr>
      <w:r w:rsidRPr="00860BF2">
        <w:rPr>
          <w:rFonts w:ascii="Times New Roman" w:hAnsi="Times New Roman" w:cs="Times New Roman"/>
          <w:b/>
          <w:bCs/>
          <w:sz w:val="24"/>
          <w:szCs w:val="24"/>
        </w:rPr>
        <w:t>Case 2: Birth at Primary Perinatal Facility (21 weeks and 6 days)</w:t>
      </w:r>
    </w:p>
    <w:p w14:paraId="6282D16E" w14:textId="77777777" w:rsidR="00860BF2" w:rsidRPr="00860BF2" w:rsidRDefault="00860BF2" w:rsidP="00860BF2">
      <w:pPr>
        <w:rPr>
          <w:rFonts w:ascii="Times New Roman" w:hAnsi="Times New Roman" w:cs="Times New Roman"/>
          <w:sz w:val="24"/>
          <w:szCs w:val="24"/>
        </w:rPr>
      </w:pPr>
      <w:r w:rsidRPr="00860BF2">
        <w:rPr>
          <w:rFonts w:ascii="Times New Roman" w:hAnsi="Times New Roman" w:cs="Times New Roman"/>
          <w:sz w:val="24"/>
          <w:szCs w:val="24"/>
        </w:rPr>
        <w:t>The mother experienced preterm premature rupture of membranes and was brought to a primary perinatal facility. The fetus showed repeated prolonged decelerations (nadir, 60 bpm; duration, 3–4 minutes), and the cervix was fully dilated. Transfer was not feasible. A neonatologist from our hospital was dispatched. Vaginal delivery was performed. Immediate resuscitation with intubation and surfactant administration was provided. After establishing umbilical access, the neonate was transferred to our NICU. Initial imaging revealed grade IV IVH.</w:t>
      </w:r>
    </w:p>
    <w:p w14:paraId="2818BA87" w14:textId="77777777" w:rsidR="00860BF2" w:rsidRPr="00860BF2" w:rsidRDefault="00860BF2">
      <w:pPr>
        <w:rPr>
          <w:rFonts w:ascii="Times New Roman" w:hAnsi="Times New Roman" w:cs="Times New Roman"/>
          <w:sz w:val="24"/>
          <w:szCs w:val="24"/>
        </w:rPr>
      </w:pPr>
    </w:p>
    <w:p w14:paraId="2BADAEF1" w14:textId="77777777" w:rsidR="00860BF2" w:rsidRPr="00860BF2" w:rsidRDefault="00860BF2" w:rsidP="00860BF2">
      <w:pPr>
        <w:rPr>
          <w:rFonts w:ascii="Times New Roman" w:hAnsi="Times New Roman" w:cs="Times New Roman"/>
          <w:b/>
          <w:bCs/>
          <w:sz w:val="24"/>
          <w:szCs w:val="24"/>
        </w:rPr>
      </w:pPr>
      <w:r w:rsidRPr="00860BF2">
        <w:rPr>
          <w:rFonts w:ascii="Times New Roman" w:hAnsi="Times New Roman" w:cs="Times New Roman"/>
          <w:b/>
          <w:bCs/>
          <w:sz w:val="24"/>
          <w:szCs w:val="24"/>
        </w:rPr>
        <w:t>Case 3: Birth at Secondary Perinatal Facility (22 weeks and 5 days)</w:t>
      </w:r>
    </w:p>
    <w:p w14:paraId="411D27FF" w14:textId="77777777" w:rsidR="00860BF2" w:rsidRPr="00860BF2" w:rsidRDefault="00860BF2" w:rsidP="00860BF2">
      <w:pPr>
        <w:rPr>
          <w:rFonts w:ascii="Times New Roman" w:hAnsi="Times New Roman" w:cs="Times New Roman"/>
          <w:sz w:val="24"/>
          <w:szCs w:val="24"/>
        </w:rPr>
      </w:pPr>
      <w:r w:rsidRPr="00860BF2">
        <w:rPr>
          <w:rFonts w:ascii="Times New Roman" w:hAnsi="Times New Roman" w:cs="Times New Roman"/>
          <w:sz w:val="24"/>
          <w:szCs w:val="24"/>
        </w:rPr>
        <w:t xml:space="preserve">The mother presented in labor to a primary perinatal facility. The internal uterine orifice was fully dilated with bulging membranes. Due to the risk of delivery during transport, she was transferred to a secondary facility. A neonatologist was dispatched for on-site support. The fetus was delivered vaginally with bradycardia (HR ~20 bpm). Resuscitation and stabilization were initiated, including surfactant administration and umbilical access. </w:t>
      </w:r>
      <w:r w:rsidRPr="00860BF2">
        <w:rPr>
          <w:rFonts w:ascii="Times New Roman" w:hAnsi="Times New Roman" w:cs="Times New Roman"/>
          <w:sz w:val="24"/>
          <w:szCs w:val="24"/>
        </w:rPr>
        <w:lastRenderedPageBreak/>
        <w:t>During transport, the neonate experienced seizures. Upon NICU admission, grade III IVH was diagnosed. Glucose solution, catecholamines, and sedatives were administered during transport.</w:t>
      </w:r>
    </w:p>
    <w:p w14:paraId="44B640D7" w14:textId="77777777" w:rsidR="00860BF2" w:rsidRPr="00860BF2" w:rsidRDefault="00860BF2">
      <w:pPr>
        <w:rPr>
          <w:rFonts w:ascii="Times New Roman" w:hAnsi="Times New Roman" w:cs="Times New Roman"/>
          <w:sz w:val="24"/>
          <w:szCs w:val="24"/>
        </w:rPr>
      </w:pPr>
    </w:p>
    <w:p w14:paraId="39AE2D29" w14:textId="77777777" w:rsidR="00860BF2" w:rsidRPr="00860BF2" w:rsidRDefault="00860BF2" w:rsidP="00860BF2">
      <w:pPr>
        <w:rPr>
          <w:rFonts w:ascii="Times New Roman" w:hAnsi="Times New Roman" w:cs="Times New Roman"/>
          <w:b/>
          <w:bCs/>
          <w:sz w:val="24"/>
          <w:szCs w:val="24"/>
        </w:rPr>
      </w:pPr>
      <w:r w:rsidRPr="00860BF2">
        <w:rPr>
          <w:rFonts w:ascii="Times New Roman" w:hAnsi="Times New Roman" w:cs="Times New Roman"/>
          <w:b/>
          <w:bCs/>
          <w:sz w:val="24"/>
          <w:szCs w:val="24"/>
        </w:rPr>
        <w:t>Notes</w:t>
      </w:r>
    </w:p>
    <w:p w14:paraId="6A075D5A" w14:textId="77777777" w:rsidR="00860BF2" w:rsidRPr="00860BF2" w:rsidRDefault="00860BF2" w:rsidP="00860BF2">
      <w:pPr>
        <w:rPr>
          <w:rFonts w:ascii="Times New Roman" w:hAnsi="Times New Roman" w:cs="Times New Roman"/>
          <w:sz w:val="24"/>
          <w:szCs w:val="24"/>
        </w:rPr>
      </w:pPr>
      <w:r w:rsidRPr="00860BF2">
        <w:rPr>
          <w:rFonts w:ascii="Times New Roman" w:hAnsi="Times New Roman" w:cs="Times New Roman"/>
          <w:sz w:val="24"/>
          <w:szCs w:val="24"/>
        </w:rPr>
        <w:t>All three neonates died during hospitalization despite aggressive care. These cases illustrate the challenges of neonatal management when delivery occurs outside tertiary settings.</w:t>
      </w:r>
    </w:p>
    <w:p w14:paraId="63ABABE3" w14:textId="77777777" w:rsidR="00860BF2" w:rsidRPr="00860BF2" w:rsidRDefault="00860BF2"/>
    <w:sectPr w:rsidR="00860BF2" w:rsidRPr="00860BF2">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proofState w:spelling="clean" w:grammar="clean"/>
  <w:revisionView w:inkAnnotations="0"/>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0BF2"/>
    <w:rsid w:val="002F3C83"/>
    <w:rsid w:val="003E62E1"/>
    <w:rsid w:val="004243B5"/>
    <w:rsid w:val="006334C2"/>
    <w:rsid w:val="006F2072"/>
    <w:rsid w:val="00860BF2"/>
    <w:rsid w:val="00AD64C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3238ABFA"/>
  <w15:chartTrackingRefBased/>
  <w15:docId w15:val="{34CD9659-EA5F-4AB3-89EC-B143598F06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pPr>
        <w:spacing w:line="480" w:lineRule="exac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jc w:val="both"/>
    </w:pPr>
  </w:style>
  <w:style w:type="paragraph" w:styleId="1">
    <w:name w:val="heading 1"/>
    <w:basedOn w:val="a"/>
    <w:next w:val="a"/>
    <w:link w:val="10"/>
    <w:uiPriority w:val="9"/>
    <w:qFormat/>
    <w:rsid w:val="00860BF2"/>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860BF2"/>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860BF2"/>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860BF2"/>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860BF2"/>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860BF2"/>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860BF2"/>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860BF2"/>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860BF2"/>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860BF2"/>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860BF2"/>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860BF2"/>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860BF2"/>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860BF2"/>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860BF2"/>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860BF2"/>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860BF2"/>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860BF2"/>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860BF2"/>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860BF2"/>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860BF2"/>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860BF2"/>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860BF2"/>
    <w:pPr>
      <w:spacing w:before="160" w:after="160"/>
      <w:jc w:val="center"/>
    </w:pPr>
    <w:rPr>
      <w:i/>
      <w:iCs/>
      <w:color w:val="404040" w:themeColor="text1" w:themeTint="BF"/>
    </w:rPr>
  </w:style>
  <w:style w:type="character" w:customStyle="1" w:styleId="a8">
    <w:name w:val="引用文 (文字)"/>
    <w:basedOn w:val="a0"/>
    <w:link w:val="a7"/>
    <w:uiPriority w:val="29"/>
    <w:rsid w:val="00860BF2"/>
    <w:rPr>
      <w:i/>
      <w:iCs/>
      <w:color w:val="404040" w:themeColor="text1" w:themeTint="BF"/>
    </w:rPr>
  </w:style>
  <w:style w:type="paragraph" w:styleId="a9">
    <w:name w:val="List Paragraph"/>
    <w:basedOn w:val="a"/>
    <w:uiPriority w:val="34"/>
    <w:qFormat/>
    <w:rsid w:val="00860BF2"/>
    <w:pPr>
      <w:ind w:left="720"/>
      <w:contextualSpacing/>
    </w:pPr>
  </w:style>
  <w:style w:type="character" w:styleId="21">
    <w:name w:val="Intense Emphasis"/>
    <w:basedOn w:val="a0"/>
    <w:uiPriority w:val="21"/>
    <w:qFormat/>
    <w:rsid w:val="00860BF2"/>
    <w:rPr>
      <w:i/>
      <w:iCs/>
      <w:color w:val="2F5496" w:themeColor="accent1" w:themeShade="BF"/>
    </w:rPr>
  </w:style>
  <w:style w:type="paragraph" w:styleId="22">
    <w:name w:val="Intense Quote"/>
    <w:basedOn w:val="a"/>
    <w:next w:val="a"/>
    <w:link w:val="23"/>
    <w:uiPriority w:val="30"/>
    <w:qFormat/>
    <w:rsid w:val="00860BF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23">
    <w:name w:val="引用文 2 (文字)"/>
    <w:basedOn w:val="a0"/>
    <w:link w:val="22"/>
    <w:uiPriority w:val="30"/>
    <w:rsid w:val="00860BF2"/>
    <w:rPr>
      <w:i/>
      <w:iCs/>
      <w:color w:val="2F5496" w:themeColor="accent1" w:themeShade="BF"/>
    </w:rPr>
  </w:style>
  <w:style w:type="character" w:styleId="24">
    <w:name w:val="Intense Reference"/>
    <w:basedOn w:val="a0"/>
    <w:uiPriority w:val="32"/>
    <w:qFormat/>
    <w:rsid w:val="00860BF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5654606">
      <w:bodyDiv w:val="1"/>
      <w:marLeft w:val="0"/>
      <w:marRight w:val="0"/>
      <w:marTop w:val="0"/>
      <w:marBottom w:val="0"/>
      <w:divBdr>
        <w:top w:val="none" w:sz="0" w:space="0" w:color="auto"/>
        <w:left w:val="none" w:sz="0" w:space="0" w:color="auto"/>
        <w:bottom w:val="none" w:sz="0" w:space="0" w:color="auto"/>
        <w:right w:val="none" w:sz="0" w:space="0" w:color="auto"/>
      </w:divBdr>
    </w:div>
    <w:div w:id="1090849994">
      <w:bodyDiv w:val="1"/>
      <w:marLeft w:val="0"/>
      <w:marRight w:val="0"/>
      <w:marTop w:val="0"/>
      <w:marBottom w:val="0"/>
      <w:divBdr>
        <w:top w:val="none" w:sz="0" w:space="0" w:color="auto"/>
        <w:left w:val="none" w:sz="0" w:space="0" w:color="auto"/>
        <w:bottom w:val="none" w:sz="0" w:space="0" w:color="auto"/>
        <w:right w:val="none" w:sz="0" w:space="0" w:color="auto"/>
      </w:divBdr>
    </w:div>
    <w:div w:id="1319386740">
      <w:bodyDiv w:val="1"/>
      <w:marLeft w:val="0"/>
      <w:marRight w:val="0"/>
      <w:marTop w:val="0"/>
      <w:marBottom w:val="0"/>
      <w:divBdr>
        <w:top w:val="none" w:sz="0" w:space="0" w:color="auto"/>
        <w:left w:val="none" w:sz="0" w:space="0" w:color="auto"/>
        <w:bottom w:val="none" w:sz="0" w:space="0" w:color="auto"/>
        <w:right w:val="none" w:sz="0" w:space="0" w:color="auto"/>
      </w:divBdr>
    </w:div>
    <w:div w:id="1466044117">
      <w:bodyDiv w:val="1"/>
      <w:marLeft w:val="0"/>
      <w:marRight w:val="0"/>
      <w:marTop w:val="0"/>
      <w:marBottom w:val="0"/>
      <w:divBdr>
        <w:top w:val="none" w:sz="0" w:space="0" w:color="auto"/>
        <w:left w:val="none" w:sz="0" w:space="0" w:color="auto"/>
        <w:bottom w:val="none" w:sz="0" w:space="0" w:color="auto"/>
        <w:right w:val="none" w:sz="0" w:space="0" w:color="auto"/>
      </w:divBdr>
    </w:div>
    <w:div w:id="1729114092">
      <w:bodyDiv w:val="1"/>
      <w:marLeft w:val="0"/>
      <w:marRight w:val="0"/>
      <w:marTop w:val="0"/>
      <w:marBottom w:val="0"/>
      <w:divBdr>
        <w:top w:val="none" w:sz="0" w:space="0" w:color="auto"/>
        <w:left w:val="none" w:sz="0" w:space="0" w:color="auto"/>
        <w:bottom w:val="none" w:sz="0" w:space="0" w:color="auto"/>
        <w:right w:val="none" w:sz="0" w:space="0" w:color="auto"/>
      </w:divBdr>
    </w:div>
    <w:div w:id="1853181790">
      <w:bodyDiv w:val="1"/>
      <w:marLeft w:val="0"/>
      <w:marRight w:val="0"/>
      <w:marTop w:val="0"/>
      <w:marBottom w:val="0"/>
      <w:divBdr>
        <w:top w:val="none" w:sz="0" w:space="0" w:color="auto"/>
        <w:left w:val="none" w:sz="0" w:space="0" w:color="auto"/>
        <w:bottom w:val="none" w:sz="0" w:space="0" w:color="auto"/>
        <w:right w:val="none" w:sz="0" w:space="0" w:color="auto"/>
      </w:divBdr>
    </w:div>
    <w:div w:id="1953855089">
      <w:bodyDiv w:val="1"/>
      <w:marLeft w:val="0"/>
      <w:marRight w:val="0"/>
      <w:marTop w:val="0"/>
      <w:marBottom w:val="0"/>
      <w:divBdr>
        <w:top w:val="none" w:sz="0" w:space="0" w:color="auto"/>
        <w:left w:val="none" w:sz="0" w:space="0" w:color="auto"/>
        <w:bottom w:val="none" w:sz="0" w:space="0" w:color="auto"/>
        <w:right w:val="none" w:sz="0" w:space="0" w:color="auto"/>
      </w:divBdr>
    </w:div>
    <w:div w:id="21007084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347</Words>
  <Characters>1981</Characters>
  <Application>Microsoft Office Word</Application>
  <DocSecurity>0</DocSecurity>
  <Lines>16</Lines>
  <Paragraphs>4</Paragraphs>
  <ScaleCrop>false</ScaleCrop>
  <Company/>
  <LinksUpToDate>false</LinksUpToDate>
  <CharactersWithSpaces>2324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朋典 栗本</dc:creator>
  <cp:keywords/>
  <dc:description/>
  <cp:lastModifiedBy>朋典 栗本</cp:lastModifiedBy>
  <cp:revision>2</cp:revision>
  <dcterms:created xsi:type="dcterms:W3CDTF">2025-03-24T02:50:00Z</dcterms:created>
  <dcterms:modified xsi:type="dcterms:W3CDTF">2025-03-24T15:16:00Z</dcterms:modified>
</cp:coreProperties>
</file>