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B19" w:rsidRPr="008660F7" w:rsidRDefault="00474802" w:rsidP="00AB7B19">
      <w:pPr>
        <w:rPr>
          <w:lang w:val="en-GB"/>
        </w:rPr>
      </w:pPr>
      <w:r>
        <w:rPr>
          <w:b/>
          <w:lang w:val="en-GB"/>
        </w:rPr>
        <w:t>Online Resource 4</w:t>
      </w:r>
      <w:r w:rsidR="00AB7B19" w:rsidRPr="008660F7">
        <w:rPr>
          <w:b/>
          <w:lang w:val="en-GB"/>
        </w:rPr>
        <w:t>. Comparison of the OCT findings among Upstream-, MLA-, and Downstream-plaque rupture</w:t>
      </w:r>
    </w:p>
    <w:tbl>
      <w:tblPr>
        <w:tblW w:w="1306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05"/>
        <w:gridCol w:w="2714"/>
        <w:gridCol w:w="2714"/>
        <w:gridCol w:w="2714"/>
        <w:gridCol w:w="1421"/>
      </w:tblGrid>
      <w:tr w:rsidR="00AB7B19" w:rsidRPr="008660F7" w:rsidTr="00474802">
        <w:trPr>
          <w:trHeight w:val="510"/>
        </w:trPr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Characteristics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Upstream-PR (n=45)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MLA-PR (n=40)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Downstream-PR (n=15)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p-value</w:t>
            </w: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Reference lumen area, mm</w:t>
            </w:r>
            <w:r w:rsidRPr="008660F7">
              <w:rPr>
                <w:vertAlign w:val="superscript"/>
                <w:lang w:val="en-GB"/>
              </w:rPr>
              <w:t>2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5.3 (4.4-7.5)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5.7 (4.7-7.2)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5.4 (3.8-6.7)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0.42</w:t>
            </w: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Minimum lumen area, mm</w:t>
            </w:r>
            <w:r w:rsidRPr="008660F7">
              <w:rPr>
                <w:vertAlign w:val="superscript"/>
                <w:lang w:val="en-GB"/>
              </w:rPr>
              <w:t>2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1.0 (0.8-1.4)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1.3 (1.0-1.5)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1.17 (0.8-1.5)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0.149</w:t>
            </w: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Lipid length, mm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15.2 (12.2-18.2)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15.4 (12.4-21.1)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15.6 (13.2-20.4)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0.852</w:t>
            </w: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Broken fibrous cap thickness, µm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60.0 (45.0-80.0)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60.0 (50.0-80.0)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40.0 (30.0-60.0)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0.005</w:t>
            </w: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Peak WSS, Pa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57.1 (34.2-94.2)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74.0 (34.0-94.2)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25.8 (18.1-51.5)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0.017</w:t>
            </w: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Circumferential PR type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0.068</w:t>
            </w: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rFonts w:hint="eastAsia"/>
                <w:lang w:val="en-GB"/>
              </w:rPr>
              <w:t xml:space="preserve">　</w:t>
            </w:r>
            <w:r w:rsidRPr="008660F7">
              <w:rPr>
                <w:lang w:val="en-GB"/>
              </w:rPr>
              <w:t>Lateral-PR, n (%)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23 (51.1)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16 (40.0)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12 (80.0)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rFonts w:hint="eastAsia"/>
                <w:lang w:val="en-GB"/>
              </w:rPr>
              <w:t xml:space="preserve">　</w:t>
            </w:r>
            <w:r w:rsidRPr="008660F7">
              <w:rPr>
                <w:lang w:val="en-GB"/>
              </w:rPr>
              <w:t>Central-PR, n (%)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20 (44.4)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20 (50.0)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2 (13.3)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rFonts w:hint="eastAsia"/>
                <w:lang w:val="en-GB"/>
              </w:rPr>
              <w:t xml:space="preserve">　</w:t>
            </w:r>
            <w:r w:rsidRPr="008660F7">
              <w:rPr>
                <w:lang w:val="en-GB"/>
              </w:rPr>
              <w:t>Other-PR, n (%)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2 (4.4)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4 (10.0)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 (6.7)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Macrophage, n (%)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22 (48.9)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17 (42.5)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8 (53.3)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0.76</w:t>
            </w:r>
          </w:p>
        </w:tc>
      </w:tr>
      <w:tr w:rsidR="00AB7B19" w:rsidRPr="008660F7" w:rsidTr="00474802">
        <w:trPr>
          <w:trHeight w:val="362"/>
        </w:trPr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Microchannel, n (%)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9 (20.0)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11 (27.5)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5 (33.3)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0.55</w:t>
            </w:r>
          </w:p>
        </w:tc>
      </w:tr>
      <w:tr w:rsidR="00AB7B19" w:rsidRPr="008660F7" w:rsidTr="00474802">
        <w:trPr>
          <w:trHeight w:val="510"/>
        </w:trPr>
        <w:tc>
          <w:tcPr>
            <w:tcW w:w="1306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Values are median (interquartile range) or n (%).</w:t>
            </w:r>
          </w:p>
          <w:p w:rsidR="00AB7B19" w:rsidRPr="008660F7" w:rsidRDefault="00AB7B19" w:rsidP="00AB7B19">
            <w:pPr>
              <w:spacing w:line="360" w:lineRule="auto"/>
              <w:rPr>
                <w:lang w:val="en-GB"/>
              </w:rPr>
            </w:pPr>
            <w:r w:rsidRPr="008660F7">
              <w:rPr>
                <w:lang w:val="en-GB"/>
              </w:rPr>
              <w:t>MLA, minimum lumen area; OCT, optical coherence tomography; PR, plaque rupture; WSS, wall shear stress</w:t>
            </w:r>
          </w:p>
        </w:tc>
      </w:tr>
    </w:tbl>
    <w:p w:rsidR="00687858" w:rsidRPr="00AB7B19" w:rsidRDefault="00687858" w:rsidP="00474802">
      <w:pPr>
        <w:rPr>
          <w:rFonts w:hint="eastAsia"/>
          <w:lang w:val="en-GB"/>
        </w:rPr>
      </w:pPr>
      <w:bookmarkStart w:id="0" w:name="_GoBack"/>
      <w:bookmarkEnd w:id="0"/>
    </w:p>
    <w:sectPr w:rsidR="00687858" w:rsidRPr="00AB7B19" w:rsidSect="00474802">
      <w:pgSz w:w="16838" w:h="11906" w:orient="landscape"/>
      <w:pgMar w:top="1531" w:right="1531" w:bottom="153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CF1" w:rsidRDefault="002C3CF1" w:rsidP="00AB7B19">
      <w:pPr>
        <w:spacing w:line="240" w:lineRule="auto"/>
      </w:pPr>
      <w:r>
        <w:separator/>
      </w:r>
    </w:p>
  </w:endnote>
  <w:endnote w:type="continuationSeparator" w:id="0">
    <w:p w:rsidR="002C3CF1" w:rsidRDefault="002C3CF1" w:rsidP="00AB7B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CF1" w:rsidRDefault="002C3CF1" w:rsidP="00AB7B19">
      <w:pPr>
        <w:spacing w:line="240" w:lineRule="auto"/>
      </w:pPr>
      <w:r>
        <w:separator/>
      </w:r>
    </w:p>
  </w:footnote>
  <w:footnote w:type="continuationSeparator" w:id="0">
    <w:p w:rsidR="002C3CF1" w:rsidRDefault="002C3CF1" w:rsidP="00AB7B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53"/>
    <w:rsid w:val="002C3CF1"/>
    <w:rsid w:val="00350E53"/>
    <w:rsid w:val="00474802"/>
    <w:rsid w:val="00687858"/>
    <w:rsid w:val="0086564A"/>
    <w:rsid w:val="00AB7B19"/>
    <w:rsid w:val="00D8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8153ED"/>
  <w15:chartTrackingRefBased/>
  <w15:docId w15:val="{13C5C1C7-B7A0-4CC8-97E2-D7B9B31B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B19"/>
    <w:pPr>
      <w:spacing w:line="48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6564A"/>
    <w:pPr>
      <w:spacing w:before="100" w:beforeAutospacing="1" w:after="100" w:afterAutospacing="1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6564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564A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30">
    <w:name w:val="見出し 3 (文字)"/>
    <w:basedOn w:val="a0"/>
    <w:link w:val="3"/>
    <w:uiPriority w:val="9"/>
    <w:rsid w:val="0086564A"/>
    <w:rPr>
      <w:rFonts w:asciiTheme="majorHAnsi" w:eastAsiaTheme="majorEastAsia" w:hAnsiTheme="majorHAnsi" w:cstheme="majorBidi"/>
    </w:rPr>
  </w:style>
  <w:style w:type="character" w:styleId="a3">
    <w:name w:val="Emphasis"/>
    <w:basedOn w:val="a0"/>
    <w:uiPriority w:val="20"/>
    <w:qFormat/>
    <w:rsid w:val="0086564A"/>
    <w:rPr>
      <w:i/>
      <w:iCs/>
    </w:rPr>
  </w:style>
  <w:style w:type="paragraph" w:styleId="a4">
    <w:name w:val="List Paragraph"/>
    <w:basedOn w:val="a"/>
    <w:uiPriority w:val="34"/>
    <w:qFormat/>
    <w:rsid w:val="0086564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B7B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7B19"/>
  </w:style>
  <w:style w:type="paragraph" w:styleId="a7">
    <w:name w:val="footer"/>
    <w:basedOn w:val="a"/>
    <w:link w:val="a8"/>
    <w:uiPriority w:val="99"/>
    <w:unhideWhenUsed/>
    <w:rsid w:val="00AB7B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Fukuyama</dc:creator>
  <cp:keywords/>
  <dc:description/>
  <cp:lastModifiedBy>Fukuyama</cp:lastModifiedBy>
  <cp:revision>3</cp:revision>
  <dcterms:created xsi:type="dcterms:W3CDTF">2021-06-07T02:01:00Z</dcterms:created>
  <dcterms:modified xsi:type="dcterms:W3CDTF">2021-06-07T02:06:00Z</dcterms:modified>
</cp:coreProperties>
</file>