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5E0DE" w14:textId="0B07EF2B" w:rsidR="00E5262A" w:rsidRPr="008660F7" w:rsidRDefault="00F47116" w:rsidP="00BF6404">
      <w:pPr>
        <w:rPr>
          <w:rFonts w:cs="Times New Roman"/>
          <w:b/>
          <w:lang w:val="en-GB"/>
        </w:rPr>
      </w:pPr>
      <w:bookmarkStart w:id="0" w:name="_Hlk526927541"/>
      <w:bookmarkStart w:id="1" w:name="_GoBack"/>
      <w:bookmarkEnd w:id="1"/>
      <w:r>
        <w:rPr>
          <w:rFonts w:cs="Times New Roman"/>
          <w:b/>
          <w:lang w:val="en-GB"/>
        </w:rPr>
        <w:t xml:space="preserve">Online Resource 1. </w:t>
      </w:r>
      <w:r w:rsidR="00E5262A" w:rsidRPr="008660F7">
        <w:rPr>
          <w:rFonts w:cs="Times New Roman"/>
          <w:b/>
          <w:lang w:val="en-GB"/>
        </w:rPr>
        <w:t>Supplement</w:t>
      </w:r>
      <w:r w:rsidR="0032451D">
        <w:rPr>
          <w:rFonts w:cs="Times New Roman"/>
          <w:b/>
          <w:lang w:val="en-GB"/>
        </w:rPr>
        <w:t>ary</w:t>
      </w:r>
      <w:r w:rsidR="00FE5C4E">
        <w:rPr>
          <w:rFonts w:cs="Times New Roman"/>
          <w:b/>
          <w:lang w:val="en-GB"/>
        </w:rPr>
        <w:t xml:space="preserve"> Material</w:t>
      </w:r>
    </w:p>
    <w:p w14:paraId="596D72CA" w14:textId="77777777" w:rsidR="00E82B00" w:rsidRPr="000957F4" w:rsidRDefault="00E82B00" w:rsidP="00E82B00">
      <w:pPr>
        <w:widowControl w:val="0"/>
        <w:rPr>
          <w:rFonts w:eastAsia="ＭＳ 明朝" w:cs="Times New Roman"/>
          <w:b/>
        </w:rPr>
      </w:pPr>
      <w:r w:rsidRPr="000957F4">
        <w:rPr>
          <w:rFonts w:cs="Times New Roman"/>
          <w:b/>
          <w:bCs/>
        </w:rPr>
        <w:t>Potential relationship between high wall shear stress and plaque rupture causing acute coronary syndrome</w:t>
      </w:r>
    </w:p>
    <w:p w14:paraId="56D98600" w14:textId="77777777" w:rsidR="00E82B00" w:rsidRPr="000957F4" w:rsidRDefault="00E82B00" w:rsidP="00E82B00">
      <w:pPr>
        <w:widowControl w:val="0"/>
        <w:rPr>
          <w:rFonts w:eastAsia="ＭＳ 明朝" w:cs="Times New Roman"/>
          <w:b/>
        </w:rPr>
      </w:pPr>
    </w:p>
    <w:p w14:paraId="71F686F0" w14:textId="77777777" w:rsidR="00E82B00" w:rsidRPr="000957F4" w:rsidRDefault="00E82B00" w:rsidP="00E82B00">
      <w:pPr>
        <w:widowControl w:val="0"/>
        <w:rPr>
          <w:rFonts w:eastAsia="ＭＳ 明朝" w:cs="Times New Roman"/>
          <w:b/>
        </w:rPr>
      </w:pPr>
      <w:r w:rsidRPr="000957F4">
        <w:rPr>
          <w:rFonts w:eastAsia="ＭＳ 明朝" w:cs="Times New Roman"/>
          <w:b/>
        </w:rPr>
        <w:t>Authors:</w:t>
      </w:r>
    </w:p>
    <w:p w14:paraId="4CCD737A" w14:textId="44ADD25C" w:rsidR="00E82B00" w:rsidRDefault="00E82B00" w:rsidP="00E82B00">
      <w:pPr>
        <w:rPr>
          <w:rFonts w:cs="Times New Roman"/>
        </w:rPr>
      </w:pPr>
      <w:r w:rsidRPr="000957F4">
        <w:rPr>
          <w:rFonts w:cs="Times New Roman"/>
        </w:rPr>
        <w:t>Yusuke Fukuyama, MD; Hiromasa Otake, MD, PhD; Fumiyasu Seike, MD, PhD; Hiroyuki Kawamori, MD, PhD; Takayoshi Toba, MD, PhD; Yu Takahashi, MD; Kyohei Sasabe</w:t>
      </w:r>
      <w:r w:rsidRPr="000957F4">
        <w:rPr>
          <w:rFonts w:eastAsia="ＭＳ 明朝" w:cs="Times New Roman"/>
        </w:rPr>
        <w:t>;</w:t>
      </w:r>
      <w:r w:rsidRPr="000957F4">
        <w:rPr>
          <w:rFonts w:cs="Times New Roman"/>
        </w:rPr>
        <w:t xml:space="preserve"> Keisuke Kimura; Junya Shite, MD, PhD; Amane Kozuki, MD, PhD; Masamichi Iwasaki, MD; Tomofumi Takaya, MD, PhD; Kazunori Yasuda, PhD; Osamu Yamaguchi, MD, PhD; Ken-ichi Hirata, MD, PhD</w:t>
      </w:r>
    </w:p>
    <w:p w14:paraId="5B6BE278" w14:textId="77777777" w:rsidR="00F47116" w:rsidRPr="000957F4" w:rsidRDefault="00F47116" w:rsidP="00E82B00">
      <w:pPr>
        <w:rPr>
          <w:rFonts w:cs="Times New Roman"/>
        </w:rPr>
      </w:pPr>
    </w:p>
    <w:tbl>
      <w:tblPr>
        <w:tblStyle w:val="1"/>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79"/>
        <w:gridCol w:w="1241"/>
      </w:tblGrid>
      <w:tr w:rsidR="00E82B00" w:rsidRPr="000957F4" w14:paraId="77491893" w14:textId="77777777" w:rsidTr="008C55A3">
        <w:trPr>
          <w:trHeight w:val="454"/>
        </w:trPr>
        <w:tc>
          <w:tcPr>
            <w:tcW w:w="7479" w:type="dxa"/>
            <w:tcBorders>
              <w:top w:val="single" w:sz="4" w:space="0" w:color="auto"/>
              <w:bottom w:val="single" w:sz="4" w:space="0" w:color="auto"/>
            </w:tcBorders>
            <w:vAlign w:val="center"/>
          </w:tcPr>
          <w:p w14:paraId="0CC4D81C" w14:textId="77777777" w:rsidR="00E82B00" w:rsidRPr="000957F4" w:rsidRDefault="00E82B00" w:rsidP="008C55A3">
            <w:pPr>
              <w:widowControl w:val="0"/>
              <w:spacing w:line="480" w:lineRule="auto"/>
              <w:jc w:val="both"/>
              <w:rPr>
                <w:rFonts w:ascii="Times New Roman" w:eastAsia="ＭＳ 明朝" w:hAnsi="Times New Roman" w:cs="Times New Roman"/>
                <w:b/>
                <w:sz w:val="24"/>
                <w:szCs w:val="24"/>
              </w:rPr>
            </w:pPr>
            <w:r w:rsidRPr="000957F4">
              <w:rPr>
                <w:rFonts w:ascii="Times New Roman" w:eastAsia="ＭＳ 明朝" w:hAnsi="Times New Roman" w:cs="Times New Roman"/>
                <w:b/>
                <w:bCs/>
                <w:sz w:val="24"/>
                <w:szCs w:val="24"/>
              </w:rPr>
              <w:t>Table of contents</w:t>
            </w:r>
          </w:p>
        </w:tc>
        <w:tc>
          <w:tcPr>
            <w:tcW w:w="1241" w:type="dxa"/>
            <w:tcBorders>
              <w:top w:val="single" w:sz="4" w:space="0" w:color="auto"/>
              <w:bottom w:val="single" w:sz="4" w:space="0" w:color="auto"/>
            </w:tcBorders>
            <w:vAlign w:val="center"/>
          </w:tcPr>
          <w:p w14:paraId="76A37193" w14:textId="77777777" w:rsidR="00E82B00" w:rsidRPr="000957F4" w:rsidRDefault="00E82B00" w:rsidP="008C55A3">
            <w:pPr>
              <w:widowControl w:val="0"/>
              <w:spacing w:line="480" w:lineRule="auto"/>
              <w:jc w:val="center"/>
              <w:rPr>
                <w:rFonts w:ascii="Times New Roman" w:eastAsia="ＭＳ 明朝" w:hAnsi="Times New Roman" w:cs="Times New Roman"/>
                <w:b/>
                <w:sz w:val="24"/>
                <w:szCs w:val="24"/>
              </w:rPr>
            </w:pPr>
            <w:r w:rsidRPr="000957F4">
              <w:rPr>
                <w:rFonts w:ascii="Times New Roman" w:eastAsia="ＭＳ 明朝" w:hAnsi="Times New Roman" w:cs="Times New Roman"/>
                <w:b/>
                <w:bCs/>
                <w:sz w:val="24"/>
                <w:szCs w:val="24"/>
              </w:rPr>
              <w:t>Page</w:t>
            </w:r>
          </w:p>
        </w:tc>
      </w:tr>
      <w:tr w:rsidR="00E82B00" w:rsidRPr="000957F4" w14:paraId="3144353F" w14:textId="77777777" w:rsidTr="008C55A3">
        <w:trPr>
          <w:trHeight w:val="454"/>
        </w:trPr>
        <w:tc>
          <w:tcPr>
            <w:tcW w:w="7479" w:type="dxa"/>
            <w:tcBorders>
              <w:top w:val="single" w:sz="4" w:space="0" w:color="auto"/>
            </w:tcBorders>
            <w:vAlign w:val="center"/>
          </w:tcPr>
          <w:p w14:paraId="4A40A920" w14:textId="77777777" w:rsidR="00E82B00" w:rsidRPr="000957F4" w:rsidRDefault="00E82B00" w:rsidP="008C55A3">
            <w:pPr>
              <w:widowControl w:val="0"/>
              <w:spacing w:line="480" w:lineRule="auto"/>
              <w:jc w:val="both"/>
              <w:rPr>
                <w:rFonts w:ascii="Times New Roman" w:eastAsia="ＭＳ 明朝" w:hAnsi="Times New Roman" w:cs="Times New Roman"/>
                <w:b/>
                <w:bCs/>
                <w:sz w:val="24"/>
                <w:szCs w:val="24"/>
              </w:rPr>
            </w:pPr>
            <w:r w:rsidRPr="000957F4">
              <w:rPr>
                <w:rFonts w:ascii="Times New Roman" w:eastAsia="ＭＳ 明朝" w:hAnsi="Times New Roman" w:cs="Times New Roman"/>
                <w:b/>
                <w:bCs/>
                <w:sz w:val="24"/>
                <w:szCs w:val="24"/>
              </w:rPr>
              <w:t>1</w:t>
            </w:r>
            <w:r w:rsidRPr="000957F4">
              <w:rPr>
                <w:rFonts w:ascii="Times New Roman" w:eastAsia="ＭＳ 明朝" w:hAnsi="Times New Roman" w:cs="Times New Roman"/>
                <w:b/>
                <w:bCs/>
                <w:sz w:val="24"/>
                <w:szCs w:val="24"/>
              </w:rPr>
              <w:t xml:space="preserve">　</w:t>
            </w:r>
            <w:r w:rsidRPr="000957F4">
              <w:rPr>
                <w:rFonts w:ascii="Times New Roman" w:eastAsia="ＭＳ 明朝" w:hAnsi="Times New Roman" w:cs="Times New Roman"/>
                <w:b/>
                <w:bCs/>
                <w:sz w:val="24"/>
                <w:szCs w:val="24"/>
              </w:rPr>
              <w:t>Participating institution and collaborators</w:t>
            </w:r>
          </w:p>
        </w:tc>
        <w:tc>
          <w:tcPr>
            <w:tcW w:w="1241" w:type="dxa"/>
            <w:tcBorders>
              <w:top w:val="single" w:sz="4" w:space="0" w:color="auto"/>
            </w:tcBorders>
            <w:vAlign w:val="center"/>
          </w:tcPr>
          <w:p w14:paraId="2DA515DB" w14:textId="10E8ECE5" w:rsidR="00E82B00" w:rsidRPr="000957F4" w:rsidRDefault="006B280F" w:rsidP="008C55A3">
            <w:pPr>
              <w:widowControl w:val="0"/>
              <w:spacing w:line="480" w:lineRule="auto"/>
              <w:jc w:val="center"/>
              <w:rPr>
                <w:rFonts w:ascii="Times New Roman" w:eastAsia="ＭＳ 明朝" w:hAnsi="Times New Roman" w:cs="Times New Roman"/>
                <w:b/>
                <w:bCs/>
                <w:sz w:val="24"/>
                <w:szCs w:val="24"/>
              </w:rPr>
            </w:pPr>
            <w:r>
              <w:rPr>
                <w:rFonts w:ascii="Times New Roman" w:eastAsia="ＭＳ 明朝" w:hAnsi="Times New Roman" w:cs="Times New Roman"/>
                <w:b/>
                <w:bCs/>
                <w:sz w:val="24"/>
                <w:szCs w:val="24"/>
              </w:rPr>
              <w:t>2</w:t>
            </w:r>
          </w:p>
        </w:tc>
      </w:tr>
      <w:tr w:rsidR="00E82B00" w:rsidRPr="000957F4" w14:paraId="6D279AEF" w14:textId="77777777" w:rsidTr="008C55A3">
        <w:trPr>
          <w:trHeight w:val="454"/>
        </w:trPr>
        <w:tc>
          <w:tcPr>
            <w:tcW w:w="7479" w:type="dxa"/>
            <w:vAlign w:val="center"/>
          </w:tcPr>
          <w:p w14:paraId="20BB7EB1" w14:textId="77777777" w:rsidR="00E82B00" w:rsidRPr="000957F4" w:rsidRDefault="00E82B00" w:rsidP="008C55A3">
            <w:pPr>
              <w:widowControl w:val="0"/>
              <w:spacing w:line="480" w:lineRule="auto"/>
              <w:jc w:val="both"/>
              <w:rPr>
                <w:rFonts w:ascii="Times New Roman" w:eastAsia="ＭＳ 明朝" w:hAnsi="Times New Roman" w:cs="Times New Roman"/>
                <w:b/>
                <w:bCs/>
                <w:sz w:val="24"/>
                <w:szCs w:val="24"/>
              </w:rPr>
            </w:pPr>
            <w:r w:rsidRPr="000957F4">
              <w:rPr>
                <w:rFonts w:ascii="Times New Roman" w:eastAsia="ＭＳ 明朝" w:hAnsi="Times New Roman" w:cs="Times New Roman"/>
                <w:b/>
                <w:bCs/>
                <w:sz w:val="24"/>
                <w:szCs w:val="24"/>
              </w:rPr>
              <w:t>2  Supplementa</w:t>
            </w:r>
            <w:r w:rsidRPr="000957F4">
              <w:rPr>
                <w:rFonts w:ascii="Times New Roman" w:eastAsia="ＭＳ 明朝" w:hAnsi="Times New Roman" w:cs="Times New Roman"/>
                <w:b/>
                <w:bCs/>
              </w:rPr>
              <w:t>ry</w:t>
            </w:r>
            <w:r w:rsidRPr="000957F4">
              <w:rPr>
                <w:rFonts w:ascii="Times New Roman" w:eastAsia="ＭＳ 明朝" w:hAnsi="Times New Roman" w:cs="Times New Roman"/>
                <w:b/>
                <w:bCs/>
                <w:sz w:val="24"/>
                <w:szCs w:val="24"/>
              </w:rPr>
              <w:t xml:space="preserve"> Methods</w:t>
            </w:r>
          </w:p>
        </w:tc>
        <w:tc>
          <w:tcPr>
            <w:tcW w:w="1241" w:type="dxa"/>
            <w:vAlign w:val="center"/>
          </w:tcPr>
          <w:p w14:paraId="53F806BE" w14:textId="6DE6211F" w:rsidR="00E82B00" w:rsidRPr="000957F4" w:rsidRDefault="00C077A4" w:rsidP="008C55A3">
            <w:pPr>
              <w:widowControl w:val="0"/>
              <w:spacing w:line="480" w:lineRule="auto"/>
              <w:jc w:val="center"/>
              <w:rPr>
                <w:rFonts w:ascii="Times New Roman" w:eastAsia="ＭＳ 明朝" w:hAnsi="Times New Roman" w:cs="Times New Roman"/>
                <w:b/>
                <w:bCs/>
                <w:sz w:val="24"/>
                <w:szCs w:val="24"/>
              </w:rPr>
            </w:pPr>
            <w:r>
              <w:rPr>
                <w:rFonts w:ascii="Times New Roman" w:eastAsia="ＭＳ 明朝" w:hAnsi="Times New Roman" w:cs="Times New Roman"/>
                <w:b/>
                <w:bCs/>
                <w:sz w:val="24"/>
                <w:szCs w:val="24"/>
              </w:rPr>
              <w:t>3-9</w:t>
            </w:r>
          </w:p>
        </w:tc>
      </w:tr>
      <w:tr w:rsidR="00E82B00" w:rsidRPr="000957F4" w14:paraId="479E8943" w14:textId="77777777" w:rsidTr="008C55A3">
        <w:trPr>
          <w:trHeight w:val="454"/>
        </w:trPr>
        <w:tc>
          <w:tcPr>
            <w:tcW w:w="7479" w:type="dxa"/>
            <w:vAlign w:val="center"/>
          </w:tcPr>
          <w:p w14:paraId="19EA9616" w14:textId="5044738D" w:rsidR="00E82B00" w:rsidRPr="000957F4" w:rsidRDefault="00F47116" w:rsidP="008C55A3">
            <w:pPr>
              <w:widowControl w:val="0"/>
              <w:spacing w:line="480" w:lineRule="auto"/>
              <w:jc w:val="both"/>
              <w:rPr>
                <w:rFonts w:ascii="Times New Roman" w:eastAsia="ＭＳ 明朝" w:hAnsi="Times New Roman" w:cs="Times New Roman"/>
                <w:b/>
                <w:bCs/>
                <w:sz w:val="24"/>
                <w:szCs w:val="24"/>
              </w:rPr>
            </w:pPr>
            <w:r>
              <w:rPr>
                <w:rFonts w:ascii="Times New Roman" w:eastAsia="ＭＳ 明朝" w:hAnsi="Times New Roman" w:cs="Times New Roman"/>
                <w:b/>
                <w:bCs/>
                <w:sz w:val="24"/>
                <w:szCs w:val="24"/>
              </w:rPr>
              <w:t>3</w:t>
            </w:r>
            <w:r w:rsidR="00E82B00" w:rsidRPr="000957F4">
              <w:rPr>
                <w:rFonts w:ascii="Times New Roman" w:eastAsia="ＭＳ 明朝" w:hAnsi="Times New Roman" w:cs="Times New Roman"/>
                <w:b/>
                <w:bCs/>
                <w:sz w:val="24"/>
                <w:szCs w:val="24"/>
              </w:rPr>
              <w:t xml:space="preserve">　</w:t>
            </w:r>
            <w:r w:rsidR="00E82B00" w:rsidRPr="000957F4">
              <w:rPr>
                <w:rFonts w:ascii="Times New Roman" w:eastAsia="ＭＳ 明朝" w:hAnsi="Times New Roman" w:cs="Times New Roman"/>
                <w:b/>
                <w:bCs/>
                <w:sz w:val="24"/>
                <w:szCs w:val="24"/>
              </w:rPr>
              <w:t>References</w:t>
            </w:r>
          </w:p>
        </w:tc>
        <w:tc>
          <w:tcPr>
            <w:tcW w:w="1241" w:type="dxa"/>
            <w:vAlign w:val="center"/>
          </w:tcPr>
          <w:p w14:paraId="578C978B" w14:textId="45251B57" w:rsidR="00E82B00" w:rsidRPr="000957F4" w:rsidRDefault="00F47116" w:rsidP="008C55A3">
            <w:pPr>
              <w:widowControl w:val="0"/>
              <w:spacing w:line="480" w:lineRule="auto"/>
              <w:jc w:val="center"/>
              <w:rPr>
                <w:rFonts w:ascii="Times New Roman" w:eastAsia="ＭＳ 明朝" w:hAnsi="Times New Roman" w:cs="Times New Roman"/>
                <w:b/>
                <w:bCs/>
                <w:sz w:val="24"/>
                <w:szCs w:val="24"/>
              </w:rPr>
            </w:pPr>
            <w:r>
              <w:rPr>
                <w:rFonts w:ascii="Times New Roman" w:eastAsia="ＭＳ 明朝" w:hAnsi="Times New Roman" w:cs="Times New Roman"/>
                <w:b/>
                <w:bCs/>
                <w:sz w:val="24"/>
                <w:szCs w:val="24"/>
              </w:rPr>
              <w:t>10</w:t>
            </w:r>
          </w:p>
        </w:tc>
      </w:tr>
    </w:tbl>
    <w:p w14:paraId="64BD5DDC" w14:textId="77777777" w:rsidR="00F47116" w:rsidRDefault="00F47116" w:rsidP="00E5262A">
      <w:pPr>
        <w:rPr>
          <w:rFonts w:cs="Times New Roman"/>
          <w:b/>
          <w:lang w:val="en-GB"/>
        </w:rPr>
      </w:pPr>
    </w:p>
    <w:p w14:paraId="16D4BB56" w14:textId="77777777" w:rsidR="00F47116" w:rsidRDefault="00F47116">
      <w:pPr>
        <w:rPr>
          <w:rFonts w:cs="Times New Roman"/>
          <w:b/>
          <w:lang w:val="en-GB"/>
        </w:rPr>
      </w:pPr>
      <w:r>
        <w:rPr>
          <w:rFonts w:cs="Times New Roman"/>
          <w:b/>
          <w:lang w:val="en-GB"/>
        </w:rPr>
        <w:br w:type="page"/>
      </w:r>
    </w:p>
    <w:p w14:paraId="42352B17" w14:textId="4FC6C086" w:rsidR="00E5262A" w:rsidRPr="008660F7" w:rsidRDefault="00E5262A" w:rsidP="00E5262A">
      <w:pPr>
        <w:rPr>
          <w:rFonts w:cs="Times New Roman"/>
          <w:b/>
          <w:lang w:val="en-GB"/>
        </w:rPr>
      </w:pPr>
      <w:r w:rsidRPr="008660F7">
        <w:rPr>
          <w:rFonts w:cs="Times New Roman"/>
          <w:b/>
          <w:lang w:val="en-GB"/>
        </w:rPr>
        <w:lastRenderedPageBreak/>
        <w:t>Participating institutions and collaborators</w:t>
      </w:r>
    </w:p>
    <w:bookmarkEnd w:id="0"/>
    <w:p w14:paraId="01B78C8A" w14:textId="791250AD" w:rsidR="004B42C0" w:rsidRPr="008660F7" w:rsidRDefault="00255A64" w:rsidP="00C951F7">
      <w:pPr>
        <w:pStyle w:val="a7"/>
        <w:numPr>
          <w:ilvl w:val="0"/>
          <w:numId w:val="15"/>
        </w:numPr>
        <w:ind w:leftChars="0"/>
        <w:rPr>
          <w:rFonts w:cs="Times New Roman"/>
          <w:lang w:val="en-GB"/>
        </w:rPr>
      </w:pPr>
      <w:r w:rsidRPr="008660F7">
        <w:rPr>
          <w:rFonts w:cs="Times New Roman"/>
          <w:lang w:val="en-GB"/>
        </w:rPr>
        <w:t>Kobe University Graduate School of Medicine: Hirata K, Fukuyama Y, Otake H, Kawamori</w:t>
      </w:r>
      <w:r w:rsidR="00E10C23" w:rsidRPr="008660F7">
        <w:rPr>
          <w:rFonts w:cs="Times New Roman"/>
          <w:lang w:val="en-GB"/>
        </w:rPr>
        <w:t xml:space="preserve"> H</w:t>
      </w:r>
      <w:r w:rsidRPr="008660F7">
        <w:rPr>
          <w:rFonts w:cs="Times New Roman"/>
          <w:lang w:val="en-GB"/>
        </w:rPr>
        <w:t>, Toba</w:t>
      </w:r>
      <w:r w:rsidR="00E10C23" w:rsidRPr="008660F7">
        <w:rPr>
          <w:rFonts w:cs="Times New Roman"/>
          <w:lang w:val="en-GB"/>
        </w:rPr>
        <w:t xml:space="preserve"> T</w:t>
      </w:r>
      <w:r w:rsidRPr="008660F7">
        <w:rPr>
          <w:rFonts w:cs="Times New Roman"/>
          <w:lang w:val="en-GB"/>
        </w:rPr>
        <w:t>, Takahashi</w:t>
      </w:r>
      <w:r w:rsidR="00E10C23" w:rsidRPr="008660F7">
        <w:rPr>
          <w:rFonts w:cs="Times New Roman"/>
          <w:lang w:val="en-GB"/>
        </w:rPr>
        <w:t xml:space="preserve"> Y</w:t>
      </w:r>
    </w:p>
    <w:p w14:paraId="7AE0329B" w14:textId="46E35B72" w:rsidR="00255A64" w:rsidRPr="008660F7" w:rsidRDefault="00255A64" w:rsidP="00C951F7">
      <w:pPr>
        <w:pStyle w:val="a7"/>
        <w:numPr>
          <w:ilvl w:val="0"/>
          <w:numId w:val="15"/>
        </w:numPr>
        <w:ind w:leftChars="0"/>
        <w:rPr>
          <w:rFonts w:eastAsiaTheme="minorHAnsi" w:cs="Times New Roman"/>
          <w:lang w:val="en-GB"/>
        </w:rPr>
      </w:pPr>
      <w:r w:rsidRPr="008660F7">
        <w:rPr>
          <w:rFonts w:eastAsiaTheme="minorHAnsi" w:cs="Times New Roman"/>
          <w:lang w:val="en-GB"/>
        </w:rPr>
        <w:t>Ehime University Graduate School of Medicine</w:t>
      </w:r>
      <w:r w:rsidR="00E10C23" w:rsidRPr="008660F7">
        <w:rPr>
          <w:rFonts w:eastAsiaTheme="minorHAnsi" w:cs="Times New Roman"/>
          <w:lang w:val="en-GB"/>
        </w:rPr>
        <w:t xml:space="preserve">: </w:t>
      </w:r>
      <w:r w:rsidR="001F2F4A" w:rsidRPr="008660F7">
        <w:rPr>
          <w:rFonts w:eastAsiaTheme="minorHAnsi" w:cs="Times New Roman"/>
          <w:lang w:val="en-GB"/>
        </w:rPr>
        <w:t xml:space="preserve">Yamaguchi O, </w:t>
      </w:r>
      <w:r w:rsidR="00E10C23" w:rsidRPr="008660F7">
        <w:rPr>
          <w:rFonts w:eastAsiaTheme="minorHAnsi" w:cs="Times New Roman"/>
          <w:lang w:val="en-GB"/>
        </w:rPr>
        <w:t>Seike F</w:t>
      </w:r>
    </w:p>
    <w:p w14:paraId="6640E745" w14:textId="42C27CAC" w:rsidR="00255A64" w:rsidRPr="008660F7" w:rsidRDefault="00255A64" w:rsidP="00C951F7">
      <w:pPr>
        <w:pStyle w:val="a7"/>
        <w:numPr>
          <w:ilvl w:val="0"/>
          <w:numId w:val="15"/>
        </w:numPr>
        <w:ind w:leftChars="0"/>
        <w:rPr>
          <w:rFonts w:cs="Times New Roman"/>
          <w:lang w:val="en-GB"/>
        </w:rPr>
      </w:pPr>
      <w:r w:rsidRPr="008660F7">
        <w:rPr>
          <w:rFonts w:eastAsiaTheme="minorHAnsi" w:cs="Times New Roman"/>
          <w:lang w:val="en-GB"/>
        </w:rPr>
        <w:t>Ehime University Graduate School of Science and Engineering</w:t>
      </w:r>
      <w:r w:rsidR="00E10C23" w:rsidRPr="008660F7">
        <w:rPr>
          <w:rFonts w:eastAsiaTheme="minorHAnsi" w:cs="Times New Roman"/>
          <w:lang w:val="en-GB"/>
        </w:rPr>
        <w:t xml:space="preserve">: </w:t>
      </w:r>
      <w:r w:rsidR="004B42C0" w:rsidRPr="008660F7">
        <w:rPr>
          <w:rFonts w:cs="Times New Roman"/>
          <w:lang w:val="en-GB"/>
        </w:rPr>
        <w:t>Yasuda K, Sasabe K, Kimura K</w:t>
      </w:r>
    </w:p>
    <w:p w14:paraId="300E1B39" w14:textId="688388A1" w:rsidR="00255A64" w:rsidRPr="008660F7" w:rsidRDefault="00255A64" w:rsidP="00C951F7">
      <w:pPr>
        <w:pStyle w:val="a7"/>
        <w:numPr>
          <w:ilvl w:val="0"/>
          <w:numId w:val="15"/>
        </w:numPr>
        <w:ind w:leftChars="0"/>
        <w:rPr>
          <w:rFonts w:cs="Times New Roman"/>
          <w:lang w:val="en-GB"/>
        </w:rPr>
      </w:pPr>
      <w:r w:rsidRPr="008660F7">
        <w:rPr>
          <w:rFonts w:cs="Times New Roman"/>
          <w:lang w:val="en-GB"/>
        </w:rPr>
        <w:t>Osaka Saiseikai Nakatsu Hospital: Shite J, Kozuki A</w:t>
      </w:r>
    </w:p>
    <w:p w14:paraId="2837362C" w14:textId="53D66047" w:rsidR="00255A64" w:rsidRPr="008660F7" w:rsidRDefault="00255A64" w:rsidP="00C951F7">
      <w:pPr>
        <w:pStyle w:val="a7"/>
        <w:numPr>
          <w:ilvl w:val="0"/>
          <w:numId w:val="15"/>
        </w:numPr>
        <w:ind w:leftChars="0"/>
        <w:rPr>
          <w:rFonts w:cs="Times New Roman"/>
          <w:lang w:val="en-GB"/>
        </w:rPr>
      </w:pPr>
      <w:r w:rsidRPr="008660F7">
        <w:rPr>
          <w:rFonts w:cs="Times New Roman"/>
          <w:lang w:val="en-GB"/>
        </w:rPr>
        <w:t xml:space="preserve">Hyogo Prefectural Awaji Medical Center: Iwasaki M </w:t>
      </w:r>
    </w:p>
    <w:p w14:paraId="7170C3F7" w14:textId="41B67A08" w:rsidR="00255A64" w:rsidRPr="008660F7" w:rsidRDefault="0056391E" w:rsidP="00C951F7">
      <w:pPr>
        <w:pStyle w:val="a7"/>
        <w:numPr>
          <w:ilvl w:val="0"/>
          <w:numId w:val="15"/>
        </w:numPr>
        <w:ind w:leftChars="0"/>
        <w:rPr>
          <w:rFonts w:cs="Times New Roman"/>
          <w:lang w:val="en-GB"/>
        </w:rPr>
      </w:pPr>
      <w:r w:rsidRPr="008660F7">
        <w:rPr>
          <w:rFonts w:eastAsiaTheme="minorHAnsi" w:cs="Times New Roman"/>
          <w:lang w:val="en-GB"/>
        </w:rPr>
        <w:t>Hyogo Prefectural Himeji Cardiovascular Center</w:t>
      </w:r>
      <w:r w:rsidR="00255A64" w:rsidRPr="008660F7">
        <w:rPr>
          <w:rFonts w:cs="Times New Roman"/>
          <w:lang w:val="en-GB"/>
        </w:rPr>
        <w:t>: Takaya T</w:t>
      </w:r>
    </w:p>
    <w:p w14:paraId="1E08813C" w14:textId="68A30A16" w:rsidR="00255A64" w:rsidRPr="008660F7" w:rsidRDefault="00255A64" w:rsidP="00334F99">
      <w:pPr>
        <w:rPr>
          <w:rFonts w:cs="Times New Roman"/>
          <w:b/>
          <w:lang w:val="en-GB"/>
        </w:rPr>
      </w:pPr>
      <w:r w:rsidRPr="008660F7">
        <w:rPr>
          <w:rFonts w:cs="Times New Roman"/>
          <w:b/>
          <w:lang w:val="en-GB"/>
        </w:rPr>
        <w:br w:type="page"/>
      </w:r>
    </w:p>
    <w:p w14:paraId="012017AC" w14:textId="2F4646A5" w:rsidR="00DF35C5" w:rsidRPr="00B86A8C" w:rsidRDefault="00104512" w:rsidP="00B86A8C">
      <w:pPr>
        <w:widowControl w:val="0"/>
        <w:rPr>
          <w:rFonts w:eastAsia="ＭＳ 明朝" w:cs="Times New Roman"/>
          <w:b/>
          <w:lang w:val="en-GB"/>
        </w:rPr>
      </w:pPr>
      <w:r w:rsidRPr="008660F7">
        <w:rPr>
          <w:rFonts w:cs="Times New Roman"/>
          <w:b/>
          <w:lang w:val="en-GB"/>
        </w:rPr>
        <w:lastRenderedPageBreak/>
        <w:t xml:space="preserve">Supplementary </w:t>
      </w:r>
      <w:r w:rsidR="00FE5C4E">
        <w:rPr>
          <w:rFonts w:cs="Times New Roman"/>
          <w:b/>
          <w:lang w:val="en-GB"/>
        </w:rPr>
        <w:t>M</w:t>
      </w:r>
      <w:r w:rsidR="00DF35C5" w:rsidRPr="008660F7">
        <w:rPr>
          <w:rFonts w:cs="Times New Roman"/>
          <w:b/>
          <w:lang w:val="en-GB"/>
        </w:rPr>
        <w:t>ethods</w:t>
      </w:r>
    </w:p>
    <w:p w14:paraId="0ED41BD6" w14:textId="135261B0" w:rsidR="00334F99" w:rsidRPr="008660F7" w:rsidRDefault="00DA3FFE" w:rsidP="00334F99">
      <w:pPr>
        <w:rPr>
          <w:rFonts w:cs="Times New Roman"/>
          <w:b/>
          <w:lang w:val="en-GB"/>
        </w:rPr>
      </w:pPr>
      <w:r w:rsidRPr="008660F7">
        <w:rPr>
          <w:rFonts w:cs="Times New Roman"/>
          <w:b/>
          <w:lang w:val="en-GB"/>
        </w:rPr>
        <w:t xml:space="preserve">Optical </w:t>
      </w:r>
      <w:r w:rsidR="00D42BB8" w:rsidRPr="008660F7">
        <w:rPr>
          <w:rFonts w:cs="Times New Roman"/>
          <w:b/>
          <w:lang w:val="en-GB"/>
        </w:rPr>
        <w:t>c</w:t>
      </w:r>
      <w:r w:rsidRPr="008660F7">
        <w:rPr>
          <w:rFonts w:cs="Times New Roman"/>
          <w:b/>
          <w:lang w:val="en-GB"/>
        </w:rPr>
        <w:t xml:space="preserve">oherence </w:t>
      </w:r>
      <w:r w:rsidR="00D42BB8" w:rsidRPr="008660F7">
        <w:rPr>
          <w:rFonts w:cs="Times New Roman"/>
          <w:b/>
          <w:lang w:val="en-GB"/>
        </w:rPr>
        <w:t>t</w:t>
      </w:r>
      <w:r w:rsidRPr="008660F7">
        <w:rPr>
          <w:rFonts w:cs="Times New Roman"/>
          <w:b/>
          <w:lang w:val="en-GB"/>
        </w:rPr>
        <w:t>omography</w:t>
      </w:r>
      <w:r w:rsidR="00334F99" w:rsidRPr="008660F7">
        <w:rPr>
          <w:rFonts w:cs="Times New Roman"/>
          <w:b/>
          <w:lang w:val="en-GB"/>
        </w:rPr>
        <w:t xml:space="preserve"> image acquisition and analysis</w:t>
      </w:r>
    </w:p>
    <w:p w14:paraId="043E14D4" w14:textId="03A7CE96" w:rsidR="00334F99" w:rsidRPr="008660F7" w:rsidRDefault="00714D40" w:rsidP="00334F99">
      <w:pPr>
        <w:ind w:firstLine="240"/>
        <w:rPr>
          <w:rFonts w:cs="Times New Roman"/>
          <w:lang w:val="en-GB"/>
        </w:rPr>
      </w:pPr>
      <w:r>
        <w:rPr>
          <w:rFonts w:cs="Times New Roman" w:hint="eastAsia"/>
          <w:lang w:val="en-GB"/>
        </w:rPr>
        <w:t xml:space="preserve">　</w:t>
      </w:r>
      <w:r w:rsidR="00334F99" w:rsidRPr="008660F7">
        <w:rPr>
          <w:rFonts w:cs="Times New Roman"/>
          <w:lang w:val="en-GB"/>
        </w:rPr>
        <w:t xml:space="preserve">An </w:t>
      </w:r>
      <w:r w:rsidR="00B51277" w:rsidRPr="008660F7">
        <w:rPr>
          <w:rFonts w:cs="Times New Roman"/>
          <w:lang w:val="en-GB"/>
        </w:rPr>
        <w:t xml:space="preserve">optical </w:t>
      </w:r>
      <w:r w:rsidR="00D42BB8" w:rsidRPr="008660F7">
        <w:rPr>
          <w:rFonts w:cs="Times New Roman"/>
          <w:lang w:val="en-GB"/>
        </w:rPr>
        <w:t>c</w:t>
      </w:r>
      <w:r w:rsidR="00434516" w:rsidRPr="008660F7">
        <w:rPr>
          <w:rFonts w:cs="Times New Roman"/>
          <w:lang w:val="en-GB"/>
        </w:rPr>
        <w:t xml:space="preserve">oherence </w:t>
      </w:r>
      <w:r w:rsidR="00D42BB8" w:rsidRPr="008660F7">
        <w:rPr>
          <w:rFonts w:cs="Times New Roman"/>
          <w:lang w:val="en-GB"/>
        </w:rPr>
        <w:t>t</w:t>
      </w:r>
      <w:r w:rsidR="00434516" w:rsidRPr="008660F7">
        <w:rPr>
          <w:rFonts w:cs="Times New Roman"/>
          <w:lang w:val="en-GB"/>
        </w:rPr>
        <w:t>omography (OCT)</w:t>
      </w:r>
      <w:r w:rsidR="00334F99" w:rsidRPr="008660F7">
        <w:rPr>
          <w:rFonts w:cs="Times New Roman"/>
          <w:lang w:val="en-GB"/>
        </w:rPr>
        <w:t xml:space="preserve"> system (ILUMIEN OCT imaging system Abbott Vascular, Santa Clara, CA, USA or LUNAWAVE, Terumo, Tokyo, Japan) and OCT imaging catheter (Abbott Vascular, Santa Clara, CA, USA) were used for all cases. Isosorbide dinitrate was administered before OCT. Blood removal was achieved by injection of contrast through the 0.014-inch conventional angioplasty guidewire, </w:t>
      </w:r>
      <w:r w:rsidR="00E57781" w:rsidRPr="008660F7">
        <w:rPr>
          <w:rFonts w:cs="Times New Roman"/>
          <w:lang w:val="en-GB"/>
        </w:rPr>
        <w:t xml:space="preserve">which was </w:t>
      </w:r>
      <w:r w:rsidR="00334F99" w:rsidRPr="008660F7">
        <w:rPr>
          <w:rFonts w:cs="Times New Roman"/>
          <w:lang w:val="en-GB"/>
        </w:rPr>
        <w:t xml:space="preserve">followed by an automated </w:t>
      </w:r>
      <w:r w:rsidR="00C2485A" w:rsidRPr="008660F7">
        <w:rPr>
          <w:rFonts w:cs="Times New Roman"/>
          <w:lang w:val="en-GB"/>
        </w:rPr>
        <w:t>pullback</w:t>
      </w:r>
      <w:r w:rsidR="00334F99" w:rsidRPr="008660F7">
        <w:rPr>
          <w:rFonts w:cs="Times New Roman"/>
          <w:lang w:val="en-GB"/>
        </w:rPr>
        <w:t xml:space="preserve"> at a rate of 36</w:t>
      </w:r>
      <w:r w:rsidR="00F0695C" w:rsidRPr="008660F7">
        <w:rPr>
          <w:rFonts w:cs="Times New Roman"/>
          <w:lang w:val="en-GB"/>
        </w:rPr>
        <w:t xml:space="preserve"> </w:t>
      </w:r>
      <w:r w:rsidR="00334F99" w:rsidRPr="008660F7">
        <w:rPr>
          <w:rFonts w:cs="Times New Roman"/>
          <w:lang w:val="en-GB"/>
        </w:rPr>
        <w:t>mm/s.</w:t>
      </w:r>
    </w:p>
    <w:p w14:paraId="73C0E4FF" w14:textId="236B772D" w:rsidR="00560AC7" w:rsidRDefault="00714D40" w:rsidP="00DF35C5">
      <w:pPr>
        <w:ind w:firstLine="240"/>
        <w:rPr>
          <w:rFonts w:cs="Times New Roman"/>
          <w:lang w:val="en-GB"/>
        </w:rPr>
      </w:pPr>
      <w:r>
        <w:rPr>
          <w:rFonts w:cs="Times New Roman" w:hint="eastAsia"/>
          <w:lang w:val="en-GB"/>
        </w:rPr>
        <w:t xml:space="preserve">　</w:t>
      </w:r>
      <w:r w:rsidR="008D7F11" w:rsidRPr="008660F7">
        <w:rPr>
          <w:rFonts w:cs="Times New Roman"/>
          <w:lang w:val="en-GB"/>
        </w:rPr>
        <w:t>Plaque rupture</w:t>
      </w:r>
      <w:r w:rsidR="00434516" w:rsidRPr="008660F7">
        <w:rPr>
          <w:rFonts w:cs="Times New Roman"/>
          <w:lang w:val="en-GB"/>
        </w:rPr>
        <w:t xml:space="preserve"> (PR)</w:t>
      </w:r>
      <w:r w:rsidR="00D96C32" w:rsidRPr="008660F7">
        <w:rPr>
          <w:rFonts w:cs="Times New Roman"/>
          <w:lang w:val="en-GB"/>
        </w:rPr>
        <w:t xml:space="preserve"> was defined as the presence of fibrous cap discontinuity with a clear cavity formed inside the plaque</w:t>
      </w:r>
      <w:r w:rsidR="00D0000E" w:rsidRPr="008660F7">
        <w:rPr>
          <w:rFonts w:cs="Times New Roman"/>
          <w:lang w:val="en-GB"/>
        </w:rPr>
        <w:t>.</w:t>
      </w:r>
      <w:r w:rsidR="00D96C32" w:rsidRPr="008660F7">
        <w:rPr>
          <w:rFonts w:cs="Times New Roman"/>
          <w:lang w:val="en-GB"/>
        </w:rPr>
        <w:t xml:space="preserve"> At the rupture</w:t>
      </w:r>
      <w:r w:rsidR="00292D1F" w:rsidRPr="008660F7">
        <w:rPr>
          <w:rFonts w:cs="Times New Roman"/>
          <w:lang w:val="en-GB"/>
        </w:rPr>
        <w:t>d</w:t>
      </w:r>
      <w:r w:rsidR="00D96C32" w:rsidRPr="008660F7">
        <w:rPr>
          <w:rFonts w:cs="Times New Roman"/>
          <w:lang w:val="en-GB"/>
        </w:rPr>
        <w:t xml:space="preserve"> portion, broken fibrous cap thickness was measured at the site, where the fibrotic cap remnant was </w:t>
      </w:r>
      <w:r w:rsidR="0032470B">
        <w:rPr>
          <w:rFonts w:cs="Times New Roman"/>
          <w:lang w:val="en-GB"/>
        </w:rPr>
        <w:t xml:space="preserve">the </w:t>
      </w:r>
      <w:r w:rsidR="00D96C32" w:rsidRPr="008660F7">
        <w:rPr>
          <w:rFonts w:cs="Times New Roman"/>
          <w:lang w:val="en-GB"/>
        </w:rPr>
        <w:t>thinnest (</w:t>
      </w:r>
      <w:r w:rsidR="00750359" w:rsidRPr="008660F7">
        <w:rPr>
          <w:rFonts w:cs="Times New Roman"/>
          <w:lang w:val="en-GB"/>
        </w:rPr>
        <w:t xml:space="preserve">Supplementary </w:t>
      </w:r>
      <w:r w:rsidR="00D96C32" w:rsidRPr="008660F7">
        <w:rPr>
          <w:rFonts w:cs="Times New Roman"/>
          <w:lang w:val="en-GB"/>
        </w:rPr>
        <w:t xml:space="preserve">Figure 1A). </w:t>
      </w:r>
      <w:r w:rsidR="00334F99" w:rsidRPr="008660F7">
        <w:rPr>
          <w:rFonts w:cs="Times New Roman"/>
          <w:lang w:val="en-GB"/>
        </w:rPr>
        <w:t xml:space="preserve">Lipid plaque was defined as a plaque </w:t>
      </w:r>
      <w:r w:rsidR="00BA034F" w:rsidRPr="008660F7">
        <w:rPr>
          <w:rFonts w:cs="Times New Roman"/>
          <w:lang w:val="en-GB"/>
        </w:rPr>
        <w:t xml:space="preserve">that </w:t>
      </w:r>
      <w:r w:rsidR="00B12C04" w:rsidRPr="008660F7">
        <w:rPr>
          <w:rFonts w:cs="Times New Roman"/>
          <w:lang w:val="en-GB"/>
        </w:rPr>
        <w:t xml:space="preserve">has </w:t>
      </w:r>
      <w:r w:rsidR="0089120B">
        <w:rPr>
          <w:rFonts w:cs="Times New Roman"/>
          <w:lang w:val="en-GB"/>
        </w:rPr>
        <w:t xml:space="preserve">a </w:t>
      </w:r>
      <w:r w:rsidR="00334F99" w:rsidRPr="008660F7">
        <w:rPr>
          <w:rFonts w:cs="Times New Roman"/>
          <w:lang w:val="en-GB"/>
        </w:rPr>
        <w:t xml:space="preserve">low signal region with </w:t>
      </w:r>
      <w:r w:rsidR="0089120B">
        <w:rPr>
          <w:rFonts w:cs="Times New Roman"/>
          <w:lang w:val="en-GB"/>
        </w:rPr>
        <w:t xml:space="preserve">a </w:t>
      </w:r>
      <w:r w:rsidR="00334F99" w:rsidRPr="008660F7">
        <w:rPr>
          <w:rFonts w:cs="Times New Roman"/>
          <w:lang w:val="en-GB"/>
        </w:rPr>
        <w:t xml:space="preserve">diffuse border with lipid arc &gt;90, and </w:t>
      </w:r>
      <w:r w:rsidR="00B12C04" w:rsidRPr="008660F7">
        <w:rPr>
          <w:rFonts w:cs="Times New Roman"/>
          <w:lang w:val="en-GB"/>
        </w:rPr>
        <w:t xml:space="preserve">the </w:t>
      </w:r>
      <w:r w:rsidR="00334F99" w:rsidRPr="008660F7">
        <w:rPr>
          <w:rFonts w:cs="Times New Roman"/>
          <w:lang w:val="en-GB"/>
        </w:rPr>
        <w:t>fibrous cap was the signal-rich layer overlying the lipid-rich plaque</w:t>
      </w:r>
      <w:r w:rsidR="00D0000E" w:rsidRPr="008660F7">
        <w:rPr>
          <w:rFonts w:cs="Times New Roman"/>
          <w:lang w:val="en-GB"/>
        </w:rPr>
        <w:t>.</w:t>
      </w:r>
      <w:r w:rsidR="00334F99" w:rsidRPr="008660F7">
        <w:rPr>
          <w:rFonts w:cs="Times New Roman"/>
          <w:lang w:val="en-GB"/>
        </w:rPr>
        <w:t xml:space="preserve"> </w:t>
      </w:r>
      <w:r w:rsidR="00DA3FFE" w:rsidRPr="008660F7">
        <w:rPr>
          <w:rFonts w:cs="Times New Roman"/>
          <w:lang w:val="en-GB"/>
        </w:rPr>
        <w:t>Thin-capped fibroatheroma (TCFA)</w:t>
      </w:r>
      <w:r w:rsidR="00D96C32" w:rsidRPr="008660F7">
        <w:rPr>
          <w:rFonts w:cs="Times New Roman"/>
          <w:lang w:val="en-GB"/>
        </w:rPr>
        <w:t xml:space="preserve"> was defined as a plaque with lipid arc &gt;90 with minimum fibrous cap thickness</w:t>
      </w:r>
      <w:r w:rsidR="00B12C04" w:rsidRPr="008660F7">
        <w:rPr>
          <w:rFonts w:cs="Times New Roman"/>
          <w:lang w:val="en-GB"/>
        </w:rPr>
        <w:t xml:space="preserve"> </w:t>
      </w:r>
      <w:r w:rsidR="00D96C32" w:rsidRPr="008660F7">
        <w:rPr>
          <w:rFonts w:cs="Times New Roman"/>
          <w:lang w:val="en-GB"/>
        </w:rPr>
        <w:t>&lt;65 mm</w:t>
      </w:r>
      <w:r w:rsidR="00750359" w:rsidRPr="008660F7">
        <w:rPr>
          <w:rFonts w:cs="Times New Roman"/>
          <w:lang w:val="en-GB"/>
        </w:rPr>
        <w:t>.</w:t>
      </w:r>
      <w:r w:rsidR="00D96C32" w:rsidRPr="008660F7">
        <w:rPr>
          <w:rFonts w:cs="Times New Roman"/>
          <w:lang w:val="en-GB"/>
        </w:rPr>
        <w:t xml:space="preserve"> </w:t>
      </w:r>
      <w:r w:rsidR="00334F99" w:rsidRPr="008660F7">
        <w:rPr>
          <w:rFonts w:cs="Times New Roman"/>
          <w:lang w:val="en-GB"/>
        </w:rPr>
        <w:t xml:space="preserve">Lipid length over </w:t>
      </w:r>
      <w:r w:rsidR="00B12C04" w:rsidRPr="008660F7">
        <w:rPr>
          <w:rFonts w:cs="Times New Roman"/>
          <w:lang w:val="en-GB"/>
        </w:rPr>
        <w:t xml:space="preserve">the </w:t>
      </w:r>
      <w:r w:rsidR="00334F99" w:rsidRPr="008660F7">
        <w:rPr>
          <w:rFonts w:cs="Times New Roman"/>
          <w:lang w:val="en-GB"/>
        </w:rPr>
        <w:t>rupt</w:t>
      </w:r>
      <w:r w:rsidR="005A3ABC" w:rsidRPr="008660F7">
        <w:rPr>
          <w:rFonts w:cs="Times New Roman"/>
          <w:lang w:val="en-GB"/>
        </w:rPr>
        <w:t>ured plaque, minimum lumen area</w:t>
      </w:r>
      <w:r w:rsidR="00334F99" w:rsidRPr="008660F7">
        <w:rPr>
          <w:rFonts w:cs="Times New Roman"/>
          <w:lang w:val="en-GB"/>
        </w:rPr>
        <w:t xml:space="preserve">, reference lumen area, and diameter of branches were also measured for lesions with </w:t>
      </w:r>
      <w:r w:rsidR="00DA3FFE" w:rsidRPr="008660F7">
        <w:rPr>
          <w:rFonts w:cs="Times New Roman"/>
          <w:lang w:val="en-GB"/>
        </w:rPr>
        <w:t>PR</w:t>
      </w:r>
      <w:r w:rsidR="00334F99" w:rsidRPr="008660F7">
        <w:rPr>
          <w:rFonts w:cs="Times New Roman"/>
          <w:lang w:val="en-GB"/>
        </w:rPr>
        <w:t xml:space="preserve">. The percent area stenosis was </w:t>
      </w:r>
      <w:r w:rsidR="00334F99" w:rsidRPr="008660F7">
        <w:rPr>
          <w:rFonts w:cs="Times New Roman"/>
          <w:lang w:val="en-GB"/>
        </w:rPr>
        <w:lastRenderedPageBreak/>
        <w:t>calculated as (1-</w:t>
      </w:r>
      <w:r w:rsidR="00334F99" w:rsidRPr="008660F7">
        <w:rPr>
          <w:rFonts w:cs="Times New Roman"/>
          <w:i/>
          <w:lang w:val="en-GB"/>
        </w:rPr>
        <w:t>L/R</w:t>
      </w:r>
      <w:r w:rsidR="00334F99" w:rsidRPr="008660F7">
        <w:rPr>
          <w:rFonts w:cs="Times New Roman"/>
          <w:lang w:val="en-GB"/>
        </w:rPr>
        <w:t>)</w:t>
      </w:r>
      <w:r w:rsidR="00B12C04" w:rsidRPr="008660F7">
        <w:rPr>
          <w:rFonts w:cs="Times New Roman"/>
          <w:lang w:val="en-GB"/>
        </w:rPr>
        <w:t xml:space="preserve"> × </w:t>
      </w:r>
      <w:r w:rsidR="00334F99" w:rsidRPr="008660F7">
        <w:rPr>
          <w:rFonts w:cs="Times New Roman"/>
          <w:lang w:val="en-GB"/>
        </w:rPr>
        <w:t xml:space="preserve">100, where </w:t>
      </w:r>
      <w:r w:rsidR="00334F99" w:rsidRPr="008660F7">
        <w:rPr>
          <w:rFonts w:cs="Times New Roman"/>
          <w:i/>
          <w:lang w:val="en-GB"/>
        </w:rPr>
        <w:t>L</w:t>
      </w:r>
      <w:r w:rsidR="00B12C04" w:rsidRPr="008660F7">
        <w:rPr>
          <w:rFonts w:cs="Times New Roman"/>
          <w:i/>
          <w:lang w:val="en-GB"/>
        </w:rPr>
        <w:t xml:space="preserve"> </w:t>
      </w:r>
      <w:r w:rsidR="00B12C04" w:rsidRPr="008660F7">
        <w:rPr>
          <w:rFonts w:cs="Times New Roman"/>
          <w:lang w:val="en-GB"/>
        </w:rPr>
        <w:t>is</w:t>
      </w:r>
      <w:r w:rsidR="00B12C04" w:rsidRPr="008660F7">
        <w:rPr>
          <w:rFonts w:cs="Times New Roman"/>
          <w:i/>
          <w:lang w:val="en-GB"/>
        </w:rPr>
        <w:t xml:space="preserve"> </w:t>
      </w:r>
      <w:r w:rsidR="00B12C04" w:rsidRPr="008660F7">
        <w:rPr>
          <w:rFonts w:cs="Times New Roman"/>
          <w:lang w:val="en-GB"/>
        </w:rPr>
        <w:t xml:space="preserve">the </w:t>
      </w:r>
      <w:r w:rsidR="00334F99" w:rsidRPr="008660F7">
        <w:rPr>
          <w:rFonts w:cs="Times New Roman"/>
          <w:lang w:val="en-GB"/>
        </w:rPr>
        <w:t xml:space="preserve">minimum lumen diameter and </w:t>
      </w:r>
      <w:r w:rsidR="00334F99" w:rsidRPr="008660F7">
        <w:rPr>
          <w:rFonts w:cs="Times New Roman"/>
          <w:i/>
          <w:lang w:val="en-GB"/>
        </w:rPr>
        <w:t xml:space="preserve">R </w:t>
      </w:r>
      <w:r w:rsidR="00B12C04" w:rsidRPr="008660F7">
        <w:rPr>
          <w:rFonts w:cs="Times New Roman"/>
          <w:lang w:val="en-GB"/>
        </w:rPr>
        <w:t>is the</w:t>
      </w:r>
      <w:r w:rsidR="00B12C04" w:rsidRPr="008660F7">
        <w:rPr>
          <w:rFonts w:cs="Times New Roman"/>
          <w:i/>
          <w:lang w:val="en-GB"/>
        </w:rPr>
        <w:t xml:space="preserve"> </w:t>
      </w:r>
      <w:r w:rsidR="00B86A8C">
        <w:rPr>
          <w:rFonts w:cs="Times New Roman"/>
          <w:lang w:val="en-GB"/>
        </w:rPr>
        <w:t>reference lumen diameter.</w:t>
      </w:r>
    </w:p>
    <w:p w14:paraId="6CC7CBEB" w14:textId="77777777" w:rsidR="00CC33AD" w:rsidRPr="008660F7" w:rsidRDefault="00CC33AD" w:rsidP="00DF35C5">
      <w:pPr>
        <w:ind w:firstLine="240"/>
        <w:rPr>
          <w:rFonts w:cs="Times New Roman"/>
          <w:lang w:val="en-GB"/>
        </w:rPr>
      </w:pPr>
    </w:p>
    <w:p w14:paraId="33B35FD2" w14:textId="0966B37E" w:rsidR="00560AC7" w:rsidRPr="008660F7" w:rsidRDefault="00560AC7">
      <w:pPr>
        <w:rPr>
          <w:rFonts w:eastAsiaTheme="minorHAnsi" w:cs="Times New Roman"/>
          <w:b/>
          <w:color w:val="000000" w:themeColor="text1"/>
          <w:lang w:val="en-GB"/>
        </w:rPr>
      </w:pPr>
      <w:r w:rsidRPr="008660F7">
        <w:rPr>
          <w:rFonts w:eastAsiaTheme="minorHAnsi" w:cs="Times New Roman"/>
          <w:b/>
          <w:color w:val="000000" w:themeColor="text1"/>
          <w:lang w:val="en-GB"/>
        </w:rPr>
        <w:t>Three-dimensional geometry reconstruction</w:t>
      </w:r>
    </w:p>
    <w:p w14:paraId="61A1B456" w14:textId="37CAB3FD" w:rsidR="006F5026" w:rsidRPr="008660F7" w:rsidRDefault="00714D40" w:rsidP="00E6720D">
      <w:pPr>
        <w:ind w:firstLine="245"/>
        <w:rPr>
          <w:rFonts w:cs="Times New Roman"/>
          <w:lang w:val="en-GB"/>
        </w:rPr>
      </w:pPr>
      <w:r>
        <w:rPr>
          <w:rFonts w:eastAsiaTheme="minorHAnsi" w:cs="Times New Roman" w:hint="eastAsia"/>
          <w:color w:val="000000" w:themeColor="text1"/>
          <w:lang w:val="en-GB"/>
        </w:rPr>
        <w:t xml:space="preserve">　</w:t>
      </w:r>
      <w:r w:rsidR="006F5026" w:rsidRPr="008660F7">
        <w:rPr>
          <w:rFonts w:eastAsiaTheme="minorHAnsi" w:cs="Times New Roman"/>
          <w:color w:val="000000" w:themeColor="text1"/>
          <w:lang w:val="en-GB"/>
        </w:rPr>
        <w:t>Lesion-specific three-dimensional coronary artery models were created using cross-sectional OCT images. The longitudinal target region of interest for OCT analysis was determined as the beginning to the end of the OCT cross-sections where plaque existed over the ruptured plaque and where both proximal and distal edges were as large as possible (</w:t>
      </w:r>
      <w:r w:rsidR="00750359" w:rsidRPr="008660F7">
        <w:rPr>
          <w:rFonts w:eastAsiaTheme="minorHAnsi" w:cs="Times New Roman"/>
          <w:color w:val="000000" w:themeColor="text1"/>
          <w:lang w:val="en-GB"/>
        </w:rPr>
        <w:t xml:space="preserve">Supplementary Figure </w:t>
      </w:r>
      <w:r w:rsidR="006F5026" w:rsidRPr="008660F7">
        <w:rPr>
          <w:rFonts w:eastAsiaTheme="minorHAnsi" w:cs="Times New Roman"/>
          <w:color w:val="000000" w:themeColor="text1"/>
          <w:lang w:val="en-GB"/>
        </w:rPr>
        <w:t xml:space="preserve">1A). Luminal tracing was performed at 0.2-mm intervals. These images were captured by the OCT imaging system. After capturing the cross-sectional images, image processing was </w:t>
      </w:r>
      <w:r w:rsidR="00D1343C">
        <w:rPr>
          <w:rFonts w:eastAsiaTheme="minorHAnsi" w:cs="Times New Roman"/>
          <w:color w:val="000000" w:themeColor="text1"/>
          <w:lang w:val="en-GB"/>
        </w:rPr>
        <w:t xml:space="preserve">conducted </w:t>
      </w:r>
      <w:r w:rsidR="006F5026" w:rsidRPr="008660F7">
        <w:rPr>
          <w:rFonts w:eastAsiaTheme="minorHAnsi" w:cs="Times New Roman"/>
          <w:color w:val="000000" w:themeColor="text1"/>
          <w:lang w:val="en-GB"/>
        </w:rPr>
        <w:t>as follows</w:t>
      </w:r>
      <w:r w:rsidR="00293699" w:rsidRPr="008660F7">
        <w:rPr>
          <w:rFonts w:eastAsiaTheme="minorHAnsi" w:cs="Times New Roman"/>
          <w:color w:val="000000" w:themeColor="text1"/>
          <w:lang w:val="en-GB"/>
        </w:rPr>
        <w:t xml:space="preserve">: </w:t>
      </w:r>
      <w:r w:rsidR="006F5026" w:rsidRPr="008660F7">
        <w:rPr>
          <w:rFonts w:eastAsiaTheme="minorHAnsi" w:cs="Times New Roman"/>
          <w:color w:val="000000" w:themeColor="text1"/>
          <w:lang w:val="en-GB"/>
        </w:rPr>
        <w:t xml:space="preserve">First, we identified the contour of the lumen walls, </w:t>
      </w:r>
      <w:r w:rsidR="00524C8A" w:rsidRPr="008660F7">
        <w:rPr>
          <w:rFonts w:eastAsiaTheme="minorHAnsi" w:cs="Times New Roman"/>
          <w:color w:val="000000" w:themeColor="text1"/>
          <w:lang w:val="en-GB"/>
        </w:rPr>
        <w:t xml:space="preserve">which was </w:t>
      </w:r>
      <w:r w:rsidR="006F5026" w:rsidRPr="008660F7">
        <w:rPr>
          <w:rFonts w:eastAsiaTheme="minorHAnsi" w:cs="Times New Roman"/>
          <w:color w:val="000000" w:themeColor="text1"/>
          <w:lang w:val="en-GB"/>
        </w:rPr>
        <w:t xml:space="preserve">indicated by the green curved line in </w:t>
      </w:r>
      <w:r w:rsidR="00750359" w:rsidRPr="008660F7">
        <w:rPr>
          <w:rFonts w:eastAsiaTheme="minorHAnsi" w:cs="Times New Roman"/>
          <w:color w:val="000000" w:themeColor="text1"/>
          <w:lang w:val="en-GB"/>
        </w:rPr>
        <w:t xml:space="preserve">Supplementary </w:t>
      </w:r>
      <w:r w:rsidR="006F5026" w:rsidRPr="008660F7">
        <w:rPr>
          <w:rFonts w:eastAsiaTheme="minorHAnsi" w:cs="Times New Roman"/>
          <w:color w:val="000000" w:themeColor="text1"/>
          <w:lang w:val="en-GB"/>
        </w:rPr>
        <w:t xml:space="preserve">Figure 1A. This process was </w:t>
      </w:r>
      <w:r w:rsidR="00361C78">
        <w:rPr>
          <w:rFonts w:eastAsiaTheme="minorHAnsi" w:cs="Times New Roman"/>
          <w:color w:val="000000" w:themeColor="text1"/>
          <w:lang w:val="en-GB"/>
        </w:rPr>
        <w:t xml:space="preserve">conducted </w:t>
      </w:r>
      <w:r w:rsidR="006F5026" w:rsidRPr="008660F7">
        <w:rPr>
          <w:rFonts w:eastAsiaTheme="minorHAnsi" w:cs="Times New Roman"/>
          <w:color w:val="000000" w:themeColor="text1"/>
          <w:lang w:val="en-GB"/>
        </w:rPr>
        <w:t>automatically in the OCT imaging system but failed to trace the lumen wall. In this case, physicians corrected the tracing manually. After image processing, we selected Digital Imaging and Communications in Medicine format as output image data</w:t>
      </w:r>
      <w:r w:rsidR="00E57781" w:rsidRPr="008660F7">
        <w:rPr>
          <w:rFonts w:eastAsiaTheme="minorHAnsi" w:cs="Times New Roman"/>
          <w:color w:val="000000" w:themeColor="text1"/>
          <w:lang w:val="en-GB"/>
        </w:rPr>
        <w:t xml:space="preserve"> </w:t>
      </w:r>
      <w:r w:rsidR="006F5026" w:rsidRPr="008660F7">
        <w:rPr>
          <w:rFonts w:eastAsiaTheme="minorHAnsi" w:cs="Times New Roman"/>
          <w:color w:val="000000" w:themeColor="text1"/>
          <w:lang w:val="en-GB"/>
        </w:rPr>
        <w:t>because other formats decreased the image quality. The image resolution was set to 912 × 912 pixels.</w:t>
      </w:r>
      <w:r w:rsidR="00E57781" w:rsidRPr="008660F7">
        <w:rPr>
          <w:rFonts w:cs="Times New Roman"/>
          <w:lang w:val="en-GB"/>
        </w:rPr>
        <w:t xml:space="preserve"> </w:t>
      </w:r>
      <w:r w:rsidR="006F5026" w:rsidRPr="008660F7">
        <w:rPr>
          <w:rFonts w:cs="Times New Roman"/>
          <w:lang w:val="en-GB"/>
        </w:rPr>
        <w:t xml:space="preserve">Second, the image processing software ImageJ 1.51 </w:t>
      </w:r>
      <w:r w:rsidR="00C10103" w:rsidRPr="008660F7">
        <w:rPr>
          <w:lang w:val="en-GB"/>
        </w:rPr>
        <w:t xml:space="preserve">(National Institutes of Health, Bethesda, </w:t>
      </w:r>
      <w:r w:rsidR="00C10103" w:rsidRPr="008660F7">
        <w:rPr>
          <w:lang w:val="en-GB"/>
        </w:rPr>
        <w:lastRenderedPageBreak/>
        <w:t xml:space="preserve">MD) </w:t>
      </w:r>
      <w:r w:rsidR="006F5026" w:rsidRPr="008660F7">
        <w:rPr>
          <w:rFonts w:cs="Times New Roman"/>
          <w:lang w:val="en-GB"/>
        </w:rPr>
        <w:t xml:space="preserve">identified the green curved line indicated in each image, and it extracted the inner region of the vessel bounded by the green curved line. At the end of this process, the resulting images were </w:t>
      </w:r>
      <w:r w:rsidR="003217A7" w:rsidRPr="008660F7">
        <w:rPr>
          <w:rFonts w:cs="Times New Roman"/>
          <w:lang w:val="en-GB"/>
        </w:rPr>
        <w:t>binarized</w:t>
      </w:r>
      <w:r w:rsidR="006F5026" w:rsidRPr="008660F7">
        <w:rPr>
          <w:rFonts w:cs="Times New Roman"/>
          <w:lang w:val="en-GB"/>
        </w:rPr>
        <w:t xml:space="preserve">. Finally, a three-dimensional model of the coronary artery was reconstructed using </w:t>
      </w:r>
      <w:r w:rsidR="00BA034F" w:rsidRPr="008660F7">
        <w:rPr>
          <w:rFonts w:cs="Times New Roman"/>
          <w:lang w:val="en-GB"/>
        </w:rPr>
        <w:t xml:space="preserve">the </w:t>
      </w:r>
      <w:r w:rsidR="006F5026" w:rsidRPr="008660F7">
        <w:rPr>
          <w:rFonts w:cs="Times New Roman"/>
          <w:lang w:val="en-GB"/>
        </w:rPr>
        <w:t>three-dimensional modeling software Volume Extractor 3.0 (i-Plants Systems Corporation, Iwate, Japan). Volume Extractor constructs a three-dimensional structure with the distance of the</w:t>
      </w:r>
      <w:r w:rsidR="00B86A8C">
        <w:rPr>
          <w:rFonts w:cs="Times New Roman"/>
          <w:lang w:val="en-GB"/>
        </w:rPr>
        <w:t xml:space="preserve"> long-axis direction at 200 μm.</w:t>
      </w:r>
    </w:p>
    <w:p w14:paraId="7F6CB685" w14:textId="212F6759" w:rsidR="00CC33AD" w:rsidRDefault="00714D40" w:rsidP="000129B5">
      <w:pPr>
        <w:ind w:firstLine="245"/>
        <w:rPr>
          <w:rFonts w:cs="Times New Roman"/>
          <w:lang w:val="en-GB"/>
        </w:rPr>
      </w:pPr>
      <w:r>
        <w:rPr>
          <w:rFonts w:cs="Times New Roman" w:hint="eastAsia"/>
          <w:lang w:val="en-GB"/>
        </w:rPr>
        <w:t xml:space="preserve">　</w:t>
      </w:r>
      <w:r w:rsidR="006F5026" w:rsidRPr="008660F7">
        <w:rPr>
          <w:rFonts w:cs="Times New Roman"/>
          <w:lang w:val="en-GB"/>
        </w:rPr>
        <w:t>The surface of the reconstructed three-dimensional models using Volume Extractor is not smooth compared to the real coronary artery, and information of OCT images in the axis direction of the vessel (200 μm) is sparse compared to that in the radial direction (20 μm). Thus, we wrapped the three-dimensional object in a continuous surface using a wrapping mesh process in the Fluent Meshing tool (ANSYS, INC., PA, USA). With this wrapping method, the surface of the three-dimensional reconstructed image became smooth, similar to the normal coronary artery. After the wrapping process, prism meshes were layered in the boundary layer to capture the accurate flow near the wall.</w:t>
      </w:r>
    </w:p>
    <w:p w14:paraId="329C85D1" w14:textId="77777777" w:rsidR="00CC33AD" w:rsidRDefault="00CC33AD">
      <w:pPr>
        <w:rPr>
          <w:rFonts w:cs="Times New Roman"/>
          <w:lang w:val="en-GB"/>
        </w:rPr>
      </w:pPr>
      <w:r>
        <w:rPr>
          <w:rFonts w:cs="Times New Roman"/>
          <w:lang w:val="en-GB"/>
        </w:rPr>
        <w:br w:type="page"/>
      </w:r>
    </w:p>
    <w:p w14:paraId="56004152" w14:textId="5E64BEE8" w:rsidR="006F5026" w:rsidRPr="008660F7" w:rsidRDefault="006F5026" w:rsidP="006F5026">
      <w:pPr>
        <w:rPr>
          <w:rFonts w:cs="Times New Roman"/>
          <w:b/>
          <w:lang w:val="en-GB"/>
        </w:rPr>
      </w:pPr>
      <w:r w:rsidRPr="008660F7">
        <w:rPr>
          <w:rFonts w:cs="Times New Roman"/>
          <w:b/>
          <w:lang w:val="en-GB"/>
        </w:rPr>
        <w:lastRenderedPageBreak/>
        <w:t>Computational fluid dynamic simulations</w:t>
      </w:r>
    </w:p>
    <w:p w14:paraId="6263161A" w14:textId="705E97AC" w:rsidR="00797B76" w:rsidRDefault="006F5026" w:rsidP="00482D02">
      <w:pPr>
        <w:ind w:firstLine="245"/>
        <w:rPr>
          <w:rFonts w:cs="Times New Roman"/>
          <w:lang w:val="en-GB"/>
        </w:rPr>
      </w:pPr>
      <w:r w:rsidRPr="008660F7">
        <w:rPr>
          <w:rFonts w:cs="Times New Roman" w:hint="eastAsia"/>
          <w:lang w:val="en-GB"/>
        </w:rPr>
        <w:t xml:space="preserve">　</w:t>
      </w:r>
      <w:r w:rsidRPr="008660F7">
        <w:rPr>
          <w:rFonts w:cs="Times New Roman"/>
          <w:lang w:val="en-GB"/>
        </w:rPr>
        <w:t xml:space="preserve">Computational fluid dynamic (CFD) analysis was performed using ANSYS Fluent (ANSYS, Inc., PA, USA). Blood velocity was assumed </w:t>
      </w:r>
      <w:r w:rsidR="00BA034F" w:rsidRPr="008660F7">
        <w:rPr>
          <w:rFonts w:cs="Times New Roman"/>
          <w:lang w:val="en-GB"/>
        </w:rPr>
        <w:t xml:space="preserve">to be </w:t>
      </w:r>
      <w:r w:rsidRPr="008660F7">
        <w:rPr>
          <w:rFonts w:cs="Times New Roman"/>
          <w:lang w:val="en-GB"/>
        </w:rPr>
        <w:t>uniform at the orifice. The inlet zone (50 mm) was prepared to provide fully</w:t>
      </w:r>
      <w:r w:rsidR="00305FDB" w:rsidRPr="008660F7">
        <w:rPr>
          <w:rFonts w:cs="Times New Roman"/>
          <w:lang w:val="en-GB"/>
        </w:rPr>
        <w:t xml:space="preserve"> </w:t>
      </w:r>
      <w:r w:rsidRPr="008660F7">
        <w:rPr>
          <w:rFonts w:cs="Times New Roman"/>
          <w:lang w:val="en-GB"/>
        </w:rPr>
        <w:t xml:space="preserve">developed flow, and the outlet zone (50 mm) was also prepared. A resting state was replicated as a continuous flow at the inlet according to the branch of the coronary artery based on </w:t>
      </w:r>
      <w:r w:rsidRPr="003217A7">
        <w:rPr>
          <w:rFonts w:cs="Times New Roman"/>
          <w:lang w:val="en-GB"/>
        </w:rPr>
        <w:t>Murr</w:t>
      </w:r>
      <w:r w:rsidR="004E3941" w:rsidRPr="003217A7">
        <w:rPr>
          <w:rFonts w:cs="Times New Roman"/>
          <w:lang w:val="en-GB"/>
        </w:rPr>
        <w:t>a</w:t>
      </w:r>
      <w:r w:rsidRPr="003217A7">
        <w:rPr>
          <w:rFonts w:cs="Times New Roman"/>
          <w:lang w:val="en-GB"/>
        </w:rPr>
        <w:t>y’s law</w:t>
      </w:r>
      <w:r w:rsidR="007C2594">
        <w:rPr>
          <w:rFonts w:cs="Times New Roman" w:hint="eastAsia"/>
          <w:lang w:val="en-GB"/>
        </w:rPr>
        <w:t>.</w:t>
      </w:r>
      <w:r w:rsidR="005A1428">
        <w:rPr>
          <w:rFonts w:cs="Times New Roman"/>
          <w:lang w:val="en-GB"/>
        </w:rPr>
        <w:t xml:space="preserve"> </w:t>
      </w:r>
      <w:r w:rsidR="00761D9C">
        <w:rPr>
          <w:rFonts w:cs="Times New Roman"/>
          <w:lang w:val="en-GB"/>
        </w:rPr>
        <w:fldChar w:fldCharType="begin"/>
      </w:r>
      <w:r w:rsidR="003178C7">
        <w:rPr>
          <w:rFonts w:cs="Times New Roman"/>
          <w:lang w:val="en-GB"/>
        </w:rPr>
        <w:instrText xml:space="preserve"> ADDIN EN.CITE &lt;EndNote&gt;&lt;Cite&gt;&lt;Author&gt;Murray&lt;/Author&gt;&lt;Year&gt;1926&lt;/Year&gt;&lt;RecNum&gt;61&lt;/RecNum&gt;&lt;DisplayText&gt;[1]&lt;/DisplayText&gt;&lt;record&gt;&lt;rec-number&gt;61&lt;/rec-number&gt;&lt;foreign-keys&gt;&lt;key app="EN" db-id="a9zapxvtj9vd5reaa9gp2tpc9r0de5ezw0sv" timestamp="1620351823"&gt;61&lt;/key&gt;&lt;/foreign-keys&gt;&lt;ref-type name="Journal Article"&gt;17&lt;/ref-type&gt;&lt;contributors&gt;&lt;authors&gt;&lt;author&gt;Murray, C. D.&lt;/author&gt;&lt;/authors&gt;&lt;/contributors&gt;&lt;auth-address&gt;Department of Biology, Bryn Mawr College.&lt;/auth-address&gt;&lt;titles&gt;&lt;title&gt;The Physiological Principle of Minimum Work: I. The Vascular System and the Cost of Blood Volume&lt;/title&gt;&lt;secondary-title&gt;Proc Natl Acad Sci U S A&lt;/secondary-title&gt;&lt;/titles&gt;&lt;periodical&gt;&lt;full-title&gt;Proc Natl Acad Sci U S A&lt;/full-title&gt;&lt;/periodical&gt;&lt;pages&gt;207-14&lt;/pages&gt;&lt;volume&gt;12&lt;/volume&gt;&lt;number&gt;3&lt;/number&gt;&lt;edition&gt;1926/03/01&lt;/edition&gt;&lt;dates&gt;&lt;year&gt;1926&lt;/year&gt;&lt;pub-dates&gt;&lt;date&gt;Mar&lt;/date&gt;&lt;/pub-dates&gt;&lt;/dates&gt;&lt;isbn&gt;0027-8424 (Print)&amp;#xD;0027-8424&lt;/isbn&gt;&lt;accession-num&gt;16576980&lt;/accession-num&gt;&lt;urls&gt;&lt;/urls&gt;&lt;custom2&gt;PMC1084489&lt;/custom2&gt;&lt;electronic-resource-num&gt;10.1073/pnas.12.3.207&lt;/electronic-resource-num&gt;&lt;remote-database-provider&gt;NLM&lt;/remote-database-provider&gt;&lt;language&gt;eng&lt;/language&gt;&lt;/record&gt;&lt;/Cite&gt;&lt;/EndNote&gt;</w:instrText>
      </w:r>
      <w:r w:rsidR="00761D9C">
        <w:rPr>
          <w:rFonts w:cs="Times New Roman"/>
          <w:lang w:val="en-GB"/>
        </w:rPr>
        <w:fldChar w:fldCharType="separate"/>
      </w:r>
      <w:r w:rsidR="003178C7">
        <w:rPr>
          <w:rFonts w:cs="Times New Roman"/>
          <w:lang w:val="en-GB"/>
        </w:rPr>
        <w:t>[1]</w:t>
      </w:r>
      <w:r w:rsidR="00761D9C">
        <w:rPr>
          <w:rFonts w:cs="Times New Roman"/>
          <w:lang w:val="en-GB"/>
        </w:rPr>
        <w:fldChar w:fldCharType="end"/>
      </w:r>
    </w:p>
    <w:p w14:paraId="48E21CFA" w14:textId="1842DE80" w:rsidR="004E3941" w:rsidRDefault="00797B76" w:rsidP="00482D02">
      <w:pPr>
        <w:ind w:firstLine="245"/>
        <w:rPr>
          <w:rFonts w:cs="Times New Roman"/>
          <w:lang w:val="en-GB"/>
        </w:rPr>
      </w:pPr>
      <w:r>
        <w:rPr>
          <w:rFonts w:cs="Times New Roman" w:hint="eastAsia"/>
          <w:lang w:val="en-GB"/>
        </w:rPr>
        <w:t xml:space="preserve">　</w:t>
      </w:r>
      <w:r w:rsidR="004777F2">
        <w:rPr>
          <w:rFonts w:cs="Times New Roman"/>
          <w:lang w:val="en-GB"/>
        </w:rPr>
        <w:t>T</w:t>
      </w:r>
      <w:r w:rsidR="004E3941" w:rsidRPr="004E3941">
        <w:rPr>
          <w:rFonts w:cs="Times New Roman"/>
          <w:lang w:val="en-GB"/>
        </w:rPr>
        <w:t>he mathematical relationship be</w:t>
      </w:r>
      <w:r w:rsidR="00DD4EA5">
        <w:rPr>
          <w:rFonts w:cs="Times New Roman"/>
          <w:lang w:val="en-GB"/>
        </w:rPr>
        <w:t>tween vessel size and flow rate</w:t>
      </w:r>
      <w:r w:rsidR="004777F2">
        <w:rPr>
          <w:rFonts w:cs="Times New Roman"/>
          <w:lang w:val="en-GB"/>
        </w:rPr>
        <w:t xml:space="preserve"> was first proposed by Murray.</w:t>
      </w:r>
      <w:r w:rsidR="00DD4EA5">
        <w:rPr>
          <w:rFonts w:cs="Times New Roman"/>
          <w:lang w:val="en-GB"/>
        </w:rPr>
        <w:t xml:space="preserve"> </w:t>
      </w:r>
      <w:r w:rsidR="00EA4F2C">
        <w:rPr>
          <w:rFonts w:cs="Times New Roman"/>
          <w:lang w:val="en-GB"/>
        </w:rPr>
        <w:t>Considering with Poiseuille</w:t>
      </w:r>
      <w:r w:rsidR="00482D02">
        <w:rPr>
          <w:rFonts w:cs="Times New Roman"/>
          <w:lang w:val="en-GB"/>
        </w:rPr>
        <w:t xml:space="preserve">’s solution, </w:t>
      </w:r>
      <w:r w:rsidR="009D5139" w:rsidRPr="00590B5B">
        <w:t>Taylor CA</w:t>
      </w:r>
      <w:r w:rsidR="009D5139">
        <w:rPr>
          <w:rFonts w:cs="Times New Roman"/>
          <w:lang w:val="en-GB"/>
        </w:rPr>
        <w:t xml:space="preserve"> et al. demonstrated that </w:t>
      </w:r>
      <w:r w:rsidR="00482D02">
        <w:rPr>
          <w:rFonts w:cs="Times New Roman"/>
          <w:lang w:val="en-GB"/>
        </w:rPr>
        <w:t xml:space="preserve">this </w:t>
      </w:r>
      <w:r w:rsidR="009D5139">
        <w:rPr>
          <w:rFonts w:cs="Times New Roman"/>
          <w:lang w:val="en-GB"/>
        </w:rPr>
        <w:t xml:space="preserve">flow-diameter </w:t>
      </w:r>
      <w:r w:rsidR="00482D02">
        <w:rPr>
          <w:rFonts w:cs="Times New Roman"/>
          <w:lang w:val="en-GB"/>
        </w:rPr>
        <w:t xml:space="preserve">relationship can be comprehended by the </w:t>
      </w:r>
      <w:r w:rsidR="009D5139">
        <w:rPr>
          <w:rFonts w:cs="Times New Roman"/>
          <w:lang w:val="en-GB"/>
        </w:rPr>
        <w:t>following equation</w:t>
      </w:r>
      <w:r w:rsidR="007C2594">
        <w:rPr>
          <w:rFonts w:cs="Times New Roman"/>
          <w:lang w:val="en-GB"/>
        </w:rPr>
        <w:t>.</w:t>
      </w:r>
      <w:r w:rsidR="00761D9C" w:rsidRPr="00761D9C">
        <w:t xml:space="preserve"> </w:t>
      </w:r>
      <w:r w:rsidR="00761D9C">
        <w:rPr>
          <w:rFonts w:cs="Times New Roman"/>
          <w:lang w:val="en-GB"/>
        </w:rPr>
        <w:fldChar w:fldCharType="begin"/>
      </w:r>
      <w:r w:rsidR="003178C7">
        <w:rPr>
          <w:rFonts w:cs="Times New Roman"/>
          <w:lang w:val="en-GB"/>
        </w:rPr>
        <w:instrText xml:space="preserve"> ADDIN EN.CITE &lt;EndNote&gt;&lt;Cite&gt;&lt;Author&gt;Taylor&lt;/Author&gt;&lt;Year&gt;2013&lt;/Year&gt;&lt;RecNum&gt;59&lt;/RecNum&gt;&lt;DisplayText&gt;[2]&lt;/DisplayText&gt;&lt;record&gt;&lt;rec-number&gt;59&lt;/rec-number&gt;&lt;foreign-keys&gt;&lt;key app="EN" db-id="a9zapxvtj9vd5reaa9gp2tpc9r0de5ezw0sv" timestamp="1595911271"&gt;59&lt;/key&gt;&lt;/foreign-keys&gt;&lt;ref-type name="Journal Article"&gt;17&lt;/ref-type&gt;&lt;contributors&gt;&lt;authors&gt;&lt;author&gt;Taylor, C. A.&lt;/author&gt;&lt;author&gt;Fonte, T. A.&lt;/author&gt;&lt;author&gt;Min, J. K.&lt;/author&gt;&lt;/authors&gt;&lt;/contributors&gt;&lt;auth-address&gt;HeartFlow, Inc., Redwood City, California, USA.&lt;/auth-address&gt;&lt;titles&gt;&lt;title&gt;Computational fluid dynamics applied to cardiac computed tomography for noninvasive quantification of fractional flow reserve: scientific basis&lt;/title&gt;&lt;secondary-title&gt;J Am Coll Cardiol&lt;/secondary-title&gt;&lt;/titles&gt;&lt;periodical&gt;&lt;full-title&gt;J Am Coll Cardiol&lt;/full-title&gt;&lt;/periodical&gt;&lt;pages&gt;2233-41&lt;/pages&gt;&lt;volume&gt;61&lt;/volume&gt;&lt;number&gt;22&lt;/number&gt;&lt;edition&gt;2013/04/09&lt;/edition&gt;&lt;keywords&gt;&lt;keyword&gt;Coronary Angiography/*methods&lt;/keyword&gt;&lt;keyword&gt;Coronary Artery Bypass&lt;/keyword&gt;&lt;keyword&gt;Coronary Circulation/physiology&lt;/keyword&gt;&lt;keyword&gt;Coronary Stenosis/diagnostic imaging&lt;/keyword&gt;&lt;keyword&gt;*Fractional Flow Reserve, Myocardial&lt;/keyword&gt;&lt;keyword&gt;Hemorheology&lt;/keyword&gt;&lt;keyword&gt;Humans&lt;/keyword&gt;&lt;keyword&gt;*Hydrodynamics&lt;/keyword&gt;&lt;keyword&gt;Models, Cardiovascular&lt;/keyword&gt;&lt;keyword&gt;Myocardial Ischemia/diagnostic imaging&lt;/keyword&gt;&lt;keyword&gt;Percutaneous Coronary Intervention&lt;/keyword&gt;&lt;keyword&gt;*Tomography, X-Ray Computed&lt;/keyword&gt;&lt;/keywords&gt;&lt;dates&gt;&lt;year&gt;2013&lt;/year&gt;&lt;pub-dates&gt;&lt;date&gt;Jun 4&lt;/date&gt;&lt;/pub-dates&gt;&lt;/dates&gt;&lt;isbn&gt;1558-3597 (Electronic)&amp;#xD;0735-1097 (Linking)&lt;/isbn&gt;&lt;accession-num&gt;23562923&lt;/accession-num&gt;&lt;urls&gt;&lt;related-urls&gt;&lt;url&gt;https://www.ncbi.nlm.nih.gov/pubmed/23562923&lt;/url&gt;&lt;/related-urls&gt;&lt;/urls&gt;&lt;electronic-resource-num&gt;10.1016/j.jacc.2012.11.083&lt;/electronic-resource-num&gt;&lt;/record&gt;&lt;/Cite&gt;&lt;/EndNote&gt;</w:instrText>
      </w:r>
      <w:r w:rsidR="00761D9C">
        <w:rPr>
          <w:rFonts w:cs="Times New Roman"/>
          <w:lang w:val="en-GB"/>
        </w:rPr>
        <w:fldChar w:fldCharType="separate"/>
      </w:r>
      <w:r w:rsidR="003178C7">
        <w:rPr>
          <w:rFonts w:cs="Times New Roman"/>
          <w:lang w:val="en-GB"/>
        </w:rPr>
        <w:t>[2]</w:t>
      </w:r>
      <w:r w:rsidR="00761D9C">
        <w:rPr>
          <w:rFonts w:cs="Times New Roman"/>
          <w:lang w:val="en-GB"/>
        </w:rPr>
        <w:fldChar w:fldCharType="end"/>
      </w:r>
    </w:p>
    <w:p w14:paraId="729D6580" w14:textId="3AEF014A" w:rsidR="009C1453" w:rsidRPr="00CD1F6C" w:rsidRDefault="00644631" w:rsidP="00CD1F6C">
      <w:pPr>
        <w:ind w:firstLine="245"/>
        <w:jc w:val="right"/>
        <w:rPr>
          <w:rFonts w:cs="Times New Roman"/>
          <w:lang w:val="en-GB"/>
        </w:rPr>
      </w:pPr>
      <m:oMathPara>
        <m:oMath>
          <m:eqArr>
            <m:eqArrPr>
              <m:maxDist m:val="1"/>
              <m:ctrlPr>
                <w:rPr>
                  <w:rFonts w:ascii="Cambria Math" w:hAnsi="Cambria Math" w:cs="Times New Roman"/>
                  <w:i/>
                  <w:lang w:val="en-GB"/>
                </w:rPr>
              </m:ctrlPr>
            </m:eqArrPr>
            <m:e>
              <m:r>
                <w:rPr>
                  <w:rFonts w:ascii="Cambria Math" w:hAnsi="Cambria Math" w:cs="Times New Roman"/>
                  <w:lang w:val="en-GB"/>
                </w:rPr>
                <m:t>Q</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hint="eastAsia"/>
                      <w:lang w:val="en-GB"/>
                    </w:rPr>
                    <m:t>π</m:t>
                  </m:r>
                </m:num>
                <m:den>
                  <m:r>
                    <w:rPr>
                      <w:rFonts w:ascii="Cambria Math" w:hAnsi="Cambria Math" w:cs="Times New Roman"/>
                      <w:lang w:val="en-GB"/>
                    </w:rPr>
                    <m:t>32</m:t>
                  </m:r>
                  <m:r>
                    <w:rPr>
                      <w:rFonts w:ascii="Cambria Math" w:hAnsi="Cambria Math" w:cs="Times New Roman" w:hint="eastAsia"/>
                      <w:lang w:val="en-GB"/>
                    </w:rPr>
                    <m:t>μ</m:t>
                  </m:r>
                </m:den>
              </m:f>
              <m:sSub>
                <m:sSubPr>
                  <m:ctrlPr>
                    <w:rPr>
                      <w:rFonts w:ascii="Cambria Math" w:hAnsi="Cambria Math" w:cs="Times New Roman"/>
                      <w:i/>
                      <w:lang w:val="en-GB"/>
                    </w:rPr>
                  </m:ctrlPr>
                </m:sSubPr>
                <m:e>
                  <m:r>
                    <w:rPr>
                      <w:rFonts w:ascii="Cambria Math" w:hAnsi="Cambria Math" w:cs="Times New Roman" w:hint="eastAsia"/>
                      <w:lang w:val="en-GB"/>
                    </w:rPr>
                    <m:t>τ</m:t>
                  </m:r>
                </m:e>
                <m:sub>
                  <m:r>
                    <w:rPr>
                      <w:rFonts w:ascii="Cambria Math" w:hAnsi="Cambria Math" w:cs="Times New Roman" w:hint="eastAsia"/>
                      <w:lang w:val="en-GB"/>
                    </w:rPr>
                    <m:t>ω</m:t>
                  </m:r>
                </m:sub>
              </m:sSub>
              <m:sSup>
                <m:sSupPr>
                  <m:ctrlPr>
                    <w:rPr>
                      <w:rFonts w:ascii="Cambria Math" w:hAnsi="Cambria Math" w:cs="Times New Roman"/>
                      <w:i/>
                      <w:lang w:val="en-GB"/>
                    </w:rPr>
                  </m:ctrlPr>
                </m:sSupPr>
                <m:e>
                  <m:r>
                    <w:rPr>
                      <w:rFonts w:ascii="Cambria Math" w:hAnsi="Cambria Math" w:cs="Times New Roman"/>
                      <w:lang w:val="en-GB"/>
                    </w:rPr>
                    <m:t>d</m:t>
                  </m:r>
                </m:e>
                <m:sup>
                  <m:r>
                    <w:rPr>
                      <w:rFonts w:ascii="Cambria Math" w:hAnsi="Cambria Math" w:cs="Times New Roman"/>
                      <w:lang w:val="en-GB"/>
                    </w:rPr>
                    <m:t>3</m:t>
                  </m:r>
                </m:sup>
              </m:sSup>
              <m:r>
                <w:rPr>
                  <w:rFonts w:ascii="Cambria Math" w:hAnsi="Cambria Math" w:cs="Times New Roman"/>
                  <w:lang w:val="en-GB"/>
                </w:rPr>
                <m:t>#</m:t>
              </m:r>
              <m:d>
                <m:dPr>
                  <m:begChr m:val="["/>
                  <m:endChr m:val="]"/>
                  <m:ctrlPr>
                    <w:rPr>
                      <w:rFonts w:ascii="Cambria Math" w:hAnsi="Cambria Math" w:cs="Times New Roman"/>
                      <w:lang w:val="en-GB"/>
                    </w:rPr>
                  </m:ctrlPr>
                </m:dPr>
                <m:e>
                  <m:r>
                    <m:rPr>
                      <m:sty m:val="p"/>
                    </m:rPr>
                    <w:rPr>
                      <w:rFonts w:ascii="Cambria Math" w:hAnsi="Cambria Math" w:cs="Times New Roman"/>
                      <w:lang w:val="en-GB"/>
                    </w:rPr>
                    <m:t>Equation 1</m:t>
                  </m:r>
                </m:e>
              </m:d>
            </m:e>
          </m:eqArr>
        </m:oMath>
      </m:oMathPara>
    </w:p>
    <w:p w14:paraId="0A77365D" w14:textId="275F9A42" w:rsidR="009D5139" w:rsidRDefault="00797B76" w:rsidP="004E3941">
      <w:pPr>
        <w:ind w:firstLine="245"/>
        <w:rPr>
          <w:rFonts w:cs="Times New Roman"/>
          <w:lang w:val="en-GB"/>
        </w:rPr>
      </w:pPr>
      <w:r>
        <w:rPr>
          <w:rFonts w:cs="Times New Roman" w:hint="eastAsia"/>
          <w:i/>
          <w:lang w:val="en-GB"/>
        </w:rPr>
        <w:t xml:space="preserve">　</w:t>
      </w:r>
      <w:r w:rsidR="004777F2" w:rsidRPr="00CD1F6C">
        <w:rPr>
          <w:rFonts w:cs="Times New Roman"/>
          <w:i/>
          <w:lang w:val="en-GB"/>
        </w:rPr>
        <w:t xml:space="preserve">Q </w:t>
      </w:r>
      <w:r w:rsidR="004777F2">
        <w:rPr>
          <w:rFonts w:cs="Times New Roman"/>
          <w:lang w:val="en-GB"/>
        </w:rPr>
        <w:t xml:space="preserve">= </w:t>
      </w:r>
      <w:r w:rsidR="00B71F4C">
        <w:rPr>
          <w:rFonts w:cs="Times New Roman"/>
          <w:lang w:val="en-GB"/>
        </w:rPr>
        <w:t xml:space="preserve">flow rate through a blood </w:t>
      </w:r>
      <w:r w:rsidR="004777F2">
        <w:rPr>
          <w:rFonts w:cs="Times New Roman"/>
          <w:lang w:val="en-GB"/>
        </w:rPr>
        <w:t xml:space="preserve">vessel, </w:t>
      </w:r>
      <w:r w:rsidR="009D5139" w:rsidRPr="00CD1F6C">
        <w:rPr>
          <w:rFonts w:cs="Times New Roman" w:hint="eastAsia"/>
          <w:i/>
          <w:lang w:val="en-GB"/>
        </w:rPr>
        <w:t>µ</w:t>
      </w:r>
      <w:r w:rsidR="009D5139">
        <w:rPr>
          <w:rFonts w:cs="Times New Roman"/>
          <w:lang w:val="en-GB"/>
        </w:rPr>
        <w:t xml:space="preserve"> = </w:t>
      </w:r>
      <w:r w:rsidR="00B71F4C">
        <w:rPr>
          <w:rFonts w:cs="Times New Roman"/>
          <w:lang w:val="en-GB"/>
        </w:rPr>
        <w:t>fluid viscosity</w:t>
      </w:r>
      <w:r w:rsidR="004777F2">
        <w:rPr>
          <w:rFonts w:cs="Times New Roman"/>
          <w:lang w:val="en-GB"/>
        </w:rPr>
        <w:t xml:space="preserve">, </w:t>
      </w:r>
      <m:oMath>
        <m:sSub>
          <m:sSubPr>
            <m:ctrlPr>
              <w:rPr>
                <w:rFonts w:ascii="Cambria Math" w:hAnsi="Cambria Math" w:cs="Times New Roman"/>
                <w:i/>
                <w:lang w:val="en-GB"/>
              </w:rPr>
            </m:ctrlPr>
          </m:sSubPr>
          <m:e>
            <m:r>
              <w:rPr>
                <w:rFonts w:ascii="Cambria Math" w:hAnsi="Cambria Math" w:cs="Times New Roman" w:hint="eastAsia"/>
                <w:lang w:val="en-GB"/>
              </w:rPr>
              <m:t>τ</m:t>
            </m:r>
          </m:e>
          <m:sub>
            <m:r>
              <w:rPr>
                <w:rFonts w:ascii="Cambria Math" w:hAnsi="Cambria Math" w:cs="Times New Roman" w:hint="eastAsia"/>
                <w:lang w:val="en-GB"/>
              </w:rPr>
              <m:t>ω</m:t>
            </m:r>
          </m:sub>
        </m:sSub>
      </m:oMath>
      <w:r w:rsidR="004777F2">
        <w:rPr>
          <w:rFonts w:cs="Times New Roman" w:hint="eastAsia"/>
          <w:lang w:val="en-GB"/>
        </w:rPr>
        <w:t xml:space="preserve"> </w:t>
      </w:r>
      <w:r w:rsidR="004777F2">
        <w:rPr>
          <w:rFonts w:cs="Times New Roman"/>
          <w:lang w:val="en-GB"/>
        </w:rPr>
        <w:t xml:space="preserve">= wall shear stress </w:t>
      </w:r>
      <w:r w:rsidR="004777F2">
        <w:rPr>
          <w:rFonts w:cs="Times New Roman" w:hint="eastAsia"/>
          <w:lang w:val="en-GB"/>
        </w:rPr>
        <w:t>(</w:t>
      </w:r>
      <w:r w:rsidR="004777F2">
        <w:rPr>
          <w:rFonts w:cs="Times New Roman"/>
          <w:lang w:val="en-GB"/>
        </w:rPr>
        <w:t>WSS</w:t>
      </w:r>
      <w:r w:rsidR="004777F2">
        <w:rPr>
          <w:rFonts w:cs="Times New Roman" w:hint="eastAsia"/>
          <w:lang w:val="en-GB"/>
        </w:rPr>
        <w:t>)</w:t>
      </w:r>
      <w:r w:rsidR="004777F2">
        <w:rPr>
          <w:rFonts w:cs="Times New Roman"/>
          <w:lang w:val="en-GB"/>
        </w:rPr>
        <w:t xml:space="preserve">, </w:t>
      </w:r>
      <w:r w:rsidR="004777F2" w:rsidRPr="00CD1F6C">
        <w:rPr>
          <w:rFonts w:cs="Times New Roman"/>
          <w:i/>
          <w:lang w:val="en-GB"/>
        </w:rPr>
        <w:t>d</w:t>
      </w:r>
      <w:r w:rsidR="00B71F4C">
        <w:rPr>
          <w:rFonts w:cs="Times New Roman"/>
          <w:lang w:val="en-GB"/>
        </w:rPr>
        <w:t xml:space="preserve"> = vessel diameter.</w:t>
      </w:r>
    </w:p>
    <w:p w14:paraId="62D6C8F1" w14:textId="1248A9BC" w:rsidR="006F5026" w:rsidRPr="008660F7" w:rsidRDefault="00797B76" w:rsidP="004E3941">
      <w:pPr>
        <w:ind w:firstLine="245"/>
        <w:rPr>
          <w:rFonts w:cs="Times New Roman"/>
          <w:lang w:val="en-GB"/>
        </w:rPr>
      </w:pPr>
      <w:r>
        <w:rPr>
          <w:rFonts w:cs="Times New Roman" w:hint="eastAsia"/>
          <w:lang w:val="en-GB"/>
        </w:rPr>
        <w:t xml:space="preserve">　</w:t>
      </w:r>
      <w:r w:rsidR="004E3941" w:rsidRPr="004E3941">
        <w:rPr>
          <w:rFonts w:cs="Times New Roman"/>
          <w:lang w:val="en-GB"/>
        </w:rPr>
        <w:t xml:space="preserve">In this study, the representative size of </w:t>
      </w:r>
      <w:r w:rsidR="0089120B">
        <w:rPr>
          <w:rFonts w:cs="Times New Roman"/>
          <w:lang w:val="en-GB"/>
        </w:rPr>
        <w:t xml:space="preserve">the </w:t>
      </w:r>
      <w:r w:rsidR="00491BFF">
        <w:rPr>
          <w:rFonts w:cs="Times New Roman"/>
          <w:lang w:val="en-GB"/>
        </w:rPr>
        <w:t xml:space="preserve">left anterior descending artery </w:t>
      </w:r>
      <w:r w:rsidR="00491BFF">
        <w:rPr>
          <w:rFonts w:cs="Times New Roman" w:hint="eastAsia"/>
          <w:lang w:val="en-GB"/>
        </w:rPr>
        <w:t>(</w:t>
      </w:r>
      <w:r w:rsidR="00491BFF">
        <w:rPr>
          <w:rFonts w:cs="Times New Roman"/>
          <w:lang w:val="en-GB"/>
        </w:rPr>
        <w:t>LAD</w:t>
      </w:r>
      <w:r w:rsidR="00491BFF">
        <w:rPr>
          <w:rFonts w:cs="Times New Roman" w:hint="eastAsia"/>
          <w:lang w:val="en-GB"/>
        </w:rPr>
        <w:t>)</w:t>
      </w:r>
      <w:r w:rsidR="004E3941" w:rsidRPr="004E3941">
        <w:rPr>
          <w:rFonts w:cs="Times New Roman"/>
          <w:lang w:val="en-GB"/>
        </w:rPr>
        <w:t xml:space="preserve"> and </w:t>
      </w:r>
      <w:r w:rsidR="00491BFF">
        <w:rPr>
          <w:rFonts w:cs="Times New Roman"/>
          <w:lang w:val="en-GB"/>
        </w:rPr>
        <w:t xml:space="preserve">right coronary artery </w:t>
      </w:r>
      <w:r w:rsidR="00491BFF">
        <w:rPr>
          <w:rFonts w:cs="Times New Roman" w:hint="eastAsia"/>
          <w:lang w:val="en-GB"/>
        </w:rPr>
        <w:t>(</w:t>
      </w:r>
      <w:r w:rsidR="00491BFF">
        <w:rPr>
          <w:rFonts w:cs="Times New Roman"/>
          <w:lang w:val="en-GB"/>
        </w:rPr>
        <w:t>RCA</w:t>
      </w:r>
      <w:r w:rsidR="00491BFF">
        <w:rPr>
          <w:rFonts w:cs="Times New Roman" w:hint="eastAsia"/>
          <w:lang w:val="en-GB"/>
        </w:rPr>
        <w:t>)</w:t>
      </w:r>
      <w:r w:rsidR="004E3941" w:rsidRPr="004E3941">
        <w:rPr>
          <w:rFonts w:cs="Times New Roman"/>
          <w:lang w:val="en-GB"/>
        </w:rPr>
        <w:t xml:space="preserve"> mean dia</w:t>
      </w:r>
      <w:r w:rsidR="00300E3B">
        <w:rPr>
          <w:rFonts w:cs="Times New Roman"/>
          <w:lang w:val="en-GB"/>
        </w:rPr>
        <w:t>meter were set as 3.5</w:t>
      </w:r>
      <w:r w:rsidR="00A0340A">
        <w:rPr>
          <w:rFonts w:cs="Times New Roman"/>
          <w:lang w:val="en-GB"/>
        </w:rPr>
        <w:t xml:space="preserve"> </w:t>
      </w:r>
      <w:r w:rsidR="00300E3B">
        <w:rPr>
          <w:rFonts w:cs="Times New Roman"/>
          <w:lang w:val="en-GB"/>
        </w:rPr>
        <w:t>mm and 4.0</w:t>
      </w:r>
      <w:r w:rsidR="00A0340A">
        <w:rPr>
          <w:rFonts w:cs="Times New Roman"/>
          <w:lang w:val="en-GB"/>
        </w:rPr>
        <w:t xml:space="preserve"> </w:t>
      </w:r>
      <w:r w:rsidR="004E3941" w:rsidRPr="004E3941">
        <w:rPr>
          <w:rFonts w:cs="Times New Roman"/>
          <w:lang w:val="en-GB"/>
        </w:rPr>
        <w:t>mm</w:t>
      </w:r>
      <w:r w:rsidR="00491BFF">
        <w:rPr>
          <w:rFonts w:cs="Times New Roman"/>
          <w:lang w:val="en-GB"/>
        </w:rPr>
        <w:t>, respectively</w:t>
      </w:r>
      <w:r w:rsidR="004E3941" w:rsidRPr="004E3941">
        <w:rPr>
          <w:rFonts w:cs="Times New Roman"/>
          <w:lang w:val="en-GB"/>
        </w:rPr>
        <w:t>. Representative coronary flow velocities were determined according to the previous</w:t>
      </w:r>
      <w:r w:rsidR="00300E3B">
        <w:rPr>
          <w:rFonts w:cs="Times New Roman"/>
          <w:lang w:val="en-GB"/>
        </w:rPr>
        <w:t xml:space="preserve"> paper; LAD 15.6</w:t>
      </w:r>
      <w:r w:rsidR="00124D82">
        <w:rPr>
          <w:rFonts w:cs="Times New Roman"/>
          <w:lang w:val="en-GB"/>
        </w:rPr>
        <w:t xml:space="preserve"> </w:t>
      </w:r>
      <w:r w:rsidR="00300E3B">
        <w:rPr>
          <w:rFonts w:cs="Times New Roman"/>
          <w:lang w:val="en-GB"/>
        </w:rPr>
        <w:t xml:space="preserve">cm/s, RCA 12.9 </w:t>
      </w:r>
      <w:r w:rsidR="004E3941" w:rsidRPr="004E3941">
        <w:rPr>
          <w:rFonts w:cs="Times New Roman"/>
          <w:lang w:val="en-GB"/>
        </w:rPr>
        <w:t>c</w:t>
      </w:r>
      <w:r w:rsidR="00300E3B">
        <w:rPr>
          <w:rFonts w:cs="Times New Roman"/>
          <w:lang w:val="en-GB"/>
        </w:rPr>
        <w:t>m</w:t>
      </w:r>
      <w:r w:rsidR="005A1428">
        <w:rPr>
          <w:rFonts w:cs="Times New Roman"/>
          <w:lang w:val="en-GB"/>
        </w:rPr>
        <w:t>/s</w:t>
      </w:r>
      <w:r w:rsidR="007C2594">
        <w:rPr>
          <w:rFonts w:cs="Times New Roman"/>
          <w:lang w:val="en-GB"/>
        </w:rPr>
        <w:t>.</w:t>
      </w:r>
      <w:r w:rsidR="00590B5B" w:rsidRPr="00590B5B">
        <w:t xml:space="preserve"> </w:t>
      </w:r>
      <w:r w:rsidR="00590B5B">
        <w:rPr>
          <w:rFonts w:cs="Times New Roman"/>
          <w:lang w:val="en-GB"/>
        </w:rPr>
        <w:fldChar w:fldCharType="begin"/>
      </w:r>
      <w:r w:rsidR="003178C7">
        <w:rPr>
          <w:rFonts w:cs="Times New Roman"/>
          <w:lang w:val="en-GB"/>
        </w:rPr>
        <w:instrText xml:space="preserve"> ADDIN EN.CITE &lt;EndNote&gt;&lt;Cite&gt;&lt;Author&gt;Wieneke&lt;/Author&gt;&lt;Year&gt;2000&lt;/Year&gt;&lt;RecNum&gt;62&lt;/RecNum&gt;&lt;DisplayText&gt;[3]&lt;/DisplayText&gt;&lt;record&gt;&lt;rec-number&gt;62&lt;/rec-number&gt;&lt;foreign-keys&gt;&lt;key app="EN" db-id="a9zapxvtj9vd5reaa9gp2tpc9r0de5ezw0sv" timestamp="1620352499"&gt;62&lt;/key&gt;&lt;/foreign-keys&gt;&lt;ref-type name="Journal Article"&gt;17&lt;/ref-type&gt;&lt;contributors&gt;&lt;authors&gt;&lt;author&gt;Wieneke, Heinrich&lt;/author&gt;&lt;author&gt;Haude, Michael&lt;/author&gt;&lt;author&gt;Ge, Junbo&lt;/author&gt;&lt;author&gt;Altmann, Christoph&lt;/author&gt;&lt;author&gt;Kaiser, Sigrid&lt;/author&gt;&lt;author&gt;Baumgart, Dietrich&lt;/author&gt;&lt;author&gt;von Birgelen, Clemens&lt;/author&gt;&lt;author&gt;Welge, Dirk&lt;/author&gt;&lt;author&gt;Erbel, Raimund&lt;/author&gt;&lt;/authors&gt;&lt;/contributors&gt;&lt;titles&gt;&lt;title&gt;Corrected coronary flow velocity reserve: a new concept for assessing coronary perfusion&lt;/title&gt;&lt;secondary-title&gt;Journal of the American College of Cardiology&lt;/secondary-title&gt;&lt;/titles&gt;&lt;periodical&gt;&lt;full-title&gt;Journal of the American College of Cardiology&lt;/full-title&gt;&lt;/periodical&gt;&lt;pages&gt;1713-1720&lt;/pages&gt;&lt;volume&gt;35&lt;/volume&gt;&lt;number&gt;7&lt;/number&gt;&lt;section&gt;1713&lt;/section&gt;&lt;dates&gt;&lt;year&gt;2000&lt;/year&gt;&lt;/dates&gt;&lt;isbn&gt;07351097&lt;/isbn&gt;&lt;urls&gt;&lt;/urls&gt;&lt;electronic-resource-num&gt;10.1016/s0735-1097(00)00639-2&lt;/electronic-resource-num&gt;&lt;/record&gt;&lt;/Cite&gt;&lt;/EndNote&gt;</w:instrText>
      </w:r>
      <w:r w:rsidR="00590B5B">
        <w:rPr>
          <w:rFonts w:cs="Times New Roman"/>
          <w:lang w:val="en-GB"/>
        </w:rPr>
        <w:fldChar w:fldCharType="separate"/>
      </w:r>
      <w:r w:rsidR="003178C7">
        <w:rPr>
          <w:rFonts w:cs="Times New Roman"/>
          <w:lang w:val="en-GB"/>
        </w:rPr>
        <w:t>[3]</w:t>
      </w:r>
      <w:r w:rsidR="00590B5B">
        <w:rPr>
          <w:rFonts w:cs="Times New Roman"/>
          <w:lang w:val="en-GB"/>
        </w:rPr>
        <w:fldChar w:fldCharType="end"/>
      </w:r>
      <w:r>
        <w:rPr>
          <w:rFonts w:cs="Times New Roman" w:hint="eastAsia"/>
          <w:lang w:val="en-GB"/>
        </w:rPr>
        <w:t xml:space="preserve"> </w:t>
      </w:r>
      <w:r w:rsidR="001A682E">
        <w:rPr>
          <w:rFonts w:cs="Times New Roman"/>
          <w:lang w:val="en-GB"/>
        </w:rPr>
        <w:t xml:space="preserve">According to these settings, </w:t>
      </w:r>
      <m:oMath>
        <m:sSub>
          <m:sSubPr>
            <m:ctrlPr>
              <w:rPr>
                <w:rFonts w:ascii="Cambria Math" w:hAnsi="Cambria Math" w:cs="Times New Roman"/>
                <w:i/>
                <w:lang w:val="en-GB"/>
              </w:rPr>
            </m:ctrlPr>
          </m:sSubPr>
          <m:e>
            <m:r>
              <w:rPr>
                <w:rFonts w:ascii="Cambria Math" w:hAnsi="Cambria Math" w:cs="Times New Roman" w:hint="eastAsia"/>
                <w:lang w:val="en-GB"/>
              </w:rPr>
              <m:t>τ</m:t>
            </m:r>
          </m:e>
          <m:sub>
            <m:r>
              <w:rPr>
                <w:rFonts w:ascii="Cambria Math" w:hAnsi="Cambria Math" w:cs="Times New Roman" w:hint="eastAsia"/>
                <w:lang w:val="en-GB"/>
              </w:rPr>
              <m:t>ω</m:t>
            </m:r>
          </m:sub>
        </m:sSub>
      </m:oMath>
      <w:r w:rsidR="001A682E">
        <w:rPr>
          <w:rFonts w:cs="Times New Roman" w:hint="eastAsia"/>
          <w:lang w:val="en-GB"/>
        </w:rPr>
        <w:t xml:space="preserve"> </w:t>
      </w:r>
      <w:r w:rsidR="004E3941" w:rsidRPr="004E3941">
        <w:rPr>
          <w:rFonts w:cs="Times New Roman"/>
          <w:lang w:val="en-GB"/>
        </w:rPr>
        <w:t>for LAD and RCA were calculated as for 1.247</w:t>
      </w:r>
      <w:r w:rsidR="00463EAE">
        <w:rPr>
          <w:rFonts w:cs="Times New Roman"/>
          <w:lang w:val="en-GB"/>
        </w:rPr>
        <w:t xml:space="preserve"> Pa</w:t>
      </w:r>
      <w:r w:rsidR="004E3941" w:rsidRPr="004E3941">
        <w:rPr>
          <w:rFonts w:cs="Times New Roman"/>
          <w:lang w:val="en-GB"/>
        </w:rPr>
        <w:t xml:space="preserve"> and for 0.903</w:t>
      </w:r>
      <w:r w:rsidR="00463EAE">
        <w:rPr>
          <w:rFonts w:cs="Times New Roman"/>
          <w:lang w:val="en-GB"/>
        </w:rPr>
        <w:t xml:space="preserve"> Pa</w:t>
      </w:r>
      <w:r w:rsidR="004E3941" w:rsidRPr="004E3941">
        <w:rPr>
          <w:rFonts w:cs="Times New Roman"/>
          <w:lang w:val="en-GB"/>
        </w:rPr>
        <w:t xml:space="preserve">, respectively. In this study, </w:t>
      </w:r>
      <m:oMath>
        <m:sSub>
          <m:sSubPr>
            <m:ctrlPr>
              <w:rPr>
                <w:rFonts w:ascii="Cambria Math" w:hAnsi="Cambria Math" w:cs="Times New Roman"/>
                <w:i/>
                <w:lang w:val="en-GB"/>
              </w:rPr>
            </m:ctrlPr>
          </m:sSubPr>
          <m:e>
            <m:r>
              <w:rPr>
                <w:rFonts w:ascii="Cambria Math" w:hAnsi="Cambria Math" w:cs="Times New Roman" w:hint="eastAsia"/>
                <w:lang w:val="en-GB"/>
              </w:rPr>
              <m:t>τ</m:t>
            </m:r>
          </m:e>
          <m:sub>
            <m:r>
              <w:rPr>
                <w:rFonts w:ascii="Cambria Math" w:hAnsi="Cambria Math" w:cs="Times New Roman" w:hint="eastAsia"/>
                <w:lang w:val="en-GB"/>
              </w:rPr>
              <m:t>ω</m:t>
            </m:r>
          </m:sub>
        </m:sSub>
      </m:oMath>
      <w:r w:rsidR="004E3941" w:rsidRPr="004E3941">
        <w:rPr>
          <w:rFonts w:cs="Times New Roman"/>
          <w:lang w:val="en-GB"/>
        </w:rPr>
        <w:t xml:space="preserve"> for </w:t>
      </w:r>
      <w:r w:rsidR="00491BFF">
        <w:rPr>
          <w:rFonts w:cs="Times New Roman"/>
          <w:lang w:val="en-GB"/>
        </w:rPr>
        <w:t>left circumflex artery</w:t>
      </w:r>
      <w:r w:rsidR="004E3941" w:rsidRPr="004E3941">
        <w:rPr>
          <w:rFonts w:cs="Times New Roman"/>
          <w:lang w:val="en-GB"/>
        </w:rPr>
        <w:t xml:space="preserve"> was treated</w:t>
      </w:r>
      <w:r w:rsidR="001A682E">
        <w:rPr>
          <w:rFonts w:cs="Times New Roman"/>
          <w:lang w:val="en-GB"/>
        </w:rPr>
        <w:t xml:space="preserve"> as </w:t>
      </w:r>
      <w:r w:rsidR="009E0B1F">
        <w:rPr>
          <w:rFonts w:cs="Times New Roman"/>
          <w:lang w:val="en-GB"/>
        </w:rPr>
        <w:t xml:space="preserve">the </w:t>
      </w:r>
      <w:r w:rsidR="001A682E">
        <w:rPr>
          <w:rFonts w:cs="Times New Roman"/>
          <w:lang w:val="en-GB"/>
        </w:rPr>
        <w:t xml:space="preserve">mean value of LAD and RCA. </w:t>
      </w:r>
      <w:r w:rsidR="004E3941" w:rsidRPr="004E3941">
        <w:rPr>
          <w:rFonts w:cs="Times New Roman"/>
          <w:lang w:val="en-GB"/>
        </w:rPr>
        <w:lastRenderedPageBreak/>
        <w:t xml:space="preserve">Based on these </w:t>
      </w:r>
      <m:oMath>
        <m:sSub>
          <m:sSubPr>
            <m:ctrlPr>
              <w:rPr>
                <w:rFonts w:ascii="Cambria Math" w:hAnsi="Cambria Math" w:cs="Times New Roman"/>
                <w:i/>
                <w:lang w:val="en-GB"/>
              </w:rPr>
            </m:ctrlPr>
          </m:sSubPr>
          <m:e>
            <m:r>
              <w:rPr>
                <w:rFonts w:ascii="Cambria Math" w:hAnsi="Cambria Math" w:cs="Times New Roman" w:hint="eastAsia"/>
                <w:lang w:val="en-GB"/>
              </w:rPr>
              <m:t>τ</m:t>
            </m:r>
          </m:e>
          <m:sub>
            <m:r>
              <w:rPr>
                <w:rFonts w:ascii="Cambria Math" w:hAnsi="Cambria Math" w:cs="Times New Roman" w:hint="eastAsia"/>
                <w:lang w:val="en-GB"/>
              </w:rPr>
              <m:t>ω</m:t>
            </m:r>
          </m:sub>
        </m:sSub>
      </m:oMath>
      <w:r w:rsidR="001A682E">
        <w:rPr>
          <w:rFonts w:cs="Times New Roman" w:hint="eastAsia"/>
          <w:lang w:val="en-GB"/>
        </w:rPr>
        <w:t xml:space="preserve"> </w:t>
      </w:r>
      <w:r w:rsidR="004E3941" w:rsidRPr="004E3941">
        <w:rPr>
          <w:rFonts w:cs="Times New Roman"/>
          <w:lang w:val="en-GB"/>
        </w:rPr>
        <w:t>values, coronary flow volumes were calcu</w:t>
      </w:r>
      <w:r w:rsidR="001A682E">
        <w:rPr>
          <w:rFonts w:cs="Times New Roman"/>
          <w:lang w:val="en-GB"/>
        </w:rPr>
        <w:t>lated based on equation 1.</w:t>
      </w:r>
      <w:r>
        <w:rPr>
          <w:rFonts w:cs="Times New Roman" w:hint="eastAsia"/>
          <w:lang w:val="en-GB"/>
        </w:rPr>
        <w:t xml:space="preserve"> </w:t>
      </w:r>
      <w:r w:rsidR="00C077A4">
        <w:rPr>
          <w:rFonts w:cs="Times New Roman"/>
          <w:lang w:val="en-GB"/>
        </w:rPr>
        <w:t>The flow volumes were</w:t>
      </w:r>
      <w:r w:rsidR="00C077A4" w:rsidRPr="000D124A">
        <w:rPr>
          <w:rFonts w:cs="Times New Roman"/>
          <w:lang w:val="en-GB"/>
        </w:rPr>
        <w:t xml:space="preserve"> </w:t>
      </w:r>
      <w:r w:rsidR="00C077A4">
        <w:rPr>
          <w:rFonts w:cs="Times New Roman" w:hint="eastAsia"/>
          <w:lang w:val="en-GB"/>
        </w:rPr>
        <w:t>a</w:t>
      </w:r>
      <w:r w:rsidR="00C077A4">
        <w:rPr>
          <w:rFonts w:cs="Times New Roman"/>
          <w:lang w:val="en-GB"/>
        </w:rPr>
        <w:t xml:space="preserve">djusted to the target lesion by </w:t>
      </w:r>
      <w:r w:rsidR="00C077A4" w:rsidRPr="000D124A">
        <w:rPr>
          <w:rFonts w:cs="Times New Roman"/>
          <w:lang w:val="en-GB"/>
        </w:rPr>
        <w:t>reduc</w:t>
      </w:r>
      <w:r w:rsidR="00C077A4">
        <w:rPr>
          <w:rFonts w:cs="Times New Roman"/>
          <w:lang w:val="en-GB"/>
        </w:rPr>
        <w:t>ing flow volume based on</w:t>
      </w:r>
      <w:r w:rsidR="00C077A4" w:rsidRPr="000D124A">
        <w:rPr>
          <w:rFonts w:cs="Times New Roman"/>
          <w:lang w:val="en-GB"/>
        </w:rPr>
        <w:t xml:space="preserve"> the size of the side branches.</w:t>
      </w:r>
      <w:r w:rsidR="00C077A4">
        <w:rPr>
          <w:rFonts w:cs="Times New Roman" w:hint="eastAsia"/>
        </w:rPr>
        <w:t xml:space="preserve"> </w:t>
      </w:r>
      <w:r w:rsidR="006F5026" w:rsidRPr="008660F7">
        <w:rPr>
          <w:rFonts w:cs="Times New Roman"/>
          <w:lang w:val="en-GB"/>
        </w:rPr>
        <w:t xml:space="preserve">The outlet boundary condition was set as </w:t>
      </w:r>
      <w:r w:rsidR="00BA034F" w:rsidRPr="008660F7">
        <w:rPr>
          <w:rFonts w:cs="Times New Roman"/>
          <w:lang w:val="en-GB"/>
        </w:rPr>
        <w:t xml:space="preserve">the </w:t>
      </w:r>
      <w:r w:rsidR="006F5026" w:rsidRPr="008660F7">
        <w:rPr>
          <w:rFonts w:cs="Times New Roman"/>
          <w:lang w:val="en-GB"/>
        </w:rPr>
        <w:t>pressure constant. The non-slip boundary condition was applied to the arterial wall, which was assumed</w:t>
      </w:r>
      <w:r w:rsidR="00BA034F" w:rsidRPr="008660F7">
        <w:rPr>
          <w:rFonts w:cs="Times New Roman"/>
          <w:lang w:val="en-GB"/>
        </w:rPr>
        <w:t xml:space="preserve"> to be</w:t>
      </w:r>
      <w:r w:rsidR="006F5026" w:rsidRPr="008660F7">
        <w:rPr>
          <w:rFonts w:cs="Times New Roman"/>
          <w:lang w:val="en-GB"/>
        </w:rPr>
        <w:t xml:space="preserve"> rigid. Blood was </w:t>
      </w:r>
      <w:r w:rsidR="00305FDB" w:rsidRPr="008660F7">
        <w:rPr>
          <w:rFonts w:cs="Times New Roman"/>
          <w:lang w:val="en-GB"/>
        </w:rPr>
        <w:t>modeled</w:t>
      </w:r>
      <w:r w:rsidR="006F5026" w:rsidRPr="008660F7">
        <w:rPr>
          <w:rFonts w:cs="Times New Roman"/>
          <w:lang w:val="en-GB"/>
        </w:rPr>
        <w:t xml:space="preserve"> as a Newtonian fluid. The following parameter values of fluid properties were used: viscosity μ=0.0035 Pa</w:t>
      </w:r>
      <w:r w:rsidR="00BB03E3">
        <w:rPr>
          <w:rFonts w:cs="Times New Roman" w:hint="eastAsia"/>
          <w:lang w:val="en-GB"/>
        </w:rPr>
        <w:t>-</w:t>
      </w:r>
      <w:r w:rsidR="006F5026" w:rsidRPr="008660F7">
        <w:rPr>
          <w:rFonts w:cs="Times New Roman"/>
          <w:lang w:val="en-GB"/>
        </w:rPr>
        <w:t>s, with blood density of 1050 kg/m</w:t>
      </w:r>
      <w:r w:rsidR="006F5026" w:rsidRPr="008660F7">
        <w:rPr>
          <w:rFonts w:cs="Times New Roman"/>
          <w:vertAlign w:val="superscript"/>
          <w:lang w:val="en-GB"/>
        </w:rPr>
        <w:t>3</w:t>
      </w:r>
      <w:r w:rsidR="006F5026" w:rsidRPr="008660F7">
        <w:rPr>
          <w:rFonts w:cs="Times New Roman"/>
          <w:lang w:val="en-GB"/>
        </w:rPr>
        <w:t>. The flow was assumed to change from laminar to turbulence.</w:t>
      </w:r>
    </w:p>
    <w:p w14:paraId="659188B4" w14:textId="77777777" w:rsidR="00750359" w:rsidRPr="008660F7" w:rsidRDefault="00750359" w:rsidP="000129B5">
      <w:pPr>
        <w:ind w:firstLine="245"/>
        <w:rPr>
          <w:rFonts w:eastAsia="TimesLTStd-Roman" w:cs="Times New Roman"/>
          <w:color w:val="000000" w:themeColor="text1"/>
          <w:lang w:val="en-GB"/>
        </w:rPr>
      </w:pPr>
    </w:p>
    <w:p w14:paraId="64E7C3CE" w14:textId="0A99E425" w:rsidR="006F5026" w:rsidRPr="008660F7" w:rsidRDefault="006F5026" w:rsidP="006F5026">
      <w:pPr>
        <w:rPr>
          <w:rFonts w:cs="Times New Roman"/>
          <w:b/>
          <w:lang w:val="en-GB"/>
        </w:rPr>
      </w:pPr>
      <w:r w:rsidRPr="008660F7">
        <w:rPr>
          <w:rFonts w:cs="Times New Roman"/>
          <w:b/>
          <w:lang w:val="en-GB"/>
        </w:rPr>
        <w:t xml:space="preserve">Assessment of the relationship between wall shear stress and locations of </w:t>
      </w:r>
      <w:r w:rsidR="00D42BB8" w:rsidRPr="008660F7">
        <w:rPr>
          <w:rFonts w:cs="Times New Roman"/>
          <w:b/>
          <w:lang w:val="en-GB"/>
        </w:rPr>
        <w:t>PR</w:t>
      </w:r>
      <w:r w:rsidRPr="008660F7">
        <w:rPr>
          <w:rFonts w:cs="Times New Roman"/>
          <w:b/>
          <w:lang w:val="en-GB"/>
        </w:rPr>
        <w:t xml:space="preserve"> and thin-capped fibroatheroma</w:t>
      </w:r>
    </w:p>
    <w:p w14:paraId="2A4F9226" w14:textId="77777777" w:rsidR="006F5026" w:rsidRPr="008660F7" w:rsidRDefault="006F5026" w:rsidP="006F5026">
      <w:pPr>
        <w:rPr>
          <w:rFonts w:cs="Times New Roman"/>
          <w:b/>
          <w:bCs/>
          <w:i/>
          <w:lang w:val="en-GB"/>
        </w:rPr>
      </w:pPr>
      <w:r w:rsidRPr="008660F7">
        <w:rPr>
          <w:rFonts w:cs="Times New Roman"/>
          <w:b/>
          <w:bCs/>
          <w:i/>
          <w:lang w:val="en-GB"/>
        </w:rPr>
        <w:t>Longitudinal 3-mm segmental analysis</w:t>
      </w:r>
    </w:p>
    <w:p w14:paraId="49A68D40" w14:textId="76D8036E" w:rsidR="006F5026" w:rsidRPr="008660F7" w:rsidRDefault="006F5026" w:rsidP="000129B5">
      <w:pPr>
        <w:widowControl w:val="0"/>
        <w:autoSpaceDE w:val="0"/>
        <w:autoSpaceDN w:val="0"/>
        <w:adjustRightInd w:val="0"/>
        <w:ind w:firstLine="245"/>
        <w:rPr>
          <w:rFonts w:cs="Times New Roman"/>
          <w:lang w:val="en-GB"/>
        </w:rPr>
      </w:pPr>
      <w:r w:rsidRPr="008660F7">
        <w:rPr>
          <w:rFonts w:cs="Times New Roman" w:hint="eastAsia"/>
          <w:lang w:val="en-GB"/>
        </w:rPr>
        <w:t xml:space="preserve">　</w:t>
      </w:r>
      <w:r w:rsidR="001C06F1" w:rsidRPr="008660F7">
        <w:rPr>
          <w:rFonts w:eastAsiaTheme="minorHAnsi"/>
          <w:color w:val="000000" w:themeColor="text1"/>
          <w:lang w:val="en-GB"/>
        </w:rPr>
        <w:t xml:space="preserve">All </w:t>
      </w:r>
      <w:r w:rsidR="001C06F1" w:rsidRPr="008660F7">
        <w:rPr>
          <w:lang w:val="en-GB"/>
        </w:rPr>
        <w:t>lesions were classified into Upstream-PR, MLA-PR, and Downstream-PR according to</w:t>
      </w:r>
      <w:r w:rsidR="005A1428">
        <w:rPr>
          <w:lang w:val="en-GB"/>
        </w:rPr>
        <w:t xml:space="preserve"> the PR’s longitudinal location</w:t>
      </w:r>
      <w:r w:rsidR="007C2594">
        <w:rPr>
          <w:lang w:val="en-GB"/>
        </w:rPr>
        <w:t>.</w:t>
      </w:r>
      <w:r w:rsidR="00590B5B" w:rsidRPr="00590B5B">
        <w:t xml:space="preserve"> </w:t>
      </w:r>
      <w:r w:rsidR="00590B5B">
        <w:rPr>
          <w:lang w:val="en-GB"/>
        </w:rPr>
        <w:fldChar w:fldCharType="begin">
          <w:fldData xml:space="preserve">PEVuZE5vdGU+PENpdGU+PEF1dGhvcj5MZWU8L0F1dGhvcj48WWVhcj4yMDE3PC9ZZWFyPjxSZWNO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</w:fldData>
        </w:fldChar>
      </w:r>
      <w:r w:rsidR="003178C7">
        <w:rPr>
          <w:lang w:val="en-GB"/>
        </w:rPr>
        <w:instrText xml:space="preserve"> ADDIN EN.CITE </w:instrText>
      </w:r>
      <w:r w:rsidR="003178C7">
        <w:rPr>
          <w:lang w:val="en-GB"/>
        </w:rPr>
        <w:fldChar w:fldCharType="begin">
          <w:fldData xml:space="preserve">PEVuZE5vdGU+PENpdGU+PEF1dGhvcj5MZWU8L0F1dGhvcj48WWVhcj4yMDE3PC9ZZWFyPjxSZWNO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</w:fldData>
        </w:fldChar>
      </w:r>
      <w:r w:rsidR="003178C7">
        <w:rPr>
          <w:lang w:val="en-GB"/>
        </w:rPr>
        <w:instrText xml:space="preserve"> ADDIN EN.CITE.DATA </w:instrText>
      </w:r>
      <w:r w:rsidR="003178C7">
        <w:rPr>
          <w:lang w:val="en-GB"/>
        </w:rPr>
      </w:r>
      <w:r w:rsidR="003178C7">
        <w:rPr>
          <w:lang w:val="en-GB"/>
        </w:rPr>
        <w:fldChar w:fldCharType="end"/>
      </w:r>
      <w:r w:rsidR="00590B5B">
        <w:rPr>
          <w:lang w:val="en-GB"/>
        </w:rPr>
      </w:r>
      <w:r w:rsidR="00590B5B">
        <w:rPr>
          <w:lang w:val="en-GB"/>
        </w:rPr>
        <w:fldChar w:fldCharType="separate"/>
      </w:r>
      <w:r w:rsidR="003178C7">
        <w:rPr>
          <w:lang w:val="en-GB"/>
        </w:rPr>
        <w:t>[4]</w:t>
      </w:r>
      <w:r w:rsidR="00590B5B">
        <w:rPr>
          <w:lang w:val="en-GB"/>
        </w:rPr>
        <w:fldChar w:fldCharType="end"/>
      </w:r>
      <w:r w:rsidR="001C06F1" w:rsidRPr="008660F7">
        <w:rPr>
          <w:rFonts w:cs="Times New Roman"/>
          <w:lang w:val="en-GB"/>
        </w:rPr>
        <w:t xml:space="preserve"> </w:t>
      </w:r>
      <w:r w:rsidRPr="008660F7">
        <w:rPr>
          <w:rFonts w:cs="Times New Roman"/>
          <w:lang w:val="en-GB"/>
        </w:rPr>
        <w:t xml:space="preserve">Upstream-PR was defined as lesions whose </w:t>
      </w:r>
      <w:r w:rsidR="0089120B" w:rsidRPr="008660F7">
        <w:rPr>
          <w:rFonts w:cs="Times New Roman"/>
          <w:lang w:val="en-GB"/>
        </w:rPr>
        <w:t>cent</w:t>
      </w:r>
      <w:r w:rsidR="0089120B">
        <w:rPr>
          <w:rFonts w:cs="Times New Roman"/>
          <w:lang w:val="en-GB"/>
        </w:rPr>
        <w:t>er</w:t>
      </w:r>
      <w:r w:rsidR="0089120B" w:rsidRPr="008660F7">
        <w:rPr>
          <w:rFonts w:cs="Times New Roman"/>
          <w:lang w:val="en-GB"/>
        </w:rPr>
        <w:t xml:space="preserve"> </w:t>
      </w:r>
      <w:r w:rsidRPr="008660F7">
        <w:rPr>
          <w:rFonts w:cs="Times New Roman"/>
          <w:lang w:val="en-GB"/>
        </w:rPr>
        <w:t xml:space="preserve">of </w:t>
      </w:r>
      <w:r w:rsidR="0089120B">
        <w:rPr>
          <w:rFonts w:cs="Times New Roman"/>
          <w:lang w:val="en-GB"/>
        </w:rPr>
        <w:t xml:space="preserve">the </w:t>
      </w:r>
      <w:r w:rsidRPr="008660F7">
        <w:rPr>
          <w:rFonts w:cs="Times New Roman"/>
          <w:lang w:val="en-GB"/>
        </w:rPr>
        <w:t xml:space="preserve">maximum aperture of the ruptured plaque was located in the Upstream (UP)1 or UP2 segment. </w:t>
      </w:r>
      <w:r w:rsidR="006030DC" w:rsidRPr="008660F7">
        <w:rPr>
          <w:rFonts w:cs="Times New Roman"/>
          <w:lang w:val="en-GB"/>
        </w:rPr>
        <w:t>M</w:t>
      </w:r>
      <w:r w:rsidRPr="008660F7">
        <w:rPr>
          <w:rFonts w:cs="Times New Roman"/>
          <w:lang w:val="en-GB"/>
        </w:rPr>
        <w:t xml:space="preserve">inimum lumen area (MLA)-rupture was defined as lesions whose </w:t>
      </w:r>
      <w:r w:rsidR="0089120B" w:rsidRPr="008660F7">
        <w:rPr>
          <w:rFonts w:cs="Times New Roman"/>
          <w:lang w:val="en-GB"/>
        </w:rPr>
        <w:t>cent</w:t>
      </w:r>
      <w:r w:rsidR="0089120B">
        <w:rPr>
          <w:rFonts w:cs="Times New Roman"/>
          <w:lang w:val="en-GB"/>
        </w:rPr>
        <w:t>er</w:t>
      </w:r>
      <w:r w:rsidR="0089120B" w:rsidRPr="008660F7">
        <w:rPr>
          <w:rFonts w:cs="Times New Roman"/>
          <w:lang w:val="en-GB"/>
        </w:rPr>
        <w:t xml:space="preserve"> </w:t>
      </w:r>
      <w:r w:rsidRPr="008660F7">
        <w:rPr>
          <w:rFonts w:cs="Times New Roman"/>
          <w:lang w:val="en-GB"/>
        </w:rPr>
        <w:t xml:space="preserve">of </w:t>
      </w:r>
      <w:r w:rsidR="0089120B">
        <w:rPr>
          <w:rFonts w:cs="Times New Roman"/>
          <w:lang w:val="en-GB"/>
        </w:rPr>
        <w:t xml:space="preserve">the </w:t>
      </w:r>
      <w:r w:rsidRPr="008660F7">
        <w:rPr>
          <w:rFonts w:cs="Times New Roman"/>
          <w:lang w:val="en-GB"/>
        </w:rPr>
        <w:t xml:space="preserve">maximum aperture of the ruptured plaque was located at the MLA segment. Downstream-PR was defined as lesions whose </w:t>
      </w:r>
      <w:r w:rsidR="0089120B" w:rsidRPr="008660F7">
        <w:rPr>
          <w:rFonts w:cs="Times New Roman"/>
          <w:lang w:val="en-GB"/>
        </w:rPr>
        <w:t>cent</w:t>
      </w:r>
      <w:r w:rsidR="0089120B">
        <w:rPr>
          <w:rFonts w:cs="Times New Roman"/>
          <w:lang w:val="en-GB"/>
        </w:rPr>
        <w:t>er</w:t>
      </w:r>
      <w:r w:rsidR="0089120B" w:rsidRPr="008660F7">
        <w:rPr>
          <w:rFonts w:cs="Times New Roman"/>
          <w:lang w:val="en-GB"/>
        </w:rPr>
        <w:t xml:space="preserve"> </w:t>
      </w:r>
      <w:r w:rsidRPr="008660F7">
        <w:rPr>
          <w:rFonts w:cs="Times New Roman"/>
          <w:lang w:val="en-GB"/>
        </w:rPr>
        <w:t xml:space="preserve">of </w:t>
      </w:r>
      <w:r w:rsidR="0089120B">
        <w:rPr>
          <w:rFonts w:cs="Times New Roman"/>
          <w:lang w:val="en-GB"/>
        </w:rPr>
        <w:t xml:space="preserve">the </w:t>
      </w:r>
      <w:r w:rsidRPr="008660F7">
        <w:rPr>
          <w:rFonts w:cs="Times New Roman"/>
          <w:lang w:val="en-GB"/>
        </w:rPr>
        <w:t>maximum aperture of the ruptured plaque was located in the Downstream (DN)1 or DN2 segment.</w:t>
      </w:r>
    </w:p>
    <w:p w14:paraId="0CF2F91E" w14:textId="2FEB31EC" w:rsidR="006F5026" w:rsidRPr="008660F7" w:rsidRDefault="006F5026" w:rsidP="006F5026">
      <w:pPr>
        <w:rPr>
          <w:rFonts w:eastAsiaTheme="minorHAnsi" w:cs="Times New Roman"/>
          <w:b/>
          <w:color w:val="000000" w:themeColor="text1"/>
          <w:lang w:val="en-GB"/>
        </w:rPr>
      </w:pPr>
      <w:r w:rsidRPr="008660F7">
        <w:rPr>
          <w:rFonts w:eastAsiaTheme="minorHAnsi" w:cs="Times New Roman"/>
          <w:b/>
          <w:color w:val="000000" w:themeColor="text1"/>
          <w:lang w:val="en-GB"/>
        </w:rPr>
        <w:lastRenderedPageBreak/>
        <w:t>Statistical analysis</w:t>
      </w:r>
    </w:p>
    <w:p w14:paraId="604BA413" w14:textId="047285AD" w:rsidR="006F5026" w:rsidRPr="008660F7" w:rsidRDefault="00714D40" w:rsidP="000129B5">
      <w:pPr>
        <w:ind w:firstLine="245"/>
        <w:rPr>
          <w:rFonts w:cs="Times New Roman"/>
          <w:lang w:val="en-GB"/>
        </w:rPr>
      </w:pPr>
      <w:r>
        <w:rPr>
          <w:rFonts w:cs="Times New Roman" w:hint="eastAsia"/>
          <w:lang w:val="en-GB"/>
        </w:rPr>
        <w:t xml:space="preserve">　</w:t>
      </w:r>
      <w:r w:rsidR="006F5026" w:rsidRPr="008660F7">
        <w:rPr>
          <w:rFonts w:cs="Times New Roman"/>
          <w:lang w:val="en-GB"/>
        </w:rPr>
        <w:t>Continuous variables with normal distributions are expressed as mean</w:t>
      </w:r>
      <w:r w:rsidR="00D956FB" w:rsidRPr="008660F7">
        <w:rPr>
          <w:rFonts w:cs="Times New Roman"/>
          <w:lang w:val="en-GB"/>
        </w:rPr>
        <w:t xml:space="preserve"> </w:t>
      </w:r>
      <w:r w:rsidR="006F5026" w:rsidRPr="008660F7">
        <w:rPr>
          <w:rFonts w:cs="Times New Roman"/>
          <w:lang w:val="en-GB"/>
        </w:rPr>
        <w:t>±</w:t>
      </w:r>
      <w:r w:rsidR="00D956FB" w:rsidRPr="008660F7">
        <w:rPr>
          <w:rFonts w:cs="Times New Roman"/>
          <w:lang w:val="en-GB"/>
        </w:rPr>
        <w:t xml:space="preserve"> </w:t>
      </w:r>
      <w:r w:rsidR="006F5026" w:rsidRPr="008660F7">
        <w:rPr>
          <w:rFonts w:cs="Times New Roman"/>
          <w:lang w:val="en-GB"/>
        </w:rPr>
        <w:t>standard deviation. Variables with non-normal distributions are expressed as median and interquartile range (IQR, 25th–75th).</w:t>
      </w:r>
      <w:r w:rsidR="006F5026" w:rsidRPr="008660F7">
        <w:rPr>
          <w:rFonts w:cs="Times New Roman"/>
          <w:color w:val="0070C0"/>
          <w:lang w:val="en-GB"/>
        </w:rPr>
        <w:t xml:space="preserve"> </w:t>
      </w:r>
      <w:r w:rsidR="006F5026" w:rsidRPr="008660F7">
        <w:rPr>
          <w:rFonts w:cs="Times New Roman"/>
          <w:lang w:val="en-GB"/>
        </w:rPr>
        <w:t xml:space="preserve">Comparisons between groups were performed using Student’s t-test, chi-square test, Fisher’s exact test, Mann-Whitney U test, Kruskal-Wallis test, </w:t>
      </w:r>
      <w:r w:rsidR="0089120B" w:rsidRPr="008660F7">
        <w:rPr>
          <w:rFonts w:cs="Times New Roman"/>
          <w:lang w:val="en-GB"/>
        </w:rPr>
        <w:t>standardi</w:t>
      </w:r>
      <w:r w:rsidR="0089120B">
        <w:rPr>
          <w:rFonts w:cs="Times New Roman"/>
          <w:lang w:val="en-GB"/>
        </w:rPr>
        <w:t>z</w:t>
      </w:r>
      <w:r w:rsidR="0089120B" w:rsidRPr="008660F7">
        <w:rPr>
          <w:rFonts w:cs="Times New Roman"/>
          <w:lang w:val="en-GB"/>
        </w:rPr>
        <w:t xml:space="preserve">ed </w:t>
      </w:r>
      <w:r w:rsidR="006F5026" w:rsidRPr="008660F7">
        <w:rPr>
          <w:rFonts w:cs="Times New Roman"/>
          <w:lang w:val="en-GB"/>
        </w:rPr>
        <w:t>Haberman residuals, and one-way analysis of variance, as appropriate.</w:t>
      </w:r>
    </w:p>
    <w:p w14:paraId="50E2653D" w14:textId="134EB43F" w:rsidR="006F5026" w:rsidRPr="008660F7" w:rsidRDefault="00714D40" w:rsidP="000129B5">
      <w:pPr>
        <w:ind w:firstLine="245"/>
        <w:rPr>
          <w:rFonts w:cs="Times New Roman"/>
          <w:lang w:val="en-GB"/>
        </w:rPr>
      </w:pPr>
      <w:r>
        <w:rPr>
          <w:rFonts w:cs="Times New Roman" w:hint="eastAsia"/>
          <w:lang w:val="en-GB"/>
        </w:rPr>
        <w:t xml:space="preserve">　</w:t>
      </w:r>
      <w:r w:rsidR="006F5026" w:rsidRPr="008660F7">
        <w:rPr>
          <w:rFonts w:cs="Times New Roman"/>
          <w:lang w:val="en-GB"/>
        </w:rPr>
        <w:t xml:space="preserve">Data from CFD simulations were inherently hierarchical. In the longitudinal 3-mm segmental analysis, segment-level wall shear stress (WSS) values were </w:t>
      </w:r>
      <w:r w:rsidR="0089120B" w:rsidRPr="008660F7">
        <w:rPr>
          <w:rFonts w:cs="Times New Roman"/>
          <w:lang w:val="en-GB"/>
        </w:rPr>
        <w:t>analy</w:t>
      </w:r>
      <w:r w:rsidR="0089120B">
        <w:rPr>
          <w:rFonts w:cs="Times New Roman"/>
          <w:lang w:val="en-GB"/>
        </w:rPr>
        <w:t>z</w:t>
      </w:r>
      <w:r w:rsidR="0089120B" w:rsidRPr="008660F7">
        <w:rPr>
          <w:rFonts w:cs="Times New Roman"/>
          <w:lang w:val="en-GB"/>
        </w:rPr>
        <w:t xml:space="preserve">ed </w:t>
      </w:r>
      <w:r w:rsidR="006F5026" w:rsidRPr="008660F7">
        <w:rPr>
          <w:rFonts w:cs="Times New Roman"/>
          <w:lang w:val="en-GB"/>
        </w:rPr>
        <w:t xml:space="preserve">with </w:t>
      </w:r>
      <w:r w:rsidR="0089120B" w:rsidRPr="008660F7">
        <w:rPr>
          <w:rFonts w:cs="Times New Roman"/>
          <w:lang w:val="en-GB"/>
        </w:rPr>
        <w:t>generali</w:t>
      </w:r>
      <w:r w:rsidR="0089120B">
        <w:rPr>
          <w:rFonts w:cs="Times New Roman"/>
          <w:lang w:val="en-GB"/>
        </w:rPr>
        <w:t>z</w:t>
      </w:r>
      <w:r w:rsidR="0089120B" w:rsidRPr="008660F7">
        <w:rPr>
          <w:rFonts w:cs="Times New Roman"/>
          <w:lang w:val="en-GB"/>
        </w:rPr>
        <w:t xml:space="preserve">ed </w:t>
      </w:r>
      <w:r w:rsidR="006F5026" w:rsidRPr="008660F7">
        <w:rPr>
          <w:rFonts w:cs="Times New Roman"/>
          <w:lang w:val="en-GB"/>
        </w:rPr>
        <w:t>linear mixed models</w:t>
      </w:r>
      <w:r w:rsidR="0089120B">
        <w:rPr>
          <w:rFonts w:cs="Times New Roman"/>
          <w:lang w:val="en-GB"/>
        </w:rPr>
        <w:t>,</w:t>
      </w:r>
      <w:r w:rsidR="006F5026" w:rsidRPr="008660F7">
        <w:rPr>
          <w:rFonts w:cs="Times New Roman"/>
          <w:lang w:val="en-GB"/>
        </w:rPr>
        <w:t xml:space="preserve"> including a random intercept at the lesion level to account for the non-independence of measurements from the same lesion. Moreover, in the circumferential analysis, cross-section-level WSS was </w:t>
      </w:r>
      <w:r w:rsidR="0089120B" w:rsidRPr="008660F7">
        <w:rPr>
          <w:rFonts w:cs="Times New Roman"/>
          <w:lang w:val="en-GB"/>
        </w:rPr>
        <w:t>analy</w:t>
      </w:r>
      <w:r w:rsidR="0089120B">
        <w:rPr>
          <w:rFonts w:cs="Times New Roman"/>
          <w:lang w:val="en-GB"/>
        </w:rPr>
        <w:t>z</w:t>
      </w:r>
      <w:r w:rsidR="0089120B" w:rsidRPr="008660F7">
        <w:rPr>
          <w:rFonts w:cs="Times New Roman"/>
          <w:lang w:val="en-GB"/>
        </w:rPr>
        <w:t xml:space="preserve">ed </w:t>
      </w:r>
      <w:r w:rsidR="006F5026" w:rsidRPr="008660F7">
        <w:rPr>
          <w:rFonts w:cs="Times New Roman"/>
          <w:lang w:val="en-GB"/>
        </w:rPr>
        <w:t xml:space="preserve">with </w:t>
      </w:r>
      <w:r w:rsidR="0089120B" w:rsidRPr="008660F7">
        <w:rPr>
          <w:rFonts w:cs="Times New Roman"/>
          <w:lang w:val="en-GB"/>
        </w:rPr>
        <w:t>generali</w:t>
      </w:r>
      <w:r w:rsidR="0089120B">
        <w:rPr>
          <w:rFonts w:cs="Times New Roman"/>
          <w:lang w:val="en-GB"/>
        </w:rPr>
        <w:t>z</w:t>
      </w:r>
      <w:r w:rsidR="0089120B" w:rsidRPr="008660F7">
        <w:rPr>
          <w:rFonts w:cs="Times New Roman"/>
          <w:lang w:val="en-GB"/>
        </w:rPr>
        <w:t xml:space="preserve">ed </w:t>
      </w:r>
      <w:r w:rsidR="006F5026" w:rsidRPr="008660F7">
        <w:rPr>
          <w:rFonts w:cs="Times New Roman"/>
          <w:lang w:val="en-GB"/>
        </w:rPr>
        <w:t xml:space="preserve">linear mixed models constructing the following nesting structure: the lowest sampling units were WSS values, nested within cross-sections, which were in turn nested within lesions. We included lesions and cross-sections as random intercepts. Maximum likelihood estimation was used. </w:t>
      </w:r>
      <w:r w:rsidR="0089120B">
        <w:rPr>
          <w:rFonts w:cs="Times New Roman"/>
          <w:lang w:val="en-GB"/>
        </w:rPr>
        <w:t>The r</w:t>
      </w:r>
      <w:r w:rsidR="0089120B" w:rsidRPr="008660F7">
        <w:rPr>
          <w:rFonts w:cs="Times New Roman"/>
          <w:lang w:val="en-GB"/>
        </w:rPr>
        <w:t xml:space="preserve">esidual </w:t>
      </w:r>
      <w:r w:rsidR="006F5026" w:rsidRPr="008660F7">
        <w:rPr>
          <w:rFonts w:cs="Times New Roman"/>
          <w:lang w:val="en-GB"/>
        </w:rPr>
        <w:t>variance was estimated separately in each arm for continuous outcomes.</w:t>
      </w:r>
    </w:p>
    <w:p w14:paraId="3FCA5577" w14:textId="5C19A23E" w:rsidR="002857A7" w:rsidRPr="008660F7" w:rsidRDefault="00714D40" w:rsidP="00C37A27">
      <w:pPr>
        <w:ind w:firstLine="245"/>
        <w:rPr>
          <w:rFonts w:cs="Times New Roman"/>
          <w:lang w:val="en-GB"/>
        </w:rPr>
      </w:pPr>
      <w:r>
        <w:rPr>
          <w:rFonts w:cs="Times New Roman" w:hint="eastAsia"/>
          <w:lang w:val="en-GB"/>
        </w:rPr>
        <w:lastRenderedPageBreak/>
        <w:t xml:space="preserve">　</w:t>
      </w:r>
      <w:r w:rsidR="006F5026" w:rsidRPr="008660F7">
        <w:rPr>
          <w:rFonts w:cs="Times New Roman"/>
          <w:lang w:val="en-GB"/>
        </w:rPr>
        <w:t>Both in the longitudinal 3-mm segmental analysis and the circumferential analysis, baseline variables with p&lt;0.05 in the univariate regression analysis, age, and sex were included in the multivariate logistic regression models.</w:t>
      </w:r>
    </w:p>
    <w:p w14:paraId="05238041" w14:textId="3E24F178" w:rsidR="00761D9C" w:rsidRDefault="004C30D7" w:rsidP="00CD1F6C">
      <w:pPr>
        <w:rPr>
          <w:rFonts w:cs="Times New Roman"/>
          <w:b/>
          <w:lang w:val="en-GB"/>
        </w:rPr>
      </w:pPr>
      <w:r w:rsidRPr="008660F7">
        <w:rPr>
          <w:rFonts w:eastAsiaTheme="minorHAnsi" w:cs="Times New Roman"/>
          <w:color w:val="000000" w:themeColor="text1"/>
          <w:lang w:val="en-GB"/>
        </w:rPr>
        <w:br w:type="page"/>
      </w:r>
      <w:r w:rsidR="00761D9C">
        <w:rPr>
          <w:rFonts w:cs="Times New Roman" w:hint="eastAsia"/>
          <w:b/>
          <w:lang w:val="en-GB"/>
        </w:rPr>
        <w:lastRenderedPageBreak/>
        <w:t>R</w:t>
      </w:r>
      <w:r w:rsidR="00761D9C">
        <w:rPr>
          <w:rFonts w:cs="Times New Roman"/>
          <w:b/>
          <w:lang w:val="en-GB"/>
        </w:rPr>
        <w:t>eferences</w:t>
      </w:r>
    </w:p>
    <w:p w14:paraId="7277E525" w14:textId="77777777" w:rsidR="00B00DC1" w:rsidRPr="003178C7" w:rsidRDefault="00B00DC1" w:rsidP="00B00DC1">
      <w:pPr>
        <w:pStyle w:val="EndNoteBibliography"/>
        <w:spacing w:line="480" w:lineRule="auto"/>
      </w:pPr>
      <w:r w:rsidRPr="003178C7">
        <w:t>[1] Murray CD</w:t>
      </w:r>
      <w:r>
        <w:t xml:space="preserve"> (</w:t>
      </w:r>
      <w:r w:rsidRPr="003178C7">
        <w:t>1926</w:t>
      </w:r>
      <w:r>
        <w:t>)</w:t>
      </w:r>
      <w:r w:rsidRPr="003178C7">
        <w:t xml:space="preserve"> The Physiological Principle of Minimum Work: I. The Vascular System and the Cost of Blood Volume. Proc Natl Acad Sci U S A</w:t>
      </w:r>
      <w:r>
        <w:t xml:space="preserve"> </w:t>
      </w:r>
      <w:r w:rsidRPr="003178C7">
        <w:t>12:207-</w:t>
      </w:r>
      <w:r>
        <w:rPr>
          <w:rFonts w:hint="eastAsia"/>
        </w:rPr>
        <w:t>2</w:t>
      </w:r>
      <w:r w:rsidRPr="003178C7">
        <w:t>14.</w:t>
      </w:r>
      <w:r>
        <w:t xml:space="preserve"> </w:t>
      </w:r>
      <w:r w:rsidRPr="0089120B">
        <w:t>https://dx.doi.org/10.1073%2Fpnas.12.3.207</w:t>
      </w:r>
    </w:p>
    <w:p w14:paraId="7C9EA57D" w14:textId="709ABA4B" w:rsidR="00B00DC1" w:rsidRPr="003178C7" w:rsidRDefault="00B00DC1" w:rsidP="00B00DC1">
      <w:pPr>
        <w:pStyle w:val="EndNoteBibliography"/>
        <w:spacing w:line="480" w:lineRule="auto"/>
      </w:pPr>
      <w:r w:rsidRPr="003178C7">
        <w:t>[2] Taylor CA, Fonte TA, Min JK</w:t>
      </w:r>
      <w:r>
        <w:t xml:space="preserve"> (</w:t>
      </w:r>
      <w:r w:rsidRPr="003178C7">
        <w:t>2013</w:t>
      </w:r>
      <w:r>
        <w:t>)</w:t>
      </w:r>
      <w:r w:rsidRPr="003178C7">
        <w:t xml:space="preserve"> Computational fluid dynamics applied to cardiac computed tomography for noninvasive quantification of fractional flow reserve: scientific basis. J Am Coll Cardiol</w:t>
      </w:r>
      <w:r>
        <w:t xml:space="preserve"> </w:t>
      </w:r>
      <w:r w:rsidRPr="003178C7">
        <w:t>61:2233-</w:t>
      </w:r>
      <w:r>
        <w:t>22</w:t>
      </w:r>
      <w:r w:rsidRPr="003178C7">
        <w:t>41.</w:t>
      </w:r>
      <w:r w:rsidR="00582418" w:rsidRPr="00582418">
        <w:t xml:space="preserve"> https://www.sciencedirect.com/science/article/pii/S0735109713013041?via%3Dihub</w:t>
      </w:r>
    </w:p>
    <w:p w14:paraId="6D3F9FB9" w14:textId="602F103C" w:rsidR="00B00DC1" w:rsidRPr="003178C7" w:rsidRDefault="00B00DC1" w:rsidP="00B00DC1">
      <w:pPr>
        <w:pStyle w:val="EndNoteBibliography"/>
        <w:spacing w:line="480" w:lineRule="auto"/>
      </w:pPr>
      <w:r w:rsidRPr="003178C7">
        <w:t>[3] Wieneke H, Haude M, Ge J, et al</w:t>
      </w:r>
      <w:r>
        <w:t xml:space="preserve"> (</w:t>
      </w:r>
      <w:r w:rsidRPr="003178C7">
        <w:t>2000</w:t>
      </w:r>
      <w:r>
        <w:t>)</w:t>
      </w:r>
      <w:r w:rsidRPr="003178C7">
        <w:t xml:space="preserve"> Corrected coronary flow velocity reserve: a new concept for assessing coronary perfusion. Journal of the American College of Cardiology</w:t>
      </w:r>
      <w:r>
        <w:t xml:space="preserve"> </w:t>
      </w:r>
      <w:r w:rsidRPr="003178C7">
        <w:t>35:1713-</w:t>
      </w:r>
      <w:r>
        <w:t>17</w:t>
      </w:r>
      <w:r w:rsidRPr="003178C7">
        <w:t>20.</w:t>
      </w:r>
      <w:r w:rsidR="00582418" w:rsidRPr="00582418">
        <w:t xml:space="preserve"> https://www.sciencedirect.com/science/article/pii/S0735109700006392?via%3Dihub</w:t>
      </w:r>
    </w:p>
    <w:p w14:paraId="2A504CDB" w14:textId="28B8A4FD" w:rsidR="00B00DC1" w:rsidRDefault="00B00DC1" w:rsidP="00B00DC1">
      <w:pPr>
        <w:rPr>
          <w:rFonts w:cs="Times New Roman"/>
          <w:b/>
          <w:lang w:val="en-GB"/>
        </w:rPr>
      </w:pPr>
      <w:r w:rsidRPr="003178C7">
        <w:t>[4] Lee JM, Choi G, Hwang D, et al</w:t>
      </w:r>
      <w:r>
        <w:t xml:space="preserve"> (</w:t>
      </w:r>
      <w:r w:rsidRPr="003178C7">
        <w:t>2017</w:t>
      </w:r>
      <w:r>
        <w:t>)</w:t>
      </w:r>
      <w:r w:rsidRPr="003178C7">
        <w:t xml:space="preserve"> Impact of longitudinal lesion geometry on location of plaque rupture and clinical presentations. J Am Coll Cardiol Img</w:t>
      </w:r>
      <w:r>
        <w:t xml:space="preserve"> </w:t>
      </w:r>
      <w:r w:rsidRPr="003178C7">
        <w:t>10:677-</w:t>
      </w:r>
      <w:r>
        <w:t>6</w:t>
      </w:r>
      <w:r w:rsidRPr="003178C7">
        <w:t>88.</w:t>
      </w:r>
      <w:r w:rsidR="00582418" w:rsidRPr="00582418">
        <w:t xml:space="preserve"> https://www.sciencedirect.com/science/article/pii/S1936878X16305630?via%3Dihub</w:t>
      </w:r>
    </w:p>
    <w:p w14:paraId="6CA93FA8" w14:textId="205F5AB7" w:rsidR="00E65874" w:rsidRPr="008660F7" w:rsidRDefault="00E65874" w:rsidP="00CD1F6C">
      <w:pPr>
        <w:rPr>
          <w:rFonts w:cs="Times New Roman"/>
          <w:b/>
          <w:lang w:val="en-GB"/>
        </w:rPr>
      </w:pPr>
    </w:p>
    <w:sectPr w:rsidR="00E65874" w:rsidRPr="008660F7" w:rsidSect="00CE14D6">
      <w:footerReference w:type="default" r:id="rId8"/>
      <w:pgSz w:w="11906" w:h="16838"/>
      <w:pgMar w:top="1985" w:right="1701" w:bottom="1701" w:left="1701" w:header="851" w:footer="510"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C3CC4" w16cex:dateUtc="2021-06-10T0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5BE7E5" w16cid:durableId="246C3CC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56A43" w14:textId="77777777" w:rsidR="00644631" w:rsidRDefault="00644631" w:rsidP="005412C8">
      <w:pPr>
        <w:spacing w:line="240" w:lineRule="auto"/>
      </w:pPr>
      <w:r>
        <w:separator/>
      </w:r>
    </w:p>
  </w:endnote>
  <w:endnote w:type="continuationSeparator" w:id="0">
    <w:p w14:paraId="19C795A9" w14:textId="77777777" w:rsidR="00644631" w:rsidRDefault="00644631" w:rsidP="005412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LTStd-Roman">
    <w:altName w:val="ＭＳ ゴシック"/>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n-GB"/>
      </w:rPr>
      <w:id w:val="2091957614"/>
      <w:docPartObj>
        <w:docPartGallery w:val="Page Numbers (Bottom of Page)"/>
        <w:docPartUnique/>
      </w:docPartObj>
    </w:sdtPr>
    <w:sdtEndPr/>
    <w:sdtContent>
      <w:p w14:paraId="4A9112B9" w14:textId="1C22BEE0" w:rsidR="00B51277" w:rsidRPr="008660F7" w:rsidRDefault="00B51277">
        <w:pPr>
          <w:pStyle w:val="a5"/>
          <w:jc w:val="center"/>
          <w:rPr>
            <w:lang w:val="en-GB"/>
          </w:rPr>
        </w:pPr>
        <w:r w:rsidRPr="008660F7">
          <w:rPr>
            <w:lang w:val="en-GB"/>
          </w:rPr>
          <w:fldChar w:fldCharType="begin"/>
        </w:r>
        <w:r w:rsidRPr="008660F7">
          <w:rPr>
            <w:lang w:val="en-GB"/>
          </w:rPr>
          <w:instrText>PAGE   \* MERGEFORMAT</w:instrText>
        </w:r>
        <w:r w:rsidRPr="008660F7">
          <w:rPr>
            <w:lang w:val="en-GB"/>
          </w:rPr>
          <w:fldChar w:fldCharType="separate"/>
        </w:r>
        <w:r w:rsidR="009D2E82">
          <w:rPr>
            <w:lang w:val="en-GB"/>
          </w:rPr>
          <w:t>10</w:t>
        </w:r>
        <w:r w:rsidRPr="008660F7">
          <w:rPr>
            <w:lang w:val="en-GB"/>
          </w:rPr>
          <w:fldChar w:fldCharType="end"/>
        </w:r>
      </w:p>
    </w:sdtContent>
  </w:sdt>
  <w:p w14:paraId="0DBDCC72" w14:textId="77777777" w:rsidR="00B51277" w:rsidRPr="008660F7" w:rsidRDefault="00B51277">
    <w:pPr>
      <w:pStyle w:val="a5"/>
      <w:rPr>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F4FB7" w14:textId="77777777" w:rsidR="00644631" w:rsidRDefault="00644631" w:rsidP="005412C8">
      <w:pPr>
        <w:spacing w:line="240" w:lineRule="auto"/>
      </w:pPr>
      <w:r>
        <w:separator/>
      </w:r>
    </w:p>
  </w:footnote>
  <w:footnote w:type="continuationSeparator" w:id="0">
    <w:p w14:paraId="6B57238B" w14:textId="77777777" w:rsidR="00644631" w:rsidRDefault="00644631" w:rsidP="005412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5F81"/>
    <w:multiLevelType w:val="hybridMultilevel"/>
    <w:tmpl w:val="EC60A7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E040BF"/>
    <w:multiLevelType w:val="hybridMultilevel"/>
    <w:tmpl w:val="B0ECFBEE"/>
    <w:lvl w:ilvl="0" w:tplc="93D844BE">
      <w:start w:val="1"/>
      <w:numFmt w:val="upperLetter"/>
      <w:lvlText w:val="(%1)"/>
      <w:lvlJc w:val="left"/>
      <w:pPr>
        <w:ind w:left="480" w:hanging="360"/>
      </w:pPr>
      <w:rPr>
        <w:rFonts w:eastAsiaTheme="minorEastAsia" w:cs="Times New Roman" w:hint="default"/>
        <w:color w:val="auto"/>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179E4BD9"/>
    <w:multiLevelType w:val="hybridMultilevel"/>
    <w:tmpl w:val="E1F4DCE0"/>
    <w:lvl w:ilvl="0" w:tplc="F7B8FE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BA471D"/>
    <w:multiLevelType w:val="hybridMultilevel"/>
    <w:tmpl w:val="5D76FF10"/>
    <w:lvl w:ilvl="0" w:tplc="03124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E436E8"/>
    <w:multiLevelType w:val="hybridMultilevel"/>
    <w:tmpl w:val="BA329B22"/>
    <w:lvl w:ilvl="0" w:tplc="7C9CE5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F96F93"/>
    <w:multiLevelType w:val="hybridMultilevel"/>
    <w:tmpl w:val="987C5A44"/>
    <w:lvl w:ilvl="0" w:tplc="8D7EA9E8">
      <w:start w:val="1"/>
      <w:numFmt w:val="upp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6E060D9"/>
    <w:multiLevelType w:val="hybridMultilevel"/>
    <w:tmpl w:val="5CD48E50"/>
    <w:lvl w:ilvl="0" w:tplc="F8DC9A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E27EF2"/>
    <w:multiLevelType w:val="hybridMultilevel"/>
    <w:tmpl w:val="B8E82AB2"/>
    <w:lvl w:ilvl="0" w:tplc="E3C6B58E">
      <w:start w:val="1"/>
      <w:numFmt w:val="upp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7210231"/>
    <w:multiLevelType w:val="hybridMultilevel"/>
    <w:tmpl w:val="92D0BCB4"/>
    <w:lvl w:ilvl="0" w:tplc="5DE82186">
      <w:start w:val="1"/>
      <w:numFmt w:val="upperLetter"/>
      <w:lvlText w:val="(%1)"/>
      <w:lvlJc w:val="left"/>
      <w:pPr>
        <w:ind w:left="1200" w:hanging="360"/>
      </w:pPr>
      <w:rPr>
        <w:rFonts w:eastAsiaTheme="minorHAnsi" w:cstheme="minorBidi" w:hint="default"/>
        <w:b w:val="0"/>
        <w:color w:val="000000" w:themeColor="text1"/>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4F000365"/>
    <w:multiLevelType w:val="hybridMultilevel"/>
    <w:tmpl w:val="F3661C82"/>
    <w:lvl w:ilvl="0" w:tplc="59AC712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969C2"/>
    <w:multiLevelType w:val="hybridMultilevel"/>
    <w:tmpl w:val="D0C82B14"/>
    <w:lvl w:ilvl="0" w:tplc="8CBC895A">
      <w:start w:val="1"/>
      <w:numFmt w:val="upperLetter"/>
      <w:lvlText w:val="(%1)"/>
      <w:lvlJc w:val="left"/>
      <w:pPr>
        <w:ind w:left="600" w:hanging="360"/>
      </w:pPr>
      <w:rPr>
        <w:rFonts w:eastAsiaTheme="minorHAnsi" w:cstheme="minorBidi" w:hint="default"/>
        <w:b w:val="0"/>
        <w:color w:val="000000" w:themeColor="text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5AD73375"/>
    <w:multiLevelType w:val="hybridMultilevel"/>
    <w:tmpl w:val="785602A6"/>
    <w:lvl w:ilvl="0" w:tplc="2DEE477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A46C1B"/>
    <w:multiLevelType w:val="hybridMultilevel"/>
    <w:tmpl w:val="B3CC460C"/>
    <w:lvl w:ilvl="0" w:tplc="B394A2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67441FE"/>
    <w:multiLevelType w:val="hybridMultilevel"/>
    <w:tmpl w:val="8BE09C5A"/>
    <w:lvl w:ilvl="0" w:tplc="4AB2228A">
      <w:start w:val="1"/>
      <w:numFmt w:val="upperLetter"/>
      <w:lvlText w:val="(%1)"/>
      <w:lvlJc w:val="left"/>
      <w:pPr>
        <w:ind w:left="636" w:hanging="396"/>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70A00811"/>
    <w:multiLevelType w:val="hybridMultilevel"/>
    <w:tmpl w:val="E7DC7B9E"/>
    <w:lvl w:ilvl="0" w:tplc="27C03C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BE4FE3"/>
    <w:multiLevelType w:val="hybridMultilevel"/>
    <w:tmpl w:val="1A6C16E8"/>
    <w:lvl w:ilvl="0" w:tplc="082A8A4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2"/>
  </w:num>
  <w:num w:numId="3">
    <w:abstractNumId w:val="11"/>
  </w:num>
  <w:num w:numId="4">
    <w:abstractNumId w:val="6"/>
  </w:num>
  <w:num w:numId="5">
    <w:abstractNumId w:val="12"/>
  </w:num>
  <w:num w:numId="6">
    <w:abstractNumId w:val="9"/>
  </w:num>
  <w:num w:numId="7">
    <w:abstractNumId w:val="3"/>
  </w:num>
  <w:num w:numId="8">
    <w:abstractNumId w:val="5"/>
  </w:num>
  <w:num w:numId="9">
    <w:abstractNumId w:val="8"/>
  </w:num>
  <w:num w:numId="10">
    <w:abstractNumId w:val="10"/>
  </w:num>
  <w:num w:numId="11">
    <w:abstractNumId w:val="13"/>
  </w:num>
  <w:num w:numId="12">
    <w:abstractNumId w:val="1"/>
  </w:num>
  <w:num w:numId="13">
    <w:abstractNumId w:val="7"/>
  </w:num>
  <w:num w:numId="14">
    <w:abstractNumId w:val="4"/>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ja-JP" w:vendorID="64" w:dllVersion="0" w:nlCheck="1" w:checkStyle="1"/>
  <w:activeWritingStyle w:appName="MSWord" w:lang="en-US" w:vendorID="64" w:dllVersion="4096" w:nlCheck="1" w:checkStyle="1"/>
  <w:activeWritingStyle w:appName="MSWord" w:lang="en-GB" w:vendorID="64" w:dllVersion="4096" w:nlCheck="1" w:checkStyle="1"/>
  <w:activeWritingStyle w:appName="MSWord" w:lang="en-GB" w:vendorID="64" w:dllVersion="131078" w:nlCheck="1" w:checkStyle="0"/>
  <w:activeWritingStyle w:appName="MSWord" w:lang="en-US" w:vendorID="64" w:dllVersion="131078" w:nlCheck="1" w:checkStyle="0"/>
  <w:activeWritingStyle w:appName="MSWord" w:lang="ja-JP" w:vendorID="64" w:dllVersion="131078" w:nlCheck="1" w:checkStyle="1"/>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zMjUxMzM1NjGzMLJU0lEKTi0uzszPAykwqgUAzUsc6iwAAAA="/>
    <w:docVar w:name="EN.InstantFormat" w:val="&lt;ENInstantFormat&gt;&lt;Enabled&gt;1&lt;/Enabled&gt;&lt;ScanUnformatted&gt;1&lt;/ScanUnformatted&gt;&lt;ScanChanges&gt;1&lt;/ScanChanges&gt;&lt;Suspended&gt;0&lt;/Suspended&gt;&lt;/ENInstantFormat&gt;"/>
    <w:docVar w:name="EN.Layout" w:val="&lt;ENLayout&gt;&lt;Style&gt;Intl J Card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zapxvtj9vd5reaa9gp2tpc9r0de5ezw0sv&quot;&gt;My EndNote Library&lt;record-ids&gt;&lt;item&gt;17&lt;/item&gt;&lt;item&gt;59&lt;/item&gt;&lt;item&gt;61&lt;/item&gt;&lt;item&gt;62&lt;/item&gt;&lt;/record-ids&gt;&lt;/item&gt;&lt;/Libraries&gt;"/>
  </w:docVars>
  <w:rsids>
    <w:rsidRoot w:val="005412C8"/>
    <w:rsid w:val="00002D96"/>
    <w:rsid w:val="0000371E"/>
    <w:rsid w:val="000039F2"/>
    <w:rsid w:val="00004B1B"/>
    <w:rsid w:val="0000619F"/>
    <w:rsid w:val="0000753F"/>
    <w:rsid w:val="000078BB"/>
    <w:rsid w:val="000124B7"/>
    <w:rsid w:val="000129B5"/>
    <w:rsid w:val="00013234"/>
    <w:rsid w:val="000162F8"/>
    <w:rsid w:val="00017767"/>
    <w:rsid w:val="00017E87"/>
    <w:rsid w:val="00023AA9"/>
    <w:rsid w:val="0002413D"/>
    <w:rsid w:val="00026D94"/>
    <w:rsid w:val="0002782A"/>
    <w:rsid w:val="000303BA"/>
    <w:rsid w:val="0003062E"/>
    <w:rsid w:val="00032F4D"/>
    <w:rsid w:val="000340A7"/>
    <w:rsid w:val="00036D59"/>
    <w:rsid w:val="00042998"/>
    <w:rsid w:val="0005066A"/>
    <w:rsid w:val="00052372"/>
    <w:rsid w:val="00052BD4"/>
    <w:rsid w:val="00054A08"/>
    <w:rsid w:val="00055B75"/>
    <w:rsid w:val="00062FFD"/>
    <w:rsid w:val="0006742C"/>
    <w:rsid w:val="00073212"/>
    <w:rsid w:val="000775D9"/>
    <w:rsid w:val="000821BF"/>
    <w:rsid w:val="00083BF9"/>
    <w:rsid w:val="00083E23"/>
    <w:rsid w:val="000841DC"/>
    <w:rsid w:val="00084D59"/>
    <w:rsid w:val="000860E3"/>
    <w:rsid w:val="00091135"/>
    <w:rsid w:val="00092173"/>
    <w:rsid w:val="000957F4"/>
    <w:rsid w:val="000A1C5E"/>
    <w:rsid w:val="000A2712"/>
    <w:rsid w:val="000A3482"/>
    <w:rsid w:val="000A3762"/>
    <w:rsid w:val="000B31B8"/>
    <w:rsid w:val="000B31D3"/>
    <w:rsid w:val="000B4EC8"/>
    <w:rsid w:val="000B60B7"/>
    <w:rsid w:val="000B7BC8"/>
    <w:rsid w:val="000C0256"/>
    <w:rsid w:val="000C4E91"/>
    <w:rsid w:val="000C5090"/>
    <w:rsid w:val="000C7CA1"/>
    <w:rsid w:val="000D0CF3"/>
    <w:rsid w:val="000D124A"/>
    <w:rsid w:val="000D4949"/>
    <w:rsid w:val="000D6709"/>
    <w:rsid w:val="000E14E1"/>
    <w:rsid w:val="000E1747"/>
    <w:rsid w:val="000E2D2A"/>
    <w:rsid w:val="000E46DF"/>
    <w:rsid w:val="000E6141"/>
    <w:rsid w:val="000E6725"/>
    <w:rsid w:val="000E6988"/>
    <w:rsid w:val="000E78CC"/>
    <w:rsid w:val="000F06A0"/>
    <w:rsid w:val="000F199C"/>
    <w:rsid w:val="000F3270"/>
    <w:rsid w:val="000F43E9"/>
    <w:rsid w:val="000F5721"/>
    <w:rsid w:val="000F60C9"/>
    <w:rsid w:val="000F75B4"/>
    <w:rsid w:val="000F76A0"/>
    <w:rsid w:val="00101B67"/>
    <w:rsid w:val="00103107"/>
    <w:rsid w:val="001033A1"/>
    <w:rsid w:val="001033F2"/>
    <w:rsid w:val="00103D23"/>
    <w:rsid w:val="001040A4"/>
    <w:rsid w:val="00104512"/>
    <w:rsid w:val="001074A4"/>
    <w:rsid w:val="001074F0"/>
    <w:rsid w:val="001077DA"/>
    <w:rsid w:val="001103D3"/>
    <w:rsid w:val="00114D95"/>
    <w:rsid w:val="001167F5"/>
    <w:rsid w:val="001174EC"/>
    <w:rsid w:val="001201A3"/>
    <w:rsid w:val="001222A8"/>
    <w:rsid w:val="00122B25"/>
    <w:rsid w:val="001236BC"/>
    <w:rsid w:val="001238A5"/>
    <w:rsid w:val="00124D82"/>
    <w:rsid w:val="00125103"/>
    <w:rsid w:val="00127B04"/>
    <w:rsid w:val="00130D69"/>
    <w:rsid w:val="00133FCB"/>
    <w:rsid w:val="00141E92"/>
    <w:rsid w:val="00144F52"/>
    <w:rsid w:val="001465FF"/>
    <w:rsid w:val="001532B6"/>
    <w:rsid w:val="00157D4E"/>
    <w:rsid w:val="00160D71"/>
    <w:rsid w:val="0016700F"/>
    <w:rsid w:val="00167F79"/>
    <w:rsid w:val="00170A36"/>
    <w:rsid w:val="00170EBF"/>
    <w:rsid w:val="00175667"/>
    <w:rsid w:val="00176524"/>
    <w:rsid w:val="00176AC0"/>
    <w:rsid w:val="00177EA8"/>
    <w:rsid w:val="001805A6"/>
    <w:rsid w:val="0018074B"/>
    <w:rsid w:val="00180CDF"/>
    <w:rsid w:val="00181F03"/>
    <w:rsid w:val="00183D5A"/>
    <w:rsid w:val="00184F45"/>
    <w:rsid w:val="00185FF2"/>
    <w:rsid w:val="001871A3"/>
    <w:rsid w:val="00196B89"/>
    <w:rsid w:val="001A150F"/>
    <w:rsid w:val="001A682E"/>
    <w:rsid w:val="001A7424"/>
    <w:rsid w:val="001B2266"/>
    <w:rsid w:val="001B4330"/>
    <w:rsid w:val="001B57B8"/>
    <w:rsid w:val="001C06F1"/>
    <w:rsid w:val="001C0E0C"/>
    <w:rsid w:val="001D0918"/>
    <w:rsid w:val="001D3D05"/>
    <w:rsid w:val="001D4CC6"/>
    <w:rsid w:val="001E1F06"/>
    <w:rsid w:val="001E4E93"/>
    <w:rsid w:val="001E5B82"/>
    <w:rsid w:val="001F0838"/>
    <w:rsid w:val="001F0F3B"/>
    <w:rsid w:val="001F2F36"/>
    <w:rsid w:val="001F2F4A"/>
    <w:rsid w:val="001F365E"/>
    <w:rsid w:val="001F59B7"/>
    <w:rsid w:val="001F5FBC"/>
    <w:rsid w:val="0020263D"/>
    <w:rsid w:val="002031F8"/>
    <w:rsid w:val="00204D71"/>
    <w:rsid w:val="00206703"/>
    <w:rsid w:val="00206F8F"/>
    <w:rsid w:val="00207664"/>
    <w:rsid w:val="00207B0C"/>
    <w:rsid w:val="00210034"/>
    <w:rsid w:val="00211C62"/>
    <w:rsid w:val="002156A2"/>
    <w:rsid w:val="00217E21"/>
    <w:rsid w:val="00220A92"/>
    <w:rsid w:val="00221971"/>
    <w:rsid w:val="00221F38"/>
    <w:rsid w:val="00222D47"/>
    <w:rsid w:val="002266D2"/>
    <w:rsid w:val="00230D59"/>
    <w:rsid w:val="00232367"/>
    <w:rsid w:val="00232781"/>
    <w:rsid w:val="00237BA0"/>
    <w:rsid w:val="00237DCA"/>
    <w:rsid w:val="00243DDC"/>
    <w:rsid w:val="002440FE"/>
    <w:rsid w:val="0024440F"/>
    <w:rsid w:val="00245087"/>
    <w:rsid w:val="00246DBA"/>
    <w:rsid w:val="0024731A"/>
    <w:rsid w:val="0024780A"/>
    <w:rsid w:val="00247B65"/>
    <w:rsid w:val="002553D7"/>
    <w:rsid w:val="00255A64"/>
    <w:rsid w:val="002560E3"/>
    <w:rsid w:val="002576B1"/>
    <w:rsid w:val="002579CC"/>
    <w:rsid w:val="00257A90"/>
    <w:rsid w:val="002651D1"/>
    <w:rsid w:val="0027301B"/>
    <w:rsid w:val="00273A61"/>
    <w:rsid w:val="00276113"/>
    <w:rsid w:val="002812C9"/>
    <w:rsid w:val="00281AE6"/>
    <w:rsid w:val="00281F6F"/>
    <w:rsid w:val="00283C99"/>
    <w:rsid w:val="002857A7"/>
    <w:rsid w:val="00286DBE"/>
    <w:rsid w:val="002911C6"/>
    <w:rsid w:val="00291CBD"/>
    <w:rsid w:val="00292AA6"/>
    <w:rsid w:val="00292D1F"/>
    <w:rsid w:val="00293699"/>
    <w:rsid w:val="0029451B"/>
    <w:rsid w:val="00297A15"/>
    <w:rsid w:val="002A143C"/>
    <w:rsid w:val="002A1727"/>
    <w:rsid w:val="002A23F7"/>
    <w:rsid w:val="002A3CA2"/>
    <w:rsid w:val="002A4505"/>
    <w:rsid w:val="002A61AE"/>
    <w:rsid w:val="002B1ABC"/>
    <w:rsid w:val="002B3271"/>
    <w:rsid w:val="002B708D"/>
    <w:rsid w:val="002C1888"/>
    <w:rsid w:val="002C3E6A"/>
    <w:rsid w:val="002D0542"/>
    <w:rsid w:val="002D0E2E"/>
    <w:rsid w:val="002D2123"/>
    <w:rsid w:val="002E299B"/>
    <w:rsid w:val="002E3148"/>
    <w:rsid w:val="002E3A75"/>
    <w:rsid w:val="002E4C59"/>
    <w:rsid w:val="002E5B54"/>
    <w:rsid w:val="002E5D33"/>
    <w:rsid w:val="002F1B09"/>
    <w:rsid w:val="00300E3B"/>
    <w:rsid w:val="003055B2"/>
    <w:rsid w:val="0030581F"/>
    <w:rsid w:val="00305FDB"/>
    <w:rsid w:val="00306206"/>
    <w:rsid w:val="00312646"/>
    <w:rsid w:val="003166FC"/>
    <w:rsid w:val="003178C7"/>
    <w:rsid w:val="003217A7"/>
    <w:rsid w:val="003234D8"/>
    <w:rsid w:val="0032451D"/>
    <w:rsid w:val="003246E5"/>
    <w:rsid w:val="0032470B"/>
    <w:rsid w:val="0032568A"/>
    <w:rsid w:val="003271B8"/>
    <w:rsid w:val="00327C76"/>
    <w:rsid w:val="003313C4"/>
    <w:rsid w:val="00331BC9"/>
    <w:rsid w:val="0033382D"/>
    <w:rsid w:val="00334F99"/>
    <w:rsid w:val="0033605F"/>
    <w:rsid w:val="003366BD"/>
    <w:rsid w:val="00340316"/>
    <w:rsid w:val="003507DA"/>
    <w:rsid w:val="0035084B"/>
    <w:rsid w:val="003539C7"/>
    <w:rsid w:val="00353C0F"/>
    <w:rsid w:val="00360305"/>
    <w:rsid w:val="00361035"/>
    <w:rsid w:val="00361C78"/>
    <w:rsid w:val="00361ED2"/>
    <w:rsid w:val="003638CD"/>
    <w:rsid w:val="003651D5"/>
    <w:rsid w:val="00371990"/>
    <w:rsid w:val="00374D8F"/>
    <w:rsid w:val="00376535"/>
    <w:rsid w:val="003775ED"/>
    <w:rsid w:val="00377DF7"/>
    <w:rsid w:val="00382646"/>
    <w:rsid w:val="00382F1A"/>
    <w:rsid w:val="00384D23"/>
    <w:rsid w:val="0038569C"/>
    <w:rsid w:val="00392243"/>
    <w:rsid w:val="0039340C"/>
    <w:rsid w:val="003A085C"/>
    <w:rsid w:val="003A0D27"/>
    <w:rsid w:val="003A2CD5"/>
    <w:rsid w:val="003A3A19"/>
    <w:rsid w:val="003A487B"/>
    <w:rsid w:val="003A599B"/>
    <w:rsid w:val="003A5C65"/>
    <w:rsid w:val="003B192D"/>
    <w:rsid w:val="003B347F"/>
    <w:rsid w:val="003B637C"/>
    <w:rsid w:val="003B672F"/>
    <w:rsid w:val="003C047F"/>
    <w:rsid w:val="003C0772"/>
    <w:rsid w:val="003C07A3"/>
    <w:rsid w:val="003C1745"/>
    <w:rsid w:val="003C56A7"/>
    <w:rsid w:val="003C6AAE"/>
    <w:rsid w:val="003C6FED"/>
    <w:rsid w:val="003C7D6C"/>
    <w:rsid w:val="003D22EC"/>
    <w:rsid w:val="003D27FD"/>
    <w:rsid w:val="003D31A9"/>
    <w:rsid w:val="003D3559"/>
    <w:rsid w:val="003D55E6"/>
    <w:rsid w:val="003D6103"/>
    <w:rsid w:val="003D7480"/>
    <w:rsid w:val="003E10B7"/>
    <w:rsid w:val="003E1135"/>
    <w:rsid w:val="003E135E"/>
    <w:rsid w:val="003E6371"/>
    <w:rsid w:val="003E7409"/>
    <w:rsid w:val="003F0CA1"/>
    <w:rsid w:val="003F1C8E"/>
    <w:rsid w:val="003F27BA"/>
    <w:rsid w:val="003F6705"/>
    <w:rsid w:val="00402B18"/>
    <w:rsid w:val="00402DC2"/>
    <w:rsid w:val="00403E7E"/>
    <w:rsid w:val="00405150"/>
    <w:rsid w:val="00406D0E"/>
    <w:rsid w:val="004111C3"/>
    <w:rsid w:val="00412421"/>
    <w:rsid w:val="00421B1A"/>
    <w:rsid w:val="00421BE2"/>
    <w:rsid w:val="00424BAB"/>
    <w:rsid w:val="00424C3E"/>
    <w:rsid w:val="00426E90"/>
    <w:rsid w:val="004301C9"/>
    <w:rsid w:val="00434516"/>
    <w:rsid w:val="00434ABB"/>
    <w:rsid w:val="004365D5"/>
    <w:rsid w:val="00441BAF"/>
    <w:rsid w:val="00443EE1"/>
    <w:rsid w:val="00447A7B"/>
    <w:rsid w:val="00451A51"/>
    <w:rsid w:val="00451EE9"/>
    <w:rsid w:val="00452D29"/>
    <w:rsid w:val="004532A6"/>
    <w:rsid w:val="004561B2"/>
    <w:rsid w:val="00456DFC"/>
    <w:rsid w:val="00457ACF"/>
    <w:rsid w:val="00463C89"/>
    <w:rsid w:val="00463EAE"/>
    <w:rsid w:val="00464328"/>
    <w:rsid w:val="004678A8"/>
    <w:rsid w:val="00467B6A"/>
    <w:rsid w:val="004777F2"/>
    <w:rsid w:val="004777FD"/>
    <w:rsid w:val="004820E2"/>
    <w:rsid w:val="00482C0A"/>
    <w:rsid w:val="00482D02"/>
    <w:rsid w:val="00484617"/>
    <w:rsid w:val="00490CE0"/>
    <w:rsid w:val="00491BFF"/>
    <w:rsid w:val="0049351A"/>
    <w:rsid w:val="00494DDC"/>
    <w:rsid w:val="004977DB"/>
    <w:rsid w:val="004A0821"/>
    <w:rsid w:val="004A357B"/>
    <w:rsid w:val="004A4E5B"/>
    <w:rsid w:val="004A759F"/>
    <w:rsid w:val="004A7F31"/>
    <w:rsid w:val="004B148C"/>
    <w:rsid w:val="004B1EBF"/>
    <w:rsid w:val="004B36D7"/>
    <w:rsid w:val="004B42C0"/>
    <w:rsid w:val="004B5411"/>
    <w:rsid w:val="004B5BF3"/>
    <w:rsid w:val="004C214D"/>
    <w:rsid w:val="004C254B"/>
    <w:rsid w:val="004C2AF0"/>
    <w:rsid w:val="004C30D7"/>
    <w:rsid w:val="004C3D95"/>
    <w:rsid w:val="004D0CBF"/>
    <w:rsid w:val="004D19CB"/>
    <w:rsid w:val="004D2A96"/>
    <w:rsid w:val="004D4C9B"/>
    <w:rsid w:val="004D79EA"/>
    <w:rsid w:val="004E07EA"/>
    <w:rsid w:val="004E3941"/>
    <w:rsid w:val="004E6D59"/>
    <w:rsid w:val="004F16AC"/>
    <w:rsid w:val="004F16D8"/>
    <w:rsid w:val="004F7440"/>
    <w:rsid w:val="005003EC"/>
    <w:rsid w:val="005012CB"/>
    <w:rsid w:val="00503A54"/>
    <w:rsid w:val="00511753"/>
    <w:rsid w:val="00512A8C"/>
    <w:rsid w:val="005177B4"/>
    <w:rsid w:val="00523CAB"/>
    <w:rsid w:val="00524C8A"/>
    <w:rsid w:val="00525632"/>
    <w:rsid w:val="00525B7D"/>
    <w:rsid w:val="00526139"/>
    <w:rsid w:val="0053035A"/>
    <w:rsid w:val="005304FD"/>
    <w:rsid w:val="00531474"/>
    <w:rsid w:val="00531ADB"/>
    <w:rsid w:val="00533521"/>
    <w:rsid w:val="00534291"/>
    <w:rsid w:val="00535FE5"/>
    <w:rsid w:val="00536C0E"/>
    <w:rsid w:val="0054008F"/>
    <w:rsid w:val="005412C8"/>
    <w:rsid w:val="00541D21"/>
    <w:rsid w:val="00542C95"/>
    <w:rsid w:val="00554278"/>
    <w:rsid w:val="00557FFA"/>
    <w:rsid w:val="00560AC7"/>
    <w:rsid w:val="005612B0"/>
    <w:rsid w:val="00561CE7"/>
    <w:rsid w:val="0056354F"/>
    <w:rsid w:val="0056391E"/>
    <w:rsid w:val="0056663E"/>
    <w:rsid w:val="0057204F"/>
    <w:rsid w:val="0057448C"/>
    <w:rsid w:val="00575CC8"/>
    <w:rsid w:val="0058029D"/>
    <w:rsid w:val="005804F3"/>
    <w:rsid w:val="00582418"/>
    <w:rsid w:val="005837E9"/>
    <w:rsid w:val="00586257"/>
    <w:rsid w:val="00586897"/>
    <w:rsid w:val="005872F7"/>
    <w:rsid w:val="00587BF6"/>
    <w:rsid w:val="00587C9A"/>
    <w:rsid w:val="00590B5B"/>
    <w:rsid w:val="00591D71"/>
    <w:rsid w:val="0059315C"/>
    <w:rsid w:val="005932F8"/>
    <w:rsid w:val="00594FE5"/>
    <w:rsid w:val="00597D94"/>
    <w:rsid w:val="005A08EE"/>
    <w:rsid w:val="005A0CA8"/>
    <w:rsid w:val="005A1428"/>
    <w:rsid w:val="005A1B44"/>
    <w:rsid w:val="005A1D13"/>
    <w:rsid w:val="005A3816"/>
    <w:rsid w:val="005A3ABC"/>
    <w:rsid w:val="005A410F"/>
    <w:rsid w:val="005A447B"/>
    <w:rsid w:val="005A6490"/>
    <w:rsid w:val="005B2026"/>
    <w:rsid w:val="005B20A7"/>
    <w:rsid w:val="005B242B"/>
    <w:rsid w:val="005B6967"/>
    <w:rsid w:val="005B7726"/>
    <w:rsid w:val="005C2BAF"/>
    <w:rsid w:val="005C35B0"/>
    <w:rsid w:val="005C56C7"/>
    <w:rsid w:val="005C6426"/>
    <w:rsid w:val="005D1810"/>
    <w:rsid w:val="005D4B80"/>
    <w:rsid w:val="005E4432"/>
    <w:rsid w:val="005E4FC1"/>
    <w:rsid w:val="005E5452"/>
    <w:rsid w:val="005E7766"/>
    <w:rsid w:val="005F1836"/>
    <w:rsid w:val="005F3F29"/>
    <w:rsid w:val="005F5744"/>
    <w:rsid w:val="005F656E"/>
    <w:rsid w:val="005F6C40"/>
    <w:rsid w:val="00600CF4"/>
    <w:rsid w:val="0060162D"/>
    <w:rsid w:val="0060166E"/>
    <w:rsid w:val="006024B6"/>
    <w:rsid w:val="006030DC"/>
    <w:rsid w:val="00604A26"/>
    <w:rsid w:val="0061120C"/>
    <w:rsid w:val="00613F19"/>
    <w:rsid w:val="006147E9"/>
    <w:rsid w:val="00616B7B"/>
    <w:rsid w:val="00620A91"/>
    <w:rsid w:val="00621BE2"/>
    <w:rsid w:val="00621F42"/>
    <w:rsid w:val="006236E1"/>
    <w:rsid w:val="006246FA"/>
    <w:rsid w:val="00624BB7"/>
    <w:rsid w:val="00625432"/>
    <w:rsid w:val="0062552B"/>
    <w:rsid w:val="00631336"/>
    <w:rsid w:val="00632CB6"/>
    <w:rsid w:val="006361D9"/>
    <w:rsid w:val="006373E4"/>
    <w:rsid w:val="006409E5"/>
    <w:rsid w:val="006440C6"/>
    <w:rsid w:val="00644631"/>
    <w:rsid w:val="00644C92"/>
    <w:rsid w:val="00650C56"/>
    <w:rsid w:val="006555E4"/>
    <w:rsid w:val="00655AD4"/>
    <w:rsid w:val="006578B4"/>
    <w:rsid w:val="006606CC"/>
    <w:rsid w:val="006632C2"/>
    <w:rsid w:val="00663D1C"/>
    <w:rsid w:val="00665091"/>
    <w:rsid w:val="00667DD8"/>
    <w:rsid w:val="006710AD"/>
    <w:rsid w:val="0067340E"/>
    <w:rsid w:val="00674260"/>
    <w:rsid w:val="0067442F"/>
    <w:rsid w:val="006755D8"/>
    <w:rsid w:val="00680362"/>
    <w:rsid w:val="0068073F"/>
    <w:rsid w:val="006813E3"/>
    <w:rsid w:val="00686A85"/>
    <w:rsid w:val="00687858"/>
    <w:rsid w:val="00690950"/>
    <w:rsid w:val="006911A5"/>
    <w:rsid w:val="00692DC2"/>
    <w:rsid w:val="006946EF"/>
    <w:rsid w:val="006967F5"/>
    <w:rsid w:val="00696EBF"/>
    <w:rsid w:val="00697EF4"/>
    <w:rsid w:val="006A2105"/>
    <w:rsid w:val="006A612A"/>
    <w:rsid w:val="006B1A38"/>
    <w:rsid w:val="006B1ED4"/>
    <w:rsid w:val="006B280F"/>
    <w:rsid w:val="006B5D3D"/>
    <w:rsid w:val="006C0958"/>
    <w:rsid w:val="006C4C6F"/>
    <w:rsid w:val="006C5CB6"/>
    <w:rsid w:val="006C7CF7"/>
    <w:rsid w:val="006D12BD"/>
    <w:rsid w:val="006D18E7"/>
    <w:rsid w:val="006D616C"/>
    <w:rsid w:val="006E3C10"/>
    <w:rsid w:val="006E7867"/>
    <w:rsid w:val="006F5026"/>
    <w:rsid w:val="006F6D96"/>
    <w:rsid w:val="007006F6"/>
    <w:rsid w:val="00702AA2"/>
    <w:rsid w:val="00703F76"/>
    <w:rsid w:val="0070493A"/>
    <w:rsid w:val="007057BC"/>
    <w:rsid w:val="00714D40"/>
    <w:rsid w:val="00715322"/>
    <w:rsid w:val="0072342E"/>
    <w:rsid w:val="00723F3F"/>
    <w:rsid w:val="0072571B"/>
    <w:rsid w:val="00732D3B"/>
    <w:rsid w:val="00733DC4"/>
    <w:rsid w:val="00734570"/>
    <w:rsid w:val="00737E56"/>
    <w:rsid w:val="00740347"/>
    <w:rsid w:val="00745157"/>
    <w:rsid w:val="0074619C"/>
    <w:rsid w:val="007501B3"/>
    <w:rsid w:val="00750359"/>
    <w:rsid w:val="007563A3"/>
    <w:rsid w:val="007564D2"/>
    <w:rsid w:val="00760E3F"/>
    <w:rsid w:val="00761D9C"/>
    <w:rsid w:val="0076673F"/>
    <w:rsid w:val="0077082C"/>
    <w:rsid w:val="007709AF"/>
    <w:rsid w:val="0077348E"/>
    <w:rsid w:val="00773B5D"/>
    <w:rsid w:val="007814CC"/>
    <w:rsid w:val="00781D19"/>
    <w:rsid w:val="00784AEB"/>
    <w:rsid w:val="00784BD9"/>
    <w:rsid w:val="00786536"/>
    <w:rsid w:val="00786AD5"/>
    <w:rsid w:val="007871D0"/>
    <w:rsid w:val="007876AC"/>
    <w:rsid w:val="007936BE"/>
    <w:rsid w:val="007942F2"/>
    <w:rsid w:val="007953BD"/>
    <w:rsid w:val="00797283"/>
    <w:rsid w:val="00797B76"/>
    <w:rsid w:val="007A0C5D"/>
    <w:rsid w:val="007A1513"/>
    <w:rsid w:val="007A35C2"/>
    <w:rsid w:val="007A3C6F"/>
    <w:rsid w:val="007A4F8D"/>
    <w:rsid w:val="007A6513"/>
    <w:rsid w:val="007A7857"/>
    <w:rsid w:val="007B2DB9"/>
    <w:rsid w:val="007B2E0B"/>
    <w:rsid w:val="007B3CC7"/>
    <w:rsid w:val="007B3F1E"/>
    <w:rsid w:val="007B55C4"/>
    <w:rsid w:val="007B7930"/>
    <w:rsid w:val="007B7C63"/>
    <w:rsid w:val="007C1466"/>
    <w:rsid w:val="007C2594"/>
    <w:rsid w:val="007C2F28"/>
    <w:rsid w:val="007C3F1B"/>
    <w:rsid w:val="007C781F"/>
    <w:rsid w:val="007D0198"/>
    <w:rsid w:val="007D3242"/>
    <w:rsid w:val="007E2E1C"/>
    <w:rsid w:val="007E2F11"/>
    <w:rsid w:val="007E5B07"/>
    <w:rsid w:val="007E5F1A"/>
    <w:rsid w:val="007E72E8"/>
    <w:rsid w:val="00804819"/>
    <w:rsid w:val="00806158"/>
    <w:rsid w:val="008063E1"/>
    <w:rsid w:val="00812D5D"/>
    <w:rsid w:val="00813B66"/>
    <w:rsid w:val="0081414A"/>
    <w:rsid w:val="0081563B"/>
    <w:rsid w:val="00816078"/>
    <w:rsid w:val="0082126C"/>
    <w:rsid w:val="00827AE4"/>
    <w:rsid w:val="00827D5C"/>
    <w:rsid w:val="008310CF"/>
    <w:rsid w:val="008325FD"/>
    <w:rsid w:val="0083392E"/>
    <w:rsid w:val="0083421E"/>
    <w:rsid w:val="00834697"/>
    <w:rsid w:val="00834A45"/>
    <w:rsid w:val="00835E3D"/>
    <w:rsid w:val="00840AA2"/>
    <w:rsid w:val="00842DFD"/>
    <w:rsid w:val="008451EF"/>
    <w:rsid w:val="00845AF7"/>
    <w:rsid w:val="0084701F"/>
    <w:rsid w:val="00853B99"/>
    <w:rsid w:val="00856CD8"/>
    <w:rsid w:val="00857BCC"/>
    <w:rsid w:val="008619A2"/>
    <w:rsid w:val="00863BDC"/>
    <w:rsid w:val="00863FBA"/>
    <w:rsid w:val="008659D6"/>
    <w:rsid w:val="008660F7"/>
    <w:rsid w:val="00866CD8"/>
    <w:rsid w:val="008721C4"/>
    <w:rsid w:val="00872705"/>
    <w:rsid w:val="00873135"/>
    <w:rsid w:val="00873284"/>
    <w:rsid w:val="00885432"/>
    <w:rsid w:val="008865EE"/>
    <w:rsid w:val="0089120B"/>
    <w:rsid w:val="0089251E"/>
    <w:rsid w:val="00892C0A"/>
    <w:rsid w:val="00892D3B"/>
    <w:rsid w:val="008A00DA"/>
    <w:rsid w:val="008A4027"/>
    <w:rsid w:val="008B194E"/>
    <w:rsid w:val="008B243D"/>
    <w:rsid w:val="008B4E73"/>
    <w:rsid w:val="008B5999"/>
    <w:rsid w:val="008C3B06"/>
    <w:rsid w:val="008C4471"/>
    <w:rsid w:val="008C5354"/>
    <w:rsid w:val="008C5F34"/>
    <w:rsid w:val="008C7CC0"/>
    <w:rsid w:val="008D1A43"/>
    <w:rsid w:val="008D36B7"/>
    <w:rsid w:val="008D4C02"/>
    <w:rsid w:val="008D4F95"/>
    <w:rsid w:val="008D7F11"/>
    <w:rsid w:val="008E123E"/>
    <w:rsid w:val="008E307C"/>
    <w:rsid w:val="008E3307"/>
    <w:rsid w:val="008E7221"/>
    <w:rsid w:val="008F0855"/>
    <w:rsid w:val="008F1E03"/>
    <w:rsid w:val="0090174F"/>
    <w:rsid w:val="009026AC"/>
    <w:rsid w:val="009030AE"/>
    <w:rsid w:val="00904189"/>
    <w:rsid w:val="00910593"/>
    <w:rsid w:val="00911236"/>
    <w:rsid w:val="009124B0"/>
    <w:rsid w:val="00914522"/>
    <w:rsid w:val="00921414"/>
    <w:rsid w:val="00923549"/>
    <w:rsid w:val="00924035"/>
    <w:rsid w:val="00935A95"/>
    <w:rsid w:val="00940E79"/>
    <w:rsid w:val="00940F80"/>
    <w:rsid w:val="00942E34"/>
    <w:rsid w:val="00944D30"/>
    <w:rsid w:val="00947F4E"/>
    <w:rsid w:val="009514D4"/>
    <w:rsid w:val="00952732"/>
    <w:rsid w:val="00954716"/>
    <w:rsid w:val="00955DCD"/>
    <w:rsid w:val="0095665E"/>
    <w:rsid w:val="0096468E"/>
    <w:rsid w:val="00965E0F"/>
    <w:rsid w:val="0097278D"/>
    <w:rsid w:val="0097394A"/>
    <w:rsid w:val="009739EB"/>
    <w:rsid w:val="00981A4D"/>
    <w:rsid w:val="00982964"/>
    <w:rsid w:val="009839E4"/>
    <w:rsid w:val="00984C42"/>
    <w:rsid w:val="009856F8"/>
    <w:rsid w:val="00985733"/>
    <w:rsid w:val="00986145"/>
    <w:rsid w:val="009876BB"/>
    <w:rsid w:val="00994D4F"/>
    <w:rsid w:val="00994E96"/>
    <w:rsid w:val="00995FE3"/>
    <w:rsid w:val="00996C62"/>
    <w:rsid w:val="00996D38"/>
    <w:rsid w:val="00997319"/>
    <w:rsid w:val="009A5AED"/>
    <w:rsid w:val="009B0A6A"/>
    <w:rsid w:val="009B1B53"/>
    <w:rsid w:val="009B1C8A"/>
    <w:rsid w:val="009B31B2"/>
    <w:rsid w:val="009B5B5F"/>
    <w:rsid w:val="009B74A1"/>
    <w:rsid w:val="009C0C14"/>
    <w:rsid w:val="009C10BF"/>
    <w:rsid w:val="009C1453"/>
    <w:rsid w:val="009C3AA8"/>
    <w:rsid w:val="009C4D6B"/>
    <w:rsid w:val="009C5200"/>
    <w:rsid w:val="009D1173"/>
    <w:rsid w:val="009D2E82"/>
    <w:rsid w:val="009D4A7F"/>
    <w:rsid w:val="009D5139"/>
    <w:rsid w:val="009E0257"/>
    <w:rsid w:val="009E0B1F"/>
    <w:rsid w:val="009E55D6"/>
    <w:rsid w:val="009E7B72"/>
    <w:rsid w:val="009F042F"/>
    <w:rsid w:val="00A00C9F"/>
    <w:rsid w:val="00A01549"/>
    <w:rsid w:val="00A0340A"/>
    <w:rsid w:val="00A11845"/>
    <w:rsid w:val="00A11E8D"/>
    <w:rsid w:val="00A14B4E"/>
    <w:rsid w:val="00A14CCB"/>
    <w:rsid w:val="00A269C7"/>
    <w:rsid w:val="00A26B63"/>
    <w:rsid w:val="00A310C4"/>
    <w:rsid w:val="00A3143D"/>
    <w:rsid w:val="00A33C0A"/>
    <w:rsid w:val="00A3486D"/>
    <w:rsid w:val="00A3575F"/>
    <w:rsid w:val="00A40A32"/>
    <w:rsid w:val="00A41B1C"/>
    <w:rsid w:val="00A45C9C"/>
    <w:rsid w:val="00A4788C"/>
    <w:rsid w:val="00A5005E"/>
    <w:rsid w:val="00A52099"/>
    <w:rsid w:val="00A5233A"/>
    <w:rsid w:val="00A537E7"/>
    <w:rsid w:val="00A556FF"/>
    <w:rsid w:val="00A55E19"/>
    <w:rsid w:val="00A55F4D"/>
    <w:rsid w:val="00A5695E"/>
    <w:rsid w:val="00A62CFE"/>
    <w:rsid w:val="00A6608E"/>
    <w:rsid w:val="00A66FE1"/>
    <w:rsid w:val="00A70736"/>
    <w:rsid w:val="00A722AD"/>
    <w:rsid w:val="00A744C9"/>
    <w:rsid w:val="00A75D55"/>
    <w:rsid w:val="00A7787E"/>
    <w:rsid w:val="00A80C83"/>
    <w:rsid w:val="00A81029"/>
    <w:rsid w:val="00A87EAA"/>
    <w:rsid w:val="00A90F2B"/>
    <w:rsid w:val="00A97638"/>
    <w:rsid w:val="00AA04EC"/>
    <w:rsid w:val="00AA0CF7"/>
    <w:rsid w:val="00AA1D78"/>
    <w:rsid w:val="00AA5C96"/>
    <w:rsid w:val="00AB2CA9"/>
    <w:rsid w:val="00AB47B3"/>
    <w:rsid w:val="00AB67F9"/>
    <w:rsid w:val="00AC0AF7"/>
    <w:rsid w:val="00AC0CE9"/>
    <w:rsid w:val="00AC2B18"/>
    <w:rsid w:val="00AC3D55"/>
    <w:rsid w:val="00AC4DD6"/>
    <w:rsid w:val="00AC7489"/>
    <w:rsid w:val="00AD00D7"/>
    <w:rsid w:val="00AD01D8"/>
    <w:rsid w:val="00AD2BC5"/>
    <w:rsid w:val="00AD49C2"/>
    <w:rsid w:val="00AD4F41"/>
    <w:rsid w:val="00AD60CF"/>
    <w:rsid w:val="00AE328F"/>
    <w:rsid w:val="00AE337D"/>
    <w:rsid w:val="00AE3506"/>
    <w:rsid w:val="00AE5E62"/>
    <w:rsid w:val="00AE6CA6"/>
    <w:rsid w:val="00AE7F74"/>
    <w:rsid w:val="00AF2E8E"/>
    <w:rsid w:val="00AF52EE"/>
    <w:rsid w:val="00AF667E"/>
    <w:rsid w:val="00B00DC1"/>
    <w:rsid w:val="00B01C59"/>
    <w:rsid w:val="00B03F45"/>
    <w:rsid w:val="00B04848"/>
    <w:rsid w:val="00B0489D"/>
    <w:rsid w:val="00B0510D"/>
    <w:rsid w:val="00B10A43"/>
    <w:rsid w:val="00B12C04"/>
    <w:rsid w:val="00B1386B"/>
    <w:rsid w:val="00B1425A"/>
    <w:rsid w:val="00B15820"/>
    <w:rsid w:val="00B1595C"/>
    <w:rsid w:val="00B17CA2"/>
    <w:rsid w:val="00B21217"/>
    <w:rsid w:val="00B3533A"/>
    <w:rsid w:val="00B35FF0"/>
    <w:rsid w:val="00B37C8B"/>
    <w:rsid w:val="00B40779"/>
    <w:rsid w:val="00B411E0"/>
    <w:rsid w:val="00B4138E"/>
    <w:rsid w:val="00B439E7"/>
    <w:rsid w:val="00B44E8A"/>
    <w:rsid w:val="00B451C9"/>
    <w:rsid w:val="00B4696B"/>
    <w:rsid w:val="00B46C86"/>
    <w:rsid w:val="00B4719D"/>
    <w:rsid w:val="00B50AA8"/>
    <w:rsid w:val="00B51277"/>
    <w:rsid w:val="00B53AEC"/>
    <w:rsid w:val="00B54C2D"/>
    <w:rsid w:val="00B577C2"/>
    <w:rsid w:val="00B611FA"/>
    <w:rsid w:val="00B61B8E"/>
    <w:rsid w:val="00B656C4"/>
    <w:rsid w:val="00B713E7"/>
    <w:rsid w:val="00B719F8"/>
    <w:rsid w:val="00B71C30"/>
    <w:rsid w:val="00B71F4C"/>
    <w:rsid w:val="00B77DB4"/>
    <w:rsid w:val="00B805F5"/>
    <w:rsid w:val="00B80E72"/>
    <w:rsid w:val="00B816D9"/>
    <w:rsid w:val="00B82091"/>
    <w:rsid w:val="00B822FE"/>
    <w:rsid w:val="00B8239B"/>
    <w:rsid w:val="00B8583B"/>
    <w:rsid w:val="00B86A8C"/>
    <w:rsid w:val="00B90B75"/>
    <w:rsid w:val="00B9131B"/>
    <w:rsid w:val="00B914CF"/>
    <w:rsid w:val="00B9213A"/>
    <w:rsid w:val="00B92951"/>
    <w:rsid w:val="00B93421"/>
    <w:rsid w:val="00B97975"/>
    <w:rsid w:val="00BA034F"/>
    <w:rsid w:val="00BA129D"/>
    <w:rsid w:val="00BA57B5"/>
    <w:rsid w:val="00BA5FB2"/>
    <w:rsid w:val="00BA60F5"/>
    <w:rsid w:val="00BA77FF"/>
    <w:rsid w:val="00BA7DE1"/>
    <w:rsid w:val="00BB014E"/>
    <w:rsid w:val="00BB03E3"/>
    <w:rsid w:val="00BB10C7"/>
    <w:rsid w:val="00BB3BF5"/>
    <w:rsid w:val="00BB66FD"/>
    <w:rsid w:val="00BB79E3"/>
    <w:rsid w:val="00BC0D07"/>
    <w:rsid w:val="00BC2AE1"/>
    <w:rsid w:val="00BC4FC9"/>
    <w:rsid w:val="00BC621E"/>
    <w:rsid w:val="00BC7FF9"/>
    <w:rsid w:val="00BD11C2"/>
    <w:rsid w:val="00BD3258"/>
    <w:rsid w:val="00BD7CC5"/>
    <w:rsid w:val="00BE4846"/>
    <w:rsid w:val="00BE4C6F"/>
    <w:rsid w:val="00BF104A"/>
    <w:rsid w:val="00BF6404"/>
    <w:rsid w:val="00BF7F60"/>
    <w:rsid w:val="00C01917"/>
    <w:rsid w:val="00C03366"/>
    <w:rsid w:val="00C0492C"/>
    <w:rsid w:val="00C053F8"/>
    <w:rsid w:val="00C077A4"/>
    <w:rsid w:val="00C10103"/>
    <w:rsid w:val="00C10206"/>
    <w:rsid w:val="00C10744"/>
    <w:rsid w:val="00C13E38"/>
    <w:rsid w:val="00C13E3B"/>
    <w:rsid w:val="00C20157"/>
    <w:rsid w:val="00C20A90"/>
    <w:rsid w:val="00C20E34"/>
    <w:rsid w:val="00C2101C"/>
    <w:rsid w:val="00C217AD"/>
    <w:rsid w:val="00C21ED0"/>
    <w:rsid w:val="00C222B8"/>
    <w:rsid w:val="00C247EA"/>
    <w:rsid w:val="00C2485A"/>
    <w:rsid w:val="00C2745C"/>
    <w:rsid w:val="00C2774D"/>
    <w:rsid w:val="00C27992"/>
    <w:rsid w:val="00C31D8D"/>
    <w:rsid w:val="00C34733"/>
    <w:rsid w:val="00C37A27"/>
    <w:rsid w:val="00C41ABD"/>
    <w:rsid w:val="00C4653B"/>
    <w:rsid w:val="00C46A77"/>
    <w:rsid w:val="00C47FA7"/>
    <w:rsid w:val="00C51554"/>
    <w:rsid w:val="00C51D39"/>
    <w:rsid w:val="00C551E3"/>
    <w:rsid w:val="00C554AB"/>
    <w:rsid w:val="00C555BB"/>
    <w:rsid w:val="00C567E3"/>
    <w:rsid w:val="00C61081"/>
    <w:rsid w:val="00C613D1"/>
    <w:rsid w:val="00C6412B"/>
    <w:rsid w:val="00C65A21"/>
    <w:rsid w:val="00C67671"/>
    <w:rsid w:val="00C707AB"/>
    <w:rsid w:val="00C72403"/>
    <w:rsid w:val="00C75679"/>
    <w:rsid w:val="00C7636C"/>
    <w:rsid w:val="00C82942"/>
    <w:rsid w:val="00C8311C"/>
    <w:rsid w:val="00C86695"/>
    <w:rsid w:val="00C87DC2"/>
    <w:rsid w:val="00C92E84"/>
    <w:rsid w:val="00C951F7"/>
    <w:rsid w:val="00C96076"/>
    <w:rsid w:val="00C960F7"/>
    <w:rsid w:val="00CA0085"/>
    <w:rsid w:val="00CA1143"/>
    <w:rsid w:val="00CA3A87"/>
    <w:rsid w:val="00CA3F3A"/>
    <w:rsid w:val="00CA4C6C"/>
    <w:rsid w:val="00CB0790"/>
    <w:rsid w:val="00CB196D"/>
    <w:rsid w:val="00CB5883"/>
    <w:rsid w:val="00CB58A9"/>
    <w:rsid w:val="00CB5A65"/>
    <w:rsid w:val="00CB68EA"/>
    <w:rsid w:val="00CC0EF8"/>
    <w:rsid w:val="00CC14AE"/>
    <w:rsid w:val="00CC282B"/>
    <w:rsid w:val="00CC33AD"/>
    <w:rsid w:val="00CC3976"/>
    <w:rsid w:val="00CC4C38"/>
    <w:rsid w:val="00CC708C"/>
    <w:rsid w:val="00CD1F6C"/>
    <w:rsid w:val="00CD5052"/>
    <w:rsid w:val="00CD56FA"/>
    <w:rsid w:val="00CD7079"/>
    <w:rsid w:val="00CE0880"/>
    <w:rsid w:val="00CE14D6"/>
    <w:rsid w:val="00CE1D69"/>
    <w:rsid w:val="00CE1D8D"/>
    <w:rsid w:val="00CE33C8"/>
    <w:rsid w:val="00CE3CBA"/>
    <w:rsid w:val="00CF1A4E"/>
    <w:rsid w:val="00CF1D69"/>
    <w:rsid w:val="00D0000E"/>
    <w:rsid w:val="00D00871"/>
    <w:rsid w:val="00D015FC"/>
    <w:rsid w:val="00D02905"/>
    <w:rsid w:val="00D0660D"/>
    <w:rsid w:val="00D07C44"/>
    <w:rsid w:val="00D104E3"/>
    <w:rsid w:val="00D11EBF"/>
    <w:rsid w:val="00D12B5E"/>
    <w:rsid w:val="00D12F23"/>
    <w:rsid w:val="00D13229"/>
    <w:rsid w:val="00D1343C"/>
    <w:rsid w:val="00D14D5B"/>
    <w:rsid w:val="00D20A14"/>
    <w:rsid w:val="00D212ED"/>
    <w:rsid w:val="00D22E47"/>
    <w:rsid w:val="00D27D9F"/>
    <w:rsid w:val="00D309B6"/>
    <w:rsid w:val="00D31040"/>
    <w:rsid w:val="00D370BC"/>
    <w:rsid w:val="00D375CC"/>
    <w:rsid w:val="00D42161"/>
    <w:rsid w:val="00D42467"/>
    <w:rsid w:val="00D42BB8"/>
    <w:rsid w:val="00D47837"/>
    <w:rsid w:val="00D51435"/>
    <w:rsid w:val="00D51FC1"/>
    <w:rsid w:val="00D55674"/>
    <w:rsid w:val="00D55ADA"/>
    <w:rsid w:val="00D56600"/>
    <w:rsid w:val="00D5783C"/>
    <w:rsid w:val="00D64103"/>
    <w:rsid w:val="00D6507B"/>
    <w:rsid w:val="00D66058"/>
    <w:rsid w:val="00D6607B"/>
    <w:rsid w:val="00D66464"/>
    <w:rsid w:val="00D67A8C"/>
    <w:rsid w:val="00D67F06"/>
    <w:rsid w:val="00D704C1"/>
    <w:rsid w:val="00D70F71"/>
    <w:rsid w:val="00D7214A"/>
    <w:rsid w:val="00D81A97"/>
    <w:rsid w:val="00D82161"/>
    <w:rsid w:val="00D91E07"/>
    <w:rsid w:val="00D91E6F"/>
    <w:rsid w:val="00D922D6"/>
    <w:rsid w:val="00D94430"/>
    <w:rsid w:val="00D956FB"/>
    <w:rsid w:val="00D96C32"/>
    <w:rsid w:val="00D97079"/>
    <w:rsid w:val="00DA3ADC"/>
    <w:rsid w:val="00DA3CAE"/>
    <w:rsid w:val="00DA3FFE"/>
    <w:rsid w:val="00DB05B9"/>
    <w:rsid w:val="00DB50C7"/>
    <w:rsid w:val="00DC19BD"/>
    <w:rsid w:val="00DC1FE3"/>
    <w:rsid w:val="00DC2355"/>
    <w:rsid w:val="00DC4D4A"/>
    <w:rsid w:val="00DC6AB4"/>
    <w:rsid w:val="00DC6B1C"/>
    <w:rsid w:val="00DC7DF7"/>
    <w:rsid w:val="00DD0F04"/>
    <w:rsid w:val="00DD1439"/>
    <w:rsid w:val="00DD1A00"/>
    <w:rsid w:val="00DD378C"/>
    <w:rsid w:val="00DD4EA5"/>
    <w:rsid w:val="00DD6E61"/>
    <w:rsid w:val="00DE2311"/>
    <w:rsid w:val="00DE254F"/>
    <w:rsid w:val="00DE2EC2"/>
    <w:rsid w:val="00DE740F"/>
    <w:rsid w:val="00DE7E9C"/>
    <w:rsid w:val="00DF28EB"/>
    <w:rsid w:val="00DF35C5"/>
    <w:rsid w:val="00DF45B0"/>
    <w:rsid w:val="00DF4FB7"/>
    <w:rsid w:val="00E00E07"/>
    <w:rsid w:val="00E0118A"/>
    <w:rsid w:val="00E03960"/>
    <w:rsid w:val="00E104FA"/>
    <w:rsid w:val="00E10C23"/>
    <w:rsid w:val="00E118A3"/>
    <w:rsid w:val="00E121E5"/>
    <w:rsid w:val="00E12F15"/>
    <w:rsid w:val="00E1484B"/>
    <w:rsid w:val="00E2019F"/>
    <w:rsid w:val="00E21767"/>
    <w:rsid w:val="00E221C0"/>
    <w:rsid w:val="00E27DE7"/>
    <w:rsid w:val="00E30069"/>
    <w:rsid w:val="00E30B74"/>
    <w:rsid w:val="00E323F8"/>
    <w:rsid w:val="00E3258C"/>
    <w:rsid w:val="00E36A61"/>
    <w:rsid w:val="00E41545"/>
    <w:rsid w:val="00E43A50"/>
    <w:rsid w:val="00E44B2F"/>
    <w:rsid w:val="00E45422"/>
    <w:rsid w:val="00E46A98"/>
    <w:rsid w:val="00E47648"/>
    <w:rsid w:val="00E47F16"/>
    <w:rsid w:val="00E5061A"/>
    <w:rsid w:val="00E5262A"/>
    <w:rsid w:val="00E52D78"/>
    <w:rsid w:val="00E53906"/>
    <w:rsid w:val="00E55462"/>
    <w:rsid w:val="00E57781"/>
    <w:rsid w:val="00E57B61"/>
    <w:rsid w:val="00E60420"/>
    <w:rsid w:val="00E6097D"/>
    <w:rsid w:val="00E63146"/>
    <w:rsid w:val="00E65874"/>
    <w:rsid w:val="00E6633D"/>
    <w:rsid w:val="00E668EE"/>
    <w:rsid w:val="00E6720D"/>
    <w:rsid w:val="00E70852"/>
    <w:rsid w:val="00E70CAB"/>
    <w:rsid w:val="00E71783"/>
    <w:rsid w:val="00E747C2"/>
    <w:rsid w:val="00E75246"/>
    <w:rsid w:val="00E758AC"/>
    <w:rsid w:val="00E776EC"/>
    <w:rsid w:val="00E82B00"/>
    <w:rsid w:val="00E852E7"/>
    <w:rsid w:val="00E858B4"/>
    <w:rsid w:val="00E85902"/>
    <w:rsid w:val="00E865D8"/>
    <w:rsid w:val="00E90C45"/>
    <w:rsid w:val="00E9455E"/>
    <w:rsid w:val="00E95DCA"/>
    <w:rsid w:val="00E97EAA"/>
    <w:rsid w:val="00EA08EF"/>
    <w:rsid w:val="00EA2F02"/>
    <w:rsid w:val="00EA4F2C"/>
    <w:rsid w:val="00EA5FD8"/>
    <w:rsid w:val="00EA64D6"/>
    <w:rsid w:val="00EA6D77"/>
    <w:rsid w:val="00EA7B7D"/>
    <w:rsid w:val="00EB2292"/>
    <w:rsid w:val="00EB4D51"/>
    <w:rsid w:val="00EB627D"/>
    <w:rsid w:val="00EC17B0"/>
    <w:rsid w:val="00EC2B50"/>
    <w:rsid w:val="00EC3A95"/>
    <w:rsid w:val="00EC4783"/>
    <w:rsid w:val="00EC73C1"/>
    <w:rsid w:val="00EC7C74"/>
    <w:rsid w:val="00ED1B15"/>
    <w:rsid w:val="00ED2B82"/>
    <w:rsid w:val="00ED40B3"/>
    <w:rsid w:val="00ED42D3"/>
    <w:rsid w:val="00ED4D49"/>
    <w:rsid w:val="00ED68AC"/>
    <w:rsid w:val="00ED79F4"/>
    <w:rsid w:val="00EE0AB0"/>
    <w:rsid w:val="00EE1077"/>
    <w:rsid w:val="00EE16B6"/>
    <w:rsid w:val="00EE1C1D"/>
    <w:rsid w:val="00EE6AA6"/>
    <w:rsid w:val="00EF479D"/>
    <w:rsid w:val="00EF69D0"/>
    <w:rsid w:val="00EF7CC2"/>
    <w:rsid w:val="00F04958"/>
    <w:rsid w:val="00F049B7"/>
    <w:rsid w:val="00F05452"/>
    <w:rsid w:val="00F065E6"/>
    <w:rsid w:val="00F0695C"/>
    <w:rsid w:val="00F11BEF"/>
    <w:rsid w:val="00F13212"/>
    <w:rsid w:val="00F13D0D"/>
    <w:rsid w:val="00F144AB"/>
    <w:rsid w:val="00F17D90"/>
    <w:rsid w:val="00F22383"/>
    <w:rsid w:val="00F265DB"/>
    <w:rsid w:val="00F3414B"/>
    <w:rsid w:val="00F424A3"/>
    <w:rsid w:val="00F45211"/>
    <w:rsid w:val="00F45412"/>
    <w:rsid w:val="00F47116"/>
    <w:rsid w:val="00F471BD"/>
    <w:rsid w:val="00F51559"/>
    <w:rsid w:val="00F54AF4"/>
    <w:rsid w:val="00F60F86"/>
    <w:rsid w:val="00F64E30"/>
    <w:rsid w:val="00F65E74"/>
    <w:rsid w:val="00F66C3C"/>
    <w:rsid w:val="00F66EC1"/>
    <w:rsid w:val="00F70053"/>
    <w:rsid w:val="00F72B76"/>
    <w:rsid w:val="00F75B96"/>
    <w:rsid w:val="00F80214"/>
    <w:rsid w:val="00F83CDB"/>
    <w:rsid w:val="00F853AA"/>
    <w:rsid w:val="00F956A8"/>
    <w:rsid w:val="00F96769"/>
    <w:rsid w:val="00FA1EE1"/>
    <w:rsid w:val="00FA20EB"/>
    <w:rsid w:val="00FA3AE1"/>
    <w:rsid w:val="00FA610F"/>
    <w:rsid w:val="00FA676B"/>
    <w:rsid w:val="00FA6EF7"/>
    <w:rsid w:val="00FB078A"/>
    <w:rsid w:val="00FB0847"/>
    <w:rsid w:val="00FB0C1A"/>
    <w:rsid w:val="00FB153E"/>
    <w:rsid w:val="00FB187A"/>
    <w:rsid w:val="00FB361B"/>
    <w:rsid w:val="00FB4AB8"/>
    <w:rsid w:val="00FB4F7E"/>
    <w:rsid w:val="00FC22C9"/>
    <w:rsid w:val="00FC5692"/>
    <w:rsid w:val="00FC5915"/>
    <w:rsid w:val="00FD078F"/>
    <w:rsid w:val="00FD1495"/>
    <w:rsid w:val="00FD1654"/>
    <w:rsid w:val="00FD1D47"/>
    <w:rsid w:val="00FD503D"/>
    <w:rsid w:val="00FD55C5"/>
    <w:rsid w:val="00FD7095"/>
    <w:rsid w:val="00FD7B98"/>
    <w:rsid w:val="00FE14AD"/>
    <w:rsid w:val="00FE159C"/>
    <w:rsid w:val="00FE56E0"/>
    <w:rsid w:val="00FE5C4E"/>
    <w:rsid w:val="00FE73B2"/>
    <w:rsid w:val="00FF3687"/>
    <w:rsid w:val="00FF3FD9"/>
    <w:rsid w:val="00FF483C"/>
    <w:rsid w:val="00FF5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5D417C6"/>
  <w15:docId w15:val="{E103F5A2-3C25-40C2-9C51-2F05FE11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kern w:val="2"/>
        <w:sz w:val="24"/>
        <w:szCs w:val="24"/>
        <w:lang w:val="en-US" w:eastAsia="ja-JP"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432"/>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12C8"/>
    <w:pPr>
      <w:tabs>
        <w:tab w:val="center" w:pos="4252"/>
        <w:tab w:val="right" w:pos="8504"/>
      </w:tabs>
      <w:snapToGrid w:val="0"/>
    </w:pPr>
  </w:style>
  <w:style w:type="character" w:customStyle="1" w:styleId="a4">
    <w:name w:val="ヘッダー (文字)"/>
    <w:basedOn w:val="a0"/>
    <w:link w:val="a3"/>
    <w:uiPriority w:val="99"/>
    <w:rsid w:val="005412C8"/>
  </w:style>
  <w:style w:type="paragraph" w:styleId="a5">
    <w:name w:val="footer"/>
    <w:basedOn w:val="a"/>
    <w:link w:val="a6"/>
    <w:uiPriority w:val="99"/>
    <w:unhideWhenUsed/>
    <w:rsid w:val="005412C8"/>
    <w:pPr>
      <w:tabs>
        <w:tab w:val="center" w:pos="4252"/>
        <w:tab w:val="right" w:pos="8504"/>
      </w:tabs>
      <w:snapToGrid w:val="0"/>
    </w:pPr>
  </w:style>
  <w:style w:type="character" w:customStyle="1" w:styleId="a6">
    <w:name w:val="フッター (文字)"/>
    <w:basedOn w:val="a0"/>
    <w:link w:val="a5"/>
    <w:uiPriority w:val="99"/>
    <w:rsid w:val="005412C8"/>
  </w:style>
  <w:style w:type="paragraph" w:styleId="a7">
    <w:name w:val="List Paragraph"/>
    <w:basedOn w:val="a"/>
    <w:uiPriority w:val="34"/>
    <w:qFormat/>
    <w:rsid w:val="00443EE1"/>
    <w:pPr>
      <w:ind w:leftChars="400" w:left="840"/>
    </w:pPr>
  </w:style>
  <w:style w:type="character" w:styleId="a8">
    <w:name w:val="annotation reference"/>
    <w:basedOn w:val="a0"/>
    <w:uiPriority w:val="99"/>
    <w:semiHidden/>
    <w:unhideWhenUsed/>
    <w:rsid w:val="001F2F36"/>
    <w:rPr>
      <w:sz w:val="18"/>
      <w:szCs w:val="18"/>
    </w:rPr>
  </w:style>
  <w:style w:type="paragraph" w:styleId="a9">
    <w:name w:val="annotation text"/>
    <w:basedOn w:val="a"/>
    <w:link w:val="aa"/>
    <w:uiPriority w:val="99"/>
    <w:unhideWhenUsed/>
    <w:rsid w:val="001F2F36"/>
  </w:style>
  <w:style w:type="character" w:customStyle="1" w:styleId="aa">
    <w:name w:val="コメント文字列 (文字)"/>
    <w:basedOn w:val="a0"/>
    <w:link w:val="a9"/>
    <w:uiPriority w:val="99"/>
    <w:rsid w:val="001F2F36"/>
  </w:style>
  <w:style w:type="paragraph" w:styleId="ab">
    <w:name w:val="annotation subject"/>
    <w:basedOn w:val="a9"/>
    <w:next w:val="a9"/>
    <w:link w:val="ac"/>
    <w:uiPriority w:val="99"/>
    <w:semiHidden/>
    <w:unhideWhenUsed/>
    <w:rsid w:val="001F2F36"/>
    <w:rPr>
      <w:b/>
      <w:bCs/>
    </w:rPr>
  </w:style>
  <w:style w:type="character" w:customStyle="1" w:styleId="ac">
    <w:name w:val="コメント内容 (文字)"/>
    <w:basedOn w:val="aa"/>
    <w:link w:val="ab"/>
    <w:uiPriority w:val="99"/>
    <w:semiHidden/>
    <w:rsid w:val="001F2F36"/>
    <w:rPr>
      <w:b/>
      <w:bCs/>
    </w:rPr>
  </w:style>
  <w:style w:type="paragraph" w:styleId="ad">
    <w:name w:val="Balloon Text"/>
    <w:basedOn w:val="a"/>
    <w:link w:val="ae"/>
    <w:uiPriority w:val="99"/>
    <w:semiHidden/>
    <w:unhideWhenUsed/>
    <w:rsid w:val="001F2F36"/>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F2F36"/>
    <w:rPr>
      <w:rFonts w:asciiTheme="majorHAnsi" w:eastAsiaTheme="majorEastAsia" w:hAnsiTheme="majorHAnsi" w:cstheme="majorBidi"/>
      <w:sz w:val="18"/>
      <w:szCs w:val="18"/>
    </w:rPr>
  </w:style>
  <w:style w:type="paragraph" w:customStyle="1" w:styleId="yiv3386600129msonormal">
    <w:name w:val="yiv3386600129msonormal"/>
    <w:basedOn w:val="a"/>
    <w:rsid w:val="00FB4F7E"/>
    <w:pPr>
      <w:spacing w:before="100" w:beforeAutospacing="1" w:after="100" w:afterAutospacing="1" w:line="240" w:lineRule="auto"/>
    </w:pPr>
    <w:rPr>
      <w:rFonts w:ascii="ＭＳ Ｐゴシック" w:eastAsia="ＭＳ Ｐゴシック" w:hAnsi="ＭＳ Ｐゴシック" w:cs="ＭＳ Ｐゴシック"/>
      <w:kern w:val="0"/>
    </w:rPr>
  </w:style>
  <w:style w:type="paragraph" w:customStyle="1" w:styleId="yiv3386600129gmail-msolistparagraph">
    <w:name w:val="yiv3386600129gmail-msolistparagraph"/>
    <w:basedOn w:val="a"/>
    <w:rsid w:val="00FB4F7E"/>
    <w:pPr>
      <w:spacing w:before="100" w:beforeAutospacing="1" w:after="100" w:afterAutospacing="1" w:line="240" w:lineRule="auto"/>
    </w:pPr>
    <w:rPr>
      <w:rFonts w:ascii="ＭＳ Ｐゴシック" w:eastAsia="ＭＳ Ｐゴシック" w:hAnsi="ＭＳ Ｐゴシック" w:cs="ＭＳ Ｐゴシック"/>
      <w:kern w:val="0"/>
    </w:rPr>
  </w:style>
  <w:style w:type="paragraph" w:customStyle="1" w:styleId="yiv2581916381msonormal">
    <w:name w:val="yiv2581916381msonormal"/>
    <w:basedOn w:val="a"/>
    <w:rsid w:val="00FB4F7E"/>
    <w:pPr>
      <w:spacing w:before="100" w:beforeAutospacing="1" w:after="100" w:afterAutospacing="1" w:line="240" w:lineRule="auto"/>
    </w:pPr>
    <w:rPr>
      <w:rFonts w:ascii="ＭＳ Ｐゴシック" w:eastAsia="ＭＳ Ｐゴシック" w:hAnsi="ＭＳ Ｐゴシック" w:cs="ＭＳ Ｐゴシック"/>
      <w:kern w:val="0"/>
    </w:rPr>
  </w:style>
  <w:style w:type="paragraph" w:customStyle="1" w:styleId="EndNoteBibliographyTitle">
    <w:name w:val="EndNote Bibliography Title"/>
    <w:basedOn w:val="a"/>
    <w:link w:val="EndNoteBibliographyTitle0"/>
    <w:rsid w:val="000F76A0"/>
    <w:pPr>
      <w:jc w:val="center"/>
    </w:pPr>
    <w:rPr>
      <w:rFonts w:cs="Times New Roman"/>
    </w:rPr>
  </w:style>
  <w:style w:type="character" w:customStyle="1" w:styleId="EndNoteBibliographyTitle0">
    <w:name w:val="EndNote Bibliography Title (文字)"/>
    <w:basedOn w:val="a0"/>
    <w:link w:val="EndNoteBibliographyTitle"/>
    <w:rsid w:val="000F76A0"/>
    <w:rPr>
      <w:rFonts w:cs="Times New Roman"/>
      <w:noProof/>
    </w:rPr>
  </w:style>
  <w:style w:type="paragraph" w:customStyle="1" w:styleId="EndNoteBibliography">
    <w:name w:val="EndNote Bibliography"/>
    <w:basedOn w:val="a"/>
    <w:link w:val="EndNoteBibliography0"/>
    <w:rsid w:val="000F76A0"/>
    <w:pPr>
      <w:spacing w:line="240" w:lineRule="auto"/>
    </w:pPr>
    <w:rPr>
      <w:rFonts w:cs="Times New Roman"/>
    </w:rPr>
  </w:style>
  <w:style w:type="character" w:customStyle="1" w:styleId="EndNoteBibliography0">
    <w:name w:val="EndNote Bibliography (文字)"/>
    <w:basedOn w:val="a0"/>
    <w:link w:val="EndNoteBibliography"/>
    <w:rsid w:val="000F76A0"/>
    <w:rPr>
      <w:rFonts w:cs="Times New Roman"/>
      <w:noProof/>
    </w:rPr>
  </w:style>
  <w:style w:type="paragraph" w:customStyle="1" w:styleId="yiv1622711163msonormal">
    <w:name w:val="yiv1622711163msonormal"/>
    <w:basedOn w:val="a"/>
    <w:rsid w:val="00AC2B18"/>
    <w:pPr>
      <w:spacing w:before="100" w:beforeAutospacing="1" w:after="100" w:afterAutospacing="1" w:line="240" w:lineRule="auto"/>
    </w:pPr>
    <w:rPr>
      <w:rFonts w:ascii="ＭＳ Ｐゴシック" w:eastAsia="ＭＳ Ｐゴシック" w:hAnsi="ＭＳ Ｐゴシック" w:cs="ＭＳ Ｐゴシック"/>
      <w:kern w:val="0"/>
    </w:rPr>
  </w:style>
  <w:style w:type="table" w:styleId="af">
    <w:name w:val="Table Grid"/>
    <w:basedOn w:val="a1"/>
    <w:uiPriority w:val="39"/>
    <w:rsid w:val="007A0C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2A4505"/>
    <w:pPr>
      <w:spacing w:line="240" w:lineRule="auto"/>
    </w:pPr>
  </w:style>
  <w:style w:type="table" w:customStyle="1" w:styleId="1">
    <w:name w:val="表 (格子)1"/>
    <w:basedOn w:val="a1"/>
    <w:next w:val="af"/>
    <w:uiPriority w:val="59"/>
    <w:rsid w:val="00680362"/>
    <w:pPr>
      <w:spacing w:line="240" w:lineRule="auto"/>
    </w:pPr>
    <w:rPr>
      <w:rFonts w:ascii="Century" w:hAnsi="Century"/>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286DBE"/>
    <w:rPr>
      <w:color w:val="0563C1" w:themeColor="hyperlink"/>
      <w:u w:val="single"/>
    </w:rPr>
  </w:style>
  <w:style w:type="character" w:customStyle="1" w:styleId="UnresolvedMention1">
    <w:name w:val="Unresolved Mention1"/>
    <w:basedOn w:val="a0"/>
    <w:uiPriority w:val="99"/>
    <w:semiHidden/>
    <w:unhideWhenUsed/>
    <w:rsid w:val="00CB196D"/>
    <w:rPr>
      <w:color w:val="605E5C"/>
      <w:shd w:val="clear" w:color="auto" w:fill="E1DFDD"/>
    </w:rPr>
  </w:style>
  <w:style w:type="character" w:styleId="af2">
    <w:name w:val="Placeholder Text"/>
    <w:basedOn w:val="a0"/>
    <w:uiPriority w:val="99"/>
    <w:semiHidden/>
    <w:rsid w:val="00525B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71272">
      <w:bodyDiv w:val="1"/>
      <w:marLeft w:val="0"/>
      <w:marRight w:val="0"/>
      <w:marTop w:val="0"/>
      <w:marBottom w:val="0"/>
      <w:divBdr>
        <w:top w:val="none" w:sz="0" w:space="0" w:color="auto"/>
        <w:left w:val="none" w:sz="0" w:space="0" w:color="auto"/>
        <w:bottom w:val="none" w:sz="0" w:space="0" w:color="auto"/>
        <w:right w:val="none" w:sz="0" w:space="0" w:color="auto"/>
      </w:divBdr>
    </w:div>
    <w:div w:id="199166584">
      <w:bodyDiv w:val="1"/>
      <w:marLeft w:val="0"/>
      <w:marRight w:val="0"/>
      <w:marTop w:val="0"/>
      <w:marBottom w:val="0"/>
      <w:divBdr>
        <w:top w:val="none" w:sz="0" w:space="0" w:color="auto"/>
        <w:left w:val="none" w:sz="0" w:space="0" w:color="auto"/>
        <w:bottom w:val="none" w:sz="0" w:space="0" w:color="auto"/>
        <w:right w:val="none" w:sz="0" w:space="0" w:color="auto"/>
      </w:divBdr>
    </w:div>
    <w:div w:id="223418571">
      <w:bodyDiv w:val="1"/>
      <w:marLeft w:val="0"/>
      <w:marRight w:val="0"/>
      <w:marTop w:val="0"/>
      <w:marBottom w:val="0"/>
      <w:divBdr>
        <w:top w:val="none" w:sz="0" w:space="0" w:color="auto"/>
        <w:left w:val="none" w:sz="0" w:space="0" w:color="auto"/>
        <w:bottom w:val="none" w:sz="0" w:space="0" w:color="auto"/>
        <w:right w:val="none" w:sz="0" w:space="0" w:color="auto"/>
      </w:divBdr>
    </w:div>
    <w:div w:id="235169880">
      <w:bodyDiv w:val="1"/>
      <w:marLeft w:val="0"/>
      <w:marRight w:val="0"/>
      <w:marTop w:val="0"/>
      <w:marBottom w:val="0"/>
      <w:divBdr>
        <w:top w:val="none" w:sz="0" w:space="0" w:color="auto"/>
        <w:left w:val="none" w:sz="0" w:space="0" w:color="auto"/>
        <w:bottom w:val="none" w:sz="0" w:space="0" w:color="auto"/>
        <w:right w:val="none" w:sz="0" w:space="0" w:color="auto"/>
      </w:divBdr>
    </w:div>
    <w:div w:id="259341372">
      <w:bodyDiv w:val="1"/>
      <w:marLeft w:val="0"/>
      <w:marRight w:val="0"/>
      <w:marTop w:val="0"/>
      <w:marBottom w:val="0"/>
      <w:divBdr>
        <w:top w:val="none" w:sz="0" w:space="0" w:color="auto"/>
        <w:left w:val="none" w:sz="0" w:space="0" w:color="auto"/>
        <w:bottom w:val="none" w:sz="0" w:space="0" w:color="auto"/>
        <w:right w:val="none" w:sz="0" w:space="0" w:color="auto"/>
      </w:divBdr>
    </w:div>
    <w:div w:id="262567374">
      <w:bodyDiv w:val="1"/>
      <w:marLeft w:val="0"/>
      <w:marRight w:val="0"/>
      <w:marTop w:val="0"/>
      <w:marBottom w:val="0"/>
      <w:divBdr>
        <w:top w:val="none" w:sz="0" w:space="0" w:color="auto"/>
        <w:left w:val="none" w:sz="0" w:space="0" w:color="auto"/>
        <w:bottom w:val="none" w:sz="0" w:space="0" w:color="auto"/>
        <w:right w:val="none" w:sz="0" w:space="0" w:color="auto"/>
      </w:divBdr>
    </w:div>
    <w:div w:id="335496448">
      <w:bodyDiv w:val="1"/>
      <w:marLeft w:val="0"/>
      <w:marRight w:val="0"/>
      <w:marTop w:val="0"/>
      <w:marBottom w:val="0"/>
      <w:divBdr>
        <w:top w:val="none" w:sz="0" w:space="0" w:color="auto"/>
        <w:left w:val="none" w:sz="0" w:space="0" w:color="auto"/>
        <w:bottom w:val="none" w:sz="0" w:space="0" w:color="auto"/>
        <w:right w:val="none" w:sz="0" w:space="0" w:color="auto"/>
      </w:divBdr>
    </w:div>
    <w:div w:id="369768505">
      <w:bodyDiv w:val="1"/>
      <w:marLeft w:val="0"/>
      <w:marRight w:val="0"/>
      <w:marTop w:val="0"/>
      <w:marBottom w:val="0"/>
      <w:divBdr>
        <w:top w:val="none" w:sz="0" w:space="0" w:color="auto"/>
        <w:left w:val="none" w:sz="0" w:space="0" w:color="auto"/>
        <w:bottom w:val="none" w:sz="0" w:space="0" w:color="auto"/>
        <w:right w:val="none" w:sz="0" w:space="0" w:color="auto"/>
      </w:divBdr>
    </w:div>
    <w:div w:id="430859347">
      <w:bodyDiv w:val="1"/>
      <w:marLeft w:val="0"/>
      <w:marRight w:val="0"/>
      <w:marTop w:val="0"/>
      <w:marBottom w:val="0"/>
      <w:divBdr>
        <w:top w:val="none" w:sz="0" w:space="0" w:color="auto"/>
        <w:left w:val="none" w:sz="0" w:space="0" w:color="auto"/>
        <w:bottom w:val="none" w:sz="0" w:space="0" w:color="auto"/>
        <w:right w:val="none" w:sz="0" w:space="0" w:color="auto"/>
      </w:divBdr>
    </w:div>
    <w:div w:id="562060258">
      <w:bodyDiv w:val="1"/>
      <w:marLeft w:val="0"/>
      <w:marRight w:val="0"/>
      <w:marTop w:val="0"/>
      <w:marBottom w:val="0"/>
      <w:divBdr>
        <w:top w:val="none" w:sz="0" w:space="0" w:color="auto"/>
        <w:left w:val="none" w:sz="0" w:space="0" w:color="auto"/>
        <w:bottom w:val="none" w:sz="0" w:space="0" w:color="auto"/>
        <w:right w:val="none" w:sz="0" w:space="0" w:color="auto"/>
      </w:divBdr>
    </w:div>
    <w:div w:id="570310927">
      <w:bodyDiv w:val="1"/>
      <w:marLeft w:val="0"/>
      <w:marRight w:val="0"/>
      <w:marTop w:val="0"/>
      <w:marBottom w:val="0"/>
      <w:divBdr>
        <w:top w:val="none" w:sz="0" w:space="0" w:color="auto"/>
        <w:left w:val="none" w:sz="0" w:space="0" w:color="auto"/>
        <w:bottom w:val="none" w:sz="0" w:space="0" w:color="auto"/>
        <w:right w:val="none" w:sz="0" w:space="0" w:color="auto"/>
      </w:divBdr>
    </w:div>
    <w:div w:id="574901261">
      <w:bodyDiv w:val="1"/>
      <w:marLeft w:val="0"/>
      <w:marRight w:val="0"/>
      <w:marTop w:val="0"/>
      <w:marBottom w:val="0"/>
      <w:divBdr>
        <w:top w:val="none" w:sz="0" w:space="0" w:color="auto"/>
        <w:left w:val="none" w:sz="0" w:space="0" w:color="auto"/>
        <w:bottom w:val="none" w:sz="0" w:space="0" w:color="auto"/>
        <w:right w:val="none" w:sz="0" w:space="0" w:color="auto"/>
      </w:divBdr>
    </w:div>
    <w:div w:id="675500144">
      <w:bodyDiv w:val="1"/>
      <w:marLeft w:val="0"/>
      <w:marRight w:val="0"/>
      <w:marTop w:val="0"/>
      <w:marBottom w:val="0"/>
      <w:divBdr>
        <w:top w:val="none" w:sz="0" w:space="0" w:color="auto"/>
        <w:left w:val="none" w:sz="0" w:space="0" w:color="auto"/>
        <w:bottom w:val="none" w:sz="0" w:space="0" w:color="auto"/>
        <w:right w:val="none" w:sz="0" w:space="0" w:color="auto"/>
      </w:divBdr>
    </w:div>
    <w:div w:id="700782317">
      <w:bodyDiv w:val="1"/>
      <w:marLeft w:val="0"/>
      <w:marRight w:val="0"/>
      <w:marTop w:val="0"/>
      <w:marBottom w:val="0"/>
      <w:divBdr>
        <w:top w:val="none" w:sz="0" w:space="0" w:color="auto"/>
        <w:left w:val="none" w:sz="0" w:space="0" w:color="auto"/>
        <w:bottom w:val="none" w:sz="0" w:space="0" w:color="auto"/>
        <w:right w:val="none" w:sz="0" w:space="0" w:color="auto"/>
      </w:divBdr>
    </w:div>
    <w:div w:id="705330036">
      <w:bodyDiv w:val="1"/>
      <w:marLeft w:val="0"/>
      <w:marRight w:val="0"/>
      <w:marTop w:val="0"/>
      <w:marBottom w:val="0"/>
      <w:divBdr>
        <w:top w:val="none" w:sz="0" w:space="0" w:color="auto"/>
        <w:left w:val="none" w:sz="0" w:space="0" w:color="auto"/>
        <w:bottom w:val="none" w:sz="0" w:space="0" w:color="auto"/>
        <w:right w:val="none" w:sz="0" w:space="0" w:color="auto"/>
      </w:divBdr>
    </w:div>
    <w:div w:id="918560321">
      <w:bodyDiv w:val="1"/>
      <w:marLeft w:val="0"/>
      <w:marRight w:val="0"/>
      <w:marTop w:val="0"/>
      <w:marBottom w:val="0"/>
      <w:divBdr>
        <w:top w:val="none" w:sz="0" w:space="0" w:color="auto"/>
        <w:left w:val="none" w:sz="0" w:space="0" w:color="auto"/>
        <w:bottom w:val="none" w:sz="0" w:space="0" w:color="auto"/>
        <w:right w:val="none" w:sz="0" w:space="0" w:color="auto"/>
      </w:divBdr>
    </w:div>
    <w:div w:id="943465302">
      <w:bodyDiv w:val="1"/>
      <w:marLeft w:val="0"/>
      <w:marRight w:val="0"/>
      <w:marTop w:val="0"/>
      <w:marBottom w:val="0"/>
      <w:divBdr>
        <w:top w:val="none" w:sz="0" w:space="0" w:color="auto"/>
        <w:left w:val="none" w:sz="0" w:space="0" w:color="auto"/>
        <w:bottom w:val="none" w:sz="0" w:space="0" w:color="auto"/>
        <w:right w:val="none" w:sz="0" w:space="0" w:color="auto"/>
      </w:divBdr>
    </w:div>
    <w:div w:id="973024512">
      <w:bodyDiv w:val="1"/>
      <w:marLeft w:val="0"/>
      <w:marRight w:val="0"/>
      <w:marTop w:val="0"/>
      <w:marBottom w:val="0"/>
      <w:divBdr>
        <w:top w:val="none" w:sz="0" w:space="0" w:color="auto"/>
        <w:left w:val="none" w:sz="0" w:space="0" w:color="auto"/>
        <w:bottom w:val="none" w:sz="0" w:space="0" w:color="auto"/>
        <w:right w:val="none" w:sz="0" w:space="0" w:color="auto"/>
      </w:divBdr>
    </w:div>
    <w:div w:id="1032455399">
      <w:bodyDiv w:val="1"/>
      <w:marLeft w:val="0"/>
      <w:marRight w:val="0"/>
      <w:marTop w:val="0"/>
      <w:marBottom w:val="0"/>
      <w:divBdr>
        <w:top w:val="none" w:sz="0" w:space="0" w:color="auto"/>
        <w:left w:val="none" w:sz="0" w:space="0" w:color="auto"/>
        <w:bottom w:val="none" w:sz="0" w:space="0" w:color="auto"/>
        <w:right w:val="none" w:sz="0" w:space="0" w:color="auto"/>
      </w:divBdr>
    </w:div>
    <w:div w:id="1091969949">
      <w:bodyDiv w:val="1"/>
      <w:marLeft w:val="0"/>
      <w:marRight w:val="0"/>
      <w:marTop w:val="0"/>
      <w:marBottom w:val="0"/>
      <w:divBdr>
        <w:top w:val="none" w:sz="0" w:space="0" w:color="auto"/>
        <w:left w:val="none" w:sz="0" w:space="0" w:color="auto"/>
        <w:bottom w:val="none" w:sz="0" w:space="0" w:color="auto"/>
        <w:right w:val="none" w:sz="0" w:space="0" w:color="auto"/>
      </w:divBdr>
    </w:div>
    <w:div w:id="1176723278">
      <w:bodyDiv w:val="1"/>
      <w:marLeft w:val="0"/>
      <w:marRight w:val="0"/>
      <w:marTop w:val="0"/>
      <w:marBottom w:val="0"/>
      <w:divBdr>
        <w:top w:val="none" w:sz="0" w:space="0" w:color="auto"/>
        <w:left w:val="none" w:sz="0" w:space="0" w:color="auto"/>
        <w:bottom w:val="none" w:sz="0" w:space="0" w:color="auto"/>
        <w:right w:val="none" w:sz="0" w:space="0" w:color="auto"/>
      </w:divBdr>
    </w:div>
    <w:div w:id="1185633596">
      <w:bodyDiv w:val="1"/>
      <w:marLeft w:val="0"/>
      <w:marRight w:val="0"/>
      <w:marTop w:val="0"/>
      <w:marBottom w:val="0"/>
      <w:divBdr>
        <w:top w:val="none" w:sz="0" w:space="0" w:color="auto"/>
        <w:left w:val="none" w:sz="0" w:space="0" w:color="auto"/>
        <w:bottom w:val="none" w:sz="0" w:space="0" w:color="auto"/>
        <w:right w:val="none" w:sz="0" w:space="0" w:color="auto"/>
      </w:divBdr>
    </w:div>
    <w:div w:id="1185822794">
      <w:bodyDiv w:val="1"/>
      <w:marLeft w:val="0"/>
      <w:marRight w:val="0"/>
      <w:marTop w:val="0"/>
      <w:marBottom w:val="0"/>
      <w:divBdr>
        <w:top w:val="none" w:sz="0" w:space="0" w:color="auto"/>
        <w:left w:val="none" w:sz="0" w:space="0" w:color="auto"/>
        <w:bottom w:val="none" w:sz="0" w:space="0" w:color="auto"/>
        <w:right w:val="none" w:sz="0" w:space="0" w:color="auto"/>
      </w:divBdr>
      <w:divsChild>
        <w:div w:id="852837849">
          <w:marLeft w:val="0"/>
          <w:marRight w:val="0"/>
          <w:marTop w:val="0"/>
          <w:marBottom w:val="0"/>
          <w:divBdr>
            <w:top w:val="none" w:sz="0" w:space="0" w:color="auto"/>
            <w:left w:val="none" w:sz="0" w:space="0" w:color="auto"/>
            <w:bottom w:val="none" w:sz="0" w:space="0" w:color="auto"/>
            <w:right w:val="none" w:sz="0" w:space="0" w:color="auto"/>
          </w:divBdr>
        </w:div>
        <w:div w:id="948513587">
          <w:marLeft w:val="0"/>
          <w:marRight w:val="0"/>
          <w:marTop w:val="0"/>
          <w:marBottom w:val="0"/>
          <w:divBdr>
            <w:top w:val="none" w:sz="0" w:space="0" w:color="auto"/>
            <w:left w:val="none" w:sz="0" w:space="0" w:color="auto"/>
            <w:bottom w:val="none" w:sz="0" w:space="0" w:color="auto"/>
            <w:right w:val="none" w:sz="0" w:space="0" w:color="auto"/>
          </w:divBdr>
        </w:div>
        <w:div w:id="1561868862">
          <w:marLeft w:val="0"/>
          <w:marRight w:val="0"/>
          <w:marTop w:val="0"/>
          <w:marBottom w:val="0"/>
          <w:divBdr>
            <w:top w:val="none" w:sz="0" w:space="0" w:color="auto"/>
            <w:left w:val="none" w:sz="0" w:space="0" w:color="auto"/>
            <w:bottom w:val="none" w:sz="0" w:space="0" w:color="auto"/>
            <w:right w:val="none" w:sz="0" w:space="0" w:color="auto"/>
          </w:divBdr>
        </w:div>
        <w:div w:id="3673403">
          <w:marLeft w:val="0"/>
          <w:marRight w:val="0"/>
          <w:marTop w:val="0"/>
          <w:marBottom w:val="0"/>
          <w:divBdr>
            <w:top w:val="none" w:sz="0" w:space="0" w:color="auto"/>
            <w:left w:val="none" w:sz="0" w:space="0" w:color="auto"/>
            <w:bottom w:val="none" w:sz="0" w:space="0" w:color="auto"/>
            <w:right w:val="none" w:sz="0" w:space="0" w:color="auto"/>
          </w:divBdr>
        </w:div>
        <w:div w:id="480313768">
          <w:marLeft w:val="0"/>
          <w:marRight w:val="0"/>
          <w:marTop w:val="0"/>
          <w:marBottom w:val="0"/>
          <w:divBdr>
            <w:top w:val="none" w:sz="0" w:space="0" w:color="auto"/>
            <w:left w:val="none" w:sz="0" w:space="0" w:color="auto"/>
            <w:bottom w:val="none" w:sz="0" w:space="0" w:color="auto"/>
            <w:right w:val="none" w:sz="0" w:space="0" w:color="auto"/>
          </w:divBdr>
        </w:div>
        <w:div w:id="270865866">
          <w:marLeft w:val="0"/>
          <w:marRight w:val="0"/>
          <w:marTop w:val="0"/>
          <w:marBottom w:val="0"/>
          <w:divBdr>
            <w:top w:val="none" w:sz="0" w:space="0" w:color="auto"/>
            <w:left w:val="none" w:sz="0" w:space="0" w:color="auto"/>
            <w:bottom w:val="none" w:sz="0" w:space="0" w:color="auto"/>
            <w:right w:val="none" w:sz="0" w:space="0" w:color="auto"/>
          </w:divBdr>
        </w:div>
        <w:div w:id="1674213675">
          <w:marLeft w:val="0"/>
          <w:marRight w:val="0"/>
          <w:marTop w:val="0"/>
          <w:marBottom w:val="0"/>
          <w:divBdr>
            <w:top w:val="none" w:sz="0" w:space="0" w:color="auto"/>
            <w:left w:val="none" w:sz="0" w:space="0" w:color="auto"/>
            <w:bottom w:val="none" w:sz="0" w:space="0" w:color="auto"/>
            <w:right w:val="none" w:sz="0" w:space="0" w:color="auto"/>
          </w:divBdr>
        </w:div>
        <w:div w:id="622351039">
          <w:marLeft w:val="0"/>
          <w:marRight w:val="0"/>
          <w:marTop w:val="0"/>
          <w:marBottom w:val="0"/>
          <w:divBdr>
            <w:top w:val="none" w:sz="0" w:space="0" w:color="auto"/>
            <w:left w:val="none" w:sz="0" w:space="0" w:color="auto"/>
            <w:bottom w:val="none" w:sz="0" w:space="0" w:color="auto"/>
            <w:right w:val="none" w:sz="0" w:space="0" w:color="auto"/>
          </w:divBdr>
        </w:div>
        <w:div w:id="209850605">
          <w:marLeft w:val="0"/>
          <w:marRight w:val="0"/>
          <w:marTop w:val="0"/>
          <w:marBottom w:val="0"/>
          <w:divBdr>
            <w:top w:val="none" w:sz="0" w:space="0" w:color="auto"/>
            <w:left w:val="none" w:sz="0" w:space="0" w:color="auto"/>
            <w:bottom w:val="none" w:sz="0" w:space="0" w:color="auto"/>
            <w:right w:val="none" w:sz="0" w:space="0" w:color="auto"/>
          </w:divBdr>
          <w:divsChild>
            <w:div w:id="896164798">
              <w:marLeft w:val="0"/>
              <w:marRight w:val="0"/>
              <w:marTop w:val="0"/>
              <w:marBottom w:val="0"/>
              <w:divBdr>
                <w:top w:val="none" w:sz="0" w:space="0" w:color="auto"/>
                <w:left w:val="none" w:sz="0" w:space="0" w:color="auto"/>
                <w:bottom w:val="none" w:sz="0" w:space="0" w:color="auto"/>
                <w:right w:val="none" w:sz="0" w:space="0" w:color="auto"/>
              </w:divBdr>
              <w:divsChild>
                <w:div w:id="2154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4286">
          <w:marLeft w:val="0"/>
          <w:marRight w:val="0"/>
          <w:marTop w:val="0"/>
          <w:marBottom w:val="0"/>
          <w:divBdr>
            <w:top w:val="none" w:sz="0" w:space="0" w:color="auto"/>
            <w:left w:val="none" w:sz="0" w:space="0" w:color="auto"/>
            <w:bottom w:val="none" w:sz="0" w:space="0" w:color="auto"/>
            <w:right w:val="none" w:sz="0" w:space="0" w:color="auto"/>
          </w:divBdr>
        </w:div>
        <w:div w:id="1591890041">
          <w:marLeft w:val="0"/>
          <w:marRight w:val="0"/>
          <w:marTop w:val="0"/>
          <w:marBottom w:val="0"/>
          <w:divBdr>
            <w:top w:val="none" w:sz="0" w:space="0" w:color="auto"/>
            <w:left w:val="none" w:sz="0" w:space="0" w:color="auto"/>
            <w:bottom w:val="none" w:sz="0" w:space="0" w:color="auto"/>
            <w:right w:val="none" w:sz="0" w:space="0" w:color="auto"/>
          </w:divBdr>
        </w:div>
      </w:divsChild>
    </w:div>
    <w:div w:id="1279869468">
      <w:bodyDiv w:val="1"/>
      <w:marLeft w:val="0"/>
      <w:marRight w:val="0"/>
      <w:marTop w:val="0"/>
      <w:marBottom w:val="0"/>
      <w:divBdr>
        <w:top w:val="none" w:sz="0" w:space="0" w:color="auto"/>
        <w:left w:val="none" w:sz="0" w:space="0" w:color="auto"/>
        <w:bottom w:val="none" w:sz="0" w:space="0" w:color="auto"/>
        <w:right w:val="none" w:sz="0" w:space="0" w:color="auto"/>
      </w:divBdr>
    </w:div>
    <w:div w:id="1296596731">
      <w:bodyDiv w:val="1"/>
      <w:marLeft w:val="0"/>
      <w:marRight w:val="0"/>
      <w:marTop w:val="0"/>
      <w:marBottom w:val="0"/>
      <w:divBdr>
        <w:top w:val="none" w:sz="0" w:space="0" w:color="auto"/>
        <w:left w:val="none" w:sz="0" w:space="0" w:color="auto"/>
        <w:bottom w:val="none" w:sz="0" w:space="0" w:color="auto"/>
        <w:right w:val="none" w:sz="0" w:space="0" w:color="auto"/>
      </w:divBdr>
    </w:div>
    <w:div w:id="1297418518">
      <w:bodyDiv w:val="1"/>
      <w:marLeft w:val="0"/>
      <w:marRight w:val="0"/>
      <w:marTop w:val="0"/>
      <w:marBottom w:val="0"/>
      <w:divBdr>
        <w:top w:val="none" w:sz="0" w:space="0" w:color="auto"/>
        <w:left w:val="none" w:sz="0" w:space="0" w:color="auto"/>
        <w:bottom w:val="none" w:sz="0" w:space="0" w:color="auto"/>
        <w:right w:val="none" w:sz="0" w:space="0" w:color="auto"/>
      </w:divBdr>
    </w:div>
    <w:div w:id="1317415573">
      <w:bodyDiv w:val="1"/>
      <w:marLeft w:val="0"/>
      <w:marRight w:val="0"/>
      <w:marTop w:val="0"/>
      <w:marBottom w:val="0"/>
      <w:divBdr>
        <w:top w:val="none" w:sz="0" w:space="0" w:color="auto"/>
        <w:left w:val="none" w:sz="0" w:space="0" w:color="auto"/>
        <w:bottom w:val="none" w:sz="0" w:space="0" w:color="auto"/>
        <w:right w:val="none" w:sz="0" w:space="0" w:color="auto"/>
      </w:divBdr>
    </w:div>
    <w:div w:id="1427535413">
      <w:bodyDiv w:val="1"/>
      <w:marLeft w:val="0"/>
      <w:marRight w:val="0"/>
      <w:marTop w:val="0"/>
      <w:marBottom w:val="0"/>
      <w:divBdr>
        <w:top w:val="none" w:sz="0" w:space="0" w:color="auto"/>
        <w:left w:val="none" w:sz="0" w:space="0" w:color="auto"/>
        <w:bottom w:val="none" w:sz="0" w:space="0" w:color="auto"/>
        <w:right w:val="none" w:sz="0" w:space="0" w:color="auto"/>
      </w:divBdr>
    </w:div>
    <w:div w:id="1523780195">
      <w:bodyDiv w:val="1"/>
      <w:marLeft w:val="0"/>
      <w:marRight w:val="0"/>
      <w:marTop w:val="0"/>
      <w:marBottom w:val="0"/>
      <w:divBdr>
        <w:top w:val="none" w:sz="0" w:space="0" w:color="auto"/>
        <w:left w:val="none" w:sz="0" w:space="0" w:color="auto"/>
        <w:bottom w:val="none" w:sz="0" w:space="0" w:color="auto"/>
        <w:right w:val="none" w:sz="0" w:space="0" w:color="auto"/>
      </w:divBdr>
    </w:div>
    <w:div w:id="1527791684">
      <w:bodyDiv w:val="1"/>
      <w:marLeft w:val="0"/>
      <w:marRight w:val="0"/>
      <w:marTop w:val="0"/>
      <w:marBottom w:val="0"/>
      <w:divBdr>
        <w:top w:val="none" w:sz="0" w:space="0" w:color="auto"/>
        <w:left w:val="none" w:sz="0" w:space="0" w:color="auto"/>
        <w:bottom w:val="none" w:sz="0" w:space="0" w:color="auto"/>
        <w:right w:val="none" w:sz="0" w:space="0" w:color="auto"/>
      </w:divBdr>
    </w:div>
    <w:div w:id="1541088547">
      <w:bodyDiv w:val="1"/>
      <w:marLeft w:val="0"/>
      <w:marRight w:val="0"/>
      <w:marTop w:val="0"/>
      <w:marBottom w:val="0"/>
      <w:divBdr>
        <w:top w:val="none" w:sz="0" w:space="0" w:color="auto"/>
        <w:left w:val="none" w:sz="0" w:space="0" w:color="auto"/>
        <w:bottom w:val="none" w:sz="0" w:space="0" w:color="auto"/>
        <w:right w:val="none" w:sz="0" w:space="0" w:color="auto"/>
      </w:divBdr>
    </w:div>
    <w:div w:id="1698460084">
      <w:bodyDiv w:val="1"/>
      <w:marLeft w:val="0"/>
      <w:marRight w:val="0"/>
      <w:marTop w:val="0"/>
      <w:marBottom w:val="0"/>
      <w:divBdr>
        <w:top w:val="none" w:sz="0" w:space="0" w:color="auto"/>
        <w:left w:val="none" w:sz="0" w:space="0" w:color="auto"/>
        <w:bottom w:val="none" w:sz="0" w:space="0" w:color="auto"/>
        <w:right w:val="none" w:sz="0" w:space="0" w:color="auto"/>
      </w:divBdr>
    </w:div>
    <w:div w:id="1721513831">
      <w:bodyDiv w:val="1"/>
      <w:marLeft w:val="0"/>
      <w:marRight w:val="0"/>
      <w:marTop w:val="0"/>
      <w:marBottom w:val="0"/>
      <w:divBdr>
        <w:top w:val="none" w:sz="0" w:space="0" w:color="auto"/>
        <w:left w:val="none" w:sz="0" w:space="0" w:color="auto"/>
        <w:bottom w:val="none" w:sz="0" w:space="0" w:color="auto"/>
        <w:right w:val="none" w:sz="0" w:space="0" w:color="auto"/>
      </w:divBdr>
    </w:div>
    <w:div w:id="1740206916">
      <w:bodyDiv w:val="1"/>
      <w:marLeft w:val="0"/>
      <w:marRight w:val="0"/>
      <w:marTop w:val="0"/>
      <w:marBottom w:val="0"/>
      <w:divBdr>
        <w:top w:val="none" w:sz="0" w:space="0" w:color="auto"/>
        <w:left w:val="none" w:sz="0" w:space="0" w:color="auto"/>
        <w:bottom w:val="none" w:sz="0" w:space="0" w:color="auto"/>
        <w:right w:val="none" w:sz="0" w:space="0" w:color="auto"/>
      </w:divBdr>
    </w:div>
    <w:div w:id="1845971158">
      <w:bodyDiv w:val="1"/>
      <w:marLeft w:val="0"/>
      <w:marRight w:val="0"/>
      <w:marTop w:val="0"/>
      <w:marBottom w:val="0"/>
      <w:divBdr>
        <w:top w:val="none" w:sz="0" w:space="0" w:color="auto"/>
        <w:left w:val="none" w:sz="0" w:space="0" w:color="auto"/>
        <w:bottom w:val="none" w:sz="0" w:space="0" w:color="auto"/>
        <w:right w:val="none" w:sz="0" w:space="0" w:color="auto"/>
      </w:divBdr>
    </w:div>
    <w:div w:id="1906526426">
      <w:bodyDiv w:val="1"/>
      <w:marLeft w:val="0"/>
      <w:marRight w:val="0"/>
      <w:marTop w:val="0"/>
      <w:marBottom w:val="0"/>
      <w:divBdr>
        <w:top w:val="none" w:sz="0" w:space="0" w:color="auto"/>
        <w:left w:val="none" w:sz="0" w:space="0" w:color="auto"/>
        <w:bottom w:val="none" w:sz="0" w:space="0" w:color="auto"/>
        <w:right w:val="none" w:sz="0" w:space="0" w:color="auto"/>
      </w:divBdr>
    </w:div>
    <w:div w:id="1927108604">
      <w:bodyDiv w:val="1"/>
      <w:marLeft w:val="0"/>
      <w:marRight w:val="0"/>
      <w:marTop w:val="0"/>
      <w:marBottom w:val="0"/>
      <w:divBdr>
        <w:top w:val="none" w:sz="0" w:space="0" w:color="auto"/>
        <w:left w:val="none" w:sz="0" w:space="0" w:color="auto"/>
        <w:bottom w:val="none" w:sz="0" w:space="0" w:color="auto"/>
        <w:right w:val="none" w:sz="0" w:space="0" w:color="auto"/>
      </w:divBdr>
    </w:div>
    <w:div w:id="1990864210">
      <w:bodyDiv w:val="1"/>
      <w:marLeft w:val="0"/>
      <w:marRight w:val="0"/>
      <w:marTop w:val="0"/>
      <w:marBottom w:val="0"/>
      <w:divBdr>
        <w:top w:val="none" w:sz="0" w:space="0" w:color="auto"/>
        <w:left w:val="none" w:sz="0" w:space="0" w:color="auto"/>
        <w:bottom w:val="none" w:sz="0" w:space="0" w:color="auto"/>
        <w:right w:val="none" w:sz="0" w:space="0" w:color="auto"/>
      </w:divBdr>
      <w:divsChild>
        <w:div w:id="1211768947">
          <w:marLeft w:val="0"/>
          <w:marRight w:val="0"/>
          <w:marTop w:val="0"/>
          <w:marBottom w:val="0"/>
          <w:divBdr>
            <w:top w:val="none" w:sz="0" w:space="0" w:color="auto"/>
            <w:left w:val="none" w:sz="0" w:space="0" w:color="auto"/>
            <w:bottom w:val="none" w:sz="0" w:space="0" w:color="auto"/>
            <w:right w:val="none" w:sz="0" w:space="0" w:color="auto"/>
          </w:divBdr>
        </w:div>
        <w:div w:id="1498499636">
          <w:marLeft w:val="0"/>
          <w:marRight w:val="0"/>
          <w:marTop w:val="0"/>
          <w:marBottom w:val="0"/>
          <w:divBdr>
            <w:top w:val="none" w:sz="0" w:space="0" w:color="auto"/>
            <w:left w:val="none" w:sz="0" w:space="0" w:color="auto"/>
            <w:bottom w:val="none" w:sz="0" w:space="0" w:color="auto"/>
            <w:right w:val="none" w:sz="0" w:space="0" w:color="auto"/>
          </w:divBdr>
        </w:div>
      </w:divsChild>
    </w:div>
    <w:div w:id="2015258852">
      <w:bodyDiv w:val="1"/>
      <w:marLeft w:val="0"/>
      <w:marRight w:val="0"/>
      <w:marTop w:val="0"/>
      <w:marBottom w:val="0"/>
      <w:divBdr>
        <w:top w:val="none" w:sz="0" w:space="0" w:color="auto"/>
        <w:left w:val="none" w:sz="0" w:space="0" w:color="auto"/>
        <w:bottom w:val="none" w:sz="0" w:space="0" w:color="auto"/>
        <w:right w:val="none" w:sz="0" w:space="0" w:color="auto"/>
      </w:divBdr>
    </w:div>
    <w:div w:id="203765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21427-0DE5-4A65-B199-FF0B00616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2141</Words>
  <Characters>12207</Characters>
  <Application>Microsoft Office Word</Application>
  <DocSecurity>0</DocSecurity>
  <Lines>101</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Fukuyama</dc:creator>
  <cp:lastModifiedBy>Fukuyama</cp:lastModifiedBy>
  <cp:revision>9</cp:revision>
  <cp:lastPrinted>2021-06-10T07:47:00Z</cp:lastPrinted>
  <dcterms:created xsi:type="dcterms:W3CDTF">2021-06-09T08:03:00Z</dcterms:created>
  <dcterms:modified xsi:type="dcterms:W3CDTF">2021-06-10T07:47:00Z</dcterms:modified>
</cp:coreProperties>
</file>