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80D3" w14:textId="43111ABB" w:rsidR="00B81997" w:rsidRPr="00217131" w:rsidRDefault="00217131" w:rsidP="007A10DC">
      <w:pPr>
        <w:spacing w:after="0" w:line="360" w:lineRule="auto"/>
        <w:rPr>
          <w:rFonts w:asciiTheme="majorBidi" w:hAnsiTheme="majorBidi" w:cstheme="majorBidi"/>
          <w:b/>
          <w:bCs/>
          <w:sz w:val="24"/>
          <w:szCs w:val="24"/>
          <w:lang w:val="en-US"/>
        </w:rPr>
      </w:pPr>
      <w:r w:rsidRPr="00217131">
        <w:rPr>
          <w:rFonts w:asciiTheme="majorBidi" w:hAnsiTheme="majorBidi" w:cstheme="majorBidi"/>
          <w:b/>
          <w:bCs/>
          <w:sz w:val="24"/>
          <w:szCs w:val="24"/>
          <w:lang w:val="en-US"/>
        </w:rPr>
        <w:t>SUPPLEMENTARY MATERIALS</w:t>
      </w:r>
    </w:p>
    <w:p w14:paraId="377DD8F5" w14:textId="77777777" w:rsidR="00217131" w:rsidRPr="00217131" w:rsidRDefault="00217131" w:rsidP="007A10DC">
      <w:pPr>
        <w:spacing w:after="0" w:line="360" w:lineRule="auto"/>
        <w:rPr>
          <w:rFonts w:asciiTheme="majorBidi" w:hAnsiTheme="majorBidi" w:cstheme="majorBidi"/>
          <w:sz w:val="24"/>
          <w:szCs w:val="24"/>
          <w:lang w:val="en-US"/>
        </w:rPr>
      </w:pPr>
    </w:p>
    <w:p w14:paraId="7953D4F6" w14:textId="043FD32B" w:rsidR="00217131" w:rsidRDefault="00217131" w:rsidP="007A10DC">
      <w:pPr>
        <w:spacing w:after="0" w:line="360" w:lineRule="auto"/>
        <w:rPr>
          <w:rFonts w:asciiTheme="majorBidi" w:hAnsiTheme="majorBidi" w:cstheme="majorBidi"/>
          <w:sz w:val="24"/>
          <w:szCs w:val="24"/>
          <w:lang w:val="en-US"/>
        </w:rPr>
      </w:pPr>
      <w:r w:rsidRPr="00060489">
        <w:rPr>
          <w:rFonts w:asciiTheme="majorBidi" w:hAnsiTheme="majorBidi" w:cstheme="majorBidi"/>
          <w:b/>
          <w:bCs/>
          <w:sz w:val="24"/>
          <w:szCs w:val="24"/>
          <w:lang w:val="en-US"/>
        </w:rPr>
        <w:t xml:space="preserve">Supplementary </w:t>
      </w:r>
      <w:r w:rsidR="00060489">
        <w:rPr>
          <w:rFonts w:asciiTheme="majorBidi" w:hAnsiTheme="majorBidi" w:cstheme="majorBidi"/>
          <w:b/>
          <w:bCs/>
          <w:sz w:val="24"/>
          <w:szCs w:val="24"/>
          <w:lang w:val="en-US"/>
        </w:rPr>
        <w:t>M</w:t>
      </w:r>
      <w:r w:rsidRPr="00060489">
        <w:rPr>
          <w:rFonts w:asciiTheme="majorBidi" w:hAnsiTheme="majorBidi" w:cstheme="majorBidi"/>
          <w:b/>
          <w:bCs/>
          <w:sz w:val="24"/>
          <w:szCs w:val="24"/>
          <w:lang w:val="en-US"/>
        </w:rPr>
        <w:t>aterial 1.</w:t>
      </w:r>
      <w:r>
        <w:rPr>
          <w:rFonts w:asciiTheme="majorBidi" w:hAnsiTheme="majorBidi" w:cstheme="majorBidi"/>
          <w:sz w:val="24"/>
          <w:szCs w:val="24"/>
          <w:lang w:val="en-US"/>
        </w:rPr>
        <w:t xml:space="preserve"> Complete search strategy.</w:t>
      </w:r>
    </w:p>
    <w:p w14:paraId="5E0D9FBA" w14:textId="77777777" w:rsidR="00217131" w:rsidRDefault="00217131" w:rsidP="007A10DC">
      <w:pPr>
        <w:spacing w:after="0" w:line="360" w:lineRule="auto"/>
        <w:rPr>
          <w:rFonts w:asciiTheme="majorBidi" w:hAnsiTheme="majorBidi" w:cstheme="majorBidi"/>
          <w:sz w:val="24"/>
          <w:szCs w:val="24"/>
          <w:lang w:val="en-US"/>
        </w:rPr>
      </w:pPr>
    </w:p>
    <w:p w14:paraId="63938F5F" w14:textId="684955FE" w:rsidR="00217131" w:rsidRDefault="00217131" w:rsidP="007A10DC">
      <w:pPr>
        <w:spacing w:after="0" w:line="360" w:lineRule="auto"/>
        <w:rPr>
          <w:rFonts w:asciiTheme="majorBidi" w:hAnsiTheme="majorBidi" w:cstheme="majorBidi"/>
          <w:b/>
          <w:bCs/>
          <w:sz w:val="24"/>
          <w:szCs w:val="24"/>
          <w:lang w:val="en-US"/>
        </w:rPr>
      </w:pPr>
      <w:r w:rsidRPr="00217131">
        <w:rPr>
          <w:rFonts w:asciiTheme="majorBidi" w:hAnsiTheme="majorBidi" w:cstheme="majorBidi"/>
          <w:b/>
          <w:bCs/>
          <w:sz w:val="24"/>
          <w:szCs w:val="24"/>
          <w:lang w:val="en-US"/>
        </w:rPr>
        <w:t>MEDLINE</w:t>
      </w:r>
    </w:p>
    <w:p w14:paraId="3949E505" w14:textId="77777777" w:rsidR="006118EB" w:rsidRPr="006118EB" w:rsidRDefault="006118EB" w:rsidP="006118EB">
      <w:pPr>
        <w:spacing w:after="0" w:line="360" w:lineRule="auto"/>
        <w:rPr>
          <w:rFonts w:asciiTheme="majorBidi" w:hAnsiTheme="majorBidi" w:cstheme="majorBidi"/>
          <w:sz w:val="24"/>
          <w:szCs w:val="24"/>
          <w:u w:val="single"/>
          <w:lang w:val="en-US"/>
        </w:rPr>
      </w:pPr>
      <w:r w:rsidRPr="006118EB">
        <w:rPr>
          <w:rFonts w:asciiTheme="majorBidi" w:hAnsiTheme="majorBidi" w:cstheme="majorBidi"/>
          <w:sz w:val="24"/>
          <w:szCs w:val="24"/>
          <w:u w:val="single"/>
          <w:lang w:val="en-US"/>
        </w:rPr>
        <w:t>All fields:</w:t>
      </w:r>
    </w:p>
    <w:p w14:paraId="604F0369" w14:textId="77777777" w:rsidR="00217131" w:rsidRDefault="00217131" w:rsidP="00F470EC">
      <w:pPr>
        <w:spacing w:after="0" w:line="360" w:lineRule="auto"/>
        <w:rPr>
          <w:rFonts w:asciiTheme="majorBidi" w:hAnsiTheme="majorBidi" w:cstheme="majorBidi"/>
          <w:sz w:val="24"/>
          <w:szCs w:val="24"/>
          <w:lang w:val="en-US"/>
        </w:rPr>
      </w:pPr>
      <w:r w:rsidRPr="00217131">
        <w:rPr>
          <w:rFonts w:asciiTheme="majorBidi" w:hAnsiTheme="majorBidi" w:cstheme="majorBidi"/>
          <w:sz w:val="24"/>
          <w:szCs w:val="24"/>
          <w:lang w:val="en-US"/>
        </w:rPr>
        <w:t>((handgrip strength OR grip strength OR grip) AND (</w:t>
      </w:r>
      <w:proofErr w:type="spellStart"/>
      <w:r w:rsidRPr="00217131">
        <w:rPr>
          <w:rFonts w:asciiTheme="majorBidi" w:hAnsiTheme="majorBidi" w:cstheme="majorBidi"/>
          <w:sz w:val="24"/>
          <w:szCs w:val="24"/>
          <w:lang w:val="en-US"/>
        </w:rPr>
        <w:t>resistin</w:t>
      </w:r>
      <w:proofErr w:type="spellEnd"/>
      <w:r w:rsidRPr="00217131">
        <w:rPr>
          <w:rFonts w:asciiTheme="majorBidi" w:hAnsiTheme="majorBidi" w:cstheme="majorBidi"/>
          <w:sz w:val="24"/>
          <w:szCs w:val="24"/>
          <w:lang w:val="en-US"/>
        </w:rPr>
        <w:t xml:space="preserve"> OR insulin resistance OR insulin sensitivity OR inflammation OR cytokines OR acute phase proteins)) AND (child OR children OR ten OR teenager OR pediatric OR adolescents OR adolescence OR juvenile)</w:t>
      </w:r>
    </w:p>
    <w:p w14:paraId="00D98D13" w14:textId="10E946D5" w:rsidR="00217131" w:rsidRDefault="00217131" w:rsidP="007A10DC">
      <w:pPr>
        <w:spacing w:after="0" w:line="360" w:lineRule="auto"/>
        <w:rPr>
          <w:rFonts w:asciiTheme="majorBidi" w:hAnsiTheme="majorBidi" w:cstheme="majorBidi"/>
          <w:b/>
          <w:bCs/>
          <w:sz w:val="24"/>
          <w:szCs w:val="24"/>
          <w:lang w:val="en-US"/>
        </w:rPr>
      </w:pPr>
      <w:r>
        <w:rPr>
          <w:rFonts w:asciiTheme="majorBidi" w:hAnsiTheme="majorBidi" w:cstheme="majorBidi"/>
          <w:sz w:val="24"/>
          <w:szCs w:val="24"/>
          <w:lang w:val="en-US"/>
        </w:rPr>
        <w:br/>
      </w:r>
      <w:r w:rsidRPr="00217131">
        <w:rPr>
          <w:rFonts w:asciiTheme="majorBidi" w:hAnsiTheme="majorBidi" w:cstheme="majorBidi"/>
          <w:b/>
          <w:bCs/>
          <w:sz w:val="24"/>
          <w:szCs w:val="24"/>
          <w:lang w:val="en-US"/>
        </w:rPr>
        <w:t>S</w:t>
      </w:r>
      <w:r>
        <w:rPr>
          <w:rFonts w:asciiTheme="majorBidi" w:hAnsiTheme="majorBidi" w:cstheme="majorBidi"/>
          <w:b/>
          <w:bCs/>
          <w:sz w:val="24"/>
          <w:szCs w:val="24"/>
          <w:lang w:val="en-US"/>
        </w:rPr>
        <w:t>copus</w:t>
      </w:r>
    </w:p>
    <w:p w14:paraId="79AF34E6" w14:textId="6438B760" w:rsidR="006118EB" w:rsidRPr="006118EB" w:rsidRDefault="006118EB" w:rsidP="007A10DC">
      <w:pPr>
        <w:spacing w:after="0" w:line="360" w:lineRule="auto"/>
        <w:rPr>
          <w:rFonts w:asciiTheme="majorBidi" w:hAnsiTheme="majorBidi" w:cstheme="majorBidi"/>
          <w:sz w:val="24"/>
          <w:szCs w:val="24"/>
          <w:u w:val="single"/>
          <w:lang w:val="en-US"/>
        </w:rPr>
      </w:pPr>
      <w:r w:rsidRPr="006118EB">
        <w:rPr>
          <w:rFonts w:asciiTheme="majorBidi" w:hAnsiTheme="majorBidi" w:cstheme="majorBidi"/>
          <w:sz w:val="24"/>
          <w:szCs w:val="24"/>
          <w:u w:val="single"/>
          <w:lang w:val="en-US"/>
        </w:rPr>
        <w:t>All fields:</w:t>
      </w:r>
    </w:p>
    <w:p w14:paraId="003A44CA" w14:textId="77777777" w:rsidR="00DE29FD" w:rsidRPr="00DE29FD" w:rsidRDefault="00DE29FD" w:rsidP="00DE29FD">
      <w:pPr>
        <w:spacing w:after="0" w:line="360" w:lineRule="auto"/>
        <w:rPr>
          <w:rFonts w:asciiTheme="majorBidi" w:hAnsiTheme="majorBidi" w:cstheme="majorBidi"/>
          <w:sz w:val="24"/>
          <w:szCs w:val="24"/>
          <w:lang w:val="en-US"/>
        </w:rPr>
      </w:pPr>
      <w:proofErr w:type="gramStart"/>
      <w:r w:rsidRPr="00DE29FD">
        <w:rPr>
          <w:rFonts w:asciiTheme="majorBidi" w:hAnsiTheme="majorBidi" w:cstheme="majorBidi"/>
          <w:sz w:val="24"/>
          <w:szCs w:val="24"/>
          <w:lang w:val="en-US"/>
        </w:rPr>
        <w:t>( ALL</w:t>
      </w:r>
      <w:proofErr w:type="gramEnd"/>
      <w:r w:rsidRPr="00DE29FD">
        <w:rPr>
          <w:rFonts w:asciiTheme="majorBidi" w:hAnsiTheme="majorBidi" w:cstheme="majorBidi"/>
          <w:sz w:val="24"/>
          <w:szCs w:val="24"/>
          <w:lang w:val="en-US"/>
        </w:rPr>
        <w:t xml:space="preserve"> </w:t>
      </w:r>
      <w:proofErr w:type="gramStart"/>
      <w:r w:rsidRPr="00DE29FD">
        <w:rPr>
          <w:rFonts w:asciiTheme="majorBidi" w:hAnsiTheme="majorBidi" w:cstheme="majorBidi"/>
          <w:sz w:val="24"/>
          <w:szCs w:val="24"/>
          <w:lang w:val="en-US"/>
        </w:rPr>
        <w:t>( handgrip</w:t>
      </w:r>
      <w:proofErr w:type="gramEnd"/>
      <w:r w:rsidRPr="00DE29FD">
        <w:rPr>
          <w:rFonts w:asciiTheme="majorBidi" w:hAnsiTheme="majorBidi" w:cstheme="majorBidi"/>
          <w:sz w:val="24"/>
          <w:szCs w:val="24"/>
          <w:lang w:val="en-US"/>
        </w:rPr>
        <w:t xml:space="preserve"> AND strength OR grip AND strength OR </w:t>
      </w:r>
      <w:proofErr w:type="gramStart"/>
      <w:r w:rsidRPr="00DE29FD">
        <w:rPr>
          <w:rFonts w:asciiTheme="majorBidi" w:hAnsiTheme="majorBidi" w:cstheme="majorBidi"/>
          <w:sz w:val="24"/>
          <w:szCs w:val="24"/>
          <w:lang w:val="en-US"/>
        </w:rPr>
        <w:t>grip )</w:t>
      </w:r>
      <w:proofErr w:type="gramEnd"/>
      <w:r w:rsidRPr="00DE29FD">
        <w:rPr>
          <w:rFonts w:asciiTheme="majorBidi" w:hAnsiTheme="majorBidi" w:cstheme="majorBidi"/>
          <w:sz w:val="24"/>
          <w:szCs w:val="24"/>
          <w:lang w:val="en-US"/>
        </w:rPr>
        <w:t xml:space="preserve"> AND ALL </w:t>
      </w:r>
      <w:proofErr w:type="gramStart"/>
      <w:r w:rsidRPr="00DE29FD">
        <w:rPr>
          <w:rFonts w:asciiTheme="majorBidi" w:hAnsiTheme="majorBidi" w:cstheme="majorBidi"/>
          <w:sz w:val="24"/>
          <w:szCs w:val="24"/>
          <w:lang w:val="en-US"/>
        </w:rPr>
        <w:t xml:space="preserve">( </w:t>
      </w:r>
      <w:proofErr w:type="spellStart"/>
      <w:r w:rsidRPr="00DE29FD">
        <w:rPr>
          <w:rFonts w:asciiTheme="majorBidi" w:hAnsiTheme="majorBidi" w:cstheme="majorBidi"/>
          <w:sz w:val="24"/>
          <w:szCs w:val="24"/>
          <w:lang w:val="en-US"/>
        </w:rPr>
        <w:t>resistin</w:t>
      </w:r>
      <w:proofErr w:type="spellEnd"/>
      <w:proofErr w:type="gramEnd"/>
      <w:r w:rsidRPr="00DE29FD">
        <w:rPr>
          <w:rFonts w:asciiTheme="majorBidi" w:hAnsiTheme="majorBidi" w:cstheme="majorBidi"/>
          <w:sz w:val="24"/>
          <w:szCs w:val="24"/>
          <w:lang w:val="en-US"/>
        </w:rPr>
        <w:t xml:space="preserve"> OR insulin AND resistance OR insulin AND sensitivity OR inflammation OR cytokines OR acute AND phase AND </w:t>
      </w:r>
      <w:proofErr w:type="gramStart"/>
      <w:r w:rsidRPr="00DE29FD">
        <w:rPr>
          <w:rFonts w:asciiTheme="majorBidi" w:hAnsiTheme="majorBidi" w:cstheme="majorBidi"/>
          <w:sz w:val="24"/>
          <w:szCs w:val="24"/>
          <w:lang w:val="en-US"/>
        </w:rPr>
        <w:t>proteins )</w:t>
      </w:r>
      <w:proofErr w:type="gramEnd"/>
      <w:r w:rsidRPr="00DE29FD">
        <w:rPr>
          <w:rFonts w:asciiTheme="majorBidi" w:hAnsiTheme="majorBidi" w:cstheme="majorBidi"/>
          <w:sz w:val="24"/>
          <w:szCs w:val="24"/>
          <w:lang w:val="en-US"/>
        </w:rPr>
        <w:t xml:space="preserve"> AND ALL </w:t>
      </w:r>
      <w:proofErr w:type="gramStart"/>
      <w:r w:rsidRPr="00DE29FD">
        <w:rPr>
          <w:rFonts w:asciiTheme="majorBidi" w:hAnsiTheme="majorBidi" w:cstheme="majorBidi"/>
          <w:sz w:val="24"/>
          <w:szCs w:val="24"/>
          <w:lang w:val="en-US"/>
        </w:rPr>
        <w:t>( child</w:t>
      </w:r>
      <w:proofErr w:type="gramEnd"/>
      <w:r w:rsidRPr="00DE29FD">
        <w:rPr>
          <w:rFonts w:asciiTheme="majorBidi" w:hAnsiTheme="majorBidi" w:cstheme="majorBidi"/>
          <w:sz w:val="24"/>
          <w:szCs w:val="24"/>
          <w:lang w:val="en-US"/>
        </w:rPr>
        <w:t xml:space="preserve"> OR children OR ten OR teenager OR pediatric OR adolescents OR adolescence OR </w:t>
      </w:r>
      <w:proofErr w:type="gramStart"/>
      <w:r w:rsidRPr="00DE29FD">
        <w:rPr>
          <w:rFonts w:asciiTheme="majorBidi" w:hAnsiTheme="majorBidi" w:cstheme="majorBidi"/>
          <w:sz w:val="24"/>
          <w:szCs w:val="24"/>
          <w:lang w:val="en-US"/>
        </w:rPr>
        <w:t>juvenile )</w:t>
      </w:r>
      <w:proofErr w:type="gramEnd"/>
      <w:r w:rsidRPr="00DE29FD">
        <w:rPr>
          <w:rFonts w:asciiTheme="majorBidi" w:hAnsiTheme="majorBidi" w:cstheme="majorBidi"/>
          <w:sz w:val="24"/>
          <w:szCs w:val="24"/>
          <w:lang w:val="en-US"/>
        </w:rPr>
        <w:t xml:space="preserve"> )</w:t>
      </w:r>
    </w:p>
    <w:p w14:paraId="7A91E2D7" w14:textId="77777777" w:rsidR="00217131" w:rsidRDefault="00217131" w:rsidP="007A10DC">
      <w:pPr>
        <w:spacing w:after="0" w:line="360" w:lineRule="auto"/>
        <w:rPr>
          <w:rFonts w:asciiTheme="majorBidi" w:hAnsiTheme="majorBidi" w:cstheme="majorBidi"/>
          <w:b/>
          <w:bCs/>
          <w:sz w:val="24"/>
          <w:szCs w:val="24"/>
          <w:lang w:val="en-US"/>
        </w:rPr>
      </w:pPr>
    </w:p>
    <w:p w14:paraId="3DEFE13E" w14:textId="61CC0CE2" w:rsidR="00217131" w:rsidRDefault="00217131" w:rsidP="007A10DC">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Web of Science</w:t>
      </w:r>
    </w:p>
    <w:p w14:paraId="3020B5BF" w14:textId="77777777" w:rsidR="00C01002" w:rsidRPr="006118EB" w:rsidRDefault="00C01002" w:rsidP="00C01002">
      <w:pPr>
        <w:spacing w:after="0" w:line="360" w:lineRule="auto"/>
        <w:rPr>
          <w:rFonts w:asciiTheme="majorBidi" w:hAnsiTheme="majorBidi" w:cstheme="majorBidi"/>
          <w:sz w:val="24"/>
          <w:szCs w:val="24"/>
          <w:u w:val="single"/>
          <w:lang w:val="en-US"/>
        </w:rPr>
      </w:pPr>
      <w:r w:rsidRPr="006118EB">
        <w:rPr>
          <w:rFonts w:asciiTheme="majorBidi" w:hAnsiTheme="majorBidi" w:cstheme="majorBidi"/>
          <w:sz w:val="24"/>
          <w:szCs w:val="24"/>
          <w:u w:val="single"/>
          <w:lang w:val="en-US"/>
        </w:rPr>
        <w:t>All fields:</w:t>
      </w:r>
    </w:p>
    <w:p w14:paraId="4F205428" w14:textId="48695BF4" w:rsidR="00217131" w:rsidRPr="00C01002" w:rsidRDefault="00C01002" w:rsidP="007A10DC">
      <w:pPr>
        <w:spacing w:after="0" w:line="360" w:lineRule="auto"/>
        <w:rPr>
          <w:rFonts w:asciiTheme="majorBidi" w:hAnsiTheme="majorBidi" w:cstheme="majorBidi"/>
          <w:sz w:val="24"/>
          <w:szCs w:val="24"/>
          <w:lang w:val="en-US"/>
        </w:rPr>
      </w:pPr>
      <w:r w:rsidRPr="00C01002">
        <w:rPr>
          <w:rFonts w:asciiTheme="majorBidi" w:hAnsiTheme="majorBidi" w:cstheme="majorBidi"/>
          <w:sz w:val="24"/>
          <w:szCs w:val="24"/>
          <w:lang w:val="en-US"/>
        </w:rPr>
        <w:t xml:space="preserve">handgrip strength OR grip strength OR grip (All Fields) </w:t>
      </w:r>
      <w:r w:rsidRPr="000E4156">
        <w:rPr>
          <w:rFonts w:asciiTheme="majorBidi" w:hAnsiTheme="majorBidi" w:cstheme="majorBidi"/>
          <w:caps/>
          <w:sz w:val="24"/>
          <w:szCs w:val="24"/>
          <w:lang w:val="en-US"/>
        </w:rPr>
        <w:t>and</w:t>
      </w:r>
      <w:r w:rsidRPr="00C01002">
        <w:rPr>
          <w:rFonts w:asciiTheme="majorBidi" w:hAnsiTheme="majorBidi" w:cstheme="majorBidi"/>
          <w:sz w:val="24"/>
          <w:szCs w:val="24"/>
          <w:lang w:val="en-US"/>
        </w:rPr>
        <w:t xml:space="preserve"> </w:t>
      </w:r>
      <w:proofErr w:type="spellStart"/>
      <w:r w:rsidRPr="00C01002">
        <w:rPr>
          <w:rFonts w:asciiTheme="majorBidi" w:hAnsiTheme="majorBidi" w:cstheme="majorBidi"/>
          <w:sz w:val="24"/>
          <w:szCs w:val="24"/>
          <w:lang w:val="en-US"/>
        </w:rPr>
        <w:t>resistin</w:t>
      </w:r>
      <w:proofErr w:type="spellEnd"/>
      <w:r w:rsidRPr="00C01002">
        <w:rPr>
          <w:rFonts w:asciiTheme="majorBidi" w:hAnsiTheme="majorBidi" w:cstheme="majorBidi"/>
          <w:sz w:val="24"/>
          <w:szCs w:val="24"/>
          <w:lang w:val="en-US"/>
        </w:rPr>
        <w:t xml:space="preserve"> OR insulin resistance OR insulin sensitivity OR inflammation OR cytokines OR acute phase proteins (All Fields) </w:t>
      </w:r>
      <w:r w:rsidRPr="000E4156">
        <w:rPr>
          <w:rFonts w:asciiTheme="majorBidi" w:hAnsiTheme="majorBidi" w:cstheme="majorBidi"/>
          <w:caps/>
          <w:sz w:val="24"/>
          <w:szCs w:val="24"/>
          <w:lang w:val="en-US"/>
        </w:rPr>
        <w:t>and</w:t>
      </w:r>
      <w:r w:rsidRPr="00C01002">
        <w:rPr>
          <w:rFonts w:asciiTheme="majorBidi" w:hAnsiTheme="majorBidi" w:cstheme="majorBidi"/>
          <w:sz w:val="24"/>
          <w:szCs w:val="24"/>
          <w:lang w:val="en-US"/>
        </w:rPr>
        <w:t xml:space="preserve"> child OR children OR ten OR teenager OR pediatric OR adolescents OR adolescence OR juvenile (All Fields)</w:t>
      </w:r>
    </w:p>
    <w:p w14:paraId="45DC8445" w14:textId="77777777" w:rsidR="00F470EC" w:rsidRDefault="00F470EC" w:rsidP="007A10DC">
      <w:pPr>
        <w:spacing w:after="0" w:line="360" w:lineRule="auto"/>
        <w:rPr>
          <w:rFonts w:asciiTheme="majorBidi" w:hAnsiTheme="majorBidi" w:cstheme="majorBidi"/>
          <w:b/>
          <w:bCs/>
          <w:sz w:val="24"/>
          <w:szCs w:val="24"/>
          <w:lang w:val="en-US"/>
        </w:rPr>
      </w:pPr>
    </w:p>
    <w:p w14:paraId="2414F66A" w14:textId="1BE8033E" w:rsidR="00217131" w:rsidRDefault="00217131" w:rsidP="007A10DC">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Embase</w:t>
      </w:r>
    </w:p>
    <w:p w14:paraId="2E324A05" w14:textId="77777777" w:rsidR="009D4872" w:rsidRPr="009D4872" w:rsidRDefault="009D4872" w:rsidP="009D4872">
      <w:pPr>
        <w:spacing w:after="0" w:line="360" w:lineRule="auto"/>
        <w:rPr>
          <w:rFonts w:asciiTheme="majorBidi" w:hAnsiTheme="majorBidi" w:cstheme="majorBidi"/>
          <w:sz w:val="24"/>
          <w:szCs w:val="24"/>
          <w:lang w:val="en-US"/>
        </w:rPr>
      </w:pPr>
      <w:r w:rsidRPr="009D4872">
        <w:rPr>
          <w:rFonts w:asciiTheme="majorBidi" w:hAnsiTheme="majorBidi" w:cstheme="majorBidi"/>
          <w:sz w:val="24"/>
          <w:szCs w:val="24"/>
          <w:lang w:val="en-US"/>
        </w:rPr>
        <w:t>('handgrip strength' OR 'grip strength'/exp OR grip) AND (</w:t>
      </w:r>
      <w:proofErr w:type="spellStart"/>
      <w:r w:rsidRPr="009D4872">
        <w:rPr>
          <w:rFonts w:asciiTheme="majorBidi" w:hAnsiTheme="majorBidi" w:cstheme="majorBidi"/>
          <w:sz w:val="24"/>
          <w:szCs w:val="24"/>
          <w:lang w:val="en-US"/>
        </w:rPr>
        <w:t>resistin</w:t>
      </w:r>
      <w:proofErr w:type="spellEnd"/>
      <w:r w:rsidRPr="009D4872">
        <w:rPr>
          <w:rFonts w:asciiTheme="majorBidi" w:hAnsiTheme="majorBidi" w:cstheme="majorBidi"/>
          <w:sz w:val="24"/>
          <w:szCs w:val="24"/>
          <w:lang w:val="en-US"/>
        </w:rPr>
        <w:t>/exp OR 'insulin resistance'/exp OR 'insulin sensitivity'/exp OR inflammation/exp OR cytokine/exp OR 'acute phase protein'/exp) AND (child/exp OR children OR ten OR teenager OR pediatric/exp OR adolescent/exp OR adolescence/exp OR juvenile/exp)</w:t>
      </w:r>
    </w:p>
    <w:p w14:paraId="26BD9959" w14:textId="77777777" w:rsidR="00217131" w:rsidRDefault="00217131" w:rsidP="007A10DC">
      <w:pPr>
        <w:spacing w:after="0" w:line="360" w:lineRule="auto"/>
        <w:rPr>
          <w:rFonts w:asciiTheme="majorBidi" w:hAnsiTheme="majorBidi" w:cstheme="majorBidi"/>
          <w:b/>
          <w:bCs/>
          <w:sz w:val="24"/>
          <w:szCs w:val="24"/>
          <w:lang w:val="en-US"/>
        </w:rPr>
      </w:pPr>
    </w:p>
    <w:p w14:paraId="679D37DB" w14:textId="4A010476" w:rsidR="00217131" w:rsidRDefault="00217131" w:rsidP="007A10DC">
      <w:pPr>
        <w:spacing w:after="0" w:line="360" w:lineRule="auto"/>
        <w:rPr>
          <w:rFonts w:asciiTheme="majorBidi" w:hAnsiTheme="majorBidi" w:cstheme="majorBidi"/>
          <w:b/>
          <w:bCs/>
          <w:sz w:val="24"/>
          <w:szCs w:val="24"/>
          <w:lang w:val="en-US"/>
        </w:rPr>
      </w:pPr>
      <w:r w:rsidRPr="00217131">
        <w:rPr>
          <w:rFonts w:asciiTheme="majorBidi" w:hAnsiTheme="majorBidi" w:cstheme="majorBidi"/>
          <w:b/>
          <w:bCs/>
          <w:sz w:val="24"/>
          <w:szCs w:val="24"/>
          <w:lang w:val="en-US"/>
        </w:rPr>
        <w:t>Cochrane Central Register of Controlled Trials (CENTRAL)</w:t>
      </w:r>
    </w:p>
    <w:p w14:paraId="21AF342F" w14:textId="64C4D1A6" w:rsidR="003C3F1C" w:rsidRPr="003C3F1C" w:rsidRDefault="003C3F1C" w:rsidP="007A10DC">
      <w:pPr>
        <w:spacing w:after="0" w:line="360" w:lineRule="auto"/>
        <w:rPr>
          <w:rFonts w:asciiTheme="majorBidi" w:hAnsiTheme="majorBidi" w:cstheme="majorBidi"/>
          <w:sz w:val="24"/>
          <w:szCs w:val="24"/>
          <w:u w:val="single"/>
          <w:lang w:val="en-US"/>
        </w:rPr>
      </w:pPr>
      <w:r w:rsidRPr="003C3F1C">
        <w:rPr>
          <w:rFonts w:asciiTheme="majorBidi" w:hAnsiTheme="majorBidi" w:cstheme="majorBidi"/>
          <w:sz w:val="24"/>
          <w:szCs w:val="24"/>
          <w:u w:val="single"/>
          <w:lang w:val="en-US"/>
        </w:rPr>
        <w:t>All Text:</w:t>
      </w:r>
    </w:p>
    <w:p w14:paraId="589E95E5" w14:textId="77777777" w:rsidR="00933292" w:rsidRDefault="00E33522" w:rsidP="007A10DC">
      <w:pPr>
        <w:spacing w:after="0" w:line="360" w:lineRule="auto"/>
        <w:rPr>
          <w:rFonts w:asciiTheme="majorBidi" w:hAnsiTheme="majorBidi" w:cstheme="majorBidi"/>
          <w:sz w:val="24"/>
          <w:szCs w:val="24"/>
          <w:lang w:val="en-US"/>
        </w:rPr>
        <w:sectPr w:rsidR="00933292" w:rsidSect="007F43F0">
          <w:pgSz w:w="11910" w:h="16840"/>
          <w:pgMar w:top="1418" w:right="1418" w:bottom="1420" w:left="1418" w:header="329" w:footer="1230" w:gutter="0"/>
          <w:cols w:space="708"/>
          <w:docGrid w:linePitch="326"/>
        </w:sectPr>
      </w:pPr>
      <w:r w:rsidRPr="00E33522">
        <w:rPr>
          <w:rFonts w:asciiTheme="majorBidi" w:hAnsiTheme="majorBidi" w:cstheme="majorBidi"/>
          <w:sz w:val="24"/>
          <w:szCs w:val="24"/>
          <w:lang w:val="en-US"/>
        </w:rPr>
        <w:lastRenderedPageBreak/>
        <w:t>(handgrip strength OR grip strength OR grip) AND (</w:t>
      </w:r>
      <w:proofErr w:type="spellStart"/>
      <w:r w:rsidRPr="00E33522">
        <w:rPr>
          <w:rFonts w:asciiTheme="majorBidi" w:hAnsiTheme="majorBidi" w:cstheme="majorBidi"/>
          <w:sz w:val="24"/>
          <w:szCs w:val="24"/>
          <w:lang w:val="en-US"/>
        </w:rPr>
        <w:t>resistin</w:t>
      </w:r>
      <w:proofErr w:type="spellEnd"/>
      <w:r w:rsidRPr="00E33522">
        <w:rPr>
          <w:rFonts w:asciiTheme="majorBidi" w:hAnsiTheme="majorBidi" w:cstheme="majorBidi"/>
          <w:sz w:val="24"/>
          <w:szCs w:val="24"/>
          <w:lang w:val="en-US"/>
        </w:rPr>
        <w:t xml:space="preserve"> OR insulin resistance OR insulin sensitivity OR inflammation OR cytokines OR acute phase proteins) AND (child OR children OR ten OR teenager OR pediatric OR adolescents OR adolescence OR juvenile)</w:t>
      </w:r>
    </w:p>
    <w:p w14:paraId="4DDA2999" w14:textId="1F47D1BB" w:rsidR="00217131" w:rsidRDefault="00933292" w:rsidP="007A10DC">
      <w:pPr>
        <w:spacing w:after="0" w:line="360" w:lineRule="auto"/>
        <w:rPr>
          <w:rFonts w:asciiTheme="majorBidi" w:hAnsiTheme="majorBidi" w:cstheme="majorBidi"/>
          <w:sz w:val="24"/>
          <w:szCs w:val="24"/>
          <w:lang w:val="en-US"/>
        </w:rPr>
      </w:pPr>
      <w:r>
        <w:rPr>
          <w:rFonts w:asciiTheme="majorBidi" w:hAnsiTheme="majorBidi" w:cstheme="majorBidi"/>
          <w:b/>
          <w:bCs/>
          <w:sz w:val="24"/>
          <w:szCs w:val="24"/>
          <w:lang w:val="en-US"/>
        </w:rPr>
        <w:lastRenderedPageBreak/>
        <w:t>Supplementary Material 2.</w:t>
      </w:r>
      <w:r>
        <w:rPr>
          <w:rFonts w:asciiTheme="majorBidi" w:hAnsiTheme="majorBidi" w:cstheme="majorBidi"/>
          <w:sz w:val="24"/>
          <w:szCs w:val="24"/>
          <w:lang w:val="en-US"/>
        </w:rPr>
        <w:t xml:space="preserve"> Reasons for</w:t>
      </w:r>
      <w:r w:rsidR="00B97F46">
        <w:rPr>
          <w:rFonts w:asciiTheme="majorBidi" w:hAnsiTheme="majorBidi" w:cstheme="majorBidi"/>
          <w:sz w:val="24"/>
          <w:szCs w:val="24"/>
          <w:lang w:val="en-US"/>
        </w:rPr>
        <w:t xml:space="preserve"> inclusion</w:t>
      </w:r>
      <w:r w:rsidR="00AE567A">
        <w:rPr>
          <w:rFonts w:asciiTheme="majorBidi" w:hAnsiTheme="majorBidi" w:cstheme="majorBidi"/>
          <w:sz w:val="24"/>
          <w:szCs w:val="24"/>
          <w:lang w:val="en-US"/>
        </w:rPr>
        <w:t xml:space="preserve"> (green)</w:t>
      </w:r>
      <w:r w:rsidR="00B97F46">
        <w:rPr>
          <w:rFonts w:asciiTheme="majorBidi" w:hAnsiTheme="majorBidi" w:cstheme="majorBidi"/>
          <w:sz w:val="24"/>
          <w:szCs w:val="24"/>
          <w:lang w:val="en-US"/>
        </w:rPr>
        <w:t xml:space="preserve"> and</w:t>
      </w:r>
      <w:r>
        <w:rPr>
          <w:rFonts w:asciiTheme="majorBidi" w:hAnsiTheme="majorBidi" w:cstheme="majorBidi"/>
          <w:sz w:val="24"/>
          <w:szCs w:val="24"/>
          <w:lang w:val="en-US"/>
        </w:rPr>
        <w:t xml:space="preserve"> exclusion</w:t>
      </w:r>
      <w:r w:rsidR="00AE567A">
        <w:rPr>
          <w:rFonts w:asciiTheme="majorBidi" w:hAnsiTheme="majorBidi" w:cstheme="majorBidi"/>
          <w:sz w:val="24"/>
          <w:szCs w:val="24"/>
          <w:lang w:val="en-US"/>
        </w:rPr>
        <w:t xml:space="preserve"> (red)</w:t>
      </w:r>
      <w:r>
        <w:rPr>
          <w:rFonts w:asciiTheme="majorBidi" w:hAnsiTheme="majorBidi" w:cstheme="majorBidi"/>
          <w:sz w:val="24"/>
          <w:szCs w:val="24"/>
          <w:lang w:val="en-US"/>
        </w:rPr>
        <w:t xml:space="preserve"> after</w:t>
      </w:r>
      <w:r w:rsidR="001F5CDC">
        <w:rPr>
          <w:rFonts w:asciiTheme="majorBidi" w:hAnsiTheme="majorBidi" w:cstheme="majorBidi"/>
          <w:sz w:val="24"/>
          <w:szCs w:val="24"/>
          <w:lang w:val="en-US"/>
        </w:rPr>
        <w:t xml:space="preserve"> second screening (</w:t>
      </w:r>
      <w:r>
        <w:rPr>
          <w:rFonts w:asciiTheme="majorBidi" w:hAnsiTheme="majorBidi" w:cstheme="majorBidi"/>
          <w:sz w:val="24"/>
          <w:szCs w:val="24"/>
          <w:lang w:val="en-US"/>
        </w:rPr>
        <w:t>full-text reading</w:t>
      </w:r>
      <w:r w:rsidR="001F5CDC">
        <w:rPr>
          <w:rFonts w:asciiTheme="majorBidi" w:hAnsiTheme="majorBidi" w:cstheme="majorBidi"/>
          <w:sz w:val="24"/>
          <w:szCs w:val="24"/>
          <w:lang w:val="en-US"/>
        </w:rPr>
        <w:t>)</w:t>
      </w:r>
      <w:r>
        <w:rPr>
          <w:rFonts w:asciiTheme="majorBidi" w:hAnsiTheme="majorBidi" w:cstheme="majorBidi"/>
          <w:sz w:val="24"/>
          <w:szCs w:val="24"/>
          <w:lang w:val="en-US"/>
        </w:rPr>
        <w:t>.</w:t>
      </w:r>
    </w:p>
    <w:p w14:paraId="2FF8D7B9" w14:textId="2DA8E4D8" w:rsidR="00933292" w:rsidRPr="00933292" w:rsidRDefault="00933292" w:rsidP="007A10DC">
      <w:pPr>
        <w:spacing w:after="0" w:line="360" w:lineRule="auto"/>
        <w:rPr>
          <w:rFonts w:asciiTheme="majorBidi" w:hAnsiTheme="majorBidi" w:cstheme="majorBidi"/>
          <w:sz w:val="24"/>
          <w:szCs w:val="24"/>
          <w:lang w:val="en-US"/>
        </w:rPr>
      </w:pPr>
    </w:p>
    <w:tbl>
      <w:tblPr>
        <w:tblStyle w:val="a3"/>
        <w:tblW w:w="5000" w:type="pct"/>
        <w:tblLook w:val="04A0" w:firstRow="1" w:lastRow="0" w:firstColumn="1" w:lastColumn="0" w:noHBand="0" w:noVBand="1"/>
      </w:tblPr>
      <w:tblGrid>
        <w:gridCol w:w="2141"/>
        <w:gridCol w:w="8770"/>
        <w:gridCol w:w="3081"/>
      </w:tblGrid>
      <w:tr w:rsidR="001A0F15" w14:paraId="50DAA69B" w14:textId="2FF668D4" w:rsidTr="001A0F15">
        <w:tc>
          <w:tcPr>
            <w:tcW w:w="765" w:type="pct"/>
          </w:tcPr>
          <w:p w14:paraId="3BDEC67C" w14:textId="78C35520" w:rsidR="001A0F15" w:rsidRDefault="001A0F15" w:rsidP="007A10DC">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Study</w:t>
            </w:r>
          </w:p>
        </w:tc>
        <w:tc>
          <w:tcPr>
            <w:tcW w:w="3134" w:type="pct"/>
          </w:tcPr>
          <w:p w14:paraId="6C7147C1" w14:textId="38D0C91F" w:rsidR="001A0F15" w:rsidRDefault="001A0F15" w:rsidP="007A10DC">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Reasons</w:t>
            </w:r>
          </w:p>
        </w:tc>
        <w:tc>
          <w:tcPr>
            <w:tcW w:w="1101" w:type="pct"/>
          </w:tcPr>
          <w:p w14:paraId="1B204A29" w14:textId="44322715" w:rsidR="001A0F15" w:rsidRDefault="001A0F15" w:rsidP="007A10DC">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Situation</w:t>
            </w:r>
          </w:p>
        </w:tc>
      </w:tr>
      <w:tr w:rsidR="001A0F15" w14:paraId="2DA60EA8" w14:textId="497F5838" w:rsidTr="001A0F15">
        <w:tc>
          <w:tcPr>
            <w:tcW w:w="765" w:type="pct"/>
            <w:shd w:val="clear" w:color="auto" w:fill="92D050"/>
          </w:tcPr>
          <w:p w14:paraId="798A5C47" w14:textId="2E21AEC5" w:rsidR="001A0F15" w:rsidRPr="00DC0417" w:rsidRDefault="001A0F15" w:rsidP="006A5CF8">
            <w:pPr>
              <w:spacing w:line="360" w:lineRule="auto"/>
              <w:rPr>
                <w:rFonts w:asciiTheme="majorBidi" w:hAnsiTheme="majorBidi" w:cstheme="majorBidi"/>
                <w:sz w:val="24"/>
                <w:szCs w:val="24"/>
                <w:lang w:val="en-US"/>
              </w:rPr>
            </w:pPr>
            <w:proofErr w:type="spellStart"/>
            <w:r w:rsidRPr="006A5CF8">
              <w:rPr>
                <w:rFonts w:asciiTheme="majorBidi" w:hAnsiTheme="majorBidi" w:cstheme="majorBidi"/>
                <w:sz w:val="24"/>
                <w:szCs w:val="24"/>
                <w:lang w:val="en-US"/>
              </w:rPr>
              <w:t>Agostinis</w:t>
            </w:r>
            <w:proofErr w:type="spellEnd"/>
            <w:r w:rsidRPr="006A5CF8">
              <w:rPr>
                <w:rFonts w:asciiTheme="majorBidi" w:hAnsiTheme="majorBidi" w:cstheme="majorBidi"/>
                <w:sz w:val="24"/>
                <w:szCs w:val="24"/>
                <w:lang w:val="en-US"/>
              </w:rPr>
              <w:t>-Sobrinho et al. (2017)</w:t>
            </w:r>
            <w:r w:rsidRPr="006A5CF8">
              <w:rPr>
                <w:rFonts w:asciiTheme="majorBidi" w:hAnsiTheme="majorBidi" w:cstheme="majorBidi"/>
                <w:sz w:val="24"/>
                <w:szCs w:val="24"/>
                <w:lang w:val="en-US"/>
              </w:rPr>
              <w:fldChar w:fldCharType="begin" w:fldLock="1"/>
            </w:r>
            <w:r w:rsidRPr="006A5CF8">
              <w:rPr>
                <w:rFonts w:asciiTheme="majorBidi" w:hAnsiTheme="majorBidi" w:cstheme="majorBidi"/>
                <w:sz w:val="24"/>
                <w:szCs w:val="24"/>
                <w:lang w:val="en-US"/>
              </w:rPr>
              <w:instrText>ADDIN CSL_CITATION {"citationItems":[{"id":"ITEM-1","itemData":{"DOI":"10.1111/sms.12805","ISSN":"16000838","PMID":"27882600","abstract":"This study aimed to evaluate the associations between muscular fitness and inflammatory biomarkers and to investigate the relationship between muscular fitness and selected clustered inflammatory biomarkers in adolescents. This is a cross-sectional analysis with 529 adolescents (267 girls) aged 12-18 years. Handgrip strength and standing long jump tests assessed MF. Continuous scores of clustered inflammatory biomarkers (sum of Z-scores of C-reactive protein [CRP], C3, C4, fibrinogen, and leptin); metabolic risk factor (MRF) score (sum of Z-scores of SBP, triglycerides, ratio total cholesterol [TC]/HDL, HOMA-IR, and waist circumference [WC]) were computed. Regression analyses showed an inverse association between muscular fitness score (β=−.204; P&lt;.021) and clustered score of inflammatory biomarkers, adjusted for age, sex, pubertal stage, socioeconomic status, adherence to the Mediterranean diet, cardiorespiratory fitness (CRF), MRF score, and body fat. Analysis of covariance showed that adolescents with an adverse inflammatory profile with low levels of muscular fitness exhibit the poorest MRF score (F3,525=6.461; P&lt;.001), adjusted for age, sex, pubertal stage, socioeconomic status, adherence to the Mediterranean diet, CRF, and body fatness. The inflammatory state seems to explain a significant part of the highest MRF score and in adolescents with high inflammatory status and low muscular strength.","author":[{"dropping-particle":"","family":"Agostinis-Sobrinho","given":"C. A.","non-dropping-particle":"","parse-names":false,"suffix":""},{"dropping-particle":"","family":"Moreira","given":"C.","non-dropping-particle":"","parse-names":false,"suffix":""},{"dropping-particle":"","family":"Abreu","given":"S.","non-dropping-particle":"","parse-names":false,"suffix":""},{"dropping-particle":"","family":"Lopes","given":"L.","non-dropping-particle":"","parse-names":false,"suffix":""},{"dropping-particle":"","family":"Sardinha","given":"L. B.","non-dropping-particle":"","parse-names":false,"suffix":""},{"dropping-particle":"","family":"Oliveira-Santos","given":"J.","non-dropping-particle":"","parse-names":false,"suffix":""},{"dropping-particle":"","family":"Oliveira","given":"A.","non-dropping-particle":"","parse-names":false,"suffix":""},{"dropping-particle":"","family":"Mota","given":"J.","non-dropping-particle":"","parse-names":false,"suffix":""},{"dropping-particle":"","family":"Santos","given":"R.","non-dropping-particle":"","parse-names":false,"suffix":""}],"container-title":"Scandinavian Journal of Medicine and Science in Sports","id":"ITEM-1","issue":"12","issued":{"date-parts":[["2017"]]},"page":"1873-1880","title":"Muscular fitness and metabolic and inflammatory biomarkers in adolescents: results from LabMed physical activity study","type":"article-journal","volume":"27"},"uris":["http://www.mendeley.com/documents/?uuid=e5c248c1-e071-44bf-bc83-f5562337a8b7"]}],"mendeley":{"formattedCitation":"[1]","plainTextFormattedCitation":"[1]","previouslyFormattedCitation":"[1]"},"properties":{"noteIndex":0},"schema":"https://github.com/citation-style-language/schema/raw/master/csl-citation.json"}</w:instrText>
            </w:r>
            <w:r w:rsidRPr="006A5CF8">
              <w:rPr>
                <w:rFonts w:asciiTheme="majorBidi" w:hAnsiTheme="majorBidi" w:cstheme="majorBidi"/>
                <w:sz w:val="24"/>
                <w:szCs w:val="24"/>
                <w:lang w:val="en-US"/>
              </w:rPr>
              <w:fldChar w:fldCharType="separate"/>
            </w:r>
            <w:r w:rsidRPr="006A5CF8">
              <w:rPr>
                <w:rFonts w:asciiTheme="majorBidi" w:hAnsiTheme="majorBidi" w:cstheme="majorBidi"/>
                <w:noProof/>
                <w:sz w:val="24"/>
                <w:szCs w:val="24"/>
                <w:lang w:val="en-US"/>
              </w:rPr>
              <w:t>[1]</w:t>
            </w:r>
            <w:r w:rsidRPr="006A5CF8">
              <w:rPr>
                <w:rFonts w:asciiTheme="majorBidi" w:hAnsiTheme="majorBidi" w:cstheme="majorBidi"/>
                <w:sz w:val="24"/>
                <w:szCs w:val="24"/>
                <w:lang w:val="en-US"/>
              </w:rPr>
              <w:fldChar w:fldCharType="end"/>
            </w:r>
          </w:p>
        </w:tc>
        <w:tc>
          <w:tcPr>
            <w:tcW w:w="3134" w:type="pct"/>
            <w:shd w:val="clear" w:color="auto" w:fill="92D050"/>
          </w:tcPr>
          <w:p w14:paraId="4C03176A" w14:textId="6101AE09" w:rsidR="001A0F15" w:rsidRPr="00DC0417" w:rsidRDefault="001A0F15" w:rsidP="0062594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Data available.</w:t>
            </w:r>
          </w:p>
        </w:tc>
        <w:tc>
          <w:tcPr>
            <w:tcW w:w="1101" w:type="pct"/>
            <w:shd w:val="clear" w:color="auto" w:fill="92D050"/>
          </w:tcPr>
          <w:p w14:paraId="35682E2B" w14:textId="13A9E311" w:rsidR="001A0F15" w:rsidRDefault="001A0F15" w:rsidP="0062594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rsidRPr="00274B3F" w14:paraId="0859B3B1" w14:textId="47627CF9" w:rsidTr="001A0F15">
        <w:tc>
          <w:tcPr>
            <w:tcW w:w="765" w:type="pct"/>
            <w:shd w:val="clear" w:color="auto" w:fill="92D050"/>
          </w:tcPr>
          <w:p w14:paraId="771DC46D" w14:textId="383DF7D7" w:rsidR="001A0F15" w:rsidRPr="00DC0417" w:rsidRDefault="001A0F15" w:rsidP="00DC0417">
            <w:pPr>
              <w:spacing w:line="360" w:lineRule="auto"/>
              <w:rPr>
                <w:rFonts w:asciiTheme="majorBidi" w:hAnsiTheme="majorBidi" w:cstheme="majorBidi"/>
                <w:sz w:val="24"/>
                <w:szCs w:val="24"/>
                <w:lang w:val="en-US"/>
              </w:rPr>
            </w:pPr>
            <w:r w:rsidRPr="00DC0417">
              <w:rPr>
                <w:rFonts w:asciiTheme="majorBidi" w:hAnsiTheme="majorBidi" w:cstheme="majorBidi"/>
                <w:sz w:val="24"/>
                <w:szCs w:val="24"/>
                <w:lang w:val="en-US"/>
              </w:rPr>
              <w:t>Artero et al. (2011)</w:t>
            </w:r>
            <w:r w:rsidRPr="00DC0417">
              <w:rPr>
                <w:rFonts w:asciiTheme="majorBidi" w:hAnsiTheme="majorBidi" w:cstheme="majorBidi"/>
                <w:sz w:val="24"/>
                <w:szCs w:val="24"/>
                <w:lang w:val="en-US"/>
              </w:rPr>
              <w:fldChar w:fldCharType="begin" w:fldLock="1"/>
            </w:r>
            <w:r w:rsidRPr="00DC0417">
              <w:rPr>
                <w:rFonts w:asciiTheme="majorBidi" w:hAnsiTheme="majorBidi" w:cstheme="majorBidi"/>
                <w:sz w:val="24"/>
                <w:szCs w:val="24"/>
                <w:lang w:val="en-US"/>
              </w:rPr>
              <w:instrText>ADDIN CSL_CITATION {"citationItems":[{"id":"ITEM-1","itemData":{"DOI":"10.1111/j.1399-5448.2011.00769.x","ISBN":"3495824901","ISSN":"1399543X","PMID":"21470352","abstract":"Objective: To examine the independent associations of muscular and cardiorespiratory fitness with clustered metabolic risk in adolescents. Methods: Participants were 709 adolescents (346 boys) from 10 European centers, aged 12.5-17.5 yr, evaluated as a part of the Healthy Lifestyle in Europe by Nutrition in Adolescents cross-sectional study (HELENA-CSS). A muscular fitness score was computed using handgrip strength and standing long jump. Cardiorespiratory fitness was measured using the 20-m shuttle run test. Age- and gender-specific z-scores of waist circumference, systolic blood pressure, triglycerides, ratio total cholesterol/high-density lipoprotein cholesterol, and insulin resistance (homeostasis model assessment) were summed to create a metabolic risk score. Results: Muscular fitness was negatively associated with clustered metabolic risk independent of cardiorespiratory fitness (β = -0.249, p &lt; 0.001). Independent of muscular fitness, an inverse association was also found between cardiorespiratory fitness and clustered metabolic risk (β = 0.264, p &lt; 0.001). The odds ratios for having a high clustered risk (above or equal 1 standard deviation) were 5.3 [95% confidence interval (CI) = 2.6-10.6] and 4.3 (95% CI = 2.0-9.3) in the least fit quartile compared with the most fit quartile for muscular and cardiorespiratory fitness, respectively. Significant differences in metabolic risk between muscular fitness levels persisted among non-overweight (p = 0.012) and overweight participants (p = 0.011). Conclusion: Muscular and cardiorespiratory fitness are independently associated with metabolic risk in adolescents. These results support current physical activity recommendations for youth, which include muscle strengthening activities in addition to aerobic exercise. © 2011 John Wiley &amp; Sons A/S.","author":[{"dropping-particle":"","family":"Artero","given":"Enrique G.","non-dropping-particle":"","parse-names":false,"suffix":""},{"dropping-particle":"","family":"Ruiz","given":"Jonatan R.","non-dropping-particle":"","parse-names":false,"suffix":""},{"dropping-particle":"","family":"Ortega","given":"Francisco B.","non-dropping-particle":"","parse-names":false,"suffix":""},{"dropping-particle":"","family":"España-Romero","given":"Vanesa","non-dropping-particle":"","parse-names":false,"suffix":""},{"dropping-particle":"","family":"Vicente-Rodríguez","given":"Germán","non-dropping-particle":"","parse-names":false,"suffix":""},{"dropping-particle":"","family":"Molnar","given":"Dénes","non-dropping-particle":"","parse-names":false,"suffix":""},{"dropping-particle":"","family":"Gottrand","given":"Frederic","non-dropping-particle":"","parse-names":false,"suffix":""},{"dropping-particle":"","family":"González-Gross","given":"Marcela","non-dropping-particle":"","parse-names":false,"suffix":""},{"dropping-particle":"","family":"Breidenassel","given":"Christina","non-dropping-particle":"","parse-names":false,"suffix":""},{"dropping-particle":"","family":"Moreno","given":"Luis A.","non-dropping-particle":"","parse-names":false,"suffix":""},{"dropping-particle":"","family":"Gutiérrez","given":"Angel","non-dropping-particle":"","parse-names":false,"suffix":""}],"container-title":"Pediatric Diabetes","id":"ITEM-1","issue":"8","issued":{"date-parts":[["2011"]]},"page":"704-712","title":"Muscular and cardiorespiratory fitness are independently associated with metabolic risk in adolescents: The HELENA study","type":"article-journal","volume":"12"},"uris":["http://www.mendeley.com/documents/?uuid=0f2ebab9-9acb-4c84-a09b-d758f664179e"]}],"mendeley":{"formattedCitation":"[2]","plainTextFormattedCitation":"[2]","previouslyFormattedCitation":"[2]"},"properties":{"noteIndex":0},"schema":"https://github.com/citation-style-language/schema/raw/master/csl-citation.json"}</w:instrText>
            </w:r>
            <w:r w:rsidRPr="00DC0417">
              <w:rPr>
                <w:rFonts w:asciiTheme="majorBidi" w:hAnsiTheme="majorBidi" w:cstheme="majorBidi"/>
                <w:sz w:val="24"/>
                <w:szCs w:val="24"/>
                <w:lang w:val="en-US"/>
              </w:rPr>
              <w:fldChar w:fldCharType="separate"/>
            </w:r>
            <w:r w:rsidRPr="00DC0417">
              <w:rPr>
                <w:rFonts w:asciiTheme="majorBidi" w:hAnsiTheme="majorBidi" w:cstheme="majorBidi"/>
                <w:noProof/>
                <w:sz w:val="24"/>
                <w:szCs w:val="24"/>
                <w:lang w:val="en-US"/>
              </w:rPr>
              <w:t>[2]</w:t>
            </w:r>
            <w:r w:rsidRPr="00DC0417">
              <w:rPr>
                <w:rFonts w:asciiTheme="majorBidi" w:hAnsiTheme="majorBidi" w:cstheme="majorBidi"/>
                <w:sz w:val="24"/>
                <w:szCs w:val="24"/>
                <w:lang w:val="en-US"/>
              </w:rPr>
              <w:fldChar w:fldCharType="end"/>
            </w:r>
          </w:p>
        </w:tc>
        <w:tc>
          <w:tcPr>
            <w:tcW w:w="3134" w:type="pct"/>
            <w:shd w:val="clear" w:color="auto" w:fill="92D050"/>
          </w:tcPr>
          <w:p w14:paraId="4C0574AB" w14:textId="17FED13A" w:rsidR="001A0F15" w:rsidRPr="00DC0417" w:rsidRDefault="001A0F15" w:rsidP="00DC0417">
            <w:pPr>
              <w:spacing w:line="360" w:lineRule="auto"/>
              <w:rPr>
                <w:rFonts w:asciiTheme="majorBidi" w:hAnsiTheme="majorBidi" w:cstheme="majorBidi"/>
                <w:sz w:val="24"/>
                <w:szCs w:val="24"/>
                <w:lang w:val="en-US"/>
              </w:rPr>
            </w:pPr>
            <w:r w:rsidRPr="00DC0417">
              <w:rPr>
                <w:rFonts w:asciiTheme="majorBidi" w:hAnsiTheme="majorBidi" w:cstheme="majorBidi"/>
                <w:sz w:val="24"/>
                <w:szCs w:val="24"/>
                <w:lang w:val="en-US"/>
              </w:rPr>
              <w:t>OK</w:t>
            </w:r>
            <w:r>
              <w:rPr>
                <w:rFonts w:asciiTheme="majorBidi" w:hAnsiTheme="majorBidi" w:cstheme="majorBidi"/>
                <w:sz w:val="24"/>
                <w:szCs w:val="24"/>
                <w:lang w:val="en-US"/>
              </w:rPr>
              <w:t>. Data available.</w:t>
            </w:r>
          </w:p>
        </w:tc>
        <w:tc>
          <w:tcPr>
            <w:tcW w:w="1101" w:type="pct"/>
            <w:shd w:val="clear" w:color="auto" w:fill="92D050"/>
          </w:tcPr>
          <w:p w14:paraId="28612F68" w14:textId="48407904" w:rsidR="001A0F15" w:rsidRPr="00DC0417" w:rsidRDefault="001A0F15" w:rsidP="00DC0417">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rsidRPr="00274B3F" w14:paraId="5EBAFD1E" w14:textId="33B5D86E" w:rsidTr="001A0F15">
        <w:tc>
          <w:tcPr>
            <w:tcW w:w="765" w:type="pct"/>
            <w:shd w:val="clear" w:color="auto" w:fill="92D050"/>
          </w:tcPr>
          <w:p w14:paraId="072FB349" w14:textId="50DCBAD6" w:rsidR="001A0F15" w:rsidRPr="004C3288" w:rsidRDefault="001A0F15" w:rsidP="00DC0417">
            <w:pPr>
              <w:spacing w:line="360" w:lineRule="auto"/>
              <w:rPr>
                <w:rFonts w:asciiTheme="majorBidi" w:hAnsiTheme="majorBidi" w:cstheme="majorBidi"/>
                <w:sz w:val="24"/>
                <w:szCs w:val="24"/>
                <w:lang w:val="en-US"/>
              </w:rPr>
            </w:pPr>
            <w:r w:rsidRPr="007F1AF1">
              <w:rPr>
                <w:rFonts w:asciiTheme="majorBidi" w:hAnsiTheme="majorBidi" w:cstheme="majorBidi"/>
                <w:sz w:val="24"/>
                <w:szCs w:val="24"/>
                <w:lang w:val="en-US"/>
              </w:rPr>
              <w:t>Artero et al. (</w:t>
            </w:r>
            <w:proofErr w:type="gramStart"/>
            <w:r w:rsidRPr="007F1AF1">
              <w:rPr>
                <w:rFonts w:asciiTheme="majorBidi" w:hAnsiTheme="majorBidi" w:cstheme="majorBidi"/>
                <w:sz w:val="24"/>
                <w:szCs w:val="24"/>
                <w:lang w:val="en-US"/>
              </w:rPr>
              <w:t>2014)[</w:t>
            </w:r>
            <w:proofErr w:type="gramEnd"/>
            <w:r w:rsidRPr="007F1AF1">
              <w:rPr>
                <w:rFonts w:asciiTheme="majorBidi" w:hAnsiTheme="majorBidi" w:cstheme="majorBidi"/>
                <w:sz w:val="24"/>
                <w:szCs w:val="24"/>
                <w:lang w:val="en-US"/>
              </w:rPr>
              <w:t>3]</w:t>
            </w:r>
          </w:p>
        </w:tc>
        <w:tc>
          <w:tcPr>
            <w:tcW w:w="3134" w:type="pct"/>
            <w:shd w:val="clear" w:color="auto" w:fill="92D050"/>
          </w:tcPr>
          <w:p w14:paraId="4BFDB2A3" w14:textId="289F9505" w:rsidR="001A0F15" w:rsidRPr="00644941" w:rsidRDefault="001A0F15" w:rsidP="00DC0417">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Data available.</w:t>
            </w:r>
          </w:p>
        </w:tc>
        <w:tc>
          <w:tcPr>
            <w:tcW w:w="1101" w:type="pct"/>
            <w:shd w:val="clear" w:color="auto" w:fill="92D050"/>
          </w:tcPr>
          <w:p w14:paraId="623CD0CC" w14:textId="6C6F7614" w:rsidR="001A0F15" w:rsidRDefault="001A0F15" w:rsidP="00DC0417">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DC6BF5" w:rsidRPr="00274B3F" w14:paraId="25AF5185" w14:textId="0208F0B8" w:rsidTr="00DC6BF5">
        <w:tc>
          <w:tcPr>
            <w:tcW w:w="765" w:type="pct"/>
            <w:shd w:val="clear" w:color="auto" w:fill="92D050"/>
          </w:tcPr>
          <w:p w14:paraId="468D42F0" w14:textId="38DABC37" w:rsidR="00DC6BF5" w:rsidRPr="004C3288" w:rsidRDefault="00DC6BF5" w:rsidP="00DC6BF5">
            <w:pPr>
              <w:spacing w:line="360" w:lineRule="auto"/>
              <w:rPr>
                <w:rFonts w:asciiTheme="majorBidi" w:hAnsiTheme="majorBidi" w:cstheme="majorBidi"/>
                <w:sz w:val="24"/>
                <w:szCs w:val="24"/>
                <w:lang w:val="en-US"/>
              </w:rPr>
            </w:pPr>
            <w:r w:rsidRPr="00464932">
              <w:rPr>
                <w:rFonts w:asciiTheme="majorBidi" w:hAnsiTheme="majorBidi" w:cstheme="majorBidi"/>
                <w:sz w:val="24"/>
                <w:szCs w:val="24"/>
                <w:lang w:val="en-US"/>
              </w:rPr>
              <w:t>Castro-Piñero et al. (2019)</w:t>
            </w:r>
            <w:r w:rsidRPr="00464932">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10.1016/j.jsams.2019.04.008","ISSN":"14402440","author":[{"dropping-particle":"","family":"Castro-Piñero","given":"José","non-dropping-particle":"","parse-names":false,"suffix":""},{"dropping-particle":"","family":"Laurson","given":"Kelly R.","non-dropping-particle":"","parse-names":false,"suffix":""},{"dropping-particle":"","family":"Artero","given":"Enrique G.","non-dropping-particle":"","parse-names":false,"suffix":""},{"dropping-particle":"","family":"Ortega","given":"Francisco B","non-dropping-particle":"","parse-names":false,"suffix":""},{"dropping-particle":"","family":"Labayen","given":"Idoia","non-dropping-particle":"","parse-names":false,"suffix":""},{"dropping-particle":"","family":"Ruperez","given":"Azahara I.","non-dropping-particle":"","parse-names":false,"suffix":""},{"dropping-particle":"","family":"Zaqout","given":"Mahmoud","non-dropping-particle":"","parse-names":false,"suffix":""},{"dropping-particle":"","family":"Manios","given":"Yannis","non-dropping-particle":"","parse-names":false,"suffix":""},{"dropping-particle":"","family":"Vanhelst","given":"Jeremy","non-dropping-particle":"","parse-names":false,"suffix":""},{"dropping-particle":"","family":"Marcos","given":"Ascension","non-dropping-particle":"","parse-names":false,"suffix":""},{"dropping-particle":"","family":"Polito","given":"Angela","non-dropping-particle":"","parse-names":false,"suffix":""},{"dropping-particle":"","family":"Gonzalez-Gross","given":"Marcela","non-dropping-particle":"","parse-names":false,"suffix":""},{"dropping-particle":"","family":"Widhalm","given":"Kurt","non-dropping-particle":"","parse-names":false,"suffix":""},{"dropping-particle":"","family":"Moreno","given":"Luis A","non-dropping-particle":"","parse-names":false,"suffix":""},{"dropping-particle":"","family":"Gutierrez","given":"Angel","non-dropping-particle":"","parse-names":false,"suffix":""},{"dropping-particle":"","family":"Ruiz","given":"Jonatan R","non-dropping-particle":"","parse-names":false,"suffix":""}],"container-title":"Journal of Science and Medicine in Sport","id":"ITEM-1","issue":"8","issued":{"date-parts":[["2019","8"]]},"page":"929-934","title":"Muscle strength field-based tests to identify European adolescents at risk of metabolic syndrome: The HELENA study","type":"article-journal","volume":"22"},"uris":["http://www.mendeley.com/documents/?uuid=91a4fbf9-eca3-4713-a9a7-65406ab341ab"]}],"mendeley":{"formattedCitation":"[3]","plainTextFormattedCitation":"[3]","previouslyFormattedCitation":"[3]"},"properties":{"noteIndex":0},"schema":"https://github.com/citation-style-language/schema/raw/master/csl-citation.json"}</w:instrText>
            </w:r>
            <w:r w:rsidRPr="00464932">
              <w:rPr>
                <w:rFonts w:asciiTheme="majorBidi" w:hAnsiTheme="majorBidi" w:cstheme="majorBidi"/>
                <w:sz w:val="24"/>
                <w:szCs w:val="24"/>
                <w:lang w:val="en-US"/>
              </w:rPr>
              <w:fldChar w:fldCharType="separate"/>
            </w:r>
            <w:r w:rsidRPr="0055025E">
              <w:rPr>
                <w:rFonts w:asciiTheme="majorBidi" w:hAnsiTheme="majorBidi" w:cstheme="majorBidi"/>
                <w:noProof/>
                <w:sz w:val="24"/>
                <w:szCs w:val="24"/>
                <w:lang w:val="en-US"/>
              </w:rPr>
              <w:t>[3]</w:t>
            </w:r>
            <w:r w:rsidRPr="00464932">
              <w:rPr>
                <w:rFonts w:asciiTheme="majorBidi" w:hAnsiTheme="majorBidi" w:cstheme="majorBidi"/>
                <w:sz w:val="24"/>
                <w:szCs w:val="24"/>
                <w:lang w:val="en-US"/>
              </w:rPr>
              <w:fldChar w:fldCharType="end"/>
            </w:r>
          </w:p>
        </w:tc>
        <w:tc>
          <w:tcPr>
            <w:tcW w:w="3134" w:type="pct"/>
            <w:shd w:val="clear" w:color="auto" w:fill="92D050"/>
          </w:tcPr>
          <w:p w14:paraId="344DBF44" w14:textId="16A30B06" w:rsidR="00DC6BF5" w:rsidRPr="00644941" w:rsidRDefault="00DC6BF5" w:rsidP="00DC6BF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Additional data was requested from the corresponding author. The author provided </w:t>
            </w:r>
            <w:r w:rsidRPr="00D75912">
              <w:rPr>
                <w:rFonts w:asciiTheme="majorBidi" w:hAnsiTheme="majorBidi" w:cstheme="majorBidi"/>
                <w:i/>
                <w:iCs/>
                <w:sz w:val="24"/>
                <w:szCs w:val="24"/>
                <w:lang w:val="en-US"/>
              </w:rPr>
              <w:t>r</w:t>
            </w:r>
            <w:r>
              <w:rPr>
                <w:rFonts w:asciiTheme="majorBidi" w:hAnsiTheme="majorBidi" w:cstheme="majorBidi"/>
                <w:sz w:val="24"/>
                <w:szCs w:val="24"/>
                <w:lang w:val="en-US"/>
              </w:rPr>
              <w:t xml:space="preserve"> values.</w:t>
            </w:r>
          </w:p>
        </w:tc>
        <w:tc>
          <w:tcPr>
            <w:tcW w:w="1101" w:type="pct"/>
            <w:shd w:val="clear" w:color="auto" w:fill="92D050"/>
          </w:tcPr>
          <w:p w14:paraId="2C0774D3" w14:textId="7A81111F" w:rsidR="00DC6BF5" w:rsidRDefault="00DC6BF5" w:rsidP="00DC6BF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14:paraId="2405A499" w14:textId="25D4CF72" w:rsidTr="001A0F15">
        <w:tc>
          <w:tcPr>
            <w:tcW w:w="765" w:type="pct"/>
            <w:shd w:val="clear" w:color="auto" w:fill="92D050"/>
          </w:tcPr>
          <w:p w14:paraId="2B4086A6" w14:textId="720F5403" w:rsidR="001A0F15" w:rsidRPr="004C3288" w:rsidRDefault="001A0F15" w:rsidP="001A0F15">
            <w:pPr>
              <w:spacing w:line="360" w:lineRule="auto"/>
              <w:rPr>
                <w:rFonts w:asciiTheme="majorBidi" w:hAnsiTheme="majorBidi" w:cstheme="majorBidi"/>
                <w:sz w:val="24"/>
                <w:szCs w:val="24"/>
                <w:lang w:val="en-US"/>
              </w:rPr>
            </w:pPr>
            <w:r w:rsidRPr="00644941">
              <w:rPr>
                <w:rFonts w:asciiTheme="majorBidi" w:hAnsiTheme="majorBidi" w:cstheme="majorBidi"/>
                <w:sz w:val="24"/>
                <w:szCs w:val="24"/>
                <w:lang w:val="en-US"/>
              </w:rPr>
              <w:t>Cohen et al. (2014)</w:t>
            </w:r>
            <w:r w:rsidRPr="00644941">
              <w:rPr>
                <w:rFonts w:asciiTheme="majorBidi" w:hAnsiTheme="majorBidi" w:cstheme="majorBidi"/>
                <w:sz w:val="24"/>
                <w:szCs w:val="24"/>
                <w:lang w:val="en-US"/>
              </w:rPr>
              <w:fldChar w:fldCharType="begin" w:fldLock="1"/>
            </w:r>
            <w:r w:rsidRPr="00644941">
              <w:rPr>
                <w:rFonts w:asciiTheme="majorBidi" w:hAnsiTheme="majorBidi" w:cstheme="majorBidi"/>
                <w:sz w:val="24"/>
                <w:szCs w:val="24"/>
                <w:lang w:val="en-US"/>
              </w:rPr>
              <w:instrText>ADDIN CSL_CITATION {"citationItems":[{"id":"ITEM-1","itemData":{"DOI":"10.1371/journal.pone.0093150","ISSN":"19326203","PMID":"24714401","abstract":"Purpose: In youth, poor cardiorespiratory and muscular strength are associated with elevated metabolic risk factors. However, studies examining associations between strength and risk factors have been done exclusively in high income countries, and largely in Caucasian cohorts. The aim of this study was to assess these interactions in schoolchildren in Colombia, a middle income Latin American country. Methods: We measured body mass index, body composition, handgrip strength (HG), cardiorespiratory fitness (CRF) and metabolic risk factors in 669 low-middle socioeconomic status Colombian schoolchildren (mean age 11.52±1.13, 47% female). Associations between HG, CRF and metabolic risk factors were evaluated. Results: HG and CRF were inversely associated with blood pressure, HOMA index and a composite metabolic risk score (p&lt;0.001 for all) and HG was also inversely associated with triglycerides and C-reactive protein (CRP) (both p&lt;0.05). Associations between HG and risk factors were marginally weakened after adjusting for CRF, while associations between CRF and these factors were substantially weakened after adjusting for HG. Linear regression analyses showed inverse associations between HG and systolic BP (β = -0.101; p = 0.047), diastolic BP (β = -0.241; p&gt; = 0.001), HOMA (β = -0.164; p = 0.005), triglycerides (β = -0.583; p = 0.026) and CRP (β = -0.183; p = 0.037) but not glucose (p = 0.698) or HDL cholesterol (p = 0.132). The odds ratios for having clustered risk in the weakest quartile compared with the strongest quartile were 3.0 (95% confidence interval: 1.81-4.95). Conclusions: In Colombian schoolchildren both poorer handgrip strength/kg body mass and cardiorespiratory fitness were associated with a worse metabolic risk profile. Associations were stronger and more consistent between handgrip and risk factors than between cardiorespiratory fitness and these risk factors. Our findings indicate the addition of handgrip dynamometry to non-invasive youth health surveillance programs would improve the accuracy of the assessment of cardiometabolic health. © 2014 Cohen et al.","author":[{"dropping-particle":"","family":"Cohen","given":"Daniel Dylan","non-dropping-particle":"","parse-names":false,"suffix":""},{"dropping-particle":"","family":"Gómez-Arbeláez","given":"Diego","non-dropping-particle":"","parse-names":false,"suffix":""},{"dropping-particle":"","family":"Camacho","given":"Paul Anthony","non-dropping-particle":"","parse-names":false,"suffix":""},{"dropping-particle":"","family":"Pinzon","given":"Sandra","non-dropping-particle":"","parse-names":false,"suffix":""},{"dropping-particle":"","family":"Hormiga","given":"Claudia","non-dropping-particle":"","parse-names":false,"suffix":""},{"dropping-particle":"","family":"Trejos-Suarez","given":"Juanita","non-dropping-particle":"","parse-names":false,"suffix":""},{"dropping-particle":"","family":"Duperly","given":"John","non-dropping-particle":"","parse-names":false,"suffix":""},{"dropping-particle":"","family":"Lopez-Jaramillo","given":"Patricio","non-dropping-particle":"","parse-names":false,"suffix":""}],"container-title":"PLoS ONE","id":"ITEM-1","issue":"4","issued":{"date-parts":[["2014"]]},"page":"1-10","title":"Low muscle strength is associated with metabolic risk factors in Colombian children: The ACFIES study","type":"article-journal","volume":"9"},"uris":["http://www.mendeley.com/documents/?uuid=68adb6f9-4447-42f6-9efe-d446a045e4dc"]}],"mendeley":{"formattedCitation":"[4]","plainTextFormattedCitation":"[4]","previouslyFormattedCitation":"[4]"},"properties":{"noteIndex":0},"schema":"https://github.com/citation-style-language/schema/raw/master/csl-citation.json"}</w:instrText>
            </w:r>
            <w:r w:rsidRPr="00644941">
              <w:rPr>
                <w:rFonts w:asciiTheme="majorBidi" w:hAnsiTheme="majorBidi" w:cstheme="majorBidi"/>
                <w:sz w:val="24"/>
                <w:szCs w:val="24"/>
                <w:lang w:val="en-US"/>
              </w:rPr>
              <w:fldChar w:fldCharType="separate"/>
            </w:r>
            <w:r w:rsidRPr="00644941">
              <w:rPr>
                <w:rFonts w:asciiTheme="majorBidi" w:hAnsiTheme="majorBidi" w:cstheme="majorBidi"/>
                <w:noProof/>
                <w:sz w:val="24"/>
                <w:szCs w:val="24"/>
                <w:lang w:val="en-US"/>
              </w:rPr>
              <w:t>[4]</w:t>
            </w:r>
            <w:r w:rsidRPr="00644941">
              <w:rPr>
                <w:rFonts w:asciiTheme="majorBidi" w:hAnsiTheme="majorBidi" w:cstheme="majorBidi"/>
                <w:sz w:val="24"/>
                <w:szCs w:val="24"/>
                <w:lang w:val="en-US"/>
              </w:rPr>
              <w:fldChar w:fldCharType="end"/>
            </w:r>
          </w:p>
        </w:tc>
        <w:tc>
          <w:tcPr>
            <w:tcW w:w="3134" w:type="pct"/>
            <w:shd w:val="clear" w:color="auto" w:fill="92D050"/>
          </w:tcPr>
          <w:p w14:paraId="657A6871" w14:textId="024F0BD5" w:rsidR="001A0F15" w:rsidRPr="00644941"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Data available.</w:t>
            </w:r>
          </w:p>
        </w:tc>
        <w:tc>
          <w:tcPr>
            <w:tcW w:w="1101" w:type="pct"/>
            <w:shd w:val="clear" w:color="auto" w:fill="92D050"/>
          </w:tcPr>
          <w:p w14:paraId="70270EB2" w14:textId="1238C891" w:rsidR="001A0F15" w:rsidRPr="00644941"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rsidRPr="00274B3F" w14:paraId="71A56666" w14:textId="047BC9D3" w:rsidTr="001A0F15">
        <w:tc>
          <w:tcPr>
            <w:tcW w:w="765" w:type="pct"/>
            <w:shd w:val="clear" w:color="auto" w:fill="FF0000"/>
          </w:tcPr>
          <w:p w14:paraId="22A0B3A6" w14:textId="29CF1C52" w:rsidR="001A0F15" w:rsidRPr="004C3288" w:rsidRDefault="001A0F15" w:rsidP="001A0F15">
            <w:pPr>
              <w:spacing w:line="360" w:lineRule="auto"/>
              <w:rPr>
                <w:rFonts w:asciiTheme="majorBidi" w:hAnsiTheme="majorBidi" w:cstheme="majorBidi"/>
                <w:sz w:val="24"/>
                <w:szCs w:val="24"/>
                <w:lang w:val="en-US"/>
              </w:rPr>
            </w:pPr>
            <w:r w:rsidRPr="0045519C">
              <w:rPr>
                <w:rFonts w:asciiTheme="majorBidi" w:hAnsiTheme="majorBidi" w:cstheme="majorBidi"/>
                <w:sz w:val="24"/>
                <w:szCs w:val="24"/>
                <w:lang w:val="en-US"/>
              </w:rPr>
              <w:t>de Lima et al. (2021a)</w:t>
            </w:r>
            <w:r w:rsidRPr="0045519C">
              <w:rPr>
                <w:rFonts w:asciiTheme="majorBidi" w:hAnsiTheme="majorBidi" w:cstheme="majorBidi"/>
                <w:sz w:val="24"/>
                <w:szCs w:val="24"/>
                <w:lang w:val="en-US"/>
              </w:rPr>
              <w:fldChar w:fldCharType="begin" w:fldLock="1"/>
            </w:r>
            <w:r w:rsidRPr="0045519C">
              <w:rPr>
                <w:rFonts w:asciiTheme="majorBidi" w:hAnsiTheme="majorBidi" w:cstheme="majorBidi"/>
                <w:sz w:val="24"/>
                <w:szCs w:val="24"/>
                <w:lang w:val="en-US"/>
              </w:rPr>
              <w:instrText>ADDIN CSL_CITATION {"citationItems":[{"id":"ITEM-1","itemData":{"DOI":"10.1007/s12519-021-00460-x","ISBN":"0123456789","ISSN":"18670687","PMID":"34533773","abstract":"Background: We investigate the association between different muscle strength (MS) indices with cardiometabolic variables in adolescents. Methods: Cross-sectional study comprising 351 adolescents (male 44.4%, age 16.6 ± 1.0 years) from Brazil. MS was assessed by handgrip strength and analyzed in five different ways: absolute MS and MS normalized for body weight, body mass index (BMI), height, and fat mass, respectively. Cardiometabolic variables investigated as outcomes were systolic and diastolic blood pressure (DBP), waist circumference (WC), high-sensitive C-reactive protein (hs-CRP), lipid and glucose metabolism markers. Multiple linear regression models adjusted for confounding factors were used. Results: Absolute MS and/or MS normalized for height was directly associated with WC [up to 32.8 cm, standard error (SE) = 4.7] and DBP (up to 8.8 mmHg, SE = 0.8), and inversely associated with high-density lipoprotein cholesterol (up to −8.0 mg/dL, SE = 14.1). MS normalized for body weight, BMI or fat mass was inversely associated with WC (up to −17.5 cm, SE = 2.2). According to sex, MS normalized for fat mass was inversely associated with triglycerides (male: 0.02 times lower, SE = 0.01; female: 0.05 times lower, SE = 0.01) and homeostatic model assessment for insulin resistance (male: 0.02 times lower, SE = 0.01; female: 0.06 times lower, SE = 0.01), and inversely associated with hs-CRP only among male (0.03 times lower, SE = 0.01). Conclusion: When normalized for body weight, BMI or fat mass, MS was superior to absolute MS or MS normalized for height in representing adequately cardiometabolic variables among adolescents.","author":[{"dropping-particle":"","family":"Lima","given":"Tiago Rodrigues","non-dropping-particle":"de","parse-names":false,"suffix":""},{"dropping-particle":"","family":"Sui","given":"Xuemei","non-dropping-particle":"","parse-names":false,"suffix":""},{"dropping-particle":"","family":"Lima","given":"Luiz Rodrigo Augustemak","non-dropping-particle":"de","parse-names":false,"suffix":""},{"dropping-particle":"","family":"Silva","given":"Diego Augusto Santos","non-dropping-particle":"","parse-names":false,"suffix":""}],"container-title":"World Journal of Pediatrics","id":"ITEM-1","issue":"6","issued":{"date-parts":[["2021"]]},"page":"597-608","publisher":"Springer Singapore","title":"Muscle strength and its association with cardiometabolic variables in adolescents: does the expression of muscle strength values matter?","type":"article-journal","volume":"17"},"uris":["http://www.mendeley.com/documents/?uuid=ae7e8ac0-ccf8-4424-953b-d1e4353c6642"]}],"mendeley":{"formattedCitation":"[5]","plainTextFormattedCitation":"[5]","previouslyFormattedCitation":"[5]"},"properties":{"noteIndex":0},"schema":"https://github.com/citation-style-language/schema/raw/master/csl-citation.json"}</w:instrText>
            </w:r>
            <w:r w:rsidRPr="0045519C">
              <w:rPr>
                <w:rFonts w:asciiTheme="majorBidi" w:hAnsiTheme="majorBidi" w:cstheme="majorBidi"/>
                <w:sz w:val="24"/>
                <w:szCs w:val="24"/>
                <w:lang w:val="en-US"/>
              </w:rPr>
              <w:fldChar w:fldCharType="separate"/>
            </w:r>
            <w:r w:rsidRPr="0045519C">
              <w:rPr>
                <w:rFonts w:asciiTheme="majorBidi" w:hAnsiTheme="majorBidi" w:cstheme="majorBidi"/>
                <w:noProof/>
                <w:sz w:val="24"/>
                <w:szCs w:val="24"/>
                <w:lang w:val="en-US"/>
              </w:rPr>
              <w:t>[5]</w:t>
            </w:r>
            <w:r w:rsidRPr="0045519C">
              <w:rPr>
                <w:rFonts w:asciiTheme="majorBidi" w:hAnsiTheme="majorBidi" w:cstheme="majorBidi"/>
                <w:sz w:val="24"/>
                <w:szCs w:val="24"/>
                <w:lang w:val="en-US"/>
              </w:rPr>
              <w:fldChar w:fldCharType="end"/>
            </w:r>
          </w:p>
        </w:tc>
        <w:tc>
          <w:tcPr>
            <w:tcW w:w="3134" w:type="pct"/>
            <w:shd w:val="clear" w:color="auto" w:fill="FF0000"/>
          </w:tcPr>
          <w:p w14:paraId="0A18BA07" w14:textId="333EC557" w:rsidR="001A0F15" w:rsidRPr="0095153A"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Wrong population (14 to 19 years old).</w:t>
            </w:r>
          </w:p>
        </w:tc>
        <w:tc>
          <w:tcPr>
            <w:tcW w:w="1101" w:type="pct"/>
            <w:shd w:val="clear" w:color="auto" w:fill="FF0000"/>
          </w:tcPr>
          <w:p w14:paraId="1BFA4359" w14:textId="058EEE4E"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Excluded.</w:t>
            </w:r>
          </w:p>
        </w:tc>
      </w:tr>
      <w:tr w:rsidR="001A0F15" w14:paraId="128AB666" w14:textId="6BA301C9" w:rsidTr="001A0F15">
        <w:tc>
          <w:tcPr>
            <w:tcW w:w="765" w:type="pct"/>
            <w:shd w:val="clear" w:color="auto" w:fill="FF0000"/>
          </w:tcPr>
          <w:p w14:paraId="1CC5A71C" w14:textId="0BDE025D" w:rsidR="001A0F15" w:rsidRPr="004C3288" w:rsidRDefault="001A0F15" w:rsidP="001A0F15">
            <w:pPr>
              <w:spacing w:line="360" w:lineRule="auto"/>
              <w:rPr>
                <w:rFonts w:asciiTheme="majorBidi" w:hAnsiTheme="majorBidi" w:cstheme="majorBidi"/>
                <w:sz w:val="24"/>
                <w:szCs w:val="24"/>
                <w:lang w:val="en-US"/>
              </w:rPr>
            </w:pPr>
            <w:r w:rsidRPr="00CF34E4">
              <w:rPr>
                <w:rFonts w:asciiTheme="majorBidi" w:hAnsiTheme="majorBidi" w:cstheme="majorBidi"/>
                <w:sz w:val="24"/>
                <w:szCs w:val="24"/>
                <w:lang w:val="en-US"/>
              </w:rPr>
              <w:t>de Lima et al. (2021b)</w:t>
            </w:r>
            <w:r w:rsidRPr="00CF34E4">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{"citationItems":[{"id":"ITEM-1","itemData":{"DOI":"10.3390/ijerph18168428","ISSN":"1660-4601","abstract":"Muscle strength (MS) has been associated with cardiometabolic risk factors (CMR) in adolescents, however, the impact attributed to body size in determining muscle strength or whether body size acts as a confounder in this relationship remains controversial. We investigated the association between absolute MS and MS normalized for body size with CMR in adolescents. This was a cross-sectional study comprising 351 adolescents (44.4% male; 16.6 ± 1.0 years) from Brazil. MS was assessed by handgrip and normalized for body weight, body mass index (BMI), height, and fat mass. CMR included obesity, high blood pressure, dyslipidemia, glucose imbalance, and high inflammation marker. When normalized for body weight, BMI, and fat mass, MS was inversely associated with the presence of two or more CMR among females. Absolute MS and MS normalized for height was directly associated with the presence of two or more CMR among males. This study suggests that MS normalized for body weight, BMI, and fat mass can be superior to absolute MS and MS normalized for height in representing lower CMR among females. Absolute MS and MS normalized for height were related to higher CMR among males.","author":[{"dropping-particle":"","family":"Lima","given":"Tiago Rodrigues","non-dropping-particle":"de","parse-names":false,"suffix":""},{"dropping-particle":"","family":"Sui","given":"Xuemei","non-dropping-particle":"","parse-names":false,"suffix":""},{"dropping-particle":"","family":"Silva","given":"Diego Augusto Santos","non-dropping-particle":"","parse-names":false,"suffix":""}],"container-title":"International Journal of Environmental Research and Public Health","id":"ITEM-1","issue":"16","issued":{"date-parts":[["2021","8","10"]]},"page":"8428","title":"Normalization of muscle strength measurements in the assessment of cardiometabolic risk factors in adolescents","type":"article-journal","volume":"18"},"uris":["http://www.mendeley.com/documents/?uuid=b44e736b-516d-4d58-b5d7-2ada8574c8bd"]}],"mendeley":{"formattedCitation":"[6]","plainTextFormattedCitation":"[6]","previouslyFormattedCitation":"[6]"},"properties":{"noteIndex":0},"schema":"https://github.com/citation-style-language/schema/raw/master/csl-citation.json"}</w:instrText>
            </w:r>
            <w:r w:rsidRPr="00CF34E4">
              <w:rPr>
                <w:rFonts w:asciiTheme="majorBidi" w:hAnsiTheme="majorBidi" w:cstheme="majorBidi"/>
                <w:sz w:val="24"/>
                <w:szCs w:val="24"/>
                <w:lang w:val="en-US"/>
              </w:rPr>
              <w:fldChar w:fldCharType="separate"/>
            </w:r>
            <w:r w:rsidRPr="00CF34E4">
              <w:rPr>
                <w:rFonts w:asciiTheme="majorBidi" w:hAnsiTheme="majorBidi" w:cstheme="majorBidi"/>
                <w:noProof/>
                <w:sz w:val="24"/>
                <w:szCs w:val="24"/>
                <w:lang w:val="en-US"/>
              </w:rPr>
              <w:t>[6]</w:t>
            </w:r>
            <w:r w:rsidRPr="00CF34E4">
              <w:rPr>
                <w:rFonts w:asciiTheme="majorBidi" w:hAnsiTheme="majorBidi" w:cstheme="majorBidi"/>
                <w:sz w:val="24"/>
                <w:szCs w:val="24"/>
                <w:lang w:val="en-US"/>
              </w:rPr>
              <w:fldChar w:fldCharType="end"/>
            </w:r>
          </w:p>
        </w:tc>
        <w:tc>
          <w:tcPr>
            <w:tcW w:w="3134" w:type="pct"/>
            <w:shd w:val="clear" w:color="auto" w:fill="FF0000"/>
          </w:tcPr>
          <w:p w14:paraId="65A8A9E5" w14:textId="0D06B14A" w:rsidR="001A0F15" w:rsidRDefault="001A0F15" w:rsidP="001A0F15">
            <w:pPr>
              <w:spacing w:line="360" w:lineRule="auto"/>
              <w:rPr>
                <w:rFonts w:asciiTheme="majorBidi" w:hAnsiTheme="majorBidi" w:cstheme="majorBidi"/>
                <w:b/>
                <w:bCs/>
                <w:sz w:val="24"/>
                <w:szCs w:val="24"/>
                <w:lang w:val="en-US"/>
              </w:rPr>
            </w:pPr>
            <w:r>
              <w:rPr>
                <w:rFonts w:asciiTheme="majorBidi" w:hAnsiTheme="majorBidi" w:cstheme="majorBidi"/>
                <w:sz w:val="24"/>
                <w:szCs w:val="24"/>
                <w:lang w:val="en-US"/>
              </w:rPr>
              <w:t>Wrong population (14 to 19 years old).</w:t>
            </w:r>
          </w:p>
        </w:tc>
        <w:tc>
          <w:tcPr>
            <w:tcW w:w="1101" w:type="pct"/>
            <w:shd w:val="clear" w:color="auto" w:fill="FF0000"/>
          </w:tcPr>
          <w:p w14:paraId="67887E18" w14:textId="2D5A766F"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Excluded.</w:t>
            </w:r>
          </w:p>
        </w:tc>
      </w:tr>
      <w:tr w:rsidR="001A0F15" w14:paraId="293BFF1D" w14:textId="5E5305EE" w:rsidTr="001A0F15">
        <w:tc>
          <w:tcPr>
            <w:tcW w:w="765" w:type="pct"/>
            <w:shd w:val="clear" w:color="auto" w:fill="FF0000"/>
          </w:tcPr>
          <w:p w14:paraId="0A4B2EF2" w14:textId="19A27819" w:rsidR="001A0F15" w:rsidRPr="004C3288" w:rsidRDefault="001A0F15" w:rsidP="001A0F15">
            <w:pPr>
              <w:spacing w:line="360" w:lineRule="auto"/>
              <w:rPr>
                <w:rFonts w:asciiTheme="majorBidi" w:hAnsiTheme="majorBidi" w:cstheme="majorBidi"/>
                <w:sz w:val="24"/>
                <w:szCs w:val="24"/>
                <w:lang w:val="en-US"/>
              </w:rPr>
            </w:pPr>
            <w:r w:rsidRPr="007B2605">
              <w:rPr>
                <w:rFonts w:asciiTheme="majorBidi" w:hAnsiTheme="majorBidi" w:cstheme="majorBidi"/>
                <w:sz w:val="24"/>
                <w:szCs w:val="24"/>
                <w:lang w:val="en-US"/>
              </w:rPr>
              <w:t>de Lima et al. (2024)</w:t>
            </w:r>
            <w:r w:rsidRPr="007B2605">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{"citationItems":[{"id":"ITEM-1","itemData":{"DOI":"10.1080/02701367.2023.2197024","ISSN":"0270-1367","author":[{"dropping-particle":"","family":"Lima","given":"Tiago R.","non-dropping-particle":"de","parse-names":false,"suffix":""},{"dropping-particle":"","family":"Silva","given":"Diego A. S.","non-dropping-particle":"","parse-names":false,"suffix":""}],"container-title":"Research Quarterly for Exercise and Sport","id":"ITEM-1","issue":"1","issued":{"date-parts":[["2024","1","2"]]},"page":"289-302","title":"Muscle strength indexes and its association with cardiometabolic risk factors in adolescents: an allometric approach","type":"article-journal","volume":"95"},"uris":["http://www.mendeley.com/documents/?uuid=92636505-24bb-4018-a9b1-9ec046ac509e"]}],"mendeley":{"formattedCitation":"[7]","plainTextFormattedCitation":"[7]","previouslyFormattedCitation":"[7]"},"properties":{"noteIndex":0},"schema":"https://github.com/citation-style-language/schema/raw/master/csl-citation.json"}</w:instrText>
            </w:r>
            <w:r w:rsidRPr="007B2605">
              <w:rPr>
                <w:rFonts w:asciiTheme="majorBidi" w:hAnsiTheme="majorBidi" w:cstheme="majorBidi"/>
                <w:sz w:val="24"/>
                <w:szCs w:val="24"/>
                <w:lang w:val="en-US"/>
              </w:rPr>
              <w:fldChar w:fldCharType="separate"/>
            </w:r>
            <w:r w:rsidRPr="007B2605">
              <w:rPr>
                <w:rFonts w:asciiTheme="majorBidi" w:hAnsiTheme="majorBidi" w:cstheme="majorBidi"/>
                <w:noProof/>
                <w:sz w:val="24"/>
                <w:szCs w:val="24"/>
                <w:lang w:val="en-US"/>
              </w:rPr>
              <w:t>[7]</w:t>
            </w:r>
            <w:r w:rsidRPr="007B2605">
              <w:rPr>
                <w:rFonts w:asciiTheme="majorBidi" w:hAnsiTheme="majorBidi" w:cstheme="majorBidi"/>
                <w:sz w:val="24"/>
                <w:szCs w:val="24"/>
                <w:lang w:val="en-US"/>
              </w:rPr>
              <w:fldChar w:fldCharType="end"/>
            </w:r>
          </w:p>
        </w:tc>
        <w:tc>
          <w:tcPr>
            <w:tcW w:w="3134" w:type="pct"/>
            <w:shd w:val="clear" w:color="auto" w:fill="FF0000"/>
          </w:tcPr>
          <w:p w14:paraId="0154B1F7" w14:textId="4CA6DFDC" w:rsidR="001A0F15" w:rsidRDefault="001A0F15" w:rsidP="001A0F15">
            <w:pPr>
              <w:spacing w:line="360" w:lineRule="auto"/>
              <w:rPr>
                <w:rFonts w:asciiTheme="majorBidi" w:hAnsiTheme="majorBidi" w:cstheme="majorBidi"/>
                <w:b/>
                <w:bCs/>
                <w:sz w:val="24"/>
                <w:szCs w:val="24"/>
                <w:lang w:val="en-US"/>
              </w:rPr>
            </w:pPr>
            <w:r>
              <w:rPr>
                <w:rFonts w:asciiTheme="majorBidi" w:hAnsiTheme="majorBidi" w:cstheme="majorBidi"/>
                <w:sz w:val="24"/>
                <w:szCs w:val="24"/>
                <w:lang w:val="en-US"/>
              </w:rPr>
              <w:t>Wrong population (14 to 19 years old).</w:t>
            </w:r>
          </w:p>
        </w:tc>
        <w:tc>
          <w:tcPr>
            <w:tcW w:w="1101" w:type="pct"/>
            <w:shd w:val="clear" w:color="auto" w:fill="FF0000"/>
          </w:tcPr>
          <w:p w14:paraId="32177046" w14:textId="4E4253C1"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Excluded.</w:t>
            </w:r>
          </w:p>
        </w:tc>
      </w:tr>
      <w:tr w:rsidR="001A0F15" w14:paraId="33FF74E1" w14:textId="190DD71A" w:rsidTr="001A0F15">
        <w:tc>
          <w:tcPr>
            <w:tcW w:w="765" w:type="pct"/>
            <w:shd w:val="clear" w:color="auto" w:fill="92D050"/>
          </w:tcPr>
          <w:p w14:paraId="04DF5922" w14:textId="7EA59C94" w:rsidR="001A0F15" w:rsidRPr="004C3288" w:rsidRDefault="001A0F15" w:rsidP="001A0F15">
            <w:pPr>
              <w:spacing w:line="360" w:lineRule="auto"/>
              <w:rPr>
                <w:rFonts w:asciiTheme="majorBidi" w:hAnsiTheme="majorBidi" w:cstheme="majorBidi"/>
                <w:sz w:val="24"/>
                <w:szCs w:val="24"/>
                <w:lang w:val="en-US"/>
              </w:rPr>
            </w:pPr>
            <w:r w:rsidRPr="00637D69">
              <w:rPr>
                <w:rFonts w:asciiTheme="majorBidi" w:hAnsiTheme="majorBidi" w:cstheme="majorBidi"/>
                <w:sz w:val="24"/>
                <w:szCs w:val="24"/>
                <w:lang w:val="en-US"/>
              </w:rPr>
              <w:t>Delgado-Alfonso et al. (2018)</w:t>
            </w:r>
            <w:r w:rsidRPr="00637D69">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{"citationItems":[{"id":"ITEM-1","itemData":{"DOI":"10.1038/s41390-018-0150-5","ISBN":"4139001801","ISSN":"15300447","PMID":"30166642","abstract":"Background: We aimed to examine the independent and combined associations of cardiorespiratory fitness, muscular fitness, and motor ability with single and clustered inflammatory biomarkers in children and adolescents. Methods: This study included 503 children and adolescents. Cardiorespiratory fitness, upper- and lower-muscular fitness, and motor ability were assessed using field-based tests. Fasting blood samples were obtained to determine the levels of a set of inflammatory biomarkers. Global physical fitness and clustered inflammatory biomarker scores were computed. Associations between physical fitness and inflammatory biomarkers were analyzed through linear regression. Differences in inflammatory biomarker levels between physical fitness tertiles were tested. Results: Global physical fitness was inversely associated with single and clustered inflammatory biomarkers in children (p &lt; 0.05); and with C-reactive protein, complement factor C4, leptin, and clustered inflammatory biomarkers in adolescents (p &lt; 0.025). Cardiorespiratory fitness and upper-muscular fitness were negatively and independently associated with several single and clustered inflammatory biomarkers in children and adolescents (p &lt; 0.05). Differences were found between the lowest and the highest tertiles of global physical fitness in clustered inflammatory biomarker levels (p &lt; 0.010). Conclusion: Physical fitness was negatively associated with single and clustered inflammatory biomarkers, independently of body mass index. Increasing physical fitness levels in youth might contribute to reduce the cardiovascular risk.","author":[{"dropping-particle":"","family":"Delgado-Alfonso","given":"Alvaro","non-dropping-particle":"","parse-names":false,"suffix":""},{"dropping-particle":"","family":"Pérez-Bey","given":"Alejandro","non-dropping-particle":"","parse-names":false,"suffix":""},{"dropping-particle":"","family":"Conde-Caveda","given":"Julio","non-dropping-particle":"","parse-names":false,"suffix":""},{"dropping-particle":"","family":"Izquierdo-Gómez","given":"Rocío","non-dropping-particle":"","parse-names":false,"suffix":""},{"dropping-particle":"","family":"Esteban-Cornejo","given":"Irene","non-dropping-particle":"","parse-names":false,"suffix":""},{"dropping-particle":"","family":"Gómez-Martínez","given":"Sonia","non-dropping-particle":"","parse-names":false,"suffix":""},{"dropping-particle":"","family":"Marcos","given":"Ascensión","non-dropping-particle":"","parse-names":false,"suffix":""},{"dropping-particle":"","family":"Castro-Piñero","given":"José","non-dropping-particle":"","parse-names":false,"suffix":""}],"container-title":"Pediatric Research","id":"ITEM-1","issue":"5","issued":{"date-parts":[["2018"]]},"page":"704-712","publisher":"Springer US","title":"Independent and combined associations of physical fitness components with inflammatory biomarkers in children and adolescents","type":"article-journal","volume":"84"},"uris":["http://www.mendeley.com/documents/?uuid=4cf48ade-296b-4251-a254-bbae20491466"]}],"mendeley":{"formattedCitation":"[8]","plainTextFormattedCitation":"[8]","previouslyFormattedCitation":"[8]"},"properties":{"noteIndex":0},"schema":"https://github.com/citation-style-language/schema/raw/master/csl-citation.json"}</w:instrText>
            </w:r>
            <w:r w:rsidRPr="00637D69">
              <w:rPr>
                <w:rFonts w:asciiTheme="majorBidi" w:hAnsiTheme="majorBidi" w:cstheme="majorBidi"/>
                <w:sz w:val="24"/>
                <w:szCs w:val="24"/>
                <w:lang w:val="en-US"/>
              </w:rPr>
              <w:fldChar w:fldCharType="separate"/>
            </w:r>
            <w:r w:rsidRPr="00637D69">
              <w:rPr>
                <w:rFonts w:asciiTheme="majorBidi" w:hAnsiTheme="majorBidi" w:cstheme="majorBidi"/>
                <w:noProof/>
                <w:sz w:val="24"/>
                <w:szCs w:val="24"/>
                <w:lang w:val="en-US"/>
              </w:rPr>
              <w:t>[8]</w:t>
            </w:r>
            <w:r w:rsidRPr="00637D69">
              <w:rPr>
                <w:rFonts w:asciiTheme="majorBidi" w:hAnsiTheme="majorBidi" w:cstheme="majorBidi"/>
                <w:sz w:val="24"/>
                <w:szCs w:val="24"/>
                <w:lang w:val="en-US"/>
              </w:rPr>
              <w:fldChar w:fldCharType="end"/>
            </w:r>
          </w:p>
        </w:tc>
        <w:tc>
          <w:tcPr>
            <w:tcW w:w="3134" w:type="pct"/>
            <w:shd w:val="clear" w:color="auto" w:fill="92D050"/>
          </w:tcPr>
          <w:p w14:paraId="076B21E1" w14:textId="51175EDF" w:rsidR="001A0F15" w:rsidRPr="00637D69"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Data available.</w:t>
            </w:r>
          </w:p>
        </w:tc>
        <w:tc>
          <w:tcPr>
            <w:tcW w:w="1101" w:type="pct"/>
            <w:shd w:val="clear" w:color="auto" w:fill="92D050"/>
          </w:tcPr>
          <w:p w14:paraId="4301CA66" w14:textId="424C9E09"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rsidRPr="00274B3F" w14:paraId="005D3638" w14:textId="32B81C0A" w:rsidTr="001A0F15">
        <w:tc>
          <w:tcPr>
            <w:tcW w:w="765" w:type="pct"/>
            <w:shd w:val="clear" w:color="auto" w:fill="92D050"/>
          </w:tcPr>
          <w:p w14:paraId="60979FD3" w14:textId="318B184B" w:rsidR="001A0F15" w:rsidRPr="004C3288" w:rsidRDefault="001A0F15" w:rsidP="001A0F15">
            <w:pPr>
              <w:spacing w:line="360" w:lineRule="auto"/>
              <w:rPr>
                <w:rFonts w:asciiTheme="majorBidi" w:hAnsiTheme="majorBidi" w:cstheme="majorBidi"/>
                <w:sz w:val="24"/>
                <w:szCs w:val="24"/>
                <w:lang w:val="en-US"/>
              </w:rPr>
            </w:pPr>
            <w:r w:rsidRPr="00BC7386">
              <w:rPr>
                <w:rFonts w:asciiTheme="majorBidi" w:hAnsiTheme="majorBidi" w:cstheme="majorBidi"/>
                <w:sz w:val="24"/>
                <w:szCs w:val="24"/>
                <w:lang w:val="en-US"/>
              </w:rPr>
              <w:lastRenderedPageBreak/>
              <w:t>Demmer et al. (2016)</w:t>
            </w:r>
            <w:r w:rsidRPr="00BC7386">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{"citationItems":[{"id":"ITEM-1","itemData":{"DOI":"10.1097/HJH.0000000000001116","ISBN":"0000000000","ISSN":"14735598","PMID":"27607454","abstract":"Objective: This study aimed to examine the evolution of relationships between measures of muscle strength and endurance with individual cardiometabolic risk factors from childhood to late adolescence in a prospective populationbased cohort. Methods: Participants from the Western Australian Pregnancy Cohort (Raine) Study at ages 10, 14 and 17 were analysed, using longitudinal linear mixed model analyses. Results: Handgrip strength after adjusting for the confounding effects of BMI was positively associated with SBP, but not DBP. The association between handgrip strength and SBP was stronger in men than women at all time points [coefficient (women): 0.18, P&lt;0.001; sex×handgrip strength coefficient: 0.09, P=0.002]. The association was strongest at 10 years and significantly attenuated over time (year×handgrip coefficient from 10 to 14 years: -0.11, P=0.003; year×handgrip coefficient from 10 to 17 years: -0.19, P≤0.001). After the inclusion of BMI as a confounder, handgrip strength was significantly negatively associated with homeostatic model assessment of insulin resistance and high-sensitivity Creactive protein over time in both sexes. Back muscle endurance was positively associated with SBP, but not DBP, after adjustment for the confounding effects of BMI (coefficient: 0.01, P=0.002). There were small, albeit significant, inverse associations between back muscle endurance and log homeostatic model assessment of insulin resistance and log high-sensitivity C-reactive protein. Conclusion: The positive association between handgrip strength and back muscle endurance with SBP throughout childhood and adolescence contrasts with beneficial effects on other related traditional cardiometabolic risk factors. Mechanisms underlying these paradoxical effects on SBP warrant further investigation.","author":[{"dropping-particle":"","family":"Demmer","given":"Denise L.","non-dropping-particle":"","parse-names":false,"suffix":""},{"dropping-particle":"","family":"Beilin","given":"Lawrence J.","non-dropping-particle":"","parse-names":false,"suffix":""},{"dropping-particle":"","family":"Hands","given":"Beth","non-dropping-particle":"","parse-names":false,"suffix":""},{"dropping-particle":"","family":"Burrows","given":"Sally","non-dropping-particle":"","parse-names":false,"suffix":""},{"dropping-particle":"","family":"Cox","given":"Kay L.","non-dropping-particle":"","parse-names":false,"suffix":""},{"dropping-particle":"","family":"Straker","given":"Leon M.","non-dropping-particle":"","parse-names":false,"suffix":""},{"dropping-particle":"","family":"Mori","given":"Trevor A.","non-dropping-particle":"","parse-names":false,"suffix":""}],"container-title":"Journal of Hypertension","id":"ITEM-1","issue":"12","issued":{"date-parts":[["2016"]]},"page":"2365-2375","title":"Effects ofmuscle strength and endurance on blood pressure and related cardiometabolic risk factors from childhood to adolescence","type":"article-journal","volume":"34"},"uris":["http://www.mendeley.com/documents/?uuid=2c2679d4-d354-4829-9c60-1bf4132bcaae"]}],"mendeley":{"formattedCitation":"[9]","plainTextFormattedCitation":"[9]","previouslyFormattedCitation":"[9]"},"properties":{"noteIndex":0},"schema":"https://github.com/citation-style-language/schema/raw/master/csl-citation.json"}</w:instrText>
            </w:r>
            <w:r w:rsidRPr="00BC7386">
              <w:rPr>
                <w:rFonts w:asciiTheme="majorBidi" w:hAnsiTheme="majorBidi" w:cstheme="majorBidi"/>
                <w:sz w:val="24"/>
                <w:szCs w:val="24"/>
                <w:lang w:val="en-US"/>
              </w:rPr>
              <w:fldChar w:fldCharType="separate"/>
            </w:r>
            <w:r w:rsidRPr="00BC7386">
              <w:rPr>
                <w:rFonts w:asciiTheme="majorBidi" w:hAnsiTheme="majorBidi" w:cstheme="majorBidi"/>
                <w:noProof/>
                <w:sz w:val="24"/>
                <w:szCs w:val="24"/>
                <w:lang w:val="en-US"/>
              </w:rPr>
              <w:t>[9]</w:t>
            </w:r>
            <w:r w:rsidRPr="00BC7386">
              <w:rPr>
                <w:rFonts w:asciiTheme="majorBidi" w:hAnsiTheme="majorBidi" w:cstheme="majorBidi"/>
                <w:sz w:val="24"/>
                <w:szCs w:val="24"/>
                <w:lang w:val="en-US"/>
              </w:rPr>
              <w:fldChar w:fldCharType="end"/>
            </w:r>
          </w:p>
        </w:tc>
        <w:tc>
          <w:tcPr>
            <w:tcW w:w="3134" w:type="pct"/>
            <w:shd w:val="clear" w:color="auto" w:fill="92D050"/>
          </w:tcPr>
          <w:p w14:paraId="33DB551E" w14:textId="55981F04" w:rsidR="001A0F15" w:rsidRPr="003C3A41"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w:t>
            </w:r>
            <w:r w:rsidRPr="003C3A41">
              <w:rPr>
                <w:rFonts w:asciiTheme="majorBidi" w:hAnsiTheme="majorBidi" w:cstheme="majorBidi"/>
                <w:sz w:val="24"/>
                <w:szCs w:val="24"/>
                <w:lang w:val="en-US"/>
              </w:rPr>
              <w:t>Longitudinal study.</w:t>
            </w:r>
          </w:p>
        </w:tc>
        <w:tc>
          <w:tcPr>
            <w:tcW w:w="1101" w:type="pct"/>
            <w:shd w:val="clear" w:color="auto" w:fill="92D050"/>
          </w:tcPr>
          <w:p w14:paraId="5C188911" w14:textId="4D1D2DE4"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w:t>
            </w:r>
          </w:p>
        </w:tc>
      </w:tr>
      <w:tr w:rsidR="001A0F15" w:rsidRPr="00274B3F" w14:paraId="3EB4F76F" w14:textId="17F868B3" w:rsidTr="001A0F15">
        <w:tc>
          <w:tcPr>
            <w:tcW w:w="765" w:type="pct"/>
            <w:shd w:val="clear" w:color="auto" w:fill="92D050"/>
          </w:tcPr>
          <w:p w14:paraId="650C8DCC" w14:textId="67E8B9F3" w:rsidR="001A0F15" w:rsidRPr="00FD0C49" w:rsidRDefault="001A0F15" w:rsidP="001A0F15">
            <w:pPr>
              <w:spacing w:line="360" w:lineRule="auto"/>
              <w:rPr>
                <w:rFonts w:asciiTheme="majorBidi" w:hAnsiTheme="majorBidi" w:cstheme="majorBidi"/>
                <w:sz w:val="24"/>
                <w:szCs w:val="24"/>
                <w:lang w:val="en-US"/>
              </w:rPr>
            </w:pPr>
            <w:r w:rsidRPr="007515C6">
              <w:rPr>
                <w:rFonts w:asciiTheme="majorBidi" w:hAnsiTheme="majorBidi" w:cstheme="majorBidi"/>
                <w:sz w:val="24"/>
                <w:szCs w:val="24"/>
                <w:lang w:val="en-US"/>
              </w:rPr>
              <w:t>Haapala et al. (2023)</w:t>
            </w:r>
            <w:r w:rsidRPr="007515C6">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{"citationItems":[{"id":"ITEM-1","itemData":{"DOI":"10.1111/sms.14337","ISSN":"16000838","PMID":"36779507","abstract":"Background: Systemic low-grade inflammation has been proposed as an underlying pathophysiological mechanism for cardiometabolic diseases. We investigated the associations of physical fitness with a systemic low-grade inflammatory state in a population sample of children. Methods: Altogether 391 children aged 6–9 years were examined. Cardiorespiratory fitness (maximal power output, Wmax) was assessed by a maximal cycle ergometer test and neuromuscular fitness by hand grip strength, sit-up, standing long jump, 50-meter shuttle run, static balance, sit-and-reach, and box and block tests. Body fat percentage (BF%) and lean mass (LM) were assessed by dual-energy X-ray absorptiometry (DXA). High sensitivity C-reactive protein (hs-CRP), leptin, leptin receptor, high molecular weight adiponectin (HMW-adiponectin), interleukin-6 (IL-6), tumor necrosis factor-alpha (TNF-α), and glycoprotein acetyls (GlycA) were assessed from fasting blood samples. The modified inflammatory score (IS) was calculated using the population-specific z-scores and formula (zhs-CRP + zleptin + zIL-6 + zTNF-α + zGlycA)—zleptin receptor—zHMW-adiponectin. The data were analyzed using linear regression analyses. Results: Higher Wmax/kg of body mass (β = −0.416, 95% CI = −0.514 to −0.318), higher number of completed sit-ups (β = −0.147, 95% CI = −0.244 to −0.049), a longer distance jumped in the standing long jump test (β = −0.270, 95% CI = −0.371 to −0.169), and a shorter time in the 50-meter shuttle run test (β = 0.123, 95% CI = 0.022 to 0.223) were associated with lower IS. None of these associations remained statistically significant after adjustment for BF%. Conclusions: Higher physical fitness is associated with a more favorable inflammatory biomarker profile in children. However, the associations were explained by BF%.","author":[{"dropping-particle":"","family":"Haapala","given":"Eero A.","non-dropping-particle":"","parse-names":false,"suffix":""},{"dropping-particle":"","family":"Kuronen","given":"Emmi","non-dropping-particle":"","parse-names":false,"suffix":""},{"dropping-particle":"","family":"Ihalainen","given":"Johanna K.","non-dropping-particle":"","parse-names":false,"suffix":""},{"dropping-particle":"","family":"Lintu","given":"Niina","non-dropping-particle":"","parse-names":false,"suffix":""},{"dropping-particle":"","family":"Leppänen","given":"Marja H.","non-dropping-particle":"","parse-names":false,"suffix":""},{"dropping-particle":"","family":"Tompuri","given":"Tuomo","non-dropping-particle":"","parse-names":false,"suffix":""},{"dropping-particle":"","family":"Atalay","given":"Mustafa","non-dropping-particle":"","parse-names":false,"suffix":""},{"dropping-particle":"","family":"Schwab","given":"Ursula","non-dropping-particle":"","parse-names":false,"suffix":""},{"dropping-particle":"","family":"Lakka","given":"Timo A.","non-dropping-particle":"","parse-names":false,"suffix":""}],"container-title":"Scandinavian Journal of Medicine and Science in Sports","id":"ITEM-1","issue":"6","issued":{"date-parts":[["2023"]]},"page":"1000-1009","title":"Cross-sectional associations between physical fitness and biomarkers of inflammation in children—The PANIC study","type":"article-journal","volume":"33"},"uris":["http://www.mendeley.com/documents/?uuid=a1243486-c564-4d23-a9bd-8db347504459"]}],"mendeley":{"formattedCitation":"[10]","plainTextFormattedCitation":"[10]","previouslyFormattedCitation":"[10]"},"properties":{"noteIndex":0},"schema":"https://github.com/citation-style-language/schema/raw/master/csl-citation.json"}</w:instrText>
            </w:r>
            <w:r w:rsidRPr="007515C6">
              <w:rPr>
                <w:rFonts w:asciiTheme="majorBidi" w:hAnsiTheme="majorBidi" w:cstheme="majorBidi"/>
                <w:sz w:val="24"/>
                <w:szCs w:val="24"/>
                <w:lang w:val="en-US"/>
              </w:rPr>
              <w:fldChar w:fldCharType="separate"/>
            </w:r>
            <w:r w:rsidRPr="007515C6">
              <w:rPr>
                <w:rFonts w:asciiTheme="majorBidi" w:hAnsiTheme="majorBidi" w:cstheme="majorBidi"/>
                <w:noProof/>
                <w:sz w:val="24"/>
                <w:szCs w:val="24"/>
                <w:lang w:val="en-US"/>
              </w:rPr>
              <w:t>[10]</w:t>
            </w:r>
            <w:r w:rsidRPr="007515C6">
              <w:rPr>
                <w:rFonts w:asciiTheme="majorBidi" w:hAnsiTheme="majorBidi" w:cstheme="majorBidi"/>
                <w:sz w:val="24"/>
                <w:szCs w:val="24"/>
                <w:lang w:val="en-US"/>
              </w:rPr>
              <w:fldChar w:fldCharType="end"/>
            </w:r>
          </w:p>
        </w:tc>
        <w:tc>
          <w:tcPr>
            <w:tcW w:w="3134" w:type="pct"/>
            <w:shd w:val="clear" w:color="auto" w:fill="92D050"/>
          </w:tcPr>
          <w:p w14:paraId="2DA8C5B2" w14:textId="4806F3B9"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Additional data was requested from the corresponding author. We have no answer. </w:t>
            </w:r>
            <w:r w:rsidR="004D7744">
              <w:rPr>
                <w:rFonts w:asciiTheme="majorBidi" w:hAnsiTheme="majorBidi" w:cstheme="majorBidi"/>
                <w:sz w:val="24"/>
                <w:szCs w:val="24"/>
                <w:lang w:val="en-US"/>
              </w:rPr>
              <w:t>Although</w:t>
            </w:r>
            <w:r>
              <w:rPr>
                <w:rFonts w:asciiTheme="majorBidi" w:hAnsiTheme="majorBidi" w:cstheme="majorBidi"/>
                <w:sz w:val="24"/>
                <w:szCs w:val="24"/>
                <w:lang w:val="en-US"/>
              </w:rPr>
              <w:t xml:space="preserve"> were able to estimate </w:t>
            </w:r>
            <w:r w:rsidRPr="0074338D">
              <w:rPr>
                <w:rFonts w:asciiTheme="majorBidi" w:hAnsiTheme="majorBidi" w:cstheme="majorBidi"/>
                <w:i/>
                <w:iCs/>
                <w:sz w:val="24"/>
                <w:szCs w:val="24"/>
                <w:lang w:val="en-US"/>
              </w:rPr>
              <w:t>r</w:t>
            </w:r>
            <w:r>
              <w:rPr>
                <w:rFonts w:asciiTheme="majorBidi" w:hAnsiTheme="majorBidi" w:cstheme="majorBidi"/>
                <w:sz w:val="24"/>
                <w:szCs w:val="24"/>
                <w:lang w:val="en-US"/>
              </w:rPr>
              <w:t xml:space="preserve"> values from standardized beta coefficients</w:t>
            </w:r>
            <w:r w:rsidR="004D7744">
              <w:rPr>
                <w:rFonts w:asciiTheme="majorBidi" w:hAnsiTheme="majorBidi" w:cstheme="majorBidi"/>
                <w:sz w:val="24"/>
                <w:szCs w:val="24"/>
                <w:lang w:val="en-US"/>
              </w:rPr>
              <w:t xml:space="preserve">, the </w:t>
            </w:r>
            <w:r w:rsidR="00FA0CE9">
              <w:rPr>
                <w:rFonts w:asciiTheme="majorBidi" w:hAnsiTheme="majorBidi" w:cstheme="majorBidi"/>
                <w:sz w:val="24"/>
                <w:szCs w:val="24"/>
                <w:lang w:val="en-US"/>
              </w:rPr>
              <w:t>handgrip strength</w:t>
            </w:r>
            <w:r w:rsidR="004D7744">
              <w:rPr>
                <w:rFonts w:asciiTheme="majorBidi" w:hAnsiTheme="majorBidi" w:cstheme="majorBidi"/>
                <w:sz w:val="24"/>
                <w:szCs w:val="24"/>
                <w:lang w:val="en-US"/>
              </w:rPr>
              <w:t xml:space="preserve"> was </w:t>
            </w:r>
            <w:r w:rsidR="00FC3FA5" w:rsidRPr="00FC3FA5">
              <w:rPr>
                <w:rFonts w:asciiTheme="majorBidi" w:hAnsiTheme="majorBidi" w:cstheme="majorBidi"/>
                <w:sz w:val="24"/>
                <w:szCs w:val="24"/>
                <w:lang w:val="en-US"/>
              </w:rPr>
              <w:t xml:space="preserve">relativized </w:t>
            </w:r>
            <w:r w:rsidR="004D7744">
              <w:rPr>
                <w:rFonts w:asciiTheme="majorBidi" w:hAnsiTheme="majorBidi" w:cstheme="majorBidi"/>
                <w:sz w:val="24"/>
                <w:szCs w:val="24"/>
                <w:lang w:val="en-US"/>
              </w:rPr>
              <w:t xml:space="preserve">by </w:t>
            </w:r>
            <w:r w:rsidR="00FA0CE9">
              <w:rPr>
                <w:rFonts w:asciiTheme="majorBidi" w:hAnsiTheme="majorBidi" w:cstheme="majorBidi"/>
                <w:sz w:val="24"/>
                <w:szCs w:val="24"/>
                <w:lang w:val="en-US"/>
              </w:rPr>
              <w:t xml:space="preserve">participants </w:t>
            </w:r>
            <w:r w:rsidR="004D7744">
              <w:rPr>
                <w:rFonts w:asciiTheme="majorBidi" w:hAnsiTheme="majorBidi" w:cstheme="majorBidi"/>
                <w:sz w:val="24"/>
                <w:szCs w:val="24"/>
                <w:lang w:val="en-US"/>
              </w:rPr>
              <w:t xml:space="preserve">lean mass and, therefore, it was not possible to include this study either in the meta-analysis about absolute or </w:t>
            </w:r>
            <w:r w:rsidR="00FC3FA5" w:rsidRPr="00FC3FA5">
              <w:rPr>
                <w:rFonts w:asciiTheme="majorBidi" w:hAnsiTheme="majorBidi" w:cstheme="majorBidi"/>
                <w:sz w:val="24"/>
                <w:szCs w:val="24"/>
                <w:lang w:val="en-US"/>
              </w:rPr>
              <w:t>relativized</w:t>
            </w:r>
            <w:r w:rsidR="00FC3FA5" w:rsidRPr="00FC3FA5" w:rsidDel="00FC3FA5">
              <w:rPr>
                <w:rFonts w:asciiTheme="majorBidi" w:hAnsiTheme="majorBidi" w:cstheme="majorBidi"/>
                <w:sz w:val="24"/>
                <w:szCs w:val="24"/>
                <w:lang w:val="en-US"/>
              </w:rPr>
              <w:t xml:space="preserve"> </w:t>
            </w:r>
            <w:r w:rsidR="00FA0CE9">
              <w:rPr>
                <w:rFonts w:asciiTheme="majorBidi" w:hAnsiTheme="majorBidi" w:cstheme="majorBidi"/>
                <w:sz w:val="24"/>
                <w:szCs w:val="24"/>
                <w:lang w:val="en-US"/>
              </w:rPr>
              <w:t>(by participants body mass) handgrip strength.</w:t>
            </w:r>
          </w:p>
        </w:tc>
        <w:tc>
          <w:tcPr>
            <w:tcW w:w="1101" w:type="pct"/>
            <w:shd w:val="clear" w:color="auto" w:fill="92D050"/>
          </w:tcPr>
          <w:p w14:paraId="2FD55732" w14:textId="7DB5F9C7"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w:t>
            </w:r>
            <w:r w:rsidR="004D7744">
              <w:rPr>
                <w:rFonts w:asciiTheme="majorBidi" w:hAnsiTheme="majorBidi" w:cstheme="majorBidi"/>
                <w:sz w:val="24"/>
                <w:szCs w:val="24"/>
                <w:lang w:val="en-US"/>
              </w:rPr>
              <w:t>.</w:t>
            </w:r>
          </w:p>
        </w:tc>
      </w:tr>
      <w:tr w:rsidR="001A0F15" w:rsidRPr="00274B3F" w14:paraId="378E64B8" w14:textId="2993E3A4" w:rsidTr="001A0F15">
        <w:tc>
          <w:tcPr>
            <w:tcW w:w="765" w:type="pct"/>
            <w:shd w:val="clear" w:color="auto" w:fill="92D050"/>
          </w:tcPr>
          <w:p w14:paraId="63B403C6" w14:textId="20053CC0" w:rsidR="001A0F15" w:rsidRPr="007515C6" w:rsidRDefault="001A0F15" w:rsidP="001A0F15">
            <w:pPr>
              <w:spacing w:line="360" w:lineRule="auto"/>
              <w:rPr>
                <w:rFonts w:asciiTheme="majorBidi" w:hAnsiTheme="majorBidi" w:cstheme="majorBidi"/>
                <w:sz w:val="24"/>
                <w:szCs w:val="24"/>
                <w:lang w:val="en-US"/>
              </w:rPr>
            </w:pPr>
            <w:r w:rsidRPr="00652877">
              <w:rPr>
                <w:rFonts w:asciiTheme="majorBidi" w:hAnsiTheme="majorBidi" w:cstheme="majorBidi"/>
                <w:sz w:val="24"/>
                <w:szCs w:val="24"/>
                <w:lang w:val="en-US"/>
              </w:rPr>
              <w:t>Jimenez-Pavon et al. (2012)</w:t>
            </w:r>
            <w:r w:rsidRPr="00652877">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{"citationItems":[{"id":"ITEM-1","itemData":{"DOI":"10.1007/s00421-011-2216-5","ISSN":"14396319","PMID":"22052103","abstract":"The aim of the study was to examine the association of muscular strength with markers of insulin resistance in European adolescents. The study comprised a total of 1,053 adolescents (499 males; 12.5-17.5 years) from ten European cities participating in the Healthy Lifestyle in Europe by Nutrition in Adolescence (HELENA) Cross-Sectional Study. Muscular strength was measured by the handgrip strength and standing long jump tests. Cardiorespiratory fitness was measured by the 20-m shuttle run test. Fasting insulin and glucose were measured and the homeostasis model assessment (HOMA) and quantitative insulin sensitivity check index (QUICKI) indices were calculated. Weight, height, waist circumference and skinfold thickness were measured, and body mass index (BMI) was calculated. In males, the handgrip strength and standing long jump tests were negatively associated with fasting insulin and HOMA (all P &lt; 0.05) after controlling for pubertal status, country and BMI or waist circumference. When skinfold thickness was included in the model, the association became non-signiWcant. In females, the standing long jump test was negatively associated with fasting insulin and HOMA (all P &lt; 0.001) after controlling for pubertal status, country and surrogate markers of total or central body fat (BMI, waist circumference or skinfold thickness). Findings were retained in males, but not in females after controlling for cardiorespiratory fitness. The findings of the present study suggest that preventive strategies should focus not only on decreasing fatness and increasing cardiorespiratory fitness but also on enhancing muscular strength. © Springer-Verlag 2011.","author":[{"dropping-particle":"","family":"Jiménez-Pavón","given":"D.","non-dropping-particle":"","parse-names":false,"suffix":""},{"dropping-particle":"","family":"Ortega","given":"F. B.","non-dropping-particle":"","parse-names":false,"suffix":""},{"dropping-particle":"","family":"Valtueña","given":"J.","non-dropping-particle":"","parse-names":false,"suffix":""},{"dropping-particle":"","family":"Castro-Piñero","given":"J.","non-dropping-particle":"","parse-names":false,"suffix":""},{"dropping-particle":"","family":"Gómez-Martínez","given":"S.","non-dropping-particle":"","parse-names":false,"suffix":""},{"dropping-particle":"","family":"Zaccaria","given":"M.","non-dropping-particle":"","parse-names":false,"suffix":""},{"dropping-particle":"","family":"Gottrand","given":"F.","non-dropping-particle":"","parse-names":false,"suffix":""},{"dropping-particle":"","family":"Molnár","given":"D.","non-dropping-particle":"","parse-names":false,"suffix":""},{"dropping-particle":"","family":"Sjöström","given":"M.","non-dropping-particle":"","parse-names":false,"suffix":""},{"dropping-particle":"","family":"González-Gross","given":"M.","non-dropping-particle":"","parse-names":false,"suffix":""},{"dropping-particle":"","family":"Castillo","given":"M. J.","non-dropping-particle":"","parse-names":false,"suffix":""},{"dropping-particle":"","family":"Moreno","given":"L. A.","non-dropping-particle":"","parse-names":false,"suffix":""},{"dropping-particle":"","family":"Ruiz","given":"J. R.","non-dropping-particle":"","parse-names":false,"suffix":""}],"container-title":"European Journal of Applied Physiology","id":"ITEM-1","issue":"7","issued":{"date-parts":[["2012"]]},"page":"2455-2465","title":"Muscular strength and markers of insulin resistance in European adolescents: The HELENA Study","type":"article-journal","volume":"112"},"uris":["http://www.mendeley.com/documents/?uuid=ef97e59e-10c8-4e0d-8c0d-3bc570191a51"]}],"mendeley":{"formattedCitation":"[11]","plainTextFormattedCitation":"[11]","previouslyFormattedCitation":"[11]"},"properties":{"noteIndex":0},"schema":"https://github.com/citation-style-language/schema/raw/master/csl-citation.json"}</w:instrText>
            </w:r>
            <w:r w:rsidRPr="00652877">
              <w:rPr>
                <w:rFonts w:asciiTheme="majorBidi" w:hAnsiTheme="majorBidi" w:cstheme="majorBidi"/>
                <w:sz w:val="24"/>
                <w:szCs w:val="24"/>
                <w:lang w:val="en-US"/>
              </w:rPr>
              <w:fldChar w:fldCharType="separate"/>
            </w:r>
            <w:r w:rsidRPr="00652877">
              <w:rPr>
                <w:rFonts w:asciiTheme="majorBidi" w:hAnsiTheme="majorBidi" w:cstheme="majorBidi"/>
                <w:noProof/>
                <w:sz w:val="24"/>
                <w:szCs w:val="24"/>
                <w:lang w:val="en-US"/>
              </w:rPr>
              <w:t>[11]</w:t>
            </w:r>
            <w:r w:rsidRPr="00652877">
              <w:rPr>
                <w:rFonts w:asciiTheme="majorBidi" w:hAnsiTheme="majorBidi" w:cstheme="majorBidi"/>
                <w:sz w:val="24"/>
                <w:szCs w:val="24"/>
                <w:lang w:val="en-US"/>
              </w:rPr>
              <w:fldChar w:fldCharType="end"/>
            </w:r>
          </w:p>
        </w:tc>
        <w:tc>
          <w:tcPr>
            <w:tcW w:w="3134" w:type="pct"/>
            <w:shd w:val="clear" w:color="auto" w:fill="92D050"/>
          </w:tcPr>
          <w:p w14:paraId="0C01AE75" w14:textId="4D1DF31F"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Data available.</w:t>
            </w:r>
          </w:p>
        </w:tc>
        <w:tc>
          <w:tcPr>
            <w:tcW w:w="1101" w:type="pct"/>
            <w:shd w:val="clear" w:color="auto" w:fill="92D050"/>
          </w:tcPr>
          <w:p w14:paraId="2990E3D2" w14:textId="3F3D66C6"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1A0F15" w:rsidRPr="00274B3F" w14:paraId="2CD362C6" w14:textId="0643C812" w:rsidTr="001A0F15">
        <w:tc>
          <w:tcPr>
            <w:tcW w:w="765" w:type="pct"/>
            <w:shd w:val="clear" w:color="auto" w:fill="92D050"/>
          </w:tcPr>
          <w:p w14:paraId="597E9FB0" w14:textId="270E301D" w:rsidR="001A0F15" w:rsidRPr="00FD0C49" w:rsidRDefault="001A0F15" w:rsidP="001A0F15">
            <w:pPr>
              <w:spacing w:line="360" w:lineRule="auto"/>
              <w:rPr>
                <w:rFonts w:asciiTheme="majorBidi" w:hAnsiTheme="majorBidi" w:cstheme="majorBidi"/>
                <w:sz w:val="24"/>
                <w:szCs w:val="24"/>
                <w:lang w:val="en-US"/>
              </w:rPr>
            </w:pPr>
            <w:r w:rsidRPr="004C3288">
              <w:rPr>
                <w:rFonts w:asciiTheme="majorBidi" w:hAnsiTheme="majorBidi" w:cstheme="majorBidi"/>
                <w:sz w:val="24"/>
                <w:szCs w:val="24"/>
                <w:lang w:val="en-US"/>
              </w:rPr>
              <w:t>Jung et al. (2022)</w:t>
            </w:r>
            <w:r w:rsidRPr="004C3288">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{"citationItems":[{"id":"ITEM-1","itemData":{"DOI":"10.7570/jomes22053","ISSN":"25087576","abstract":"Background: Reduced handgrip strength (HGS) is associated with adverse cardiometabolic health outcomes. We examined HGS, metabolic syndrome (MetS), and insulin resistance (IR) in children and adolescents. Methods: The following population-based data from 2,797 participants (aged 10-18 years) of the Korea National Health and Nutrition Examination Survey 2014-2018 were analyzed: complete anthropometric measures, HGS, MetS, and IR (subgroup with fasting insulin, n=555). HGS was analyzed as the combined HGS (CHGS) and the normalized CHGS (nCHGS=CHGS divided by body weight). Results: At a mean age of 14.4 years, 276 participants (9.9%) had abdominal obesity, 56 (2.0%) had MetS, and 118 (20.9%) had IR. Individual components of MetS and IR were inversely associated with the nCHGS. The odds ratios (ORs) for MetS and IR decreased significantly with higher nCHGS after adjustment for sex, age, physical activity, and sedentary times. The optimal cut-off values that predicted MetS were 0.80 kg/kg (males) and 0.71 kg/kg (females), with significant associations with MetS (OR: 7.4 in males; 5.7 in females) and IR (OR: 3.3 in males; 3.2 in females) observed when nCHGS values were lower than those cut-offs. Conclusion: HGS is associated with MetS and IR and might be a useful indicator of cardiometabolic risk factors in children and adolescents.","author":[{"dropping-particle":"","family":"Jung","given":"Hae Woon","non-dropping-particle":"","parse-names":false,"suffix":""},{"dropping-particle":"","family":"Lee","given":"Jieun","non-dropping-particle":"","parse-names":false,"suffix":""},{"dropping-particle":"","family":"Kim","given":"Jaehyun","non-dropping-particle":"","parse-names":false,"suffix":""}],"container-title":"Journal of Obesity and Metabolic Syndrome","id":"ITEM-1","issue":"4","issued":{"date-parts":[["2022"]]},"page":"334-344","title":"Handgrip strength is associated with metabolic syndrome and insulin resistance in children and adolescents: analysis of Korea national health and nutrition examination survey 2014-2018","type":"article-journal","volume":"31"},"uris":["http://www.mendeley.com/documents/?uuid=232825d9-a9c3-4b33-8056-13a7a99e5260"]}],"mendeley":{"formattedCitation":"[12]","plainTextFormattedCitation":"[12]","previouslyFormattedCitation":"[12]"},"properties":{"noteIndex":0},"schema":"https://github.com/citation-style-language/schema/raw/master/csl-citation.json"}</w:instrText>
            </w:r>
            <w:r w:rsidRPr="004C3288">
              <w:rPr>
                <w:rFonts w:asciiTheme="majorBidi" w:hAnsiTheme="majorBidi" w:cstheme="majorBidi"/>
                <w:sz w:val="24"/>
                <w:szCs w:val="24"/>
                <w:lang w:val="en-US"/>
              </w:rPr>
              <w:fldChar w:fldCharType="separate"/>
            </w:r>
            <w:r w:rsidRPr="004C3288">
              <w:rPr>
                <w:rFonts w:asciiTheme="majorBidi" w:hAnsiTheme="majorBidi" w:cstheme="majorBidi"/>
                <w:noProof/>
                <w:sz w:val="24"/>
                <w:szCs w:val="24"/>
                <w:lang w:val="en-US"/>
              </w:rPr>
              <w:t>[12]</w:t>
            </w:r>
            <w:r w:rsidRPr="004C3288">
              <w:rPr>
                <w:rFonts w:asciiTheme="majorBidi" w:hAnsiTheme="majorBidi" w:cstheme="majorBidi"/>
                <w:sz w:val="24"/>
                <w:szCs w:val="24"/>
                <w:lang w:val="en-US"/>
              </w:rPr>
              <w:fldChar w:fldCharType="end"/>
            </w:r>
          </w:p>
        </w:tc>
        <w:tc>
          <w:tcPr>
            <w:tcW w:w="3134" w:type="pct"/>
            <w:shd w:val="clear" w:color="auto" w:fill="92D050"/>
          </w:tcPr>
          <w:p w14:paraId="69C1046B" w14:textId="66851270"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w:t>
            </w:r>
            <w:r w:rsidRPr="007A16A2">
              <w:rPr>
                <w:rFonts w:asciiTheme="majorBidi" w:hAnsiTheme="majorBidi" w:cstheme="majorBidi"/>
                <w:sz w:val="24"/>
                <w:szCs w:val="24"/>
                <w:lang w:val="en-US"/>
              </w:rPr>
              <w:t xml:space="preserve">The authors did not report if beta coefficients were standardized or unstandardized. </w:t>
            </w:r>
            <w:r>
              <w:rPr>
                <w:rFonts w:asciiTheme="majorBidi" w:hAnsiTheme="majorBidi" w:cstheme="majorBidi"/>
                <w:sz w:val="24"/>
                <w:szCs w:val="24"/>
                <w:lang w:val="en-US"/>
              </w:rPr>
              <w:t xml:space="preserve">Additional data was requested from the corresponding author. </w:t>
            </w:r>
            <w:r w:rsidR="00BA4478">
              <w:rPr>
                <w:rFonts w:asciiTheme="majorBidi" w:hAnsiTheme="majorBidi" w:cstheme="majorBidi"/>
                <w:sz w:val="24"/>
                <w:szCs w:val="24"/>
                <w:lang w:val="en-US"/>
              </w:rPr>
              <w:t xml:space="preserve">The author provided </w:t>
            </w:r>
            <w:r w:rsidR="00BA4478" w:rsidRPr="00D75912">
              <w:rPr>
                <w:rFonts w:asciiTheme="majorBidi" w:hAnsiTheme="majorBidi" w:cstheme="majorBidi"/>
                <w:i/>
                <w:iCs/>
                <w:sz w:val="24"/>
                <w:szCs w:val="24"/>
                <w:lang w:val="en-US"/>
              </w:rPr>
              <w:t>r</w:t>
            </w:r>
            <w:r w:rsidR="00BA4478">
              <w:rPr>
                <w:rFonts w:asciiTheme="majorBidi" w:hAnsiTheme="majorBidi" w:cstheme="majorBidi"/>
                <w:sz w:val="24"/>
                <w:szCs w:val="24"/>
                <w:lang w:val="en-US"/>
              </w:rPr>
              <w:t xml:space="preserve"> values. </w:t>
            </w:r>
          </w:p>
        </w:tc>
        <w:tc>
          <w:tcPr>
            <w:tcW w:w="1101" w:type="pct"/>
            <w:shd w:val="clear" w:color="auto" w:fill="92D050"/>
          </w:tcPr>
          <w:p w14:paraId="715F1C1A" w14:textId="2AAACD97" w:rsidR="001A0F15" w:rsidRDefault="001A0F15" w:rsidP="001A0F15">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w:t>
            </w:r>
            <w:r w:rsidR="00BA4478">
              <w:rPr>
                <w:rFonts w:asciiTheme="majorBidi" w:hAnsiTheme="majorBidi" w:cstheme="majorBidi"/>
                <w:sz w:val="24"/>
                <w:szCs w:val="24"/>
                <w:lang w:val="en-US"/>
              </w:rPr>
              <w:t xml:space="preserve"> and meta-analysis</w:t>
            </w:r>
          </w:p>
        </w:tc>
      </w:tr>
      <w:tr w:rsidR="0093297B" w:rsidRPr="00274B3F" w14:paraId="799A8401" w14:textId="29FC82EB" w:rsidTr="00603652">
        <w:tc>
          <w:tcPr>
            <w:tcW w:w="765" w:type="pct"/>
            <w:shd w:val="clear" w:color="auto" w:fill="FF0000"/>
          </w:tcPr>
          <w:p w14:paraId="1CBBE065" w14:textId="761079C0" w:rsidR="0093297B" w:rsidRPr="00FD0C49" w:rsidRDefault="0093297B" w:rsidP="0093297B">
            <w:pPr>
              <w:spacing w:line="360" w:lineRule="auto"/>
              <w:rPr>
                <w:rFonts w:asciiTheme="majorBidi" w:hAnsiTheme="majorBidi" w:cstheme="majorBidi"/>
                <w:sz w:val="24"/>
                <w:szCs w:val="24"/>
                <w:lang w:val="en-US"/>
              </w:rPr>
            </w:pPr>
            <w:r w:rsidRPr="000901C6">
              <w:rPr>
                <w:rFonts w:asciiTheme="majorBidi" w:hAnsiTheme="majorBidi" w:cstheme="majorBidi"/>
                <w:sz w:val="24"/>
                <w:szCs w:val="24"/>
                <w:lang w:val="en-US"/>
              </w:rPr>
              <w:t>Lang et al. (2019)</w:t>
            </w:r>
            <w:r w:rsidRPr="000901C6">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{"citationItems":[{"id":"ITEM-1","itemData":{"DOI":"10.24095/hpcdp.39.3.02","ISSN":"2368738X","PMID":"30869473","abstract":"Introduction: This study explored the relationship between physical fitness and indicators of physical and psychosocial health in a nationally representative sample of Canadian children and youth aged 6–17 years.Methods: We conducted a secondary data analysis of Canadian Health Measures Survey (Cycles 1 and 2; 2007-2011) data. The physical fitness measures included cardiorespiratory fitness (CRF; modified Canadian Aerobic Fitness Test), strength (handgrip strength), flexibility (sit-and-reach), and muscular endurance (partial curl-ups). The physical health indicators included directly measured biomarkers (total and HDL [high-density lipoprotein] cholesterol, C-reactive protein, glucose, and HbA1c [glycohaemoglobin]) and measures of adiposity, resting heart rate, and blood pressure. Psychosocial health was assessed using the Strengths and Difficulties Questionnaire. Multiple linear regressions were used to determine the association between variables, stratified by age groups and sex.Results: 3,800 (48.9% female) children and youth were retained for this analysis. CRF displayed significant favourable associations with most physical health indicators in male and female participants. There were less significant favourable associations with flexibility and muscular endurance compared with CRF across age and sex groups. Strength was associated with higher adiposity in males and females, and lower heart rate in male children (β = −1.9; 95% CI: −2.9, −1.0) and female youth (β = −2.0; 95% CI: −2.7, −1.2). There were few significant favourable associations between measures of physical fitness and psychosocial health in this sample of children and youth.Conclusion: These findings suggest that physical fitness, and especially CRF, is a signcant indicator of physical health among Canadian children and youth aged 6–17 years.","author":[{"dropping-particle":"","family":"Lang","given":"Justin J.","non-dropping-particle":"","parse-names":false,"suffix":""},{"dropping-particle":"","family":"Larouche","given":"Richard","non-dropping-particle":"","parse-names":false,"suffix":""},{"dropping-particle":"","family":"Tremblay","given":"Mark S.","non-dropping-particle":"","parse-names":false,"suffix":""}],"container-title":"Health Promotion and Chronic Disease Prevention in Canada","id":"ITEM-1","issue":"3","issued":{"date-parts":[["2019"]]},"page":"104-111","title":"The association between physical fitness and health in a nationally representative sample of Canadian children and youth aged 6 to 17 years","type":"article-journal","volume":"39"},"uris":["http://www.mendeley.com/documents/?uuid=31e0414a-fc0f-45dd-8247-2276e48c5e8e"]}],"mendeley":{"formattedCitation":"[13]","plainTextFormattedCitation":"[13]","previouslyFormattedCitation":"[13]"},"properties":{"noteIndex":0},"schema":"https://github.com/citation-style-language/schema/raw/master/csl-citation.json"}</w:instrText>
            </w:r>
            <w:r w:rsidRPr="000901C6">
              <w:rPr>
                <w:rFonts w:asciiTheme="majorBidi" w:hAnsiTheme="majorBidi" w:cstheme="majorBidi"/>
                <w:sz w:val="24"/>
                <w:szCs w:val="24"/>
                <w:lang w:val="en-US"/>
              </w:rPr>
              <w:fldChar w:fldCharType="separate"/>
            </w:r>
            <w:r w:rsidRPr="000901C6">
              <w:rPr>
                <w:rFonts w:asciiTheme="majorBidi" w:hAnsiTheme="majorBidi" w:cstheme="majorBidi"/>
                <w:noProof/>
                <w:sz w:val="24"/>
                <w:szCs w:val="24"/>
                <w:lang w:val="en-US"/>
              </w:rPr>
              <w:t>[13]</w:t>
            </w:r>
            <w:r w:rsidRPr="000901C6">
              <w:rPr>
                <w:rFonts w:asciiTheme="majorBidi" w:hAnsiTheme="majorBidi" w:cstheme="majorBidi"/>
                <w:sz w:val="24"/>
                <w:szCs w:val="24"/>
                <w:lang w:val="en-US"/>
              </w:rPr>
              <w:fldChar w:fldCharType="end"/>
            </w:r>
          </w:p>
        </w:tc>
        <w:tc>
          <w:tcPr>
            <w:tcW w:w="3134" w:type="pct"/>
            <w:shd w:val="clear" w:color="auto" w:fill="FF0000"/>
          </w:tcPr>
          <w:p w14:paraId="6E9C3497" w14:textId="7B699657" w:rsidR="0093297B" w:rsidRPr="004D1E41" w:rsidRDefault="0093297B" w:rsidP="0093297B">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Additional data was requested from the corresponding author. Answer: “</w:t>
            </w:r>
            <w:proofErr w:type="spellStart"/>
            <w:r w:rsidRPr="00D3522F">
              <w:rPr>
                <w:rFonts w:asciiTheme="majorBidi" w:hAnsiTheme="majorBidi" w:cstheme="majorBidi"/>
                <w:i/>
                <w:iCs/>
                <w:sz w:val="24"/>
                <w:szCs w:val="24"/>
                <w:lang w:val="en-US"/>
              </w:rPr>
              <w:t>Ive</w:t>
            </w:r>
            <w:proofErr w:type="spellEnd"/>
            <w:r w:rsidRPr="00D3522F">
              <w:rPr>
                <w:rFonts w:asciiTheme="majorBidi" w:hAnsiTheme="majorBidi" w:cstheme="majorBidi"/>
                <w:i/>
                <w:iCs/>
                <w:sz w:val="24"/>
                <w:szCs w:val="24"/>
                <w:lang w:val="en-US"/>
              </w:rPr>
              <w:t xml:space="preserve"> thought about your request. The paper you referred to only included cycles 1 and 2 of the Canadian Health Measures Survey. We now have data from cycles 5 and 6 (2017 to 2019). This is an additional ~4000 kids spanning four cross-sectional timepoints. For your request, I would have to re-run everything from scratch. The original analysis I did is dated now and wouldn’t be worth digging up. To do a good job with this it would take me several hours – potentially a full day of work. With how the survey works, there are several datafiles that need to be merged and cleaned. There are lots of details that need to be cared for to ensure mistakes aren’t made. To be honest, I have lots of commitments </w:t>
            </w:r>
            <w:r w:rsidRPr="00D3522F">
              <w:rPr>
                <w:rFonts w:asciiTheme="majorBidi" w:hAnsiTheme="majorBidi" w:cstheme="majorBidi"/>
                <w:i/>
                <w:iCs/>
                <w:sz w:val="24"/>
                <w:szCs w:val="24"/>
                <w:lang w:val="en-US"/>
              </w:rPr>
              <w:lastRenderedPageBreak/>
              <w:t>on my plate right now – just like everyone else</w:t>
            </w:r>
            <w:r w:rsidRPr="00D3522F">
              <w:rPr>
                <w:rFonts w:asciiTheme="majorBidi" w:hAnsiTheme="majorBidi" w:cstheme="majorBidi"/>
                <w:sz w:val="24"/>
                <w:szCs w:val="24"/>
                <w:lang w:val="en-US"/>
              </w:rPr>
              <w:t xml:space="preserve"> </w:t>
            </w:r>
            <w:r w:rsidRPr="00D3522F">
              <w:rPr>
                <w:rFonts w:asciiTheme="majorBidi" w:hAnsiTheme="majorBidi" w:cstheme="majorBidi"/>
                <w:i/>
                <w:iCs/>
                <w:sz w:val="24"/>
                <w:szCs w:val="24"/>
                <w:lang w:val="en-US"/>
              </w:rPr>
              <w:t>in our</w:t>
            </w:r>
            <w:r w:rsidRPr="00D3522F">
              <w:rPr>
                <w:rFonts w:asciiTheme="majorBidi" w:hAnsiTheme="majorBidi" w:cstheme="majorBidi"/>
                <w:sz w:val="24"/>
                <w:szCs w:val="24"/>
                <w:lang w:val="en-US"/>
              </w:rPr>
              <w:t xml:space="preserve"> </w:t>
            </w:r>
            <w:r w:rsidRPr="00D3522F">
              <w:rPr>
                <w:rFonts w:asciiTheme="majorBidi" w:hAnsiTheme="majorBidi" w:cstheme="majorBidi"/>
                <w:i/>
                <w:iCs/>
                <w:sz w:val="24"/>
                <w:szCs w:val="24"/>
                <w:lang w:val="en-US"/>
              </w:rPr>
              <w:t xml:space="preserve">chosen career as researchers </w:t>
            </w:r>
            <w:r w:rsidRPr="00D3522F">
              <w:rPr>
                <w:rFonts w:ascii="Segoe UI Emoji" w:hAnsi="Segoe UI Emoji" w:cs="Segoe UI Emoji"/>
                <w:i/>
                <w:iCs/>
                <w:sz w:val="24"/>
                <w:szCs w:val="24"/>
                <w:lang w:val="en-US"/>
              </w:rPr>
              <w:t>😊</w:t>
            </w:r>
            <w:r w:rsidRPr="00D3522F">
              <w:rPr>
                <w:rFonts w:asciiTheme="majorBidi" w:hAnsiTheme="majorBidi" w:cstheme="majorBidi"/>
                <w:i/>
                <w:iCs/>
                <w:sz w:val="24"/>
                <w:szCs w:val="24"/>
                <w:lang w:val="en-US"/>
              </w:rPr>
              <w:t>. We all know how work can pile</w:t>
            </w:r>
            <w:r>
              <w:rPr>
                <w:rFonts w:asciiTheme="majorBidi" w:hAnsiTheme="majorBidi" w:cstheme="majorBidi"/>
                <w:i/>
                <w:iCs/>
                <w:sz w:val="24"/>
                <w:szCs w:val="24"/>
                <w:lang w:val="en-US"/>
              </w:rPr>
              <w:t xml:space="preserve"> </w:t>
            </w:r>
            <w:r w:rsidRPr="00D3522F">
              <w:rPr>
                <w:rFonts w:asciiTheme="majorBidi" w:hAnsiTheme="majorBidi" w:cstheme="majorBidi"/>
                <w:i/>
                <w:iCs/>
                <w:sz w:val="24"/>
                <w:szCs w:val="24"/>
                <w:lang w:val="en-US"/>
              </w:rPr>
              <w:t xml:space="preserve">up if we constantly say yes to every request. </w:t>
            </w:r>
            <w:proofErr w:type="spellStart"/>
            <w:r w:rsidRPr="00D3522F">
              <w:rPr>
                <w:rFonts w:asciiTheme="majorBidi" w:hAnsiTheme="majorBidi" w:cstheme="majorBidi"/>
                <w:i/>
                <w:iCs/>
                <w:sz w:val="24"/>
                <w:szCs w:val="24"/>
                <w:lang w:val="en-US"/>
              </w:rPr>
              <w:t>Im</w:t>
            </w:r>
            <w:proofErr w:type="spellEnd"/>
            <w:r w:rsidRPr="00D3522F">
              <w:rPr>
                <w:rFonts w:asciiTheme="majorBidi" w:hAnsiTheme="majorBidi" w:cstheme="majorBidi"/>
                <w:i/>
                <w:iCs/>
                <w:sz w:val="24"/>
                <w:szCs w:val="24"/>
                <w:lang w:val="en-US"/>
              </w:rPr>
              <w:t xml:space="preserve"> finding it hard to justify putting the time in with little benefit. I do feel selfish saying this and what to emphasize that </w:t>
            </w:r>
            <w:proofErr w:type="spellStart"/>
            <w:r w:rsidRPr="00D3522F">
              <w:rPr>
                <w:rFonts w:asciiTheme="majorBidi" w:hAnsiTheme="majorBidi" w:cstheme="majorBidi"/>
                <w:i/>
                <w:iCs/>
                <w:sz w:val="24"/>
                <w:szCs w:val="24"/>
                <w:lang w:val="en-US"/>
              </w:rPr>
              <w:t>im</w:t>
            </w:r>
            <w:proofErr w:type="spellEnd"/>
            <w:r w:rsidRPr="00D3522F">
              <w:rPr>
                <w:rFonts w:asciiTheme="majorBidi" w:hAnsiTheme="majorBidi" w:cstheme="majorBidi"/>
                <w:i/>
                <w:iCs/>
                <w:sz w:val="24"/>
                <w:szCs w:val="24"/>
                <w:lang w:val="en-US"/>
              </w:rPr>
              <w:t xml:space="preserve"> not a selfish person! It’s a tough sell to my manager as well. It’s an interesting meta-analysis and important to do! </w:t>
            </w:r>
            <w:proofErr w:type="spellStart"/>
            <w:r w:rsidRPr="00D3522F">
              <w:rPr>
                <w:rFonts w:asciiTheme="majorBidi" w:hAnsiTheme="majorBidi" w:cstheme="majorBidi"/>
                <w:i/>
                <w:iCs/>
                <w:sz w:val="24"/>
                <w:szCs w:val="24"/>
                <w:lang w:val="en-US"/>
              </w:rPr>
              <w:t>Im</w:t>
            </w:r>
            <w:proofErr w:type="spellEnd"/>
            <w:r w:rsidRPr="00D3522F">
              <w:rPr>
                <w:rFonts w:asciiTheme="majorBidi" w:hAnsiTheme="majorBidi" w:cstheme="majorBidi"/>
                <w:i/>
                <w:iCs/>
                <w:sz w:val="24"/>
                <w:szCs w:val="24"/>
                <w:lang w:val="en-US"/>
              </w:rPr>
              <w:t xml:space="preserve"> very interested in this research area and have done a lot of work to date. Unfortunately, </w:t>
            </w:r>
            <w:proofErr w:type="spellStart"/>
            <w:r w:rsidRPr="00D3522F">
              <w:rPr>
                <w:rFonts w:asciiTheme="majorBidi" w:hAnsiTheme="majorBidi" w:cstheme="majorBidi"/>
                <w:i/>
                <w:iCs/>
                <w:sz w:val="24"/>
                <w:szCs w:val="24"/>
                <w:lang w:val="en-US"/>
              </w:rPr>
              <w:t>im</w:t>
            </w:r>
            <w:proofErr w:type="spellEnd"/>
            <w:r w:rsidRPr="00D3522F">
              <w:rPr>
                <w:rFonts w:asciiTheme="majorBidi" w:hAnsiTheme="majorBidi" w:cstheme="majorBidi"/>
                <w:i/>
                <w:iCs/>
                <w:sz w:val="24"/>
                <w:szCs w:val="24"/>
                <w:lang w:val="en-US"/>
              </w:rPr>
              <w:t xml:space="preserve"> going to have to decline your request and wish you the best of luck with your important research.”</w:t>
            </w:r>
            <w:r w:rsidR="004D1E41">
              <w:rPr>
                <w:rFonts w:asciiTheme="majorBidi" w:hAnsiTheme="majorBidi" w:cstheme="majorBidi"/>
                <w:sz w:val="24"/>
                <w:szCs w:val="24"/>
                <w:lang w:val="en-US"/>
              </w:rPr>
              <w:t xml:space="preserve"> </w:t>
            </w:r>
            <w:r w:rsidR="00FD1603">
              <w:rPr>
                <w:rFonts w:asciiTheme="majorBidi" w:hAnsiTheme="majorBidi" w:cstheme="majorBidi"/>
                <w:sz w:val="24"/>
                <w:szCs w:val="24"/>
                <w:lang w:val="en-US"/>
              </w:rPr>
              <w:t xml:space="preserve">To note, it was not possible to </w:t>
            </w:r>
            <w:r w:rsidR="00234A52">
              <w:rPr>
                <w:rFonts w:asciiTheme="majorBidi" w:hAnsiTheme="majorBidi" w:cstheme="majorBidi"/>
                <w:sz w:val="24"/>
                <w:szCs w:val="24"/>
                <w:lang w:val="en-US"/>
              </w:rPr>
              <w:t xml:space="preserve">convert unstandardized beta coefficients to </w:t>
            </w:r>
            <w:r w:rsidR="002D72CB">
              <w:rPr>
                <w:rFonts w:asciiTheme="majorBidi" w:hAnsiTheme="majorBidi" w:cstheme="majorBidi"/>
                <w:sz w:val="24"/>
                <w:szCs w:val="24"/>
                <w:lang w:val="en-US"/>
              </w:rPr>
              <w:t xml:space="preserve">standardized beta coefficients and, consequently, </w:t>
            </w:r>
            <w:r w:rsidR="002D72CB" w:rsidRPr="002D72CB">
              <w:rPr>
                <w:rFonts w:asciiTheme="majorBidi" w:hAnsiTheme="majorBidi" w:cstheme="majorBidi"/>
                <w:i/>
                <w:iCs/>
                <w:sz w:val="24"/>
                <w:szCs w:val="24"/>
                <w:lang w:val="en-US"/>
              </w:rPr>
              <w:t>r</w:t>
            </w:r>
            <w:r w:rsidR="002D72CB">
              <w:rPr>
                <w:rFonts w:asciiTheme="majorBidi" w:hAnsiTheme="majorBidi" w:cstheme="majorBidi"/>
                <w:sz w:val="24"/>
                <w:szCs w:val="24"/>
                <w:lang w:val="en-US"/>
              </w:rPr>
              <w:t xml:space="preserve"> values.</w:t>
            </w:r>
          </w:p>
        </w:tc>
        <w:tc>
          <w:tcPr>
            <w:tcW w:w="1101" w:type="pct"/>
            <w:shd w:val="clear" w:color="auto" w:fill="FF0000"/>
          </w:tcPr>
          <w:p w14:paraId="57372BBD" w14:textId="2DDE4B72" w:rsidR="0093297B" w:rsidRDefault="0093297B" w:rsidP="0093297B">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lastRenderedPageBreak/>
              <w:t>Included in the systematic review</w:t>
            </w:r>
            <w:r w:rsidR="00603652">
              <w:rPr>
                <w:rFonts w:asciiTheme="majorBidi" w:hAnsiTheme="majorBidi" w:cstheme="majorBidi"/>
                <w:sz w:val="24"/>
                <w:szCs w:val="24"/>
                <w:lang w:val="en-US"/>
              </w:rPr>
              <w:t>.</w:t>
            </w:r>
          </w:p>
        </w:tc>
      </w:tr>
      <w:tr w:rsidR="0085603D" w:rsidRPr="006F0CFB" w14:paraId="3EA7A6C6" w14:textId="59524E91" w:rsidTr="001F133E">
        <w:tc>
          <w:tcPr>
            <w:tcW w:w="765" w:type="pct"/>
            <w:shd w:val="clear" w:color="auto" w:fill="92D050"/>
          </w:tcPr>
          <w:p w14:paraId="0D9F73D2" w14:textId="126D843E" w:rsidR="0085603D" w:rsidRPr="00FD0C49" w:rsidRDefault="0085603D" w:rsidP="0085603D">
            <w:pPr>
              <w:spacing w:line="360" w:lineRule="auto"/>
              <w:rPr>
                <w:rFonts w:asciiTheme="majorBidi" w:hAnsiTheme="majorBidi" w:cstheme="majorBidi"/>
                <w:sz w:val="24"/>
                <w:szCs w:val="24"/>
                <w:lang w:val="en-US"/>
              </w:rPr>
            </w:pPr>
            <w:r w:rsidRPr="00CF5863">
              <w:rPr>
                <w:rFonts w:asciiTheme="majorBidi" w:hAnsiTheme="majorBidi" w:cstheme="majorBidi"/>
                <w:sz w:val="24"/>
                <w:szCs w:val="24"/>
                <w:lang w:val="en-US"/>
              </w:rPr>
              <w:t>Li et al. (2018)</w:t>
            </w:r>
            <w:r w:rsidRPr="00CF5863">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{"citationItems":[{"id":"ITEM-1","itemData":{"DOI":"10.1111/pedi.12596","ISSN":"13995448","PMID":"29082590","abstract":"Background: Previous studies have reported that handgrip strength, a measure of muscular fitness, is associated with insulin resistance in children and adolescents, with conflicting results. Further, no studies have examined the association between handgrip strength with 2-hour glucose levels. Objective: We tested the association of handgrip strength with measures of insulin resistance (fasting insulin and homeostasis model assessment of insulin resistance [HOMA-IR]) and glucose metabolism (fasting and 2-hour glucose levels) in adolescents from the National Health and Nutrition Examination Survey (NHANES) 2011 to 2014. Methods: The study included 959 participants aged 12 to 19 years who underwent a handgrip test and a glucose tolerance test. General linear models were used to examine the associations between handgrip strength and the outcome variables. Results: After adjustment for age, race, sex, body mass index, and physical activities, handgrip strength was inversely associated with fasting insulin levels (P =.017) and HOMA-IR (P =.025). Although there was no association between handgrip strength and fasting glucose levels (P =.77), handgrip strength was inversely associated with 2-hour glucose levels (P &lt;.0001). Insulin and 2-hour glucose levels decreased linearly as handgrip strength increased from the bottom quartile to the top quartile (P for trend:.045 for fasting insulin levels and.004 for 2-hour glucose levels). Conclusions: Muscular fitness, measured by handgrip strength, is associated with insulin resistance and glucose metabolism in adolescents, which indicates that increasing muscular fitness may have beneficial effects for early prevention of insulin resistance and type 2 diabetes.","author":[{"dropping-particle":"","family":"Li","given":"Shengxu","non-dropping-particle":"","parse-names":false,"suffix":""},{"dropping-particle":"","family":"Zhang","given":"Rui","non-dropping-particle":"","parse-names":false,"suffix":""},{"dropping-particle":"","family":"Pan","given":"Guowei","non-dropping-particle":"","parse-names":false,"suffix":""},{"dropping-particle":"","family":"Zheng","given":"Liqiang","non-dropping-particle":"","parse-names":false,"suffix":""},{"dropping-particle":"","family":"Li","given":"Changwei","non-dropping-particle":"","parse-names":false,"suffix":""}],"container-title":"Pediatric Diabetes","id":"ITEM-1","issue":"3","issued":{"date-parts":[["2018"]]},"page":"375-380","title":"Handgrip strength is associated with insulin resistance and glucose metabolism in adolescents: evidence from national health and nutrition examination survey 2011 to 2014","type":"article-journal","volume":"19"},"uris":["http://www.mendeley.com/documents/?uuid=e5f9ab30-9aab-4a05-a0e7-549c7cfa9408"]}],"mendeley":{"formattedCitation":"[14]","plainTextFormattedCitation":"[14]","previouslyFormattedCitation":"[14]"},"properties":{"noteIndex":0},"schema":"https://github.com/citation-style-language/schema/raw/master/csl-citation.json"}</w:instrText>
            </w:r>
            <w:r w:rsidRPr="00CF5863">
              <w:rPr>
                <w:rFonts w:asciiTheme="majorBidi" w:hAnsiTheme="majorBidi" w:cstheme="majorBidi"/>
                <w:sz w:val="24"/>
                <w:szCs w:val="24"/>
                <w:lang w:val="en-US"/>
              </w:rPr>
              <w:fldChar w:fldCharType="separate"/>
            </w:r>
            <w:r w:rsidRPr="00CF5863">
              <w:rPr>
                <w:rFonts w:asciiTheme="majorBidi" w:hAnsiTheme="majorBidi" w:cstheme="majorBidi"/>
                <w:noProof/>
                <w:sz w:val="24"/>
                <w:szCs w:val="24"/>
                <w:lang w:val="en-US"/>
              </w:rPr>
              <w:t>[14]</w:t>
            </w:r>
            <w:r w:rsidRPr="00CF5863">
              <w:rPr>
                <w:rFonts w:asciiTheme="majorBidi" w:hAnsiTheme="majorBidi" w:cstheme="majorBidi"/>
                <w:sz w:val="24"/>
                <w:szCs w:val="24"/>
                <w:lang w:val="en-US"/>
              </w:rPr>
              <w:fldChar w:fldCharType="end"/>
            </w:r>
          </w:p>
        </w:tc>
        <w:tc>
          <w:tcPr>
            <w:tcW w:w="3134" w:type="pct"/>
            <w:shd w:val="clear" w:color="auto" w:fill="92D050"/>
          </w:tcPr>
          <w:p w14:paraId="392AEBDF" w14:textId="43459749" w:rsidR="0085603D" w:rsidRPr="0067182C"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Additional data was requested from the corresponding author. Answer: “</w:t>
            </w:r>
            <w:r w:rsidRPr="00333B8C">
              <w:rPr>
                <w:rFonts w:asciiTheme="majorBidi" w:hAnsiTheme="majorBidi" w:cstheme="majorBidi"/>
                <w:i/>
                <w:iCs/>
                <w:sz w:val="24"/>
                <w:szCs w:val="24"/>
                <w:lang w:val="en-US"/>
              </w:rPr>
              <w:t xml:space="preserve">Dear Dr. </w:t>
            </w:r>
            <w:proofErr w:type="spellStart"/>
            <w:r w:rsidRPr="00333B8C">
              <w:rPr>
                <w:rFonts w:asciiTheme="majorBidi" w:hAnsiTheme="majorBidi" w:cstheme="majorBidi"/>
                <w:i/>
                <w:iCs/>
                <w:sz w:val="24"/>
                <w:szCs w:val="24"/>
                <w:lang w:val="en-US"/>
              </w:rPr>
              <w:t>xxxx</w:t>
            </w:r>
            <w:proofErr w:type="spellEnd"/>
            <w:r w:rsidRPr="00333B8C">
              <w:rPr>
                <w:rFonts w:asciiTheme="majorBidi" w:hAnsiTheme="majorBidi" w:cstheme="majorBidi"/>
                <w:i/>
                <w:iCs/>
                <w:sz w:val="24"/>
                <w:szCs w:val="24"/>
                <w:lang w:val="en-US"/>
              </w:rPr>
              <w:t xml:space="preserve">, </w:t>
            </w:r>
            <w:proofErr w:type="gramStart"/>
            <w:r w:rsidRPr="00333B8C">
              <w:rPr>
                <w:rFonts w:asciiTheme="majorBidi" w:hAnsiTheme="majorBidi" w:cstheme="majorBidi"/>
                <w:i/>
                <w:iCs/>
                <w:sz w:val="24"/>
                <w:szCs w:val="24"/>
                <w:lang w:val="en-US"/>
              </w:rPr>
              <w:t>Thank</w:t>
            </w:r>
            <w:proofErr w:type="gramEnd"/>
            <w:r w:rsidRPr="00333B8C">
              <w:rPr>
                <w:rFonts w:asciiTheme="majorBidi" w:hAnsiTheme="majorBidi" w:cstheme="majorBidi"/>
                <w:i/>
                <w:iCs/>
                <w:sz w:val="24"/>
                <w:szCs w:val="24"/>
                <w:lang w:val="en-US"/>
              </w:rPr>
              <w:t xml:space="preserve"> you </w:t>
            </w:r>
            <w:r>
              <w:rPr>
                <w:rFonts w:asciiTheme="majorBidi" w:hAnsiTheme="majorBidi" w:cstheme="majorBidi"/>
                <w:i/>
                <w:iCs/>
                <w:sz w:val="24"/>
                <w:szCs w:val="24"/>
                <w:lang w:val="en-US"/>
              </w:rPr>
              <w:t>[</w:t>
            </w:r>
            <w:r w:rsidRPr="00333B8C">
              <w:rPr>
                <w:rFonts w:asciiTheme="majorBidi" w:hAnsiTheme="majorBidi" w:cstheme="majorBidi"/>
                <w:i/>
                <w:iCs/>
                <w:sz w:val="24"/>
                <w:szCs w:val="24"/>
                <w:lang w:val="en-US"/>
              </w:rPr>
              <w:t>for reaching out. I'm terribly sorry that I won't be able to help with the data you requested - my old computer died on me before I had a chance to copy data from it.</w:t>
            </w:r>
            <w:r>
              <w:rPr>
                <w:rFonts w:asciiTheme="majorBidi" w:hAnsiTheme="majorBidi" w:cstheme="majorBidi"/>
                <w:sz w:val="24"/>
                <w:szCs w:val="24"/>
                <w:lang w:val="en-US"/>
              </w:rPr>
              <w:t xml:space="preserve">” The corresponding author were emailed again to confirm </w:t>
            </w:r>
            <w:r w:rsidRPr="00950B51">
              <w:rPr>
                <w:rFonts w:asciiTheme="majorBidi" w:hAnsiTheme="majorBidi" w:cstheme="majorBidi"/>
                <w:sz w:val="24"/>
                <w:szCs w:val="24"/>
                <w:lang w:val="en-US"/>
              </w:rPr>
              <w:t>if beta coefficients were standardized or unstandardized</w:t>
            </w:r>
            <w:r>
              <w:rPr>
                <w:rFonts w:asciiTheme="majorBidi" w:hAnsiTheme="majorBidi" w:cstheme="majorBidi"/>
                <w:sz w:val="24"/>
                <w:szCs w:val="24"/>
                <w:lang w:val="en-US"/>
              </w:rPr>
              <w:t>. Answer: “</w:t>
            </w:r>
            <w:r w:rsidRPr="004C3B8F">
              <w:rPr>
                <w:rFonts w:asciiTheme="majorBidi" w:hAnsiTheme="majorBidi" w:cstheme="majorBidi"/>
                <w:i/>
                <w:iCs/>
                <w:sz w:val="24"/>
                <w:szCs w:val="24"/>
                <w:lang w:val="en-US"/>
              </w:rPr>
              <w:t>The betas were unstandardized.”</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However, we were not able to estimate </w:t>
            </w:r>
            <w:r w:rsidRPr="00166241">
              <w:rPr>
                <w:rFonts w:asciiTheme="majorBidi" w:hAnsiTheme="majorBidi" w:cstheme="majorBidi"/>
                <w:i/>
                <w:iCs/>
                <w:sz w:val="24"/>
                <w:szCs w:val="24"/>
                <w:lang w:val="en-US"/>
              </w:rPr>
              <w:t>r</w:t>
            </w:r>
            <w:r>
              <w:rPr>
                <w:rFonts w:asciiTheme="majorBidi" w:hAnsiTheme="majorBidi" w:cstheme="majorBidi"/>
                <w:sz w:val="24"/>
                <w:szCs w:val="24"/>
                <w:lang w:val="en-US"/>
              </w:rPr>
              <w:t xml:space="preserve"> values from unstandardized beta coefficients because there was no information regarding standard deviation of relative handgrip strength (kg per kg of body weight).</w:t>
            </w:r>
          </w:p>
        </w:tc>
        <w:tc>
          <w:tcPr>
            <w:tcW w:w="1101" w:type="pct"/>
            <w:shd w:val="clear" w:color="auto" w:fill="92D050"/>
          </w:tcPr>
          <w:p w14:paraId="459CF8AD" w14:textId="7F962D9B"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w:t>
            </w:r>
          </w:p>
        </w:tc>
      </w:tr>
      <w:tr w:rsidR="0085603D" w:rsidRPr="00274B3F" w14:paraId="152E0076" w14:textId="33982681" w:rsidTr="001A0F15">
        <w:tc>
          <w:tcPr>
            <w:tcW w:w="765" w:type="pct"/>
            <w:shd w:val="clear" w:color="auto" w:fill="92D050"/>
          </w:tcPr>
          <w:p w14:paraId="478517E6" w14:textId="1C489A6A" w:rsidR="0085603D" w:rsidRPr="00CF5863" w:rsidRDefault="0085603D" w:rsidP="0085603D">
            <w:pPr>
              <w:spacing w:line="360" w:lineRule="auto"/>
              <w:rPr>
                <w:rFonts w:asciiTheme="majorBidi" w:hAnsiTheme="majorBidi" w:cstheme="majorBidi"/>
                <w:sz w:val="24"/>
                <w:szCs w:val="24"/>
                <w:lang w:val="en-US"/>
              </w:rPr>
            </w:pPr>
            <w:r w:rsidRPr="00FD0C49">
              <w:rPr>
                <w:rFonts w:asciiTheme="majorBidi" w:hAnsiTheme="majorBidi" w:cstheme="majorBidi"/>
                <w:sz w:val="24"/>
                <w:szCs w:val="24"/>
                <w:lang w:val="en-US"/>
              </w:rPr>
              <w:t>López-Gil et al. (2021)</w:t>
            </w:r>
            <w:r w:rsidRPr="00FD0C49">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{"citationItems":[{"id":"ITEM-1","itemData":{"DOI":"10.1007/s00431-021-04142-8","ISSN":"0340-6199","author":[{"dropping-particle":"","family":"López-Gil","given":"José Francisco","non-dropping-particle":"","parse-names":false,"suffix":""},{"dropping-particle":"","family":"Weisstaub","given":"Gerardo","non-dropping-particle":"","parse-names":false,"suffix":""},{"dropping-particle":"","family":"Ramírez-Vélez","given":"Robinson","non-dropping-particle":"","parse-names":false,"suffix":""},{"dropping-particle":"","family":"García-Hermoso","given":"Antonio","non-dropping-particle":"","parse-names":false,"suffix":""}],"container-title":"European Journal of Pediatrics","id":"ITEM-1","issue":"12","issued":{"date-parts":[["2021","12","9"]]},"page":"3483-3489","title":"Handgrip strength cut-off points for early detection of cardiometabolic risk in Chilean children","type":"article-journal","volume":"180"},"uris":["http://www.mendeley.com/documents/?uuid=e538922c-c8da-4122-9e0b-2f70c39a6400"]}],"mendeley":{"formattedCitation":"[15]","plainTextFormattedCitation":"[15]","previouslyFormattedCitation":"[15]"},"properties":{"noteIndex":0},"schema":"https://github.com/citation-style-language/schema/raw/master/csl-citation.json"}</w:instrText>
            </w:r>
            <w:r w:rsidRPr="00FD0C49">
              <w:rPr>
                <w:rFonts w:asciiTheme="majorBidi" w:hAnsiTheme="majorBidi" w:cstheme="majorBidi"/>
                <w:sz w:val="24"/>
                <w:szCs w:val="24"/>
                <w:lang w:val="en-US"/>
              </w:rPr>
              <w:fldChar w:fldCharType="separate"/>
            </w:r>
            <w:r w:rsidRPr="00FD0C49">
              <w:rPr>
                <w:rFonts w:asciiTheme="majorBidi" w:hAnsiTheme="majorBidi" w:cstheme="majorBidi"/>
                <w:noProof/>
                <w:sz w:val="24"/>
                <w:szCs w:val="24"/>
                <w:lang w:val="en-US"/>
              </w:rPr>
              <w:t>[15]</w:t>
            </w:r>
            <w:r w:rsidRPr="00FD0C49">
              <w:rPr>
                <w:rFonts w:asciiTheme="majorBidi" w:hAnsiTheme="majorBidi" w:cstheme="majorBidi"/>
                <w:sz w:val="24"/>
                <w:szCs w:val="24"/>
                <w:lang w:val="en-US"/>
              </w:rPr>
              <w:fldChar w:fldCharType="end"/>
            </w:r>
          </w:p>
        </w:tc>
        <w:tc>
          <w:tcPr>
            <w:tcW w:w="3134" w:type="pct"/>
            <w:shd w:val="clear" w:color="auto" w:fill="92D050"/>
          </w:tcPr>
          <w:p w14:paraId="57F2B59C" w14:textId="5D749598"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Additional data was requested from the corresponding author. The author provided </w:t>
            </w:r>
            <w:r w:rsidRPr="00D75912">
              <w:rPr>
                <w:rFonts w:asciiTheme="majorBidi" w:hAnsiTheme="majorBidi" w:cstheme="majorBidi"/>
                <w:i/>
                <w:iCs/>
                <w:sz w:val="24"/>
                <w:szCs w:val="24"/>
                <w:lang w:val="en-US"/>
              </w:rPr>
              <w:t>r</w:t>
            </w:r>
            <w:r>
              <w:rPr>
                <w:rFonts w:asciiTheme="majorBidi" w:hAnsiTheme="majorBidi" w:cstheme="majorBidi"/>
                <w:sz w:val="24"/>
                <w:szCs w:val="24"/>
                <w:lang w:val="en-US"/>
              </w:rPr>
              <w:t xml:space="preserve"> values.</w:t>
            </w:r>
          </w:p>
        </w:tc>
        <w:tc>
          <w:tcPr>
            <w:tcW w:w="1101" w:type="pct"/>
            <w:shd w:val="clear" w:color="auto" w:fill="92D050"/>
          </w:tcPr>
          <w:p w14:paraId="6F09E133" w14:textId="542F0A68"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85603D" w14:paraId="4FAF7D89" w14:textId="4CC3B092" w:rsidTr="001A0F15">
        <w:tc>
          <w:tcPr>
            <w:tcW w:w="765" w:type="pct"/>
            <w:shd w:val="clear" w:color="auto" w:fill="FF0000"/>
          </w:tcPr>
          <w:p w14:paraId="4863AEA6" w14:textId="34B8BEB2" w:rsidR="0085603D" w:rsidRPr="00FD0C49" w:rsidRDefault="0085603D" w:rsidP="0085603D">
            <w:pPr>
              <w:spacing w:line="360" w:lineRule="auto"/>
              <w:rPr>
                <w:rFonts w:asciiTheme="majorBidi" w:hAnsiTheme="majorBidi" w:cstheme="majorBidi"/>
                <w:sz w:val="24"/>
                <w:szCs w:val="24"/>
                <w:lang w:val="en-US"/>
              </w:rPr>
            </w:pPr>
            <w:r w:rsidRPr="00933292">
              <w:rPr>
                <w:rFonts w:asciiTheme="majorBidi" w:eastAsia="Times New Roman" w:hAnsiTheme="majorBidi" w:cstheme="majorBidi"/>
                <w:sz w:val="24"/>
                <w:szCs w:val="24"/>
                <w:lang w:val="en-US" w:eastAsia="pt-BR"/>
              </w:rPr>
              <w:t>Ruiz et al. (2008)</w:t>
            </w:r>
            <w:r w:rsidRPr="00933292">
              <w:rPr>
                <w:rFonts w:asciiTheme="majorBidi" w:eastAsia="Times New Roman" w:hAnsiTheme="majorBidi" w:cstheme="majorBidi"/>
                <w:sz w:val="24"/>
                <w:szCs w:val="24"/>
                <w:lang w:val="en-US" w:eastAsia="pt-BR"/>
              </w:rPr>
              <w:fldChar w:fldCharType="begin" w:fldLock="1"/>
            </w:r>
            <w:r>
              <w:rPr>
                <w:rFonts w:asciiTheme="majorBidi" w:eastAsia="Times New Roman" w:hAnsiTheme="majorBidi" w:cstheme="majorBidi"/>
                <w:sz w:val="24"/>
                <w:szCs w:val="24"/>
                <w:lang w:val="en-US" w:eastAsia="pt-BR"/>
              </w:rPr>
              <w:instrText>ADDIN CSL_CITATION {"citationItems":[{"id":"ITEM-1","itemData":{"DOI":"10.1001/archpedi.162.5.462","ISSN":"1072-4710","author":[{"dropping-particle":"","family":"Ruiz","given":"Jonatan R.","non-dropping-particle":"","parse-names":false,"suffix":""},{"dropping-particle":"","family":"Ortega","given":"Francisco B.","non-dropping-particle":"","parse-names":false,"suffix":""},{"dropping-particle":"","family":"Wärnberg","given":"Julia","non-dropping-particle":"","parse-names":false,"suffix":""},{"dropping-particle":"","family":"Moreno","given":"Luis A.","non-dropping-particle":"","parse-names":false,"suffix":""},{"dropping-particle":"","family":"Carrero","given":"Juan J.","non-dropping-particle":"","parse-names":false,"suffix":""},{"dropping-particle":"","family":"Gonzalez-Gross","given":"Marcela","non-dropping-particle":"","parse-names":false,"suffix":""},{"dropping-particle":"","family":"Marcos","given":"Ascension","non-dropping-particle":"","parse-names":false,"suffix":""},{"dropping-particle":"","family":"Gutierrez","given":"Angel","non-dropping-particle":"","parse-names":false,"suffix":""},{"dropping-particle":"","family":"Sjöström","given":"Michael","non-dropping-particle":"","parse-names":false,"suffix":""}],"container-title":"Archives of Pediatrics &amp; Adolescent Medicine","id":"ITEM-1","issue":"5","issued":{"date-parts":[["2008","5","1"]]},"page":"462","title":"Inflammatory proteins and muscle strength in adolescents: the AVENA study","type":"article-journal","volume":"162"},"uris":["http://www.mendeley.com/documents/?uuid=12d19fdc-c5c7-49ca-a0c5-66e022ad84fc"]}],"mendeley":{"formattedCitation":"[16]","plainTextFormattedCitation":"[16]","previouslyFormattedCitation":"[16]"},"properties":{"noteIndex":0},"schema":"https://github.com/citation-style-language/schema/raw/master/csl-citation.json"}</w:instrText>
            </w:r>
            <w:r w:rsidRPr="00933292">
              <w:rPr>
                <w:rFonts w:asciiTheme="majorBidi" w:eastAsia="Times New Roman" w:hAnsiTheme="majorBidi" w:cstheme="majorBidi"/>
                <w:sz w:val="24"/>
                <w:szCs w:val="24"/>
                <w:lang w:val="en-US" w:eastAsia="pt-BR"/>
              </w:rPr>
              <w:fldChar w:fldCharType="separate"/>
            </w:r>
            <w:r w:rsidRPr="0055025E">
              <w:rPr>
                <w:rFonts w:asciiTheme="majorBidi" w:eastAsia="Times New Roman" w:hAnsiTheme="majorBidi" w:cstheme="majorBidi"/>
                <w:noProof/>
                <w:sz w:val="24"/>
                <w:szCs w:val="24"/>
                <w:lang w:val="en-US" w:eastAsia="pt-BR"/>
              </w:rPr>
              <w:t>[16]</w:t>
            </w:r>
            <w:r w:rsidRPr="00933292">
              <w:rPr>
                <w:rFonts w:asciiTheme="majorBidi" w:eastAsia="Times New Roman" w:hAnsiTheme="majorBidi" w:cstheme="majorBidi"/>
                <w:sz w:val="24"/>
                <w:szCs w:val="24"/>
                <w:lang w:val="en-US" w:eastAsia="pt-BR"/>
              </w:rPr>
              <w:fldChar w:fldCharType="end"/>
            </w:r>
          </w:p>
        </w:tc>
        <w:tc>
          <w:tcPr>
            <w:tcW w:w="3134" w:type="pct"/>
            <w:shd w:val="clear" w:color="auto" w:fill="FF0000"/>
          </w:tcPr>
          <w:p w14:paraId="332FE6A1" w14:textId="61DD6D42"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Additional data was requested from the corresponding author. Answer: “</w:t>
            </w:r>
            <w:r w:rsidRPr="00625942">
              <w:rPr>
                <w:rFonts w:asciiTheme="majorBidi" w:hAnsiTheme="majorBidi" w:cstheme="majorBidi"/>
                <w:i/>
                <w:iCs/>
                <w:sz w:val="24"/>
                <w:szCs w:val="24"/>
                <w:lang w:val="en-US"/>
              </w:rPr>
              <w:t>Sorry!! I have no access to the data :-(</w:t>
            </w:r>
            <w:r>
              <w:rPr>
                <w:rFonts w:asciiTheme="majorBidi" w:hAnsiTheme="majorBidi" w:cstheme="majorBidi"/>
                <w:sz w:val="24"/>
                <w:szCs w:val="24"/>
                <w:lang w:val="en-US"/>
              </w:rPr>
              <w:t>”.</w:t>
            </w:r>
          </w:p>
        </w:tc>
        <w:tc>
          <w:tcPr>
            <w:tcW w:w="1101" w:type="pct"/>
            <w:shd w:val="clear" w:color="auto" w:fill="FF0000"/>
          </w:tcPr>
          <w:p w14:paraId="0A59B320" w14:textId="67333E01"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Excluded</w:t>
            </w:r>
          </w:p>
        </w:tc>
      </w:tr>
      <w:tr w:rsidR="0085603D" w:rsidRPr="00274B3F" w14:paraId="146FB20C" w14:textId="65AAD04C" w:rsidTr="001A0F15">
        <w:tc>
          <w:tcPr>
            <w:tcW w:w="765" w:type="pct"/>
            <w:shd w:val="clear" w:color="auto" w:fill="92D050"/>
          </w:tcPr>
          <w:p w14:paraId="20495F32" w14:textId="02D79FBF" w:rsidR="0085603D" w:rsidRPr="006969FD" w:rsidRDefault="0085603D" w:rsidP="0085603D">
            <w:pPr>
              <w:spacing w:line="360" w:lineRule="auto"/>
              <w:rPr>
                <w:rFonts w:asciiTheme="majorBidi" w:hAnsiTheme="majorBidi" w:cstheme="majorBidi"/>
                <w:sz w:val="24"/>
                <w:szCs w:val="24"/>
                <w:lang w:val="en-US"/>
              </w:rPr>
            </w:pPr>
            <w:r w:rsidRPr="006969FD">
              <w:rPr>
                <w:rFonts w:asciiTheme="majorBidi" w:hAnsiTheme="majorBidi" w:cstheme="majorBidi"/>
                <w:sz w:val="24"/>
                <w:szCs w:val="24"/>
                <w:lang w:val="en-US"/>
              </w:rPr>
              <w:lastRenderedPageBreak/>
              <w:t>Tarp et al. (2019)</w:t>
            </w:r>
            <w:r w:rsidRPr="006969FD">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Tarp","given":"Jakob","non-dropping-particle":"","parse-names":false,"suffix":""},{"dropping-particle":"","family":"Bugge","given":"Anna","non-dropping-particle":"","parse-names":false,"suffix":""},{"dropping-particle":"","family":"Møller","given":"Niels Christian","non-dropping-particle":"","parse-names":false,"suffix":""},{"dropping-particle":"","family":"Klakk","given":"Heidi","non-dropping-particle":"","parse-names":false,"suffix":""},{"dropping-particle":"","family":"Rexen","given":"Christina Trifonov","non-dropping-particle":"","parse-names":false,"suffix":""},{"dropping-particle":"","family":"Grøntved","given":"Anders","non-dropping-particle":"","parse-names":false,"suffix":""},{"dropping-particle":"","family":"Wedderkopp","given":"Niels","non-dropping-particle":"","parse-names":false,"suffix":""}],"container-title":"Journal of Physical Activity &amp; Health","id":"ITEM-1","issue":"2","issued":{"date-parts":[["2019"]]},"page":"108-115","title":"Improvements in cardiometabolic risk factors: a prospective study","type":"article-journal","volume":"16"},"uris":["http://www.mendeley.com/documents/?uuid=6522513c-39b7-4e10-9948-fe11fd4ee26b"]}],"mendeley":{"formattedCitation":"[17]","plainTextFormattedCitation":"[17]","previouslyFormattedCitation":"[17]"},"properties":{"noteIndex":0},"schema":"https://github.com/citation-style-language/schema/raw/master/csl-citation.json"}</w:instrText>
            </w:r>
            <w:r w:rsidRPr="006969FD">
              <w:rPr>
                <w:rFonts w:asciiTheme="majorBidi" w:hAnsiTheme="majorBidi" w:cstheme="majorBidi"/>
                <w:sz w:val="24"/>
                <w:szCs w:val="24"/>
                <w:lang w:val="en-US"/>
              </w:rPr>
              <w:fldChar w:fldCharType="separate"/>
            </w:r>
            <w:r w:rsidRPr="006969FD">
              <w:rPr>
                <w:rFonts w:asciiTheme="majorBidi" w:hAnsiTheme="majorBidi" w:cstheme="majorBidi"/>
                <w:noProof/>
                <w:sz w:val="24"/>
                <w:szCs w:val="24"/>
                <w:lang w:val="en-US"/>
              </w:rPr>
              <w:t>[17]</w:t>
            </w:r>
            <w:r w:rsidRPr="006969FD">
              <w:rPr>
                <w:rFonts w:asciiTheme="majorBidi" w:hAnsiTheme="majorBidi" w:cstheme="majorBidi"/>
                <w:sz w:val="24"/>
                <w:szCs w:val="24"/>
                <w:lang w:val="en-US"/>
              </w:rPr>
              <w:fldChar w:fldCharType="end"/>
            </w:r>
          </w:p>
          <w:p w14:paraId="2A3BD7DF" w14:textId="77777777" w:rsidR="0085603D" w:rsidRPr="007515C6" w:rsidRDefault="0085603D" w:rsidP="0085603D">
            <w:pPr>
              <w:spacing w:line="360" w:lineRule="auto"/>
              <w:rPr>
                <w:rFonts w:asciiTheme="majorBidi" w:hAnsiTheme="majorBidi" w:cstheme="majorBidi"/>
                <w:sz w:val="24"/>
                <w:szCs w:val="24"/>
                <w:lang w:val="en-US"/>
              </w:rPr>
            </w:pPr>
          </w:p>
        </w:tc>
        <w:tc>
          <w:tcPr>
            <w:tcW w:w="3134" w:type="pct"/>
            <w:shd w:val="clear" w:color="auto" w:fill="92D050"/>
          </w:tcPr>
          <w:p w14:paraId="54D542C7" w14:textId="12F2791A"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OK. Additional data was requested from the corresponding author. The author provided r values.</w:t>
            </w:r>
          </w:p>
        </w:tc>
        <w:tc>
          <w:tcPr>
            <w:tcW w:w="1101" w:type="pct"/>
            <w:shd w:val="clear" w:color="auto" w:fill="92D050"/>
          </w:tcPr>
          <w:p w14:paraId="6505E220" w14:textId="42F47CC7"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r w:rsidR="0085603D" w14:paraId="7F123DE0" w14:textId="1FDB8ED0" w:rsidTr="001A0F15">
        <w:tc>
          <w:tcPr>
            <w:tcW w:w="765" w:type="pct"/>
            <w:shd w:val="clear" w:color="auto" w:fill="92D050"/>
          </w:tcPr>
          <w:p w14:paraId="7B9AD9EF" w14:textId="08AB66B6" w:rsidR="0085603D" w:rsidRPr="007515C6" w:rsidRDefault="0085603D" w:rsidP="0085603D">
            <w:pPr>
              <w:spacing w:line="360" w:lineRule="auto"/>
              <w:rPr>
                <w:rFonts w:asciiTheme="majorBidi" w:hAnsiTheme="majorBidi" w:cstheme="majorBidi"/>
                <w:sz w:val="24"/>
                <w:szCs w:val="24"/>
                <w:lang w:val="en-US"/>
              </w:rPr>
            </w:pPr>
            <w:proofErr w:type="spellStart"/>
            <w:r w:rsidRPr="0074338D">
              <w:rPr>
                <w:rFonts w:asciiTheme="majorBidi" w:hAnsiTheme="majorBidi" w:cstheme="majorBidi"/>
                <w:sz w:val="24"/>
                <w:szCs w:val="24"/>
                <w:lang w:val="en-US"/>
              </w:rPr>
              <w:t>Zaqout</w:t>
            </w:r>
            <w:proofErr w:type="spellEnd"/>
            <w:r w:rsidRPr="0074338D">
              <w:rPr>
                <w:rFonts w:asciiTheme="majorBidi" w:hAnsiTheme="majorBidi" w:cstheme="majorBidi"/>
                <w:sz w:val="24"/>
                <w:szCs w:val="24"/>
                <w:lang w:val="en-US"/>
              </w:rPr>
              <w:t xml:space="preserve"> et al. (2016)</w:t>
            </w:r>
            <w:r w:rsidRPr="0074338D">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{"citationItems":[{"id":"ITEM-1","itemData":{"DOI":"10.1038/ijo.2016.22","ISSN":"14765497","PMID":"26857382","abstract":"Objective: The aim of the study was to assess the associations of individual and combined physical fitness components with single and clustering of cardio-metabolic risk factors in children. Subjects/methods: This 2-year longitudinal study included a total of 1635 European children aged 6-11 years. The test battery included cardio-respiratory fitness (20-m shuttle run test), upper-limb strength (handgrip test), lower-limb strength (standing long jump test), balance (flamingo test), flexibility (back-saver sit-and-reach) and speed (40-m sprint test). Metabolic risk was assessed through z-score standardization using four components: waist circumference, blood pressure (systolic and diastolic), blood lipids (triglycerides and high-density lipoprotein) and insulin resistance (homeostasis model assessment). Mixed model regression analyses were adjusted for sex, age, parental education, sugar and fat intake, and body mass index. Results: Physical fitness was inversely associated with clustered metabolic risk (P&lt;0.001). All coefficients showed a higher clustered metabolic risk with lower physical fitness, except for upper-limb strength (β=0.057; P=0.002) where the opposite association was found. Cardio-respiratory fitness (β=-0.124; P&lt;0.001) and lower-limb strength (β=-0.076; P=0.002) were the most important longitudinal determinants. The effects of cardio-respiratory fitness were even independent of the amount of vigorous-to-moderate activity (β=-0.059; P=0.029). Among all the metabolic risk components, blood pressure seemed not well predicted by physical fitness, while waist circumference, blood lipids and insulin resistance all seemed significantly predicted by physical fitness. Conclusion: Poor physical fitness in children is associated with the development of cardio-metabolic risk factors. Based on our results, this risk might be modified by improving mainly cardio-respiratory fitness and lower-limb muscular strength.","author":[{"dropping-particle":"","family":"Zaqout","given":"M.","non-dropping-particle":"","parse-names":false,"suffix":""},{"dropping-particle":"","family":"Michels","given":"N.","non-dropping-particle":"","parse-names":false,"suffix":""},{"dropping-particle":"","family":"Bammann","given":"K.","non-dropping-particle":"","parse-names":false,"suffix":""},{"dropping-particle":"","family":"Ahrens","given":"W.","non-dropping-particle":"","parse-names":false,"suffix":""},{"dropping-particle":"","family":"Sprengeler","given":"O.","non-dropping-particle":"","parse-names":false,"suffix":""},{"dropping-particle":"","family":"Molnar","given":"D.","non-dropping-particle":"","parse-names":false,"suffix":""},{"dropping-particle":"","family":"Hadjigeorgiou","given":"C.","non-dropping-particle":"","parse-names":false,"suffix":""},{"dropping-particle":"","family":"Eiben","given":"G.","non-dropping-particle":"","parse-names":false,"suffix":""},{"dropping-particle":"","family":"Konstabel","given":"K.","non-dropping-particle":"","parse-names":false,"suffix":""},{"dropping-particle":"","family":"Russo","given":"P.","non-dropping-particle":"","parse-names":false,"suffix":""},{"dropping-particle":"","family":"Jiménez-Pavón","given":"D.","non-dropping-particle":"","parse-names":false,"suffix":""},{"dropping-particle":"","family":"Moreno","given":"L. A.","non-dropping-particle":"","parse-names":false,"suffix":""}],"container-title":"International Journal of Obesity","id":"ITEM-1","issue":"7","issued":{"date-parts":[["2016"]]},"page":"1119-1125","publisher":"Nature Publishing Group","title":"Influence of physical fitness on cardio-metabolic risk factors in European children. The IDEFICS study","type":"article-journal","volume":"40"},"uris":["http://www.mendeley.com/documents/?uuid=3323ed4d-cffe-4a15-b18c-5e0f196ed6a8"]}],"mendeley":{"formattedCitation":"[18]","plainTextFormattedCitation":"[18]","previouslyFormattedCitation":"[18]"},"properties":{"noteIndex":0},"schema":"https://github.com/citation-style-language/schema/raw/master/csl-citation.json"}</w:instrText>
            </w:r>
            <w:r w:rsidRPr="0074338D">
              <w:rPr>
                <w:rFonts w:asciiTheme="majorBidi" w:hAnsiTheme="majorBidi" w:cstheme="majorBidi"/>
                <w:sz w:val="24"/>
                <w:szCs w:val="24"/>
                <w:lang w:val="en-US"/>
              </w:rPr>
              <w:fldChar w:fldCharType="separate"/>
            </w:r>
            <w:r w:rsidRPr="0074338D">
              <w:rPr>
                <w:rFonts w:asciiTheme="majorBidi" w:hAnsiTheme="majorBidi" w:cstheme="majorBidi"/>
                <w:noProof/>
                <w:sz w:val="24"/>
                <w:szCs w:val="24"/>
                <w:lang w:val="en-US"/>
              </w:rPr>
              <w:t>[18]</w:t>
            </w:r>
            <w:r w:rsidRPr="0074338D">
              <w:rPr>
                <w:rFonts w:asciiTheme="majorBidi" w:hAnsiTheme="majorBidi" w:cstheme="majorBidi"/>
                <w:sz w:val="24"/>
                <w:szCs w:val="24"/>
                <w:lang w:val="en-US"/>
              </w:rPr>
              <w:fldChar w:fldCharType="end"/>
            </w:r>
          </w:p>
        </w:tc>
        <w:tc>
          <w:tcPr>
            <w:tcW w:w="3134" w:type="pct"/>
            <w:shd w:val="clear" w:color="auto" w:fill="92D050"/>
          </w:tcPr>
          <w:p w14:paraId="7EA79BD5" w14:textId="1B13C993"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OK. Additional data was requested from the corresponding author. We have no answer. However, </w:t>
            </w:r>
            <w:r w:rsidR="00185F27">
              <w:rPr>
                <w:rFonts w:asciiTheme="majorBidi" w:hAnsiTheme="majorBidi" w:cstheme="majorBidi"/>
                <w:sz w:val="24"/>
                <w:szCs w:val="24"/>
                <w:lang w:val="en-US"/>
              </w:rPr>
              <w:t xml:space="preserve">we </w:t>
            </w:r>
            <w:r>
              <w:rPr>
                <w:rFonts w:asciiTheme="majorBidi" w:hAnsiTheme="majorBidi" w:cstheme="majorBidi"/>
                <w:sz w:val="24"/>
                <w:szCs w:val="24"/>
                <w:lang w:val="en-US"/>
              </w:rPr>
              <w:t xml:space="preserve">were able to estimate </w:t>
            </w:r>
            <w:r w:rsidRPr="0074338D">
              <w:rPr>
                <w:rFonts w:asciiTheme="majorBidi" w:hAnsiTheme="majorBidi" w:cstheme="majorBidi"/>
                <w:i/>
                <w:iCs/>
                <w:sz w:val="24"/>
                <w:szCs w:val="24"/>
                <w:lang w:val="en-US"/>
              </w:rPr>
              <w:t>r</w:t>
            </w:r>
            <w:r>
              <w:rPr>
                <w:rFonts w:asciiTheme="majorBidi" w:hAnsiTheme="majorBidi" w:cstheme="majorBidi"/>
                <w:sz w:val="24"/>
                <w:szCs w:val="24"/>
                <w:lang w:val="en-US"/>
              </w:rPr>
              <w:t xml:space="preserve"> values from standardized beta coefficients</w:t>
            </w:r>
            <w:r w:rsidR="00185F27">
              <w:rPr>
                <w:rFonts w:asciiTheme="majorBidi" w:hAnsiTheme="majorBidi" w:cstheme="majorBidi"/>
                <w:sz w:val="24"/>
                <w:szCs w:val="24"/>
                <w:lang w:val="en-US"/>
              </w:rPr>
              <w:t>.</w:t>
            </w:r>
          </w:p>
        </w:tc>
        <w:tc>
          <w:tcPr>
            <w:tcW w:w="1101" w:type="pct"/>
            <w:shd w:val="clear" w:color="auto" w:fill="92D050"/>
          </w:tcPr>
          <w:p w14:paraId="4502806D" w14:textId="64420833" w:rsidR="0085603D" w:rsidRDefault="0085603D" w:rsidP="0085603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Included in the systematic review and meta-analysis</w:t>
            </w:r>
          </w:p>
        </w:tc>
      </w:tr>
    </w:tbl>
    <w:p w14:paraId="4235BD8D" w14:textId="77777777" w:rsidR="00D63931" w:rsidRDefault="00D63931" w:rsidP="007A10DC">
      <w:pPr>
        <w:spacing w:after="0" w:line="360" w:lineRule="auto"/>
        <w:rPr>
          <w:rFonts w:asciiTheme="majorBidi" w:hAnsiTheme="majorBidi" w:cstheme="majorBidi"/>
          <w:b/>
          <w:bCs/>
          <w:sz w:val="24"/>
          <w:szCs w:val="24"/>
          <w:lang w:val="en-US"/>
        </w:rPr>
      </w:pPr>
    </w:p>
    <w:p w14:paraId="780DE842" w14:textId="4DD2B544" w:rsidR="00166241" w:rsidRPr="00166241" w:rsidRDefault="00166241" w:rsidP="00166241">
      <w:pPr>
        <w:widowControl w:val="0"/>
        <w:autoSpaceDE w:val="0"/>
        <w:autoSpaceDN w:val="0"/>
        <w:adjustRightInd w:val="0"/>
        <w:spacing w:after="0" w:line="360" w:lineRule="auto"/>
        <w:rPr>
          <w:rFonts w:ascii="Times New Roman" w:hAnsi="Times New Roman" w:cs="Times New Roman"/>
          <w:noProof/>
          <w:kern w:val="0"/>
          <w:sz w:val="24"/>
        </w:rPr>
      </w:pPr>
      <w:r w:rsidRPr="00166241">
        <w:rPr>
          <w:rFonts w:ascii="Times New Roman" w:hAnsi="Times New Roman" w:cs="Times New Roman"/>
          <w:noProof/>
          <w:kern w:val="0"/>
          <w:sz w:val="24"/>
        </w:rPr>
        <w:t xml:space="preserve">1. Agostinis-Sobrinho CA, Moreira C, Abreu S, Lopes L, Sardinha LB, Oliveira-Santos J, et al. </w:t>
      </w:r>
      <w:r w:rsidRPr="00B02F52">
        <w:rPr>
          <w:rFonts w:ascii="Times New Roman" w:hAnsi="Times New Roman" w:cs="Times New Roman"/>
          <w:noProof/>
          <w:kern w:val="0"/>
          <w:sz w:val="24"/>
          <w:lang w:val="en-US"/>
        </w:rPr>
        <w:t xml:space="preserve">Muscular fitness and metabolic and inflammatory biomarkers in adolescents: results from LabMed physical activity study. </w:t>
      </w:r>
      <w:r w:rsidRPr="00166241">
        <w:rPr>
          <w:rFonts w:ascii="Times New Roman" w:hAnsi="Times New Roman" w:cs="Times New Roman"/>
          <w:noProof/>
          <w:kern w:val="0"/>
          <w:sz w:val="24"/>
        </w:rPr>
        <w:t xml:space="preserve">Scand J Med Sci Sport. 2017;27:1873–80. </w:t>
      </w:r>
    </w:p>
    <w:p w14:paraId="4894183F" w14:textId="77777777" w:rsidR="00166241" w:rsidRPr="00166241" w:rsidRDefault="00166241" w:rsidP="00166241">
      <w:pPr>
        <w:widowControl w:val="0"/>
        <w:autoSpaceDE w:val="0"/>
        <w:autoSpaceDN w:val="0"/>
        <w:adjustRightInd w:val="0"/>
        <w:spacing w:after="0" w:line="360" w:lineRule="auto"/>
        <w:rPr>
          <w:rFonts w:ascii="Times New Roman" w:hAnsi="Times New Roman" w:cs="Times New Roman"/>
          <w:noProof/>
          <w:kern w:val="0"/>
          <w:sz w:val="24"/>
        </w:rPr>
      </w:pPr>
      <w:r w:rsidRPr="00166241">
        <w:rPr>
          <w:rFonts w:ascii="Times New Roman" w:hAnsi="Times New Roman" w:cs="Times New Roman"/>
          <w:noProof/>
          <w:kern w:val="0"/>
          <w:sz w:val="24"/>
        </w:rPr>
        <w:t xml:space="preserve">2. Artero EG, Ruiz JR, Ortega FB, España-Romero V, Vicente-Rodríguez G, Molnar D, et al. </w:t>
      </w:r>
      <w:r w:rsidRPr="00B02F52">
        <w:rPr>
          <w:rFonts w:ascii="Times New Roman" w:hAnsi="Times New Roman" w:cs="Times New Roman"/>
          <w:noProof/>
          <w:kern w:val="0"/>
          <w:sz w:val="24"/>
          <w:lang w:val="en-US"/>
        </w:rPr>
        <w:t xml:space="preserve">Muscular and cardiorespiratory fitness are independently associated with metabolic risk in adolescents: The HELENA study. </w:t>
      </w:r>
      <w:r w:rsidRPr="00166241">
        <w:rPr>
          <w:rFonts w:ascii="Times New Roman" w:hAnsi="Times New Roman" w:cs="Times New Roman"/>
          <w:noProof/>
          <w:kern w:val="0"/>
          <w:sz w:val="24"/>
        </w:rPr>
        <w:t xml:space="preserve">Pediatr Diabetes. 2011;12:704–12. </w:t>
      </w:r>
    </w:p>
    <w:p w14:paraId="747314DB" w14:textId="77777777" w:rsidR="00166241" w:rsidRPr="00B02F52"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166241">
        <w:rPr>
          <w:rFonts w:ascii="Times New Roman" w:hAnsi="Times New Roman" w:cs="Times New Roman"/>
          <w:noProof/>
          <w:kern w:val="0"/>
          <w:sz w:val="24"/>
        </w:rPr>
        <w:t xml:space="preserve">3. Castro-Piñero J, Laurson KR, Artero EG, Ortega FB, Labayen I, Ruperez AI, et al. </w:t>
      </w:r>
      <w:r w:rsidRPr="00B02F52">
        <w:rPr>
          <w:rFonts w:ascii="Times New Roman" w:hAnsi="Times New Roman" w:cs="Times New Roman"/>
          <w:noProof/>
          <w:kern w:val="0"/>
          <w:sz w:val="24"/>
          <w:lang w:val="en-US"/>
        </w:rPr>
        <w:t xml:space="preserve">Muscle strength field-based tests to identify European adolescents at risk of metabolic syndrome: The HELENA study. J Sci Med Sport. 2019;22:929–34. </w:t>
      </w:r>
    </w:p>
    <w:p w14:paraId="7DF40BF1" w14:textId="77777777" w:rsidR="00166241" w:rsidRPr="00166241" w:rsidRDefault="00166241" w:rsidP="00166241">
      <w:pPr>
        <w:widowControl w:val="0"/>
        <w:autoSpaceDE w:val="0"/>
        <w:autoSpaceDN w:val="0"/>
        <w:adjustRightInd w:val="0"/>
        <w:spacing w:after="0" w:line="360" w:lineRule="auto"/>
        <w:rPr>
          <w:rFonts w:ascii="Times New Roman" w:hAnsi="Times New Roman" w:cs="Times New Roman"/>
          <w:noProof/>
          <w:kern w:val="0"/>
          <w:sz w:val="24"/>
        </w:rPr>
      </w:pPr>
      <w:r w:rsidRPr="00B02F52">
        <w:rPr>
          <w:rFonts w:ascii="Times New Roman" w:hAnsi="Times New Roman" w:cs="Times New Roman"/>
          <w:noProof/>
          <w:kern w:val="0"/>
          <w:sz w:val="24"/>
          <w:lang w:val="en-US"/>
        </w:rPr>
        <w:t xml:space="preserve">4. Cohen DD, Gómez-Arbeláez D, Camacho PA, Pinzon S, Hormiga C, Trejos-Suarez J, et al. Low muscle strength is associated with metabolic risk factors in Colombian children: The ACFIES study. </w:t>
      </w:r>
      <w:r w:rsidRPr="00166241">
        <w:rPr>
          <w:rFonts w:ascii="Times New Roman" w:hAnsi="Times New Roman" w:cs="Times New Roman"/>
          <w:noProof/>
          <w:kern w:val="0"/>
          <w:sz w:val="24"/>
        </w:rPr>
        <w:t xml:space="preserve">PLoS One. 2014;9:1–10. </w:t>
      </w:r>
    </w:p>
    <w:p w14:paraId="167B1C75" w14:textId="77777777" w:rsidR="00166241" w:rsidRPr="00166241" w:rsidRDefault="00166241" w:rsidP="00166241">
      <w:pPr>
        <w:widowControl w:val="0"/>
        <w:autoSpaceDE w:val="0"/>
        <w:autoSpaceDN w:val="0"/>
        <w:adjustRightInd w:val="0"/>
        <w:spacing w:after="0" w:line="360" w:lineRule="auto"/>
        <w:rPr>
          <w:rFonts w:ascii="Times New Roman" w:hAnsi="Times New Roman" w:cs="Times New Roman"/>
          <w:noProof/>
          <w:kern w:val="0"/>
          <w:sz w:val="24"/>
        </w:rPr>
      </w:pPr>
      <w:r w:rsidRPr="00166241">
        <w:rPr>
          <w:rFonts w:ascii="Times New Roman" w:hAnsi="Times New Roman" w:cs="Times New Roman"/>
          <w:noProof/>
          <w:kern w:val="0"/>
          <w:sz w:val="24"/>
        </w:rPr>
        <w:t xml:space="preserve">5. de Lima TR, Sui X, de Lima LRA, Silva DAS. </w:t>
      </w:r>
      <w:r w:rsidRPr="00B02F52">
        <w:rPr>
          <w:rFonts w:ascii="Times New Roman" w:hAnsi="Times New Roman" w:cs="Times New Roman"/>
          <w:noProof/>
          <w:kern w:val="0"/>
          <w:sz w:val="24"/>
          <w:lang w:val="en-US"/>
        </w:rPr>
        <w:t xml:space="preserve">Muscle strength and its association with cardiometabolic variables in adolescents: does the expression of muscle strength values matter? </w:t>
      </w:r>
      <w:r w:rsidRPr="00166241">
        <w:rPr>
          <w:rFonts w:ascii="Times New Roman" w:hAnsi="Times New Roman" w:cs="Times New Roman"/>
          <w:noProof/>
          <w:kern w:val="0"/>
          <w:sz w:val="24"/>
        </w:rPr>
        <w:t xml:space="preserve">World J Pediatr. Springer Singapore; 2021;17:597–608. </w:t>
      </w:r>
    </w:p>
    <w:p w14:paraId="0BFF6A61"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5001D">
        <w:rPr>
          <w:rFonts w:ascii="Times New Roman" w:hAnsi="Times New Roman" w:cs="Times New Roman"/>
          <w:noProof/>
          <w:kern w:val="0"/>
          <w:sz w:val="24"/>
          <w:lang w:val="en-US"/>
        </w:rPr>
        <w:t xml:space="preserve">6. de Lima TR, Sui X, Silva DAS. </w:t>
      </w:r>
      <w:r w:rsidRPr="008640B0">
        <w:rPr>
          <w:rFonts w:ascii="Times New Roman" w:hAnsi="Times New Roman" w:cs="Times New Roman"/>
          <w:noProof/>
          <w:kern w:val="0"/>
          <w:sz w:val="24"/>
          <w:lang w:val="en-US"/>
        </w:rPr>
        <w:t xml:space="preserve">Normalization of muscle strength measurements in the assessment of cardiometabolic risk factors in adolescents. Int J Environ Res Public Health. 2021;18:8428. </w:t>
      </w:r>
    </w:p>
    <w:p w14:paraId="60A0D5B7" w14:textId="77777777" w:rsidR="00166241" w:rsidRPr="00166241" w:rsidRDefault="00166241" w:rsidP="00166241">
      <w:pPr>
        <w:widowControl w:val="0"/>
        <w:autoSpaceDE w:val="0"/>
        <w:autoSpaceDN w:val="0"/>
        <w:adjustRightInd w:val="0"/>
        <w:spacing w:after="0" w:line="360" w:lineRule="auto"/>
        <w:rPr>
          <w:rFonts w:ascii="Times New Roman" w:hAnsi="Times New Roman" w:cs="Times New Roman"/>
          <w:noProof/>
          <w:kern w:val="0"/>
          <w:sz w:val="24"/>
        </w:rPr>
      </w:pPr>
      <w:r w:rsidRPr="008640B0">
        <w:rPr>
          <w:rFonts w:ascii="Times New Roman" w:hAnsi="Times New Roman" w:cs="Times New Roman"/>
          <w:noProof/>
          <w:kern w:val="0"/>
          <w:sz w:val="24"/>
          <w:lang w:val="en-US"/>
        </w:rPr>
        <w:t xml:space="preserve">7. de Lima TR, Silva DAS. Muscle strength indexes and its association with cardiometabolic risk factors in adolescents: an allometric approach. </w:t>
      </w:r>
      <w:r w:rsidRPr="00166241">
        <w:rPr>
          <w:rFonts w:ascii="Times New Roman" w:hAnsi="Times New Roman" w:cs="Times New Roman"/>
          <w:noProof/>
          <w:kern w:val="0"/>
          <w:sz w:val="24"/>
        </w:rPr>
        <w:t xml:space="preserve">Res Q Exerc Sport. 2024;95:289–302. </w:t>
      </w:r>
    </w:p>
    <w:p w14:paraId="1533BC74"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166241">
        <w:rPr>
          <w:rFonts w:ascii="Times New Roman" w:hAnsi="Times New Roman" w:cs="Times New Roman"/>
          <w:noProof/>
          <w:kern w:val="0"/>
          <w:sz w:val="24"/>
        </w:rPr>
        <w:t xml:space="preserve">8. Delgado-Alfonso A, Pérez-Bey A, Conde-Caveda J, Izquierdo-Gómez R, Esteban-Cornejo I, Gómez-Martínez S, et al. </w:t>
      </w:r>
      <w:r w:rsidRPr="008640B0">
        <w:rPr>
          <w:rFonts w:ascii="Times New Roman" w:hAnsi="Times New Roman" w:cs="Times New Roman"/>
          <w:noProof/>
          <w:kern w:val="0"/>
          <w:sz w:val="24"/>
          <w:lang w:val="en-US"/>
        </w:rPr>
        <w:t xml:space="preserve">Independent and combined associations of physical fitness components with inflammatory biomarkers in children and adolescents. Pediatr Res. Springer US; </w:t>
      </w:r>
      <w:r w:rsidRPr="008640B0">
        <w:rPr>
          <w:rFonts w:ascii="Times New Roman" w:hAnsi="Times New Roman" w:cs="Times New Roman"/>
          <w:noProof/>
          <w:kern w:val="0"/>
          <w:sz w:val="24"/>
          <w:lang w:val="en-US"/>
        </w:rPr>
        <w:lastRenderedPageBreak/>
        <w:t xml:space="preserve">2018;84:704–12. </w:t>
      </w:r>
    </w:p>
    <w:p w14:paraId="7CD161FD"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9. Demmer DL, Beilin LJ, Hands B, Burrows S, Cox KL, Straker LM, et al. Effects ofmuscle strength and endurance on blood pressure and related cardiometabolic risk factors from childhood to adolescence. J Hypertens. 2016;34:2365–75. </w:t>
      </w:r>
    </w:p>
    <w:p w14:paraId="07A91B6D"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10. Haapala EA, Kuronen E, Ihalainen JK, Lintu N, Leppänen MH, Tompuri T, et al. Cross-sectional associations between physical fitness and biomarkers of inflammation in children—The PANIC study. Scand J Med Sci Sport. 2023;33:1000–9. </w:t>
      </w:r>
    </w:p>
    <w:p w14:paraId="7D8DE974"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11. Jiménez-Pavón D, Ortega FB, Valtueña J, Castro-Piñero J, Gómez-Martínez S, Zaccaria M, et al. Muscular strength and markers of insulin resistance in European adolescents: The HELENA Study. Eur J Appl Physiol. 2012;112:2455–65. </w:t>
      </w:r>
    </w:p>
    <w:p w14:paraId="48420492"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12. Jung HW, Lee J, Kim J. Handgrip strength is associated with metabolic syndrome and insulin resistance in children and adolescents: analysis of Korea national health and nutrition examination survey 2014-2018. J Obes Metab Syndr. 2022;31:334–44. </w:t>
      </w:r>
    </w:p>
    <w:p w14:paraId="27B63194"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13. Lang JJ, Larouche R, Tremblay MS. The association between physical fitness and health in a nationally representative sample of Canadian children and youth aged 6 to 17 years. Heal Promot Chronic Dis Prev Canada. 2019;39:104–11. </w:t>
      </w:r>
    </w:p>
    <w:p w14:paraId="1398BAC2"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14. Li S, Zhang R, Pan G, Zheng L, Li C. Handgrip strength is associated with insulin resistance and glucose metabolism in adolescents: evidence from national health and nutrition examination survey 2011 to 2014. Pediatr Diabetes. 2018;19:375–80. </w:t>
      </w:r>
    </w:p>
    <w:p w14:paraId="65415C99" w14:textId="77777777" w:rsidR="00166241" w:rsidRPr="008640B0"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 xml:space="preserve">15. López-Gil JF, Weisstaub G, Ramírez-Vélez R, García-Hermoso A. Handgrip strength cut-off points for early detection of cardiometabolic risk in Chilean children. Eur J Pediatr. 2021;180:3483–9. </w:t>
      </w:r>
    </w:p>
    <w:p w14:paraId="178A354C" w14:textId="77777777" w:rsidR="00166241" w:rsidRPr="00274B3F"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8640B0">
        <w:rPr>
          <w:rFonts w:ascii="Times New Roman" w:hAnsi="Times New Roman" w:cs="Times New Roman"/>
          <w:noProof/>
          <w:kern w:val="0"/>
          <w:sz w:val="24"/>
          <w:lang w:val="en-US"/>
        </w:rPr>
        <w:t>16. Ruiz JR, Ortega FB, Wärnberg J, Moreno LA, Carrero JJ, Gonzalez-Gross M, et al. Inflammatory proteins and muscle strength in adolescents: the AVENA study. Arch Pediatr Adolesc Med. 2008;162:462</w:t>
      </w:r>
      <w:r w:rsidRPr="00274B3F">
        <w:rPr>
          <w:rFonts w:ascii="Times New Roman" w:hAnsi="Times New Roman" w:cs="Times New Roman"/>
          <w:noProof/>
          <w:kern w:val="0"/>
          <w:sz w:val="24"/>
          <w:lang w:val="en-US"/>
        </w:rPr>
        <w:t xml:space="preserve">. </w:t>
      </w:r>
    </w:p>
    <w:p w14:paraId="2C2B64AD" w14:textId="210CDB70" w:rsidR="00166241" w:rsidRPr="00274B3F" w:rsidRDefault="00166241" w:rsidP="00166241">
      <w:pPr>
        <w:widowControl w:val="0"/>
        <w:autoSpaceDE w:val="0"/>
        <w:autoSpaceDN w:val="0"/>
        <w:adjustRightInd w:val="0"/>
        <w:spacing w:after="0" w:line="360" w:lineRule="auto"/>
        <w:rPr>
          <w:rFonts w:ascii="Times New Roman" w:hAnsi="Times New Roman" w:cs="Times New Roman"/>
          <w:noProof/>
          <w:kern w:val="0"/>
          <w:sz w:val="24"/>
          <w:lang w:val="en-US"/>
        </w:rPr>
      </w:pPr>
      <w:r w:rsidRPr="00274B3F">
        <w:rPr>
          <w:rFonts w:ascii="Times New Roman" w:hAnsi="Times New Roman" w:cs="Times New Roman"/>
          <w:noProof/>
          <w:kern w:val="0"/>
          <w:sz w:val="24"/>
          <w:lang w:val="en-US"/>
        </w:rPr>
        <w:t xml:space="preserve">17. Tarp J, Bugge A, Møller NC, Klakk H, Rexen CT, Grøntved A, et al. </w:t>
      </w:r>
      <w:r w:rsidR="005E50EB" w:rsidRPr="00274B3F">
        <w:rPr>
          <w:rFonts w:ascii="Times New Roman" w:hAnsi="Times New Roman" w:cs="Times New Roman"/>
          <w:noProof/>
          <w:kern w:val="0"/>
          <w:sz w:val="24"/>
          <w:lang w:val="en-US"/>
        </w:rPr>
        <w:t>Muscle fitness changes during childhood associates with improvements in cardiometabolic risk factors: a prospective study</w:t>
      </w:r>
      <w:r w:rsidRPr="00274B3F">
        <w:rPr>
          <w:rFonts w:ascii="Times New Roman" w:hAnsi="Times New Roman" w:cs="Times New Roman"/>
          <w:noProof/>
          <w:kern w:val="0"/>
          <w:sz w:val="24"/>
          <w:lang w:val="en-US"/>
        </w:rPr>
        <w:t xml:space="preserve">. J Phys Act Health. 2019;16:108–15. </w:t>
      </w:r>
    </w:p>
    <w:p w14:paraId="17C1FFF1" w14:textId="77777777" w:rsidR="00166241" w:rsidRPr="00274B3F" w:rsidRDefault="00166241" w:rsidP="00166241">
      <w:pPr>
        <w:widowControl w:val="0"/>
        <w:autoSpaceDE w:val="0"/>
        <w:autoSpaceDN w:val="0"/>
        <w:adjustRightInd w:val="0"/>
        <w:spacing w:after="0" w:line="360" w:lineRule="auto"/>
        <w:rPr>
          <w:rFonts w:ascii="Times New Roman" w:hAnsi="Times New Roman" w:cs="Times New Roman"/>
          <w:noProof/>
          <w:sz w:val="24"/>
          <w:lang w:val="en-US"/>
        </w:rPr>
      </w:pPr>
      <w:r w:rsidRPr="00274B3F">
        <w:rPr>
          <w:rFonts w:ascii="Times New Roman" w:hAnsi="Times New Roman" w:cs="Times New Roman"/>
          <w:noProof/>
          <w:kern w:val="0"/>
          <w:sz w:val="24"/>
          <w:lang w:val="en-US"/>
        </w:rPr>
        <w:t xml:space="preserve">18. Zaqout M, Michels N, Bammann K, Ahrens W, Sprengeler O, Molnar D, et al. Influence of physical fitness on cardio-metabolic risk factors in European children. The IDEFICS study. Int J Obes. Nature Publishing Group; 2016;40:1119–25. </w:t>
      </w:r>
    </w:p>
    <w:p w14:paraId="291C4388" w14:textId="77777777" w:rsidR="00274B3F" w:rsidRDefault="00274B3F" w:rsidP="007A10DC">
      <w:pPr>
        <w:spacing w:after="0" w:line="360" w:lineRule="auto"/>
        <w:rPr>
          <w:rFonts w:asciiTheme="majorBidi" w:hAnsiTheme="majorBidi" w:cstheme="majorBidi"/>
          <w:b/>
          <w:bCs/>
          <w:sz w:val="24"/>
          <w:szCs w:val="24"/>
          <w:lang w:val="en-US"/>
        </w:rPr>
        <w:sectPr w:rsidR="00274B3F" w:rsidSect="007F43F0">
          <w:pgSz w:w="16840" w:h="11910" w:orient="landscape"/>
          <w:pgMar w:top="1418" w:right="1418" w:bottom="1418" w:left="1420" w:header="329" w:footer="1230" w:gutter="0"/>
          <w:cols w:space="708"/>
          <w:docGrid w:linePitch="326"/>
        </w:sectPr>
      </w:pPr>
    </w:p>
    <w:p w14:paraId="3C578D60" w14:textId="77777777" w:rsidR="00274B3F" w:rsidRDefault="00274B3F" w:rsidP="00274B3F">
      <w:pPr>
        <w:spacing w:after="0"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lastRenderedPageBreak/>
        <w:t xml:space="preserve">Supplementary Material 3. </w:t>
      </w:r>
      <w:r>
        <w:rPr>
          <w:rFonts w:asciiTheme="majorBidi" w:hAnsiTheme="majorBidi" w:cstheme="majorBidi"/>
          <w:sz w:val="24"/>
          <w:szCs w:val="24"/>
          <w:lang w:val="en-US"/>
        </w:rPr>
        <w:t>Synthesis of all s</w:t>
      </w:r>
      <w:r w:rsidRPr="002F00AE">
        <w:rPr>
          <w:rFonts w:asciiTheme="majorBidi" w:hAnsiTheme="majorBidi" w:cstheme="majorBidi"/>
          <w:sz w:val="24"/>
          <w:szCs w:val="24"/>
          <w:lang w:val="en-US"/>
        </w:rPr>
        <w:t>ensitivity analyses (the one study removed method).</w:t>
      </w:r>
    </w:p>
    <w:p w14:paraId="05D774F8" w14:textId="77777777" w:rsidR="00274B3F" w:rsidRDefault="00274B3F" w:rsidP="00274B3F">
      <w:pPr>
        <w:spacing w:after="0" w:line="360" w:lineRule="auto"/>
        <w:jc w:val="both"/>
        <w:rPr>
          <w:rFonts w:asciiTheme="majorBidi" w:hAnsiTheme="majorBidi" w:cstheme="majorBidi"/>
          <w:sz w:val="24"/>
          <w:szCs w:val="24"/>
          <w:lang w:val="en-US"/>
        </w:rPr>
      </w:pPr>
    </w:p>
    <w:p w14:paraId="35AF0072" w14:textId="77777777" w:rsidR="00274B3F" w:rsidRPr="00B02F52" w:rsidRDefault="00274B3F" w:rsidP="00274B3F">
      <w:pPr>
        <w:spacing w:after="0" w:line="360" w:lineRule="auto"/>
        <w:rPr>
          <w:rFonts w:asciiTheme="majorBidi" w:hAnsiTheme="majorBidi" w:cstheme="majorBidi"/>
          <w:b/>
          <w:bCs/>
          <w:sz w:val="24"/>
          <w:szCs w:val="24"/>
          <w:lang w:val="en-US"/>
        </w:rPr>
      </w:pPr>
      <w:r w:rsidRPr="00B02F52">
        <w:rPr>
          <w:rFonts w:asciiTheme="majorBidi" w:hAnsiTheme="majorBidi" w:cstheme="majorBidi"/>
          <w:b/>
          <w:bCs/>
          <w:sz w:val="24"/>
          <w:szCs w:val="24"/>
          <w:lang w:val="en-US"/>
        </w:rPr>
        <w:t xml:space="preserve">A. </w:t>
      </w:r>
      <w:r w:rsidRPr="00B02F52">
        <w:rPr>
          <w:rFonts w:asciiTheme="majorBidi" w:hAnsiTheme="majorBidi" w:cstheme="majorBidi"/>
          <w:sz w:val="24"/>
          <w:szCs w:val="24"/>
          <w:lang w:val="en-US"/>
        </w:rPr>
        <w:t xml:space="preserve">Sensitivity analyses for the correlation between </w:t>
      </w:r>
      <w:r>
        <w:rPr>
          <w:rFonts w:asciiTheme="majorBidi" w:hAnsiTheme="majorBidi" w:cstheme="majorBidi"/>
          <w:sz w:val="24"/>
          <w:szCs w:val="24"/>
          <w:lang w:val="en-US"/>
        </w:rPr>
        <w:t>relative</w:t>
      </w:r>
      <w:r w:rsidRPr="00B02F52">
        <w:rPr>
          <w:rFonts w:asciiTheme="majorBidi" w:hAnsiTheme="majorBidi" w:cstheme="majorBidi"/>
          <w:sz w:val="24"/>
          <w:szCs w:val="24"/>
          <w:lang w:val="en-US"/>
        </w:rPr>
        <w:t xml:space="preserve"> handgrip strength and fasting glucose (n = 4).</w:t>
      </w:r>
    </w:p>
    <w:tbl>
      <w:tblPr>
        <w:tblStyle w:val="a3"/>
        <w:tblW w:w="5000" w:type="pct"/>
        <w:tblLook w:val="04A0" w:firstRow="1" w:lastRow="0" w:firstColumn="1" w:lastColumn="0" w:noHBand="0" w:noVBand="1"/>
      </w:tblPr>
      <w:tblGrid>
        <w:gridCol w:w="4000"/>
        <w:gridCol w:w="4968"/>
        <w:gridCol w:w="5024"/>
      </w:tblGrid>
      <w:tr w:rsidR="00274B3F" w:rsidRPr="00B02F52" w14:paraId="25A9B65C" w14:textId="77777777" w:rsidTr="00290461">
        <w:tc>
          <w:tcPr>
            <w:tcW w:w="1429" w:type="pct"/>
          </w:tcPr>
          <w:p w14:paraId="15B0F1A7" w14:textId="77777777" w:rsidR="00274B3F" w:rsidRPr="00B02F52" w:rsidRDefault="00274B3F" w:rsidP="00290461">
            <w:pPr>
              <w:spacing w:line="360" w:lineRule="auto"/>
              <w:rPr>
                <w:rFonts w:asciiTheme="majorBidi" w:hAnsiTheme="majorBidi" w:cstheme="majorBidi"/>
                <w:sz w:val="24"/>
                <w:szCs w:val="24"/>
                <w:lang w:val="en-US"/>
              </w:rPr>
            </w:pPr>
            <w:r w:rsidRPr="00B02F52">
              <w:rPr>
                <w:rFonts w:asciiTheme="majorBidi" w:hAnsiTheme="majorBidi" w:cstheme="majorBidi"/>
                <w:sz w:val="24"/>
                <w:szCs w:val="24"/>
                <w:lang w:val="en-US"/>
              </w:rPr>
              <w:t>Removing…</w:t>
            </w:r>
          </w:p>
        </w:tc>
        <w:tc>
          <w:tcPr>
            <w:tcW w:w="1775" w:type="pct"/>
          </w:tcPr>
          <w:p w14:paraId="40335E26" w14:textId="77777777" w:rsidR="00274B3F" w:rsidRPr="00274B3F" w:rsidRDefault="00274B3F" w:rsidP="00290461">
            <w:pPr>
              <w:spacing w:line="360" w:lineRule="auto"/>
              <w:rPr>
                <w:rFonts w:asciiTheme="majorBidi" w:hAnsiTheme="majorBidi" w:cstheme="majorBidi"/>
                <w:sz w:val="24"/>
                <w:szCs w:val="24"/>
                <w:lang w:val="en-US"/>
              </w:rPr>
            </w:pPr>
            <w:r w:rsidRPr="00274B3F">
              <w:rPr>
                <w:rFonts w:asciiTheme="majorBidi" w:hAnsiTheme="majorBidi" w:cstheme="majorBidi"/>
                <w:sz w:val="24"/>
                <w:szCs w:val="24"/>
                <w:lang w:val="en-US"/>
              </w:rPr>
              <w:t>Test for overall effect</w:t>
            </w:r>
          </w:p>
        </w:tc>
        <w:tc>
          <w:tcPr>
            <w:tcW w:w="1795" w:type="pct"/>
          </w:tcPr>
          <w:p w14:paraId="0DAFA06A"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Heterogeneity</w:t>
            </w:r>
          </w:p>
        </w:tc>
      </w:tr>
      <w:tr w:rsidR="00274B3F" w:rsidRPr="00B02F52" w14:paraId="26C43A05" w14:textId="77777777" w:rsidTr="00290461">
        <w:tc>
          <w:tcPr>
            <w:tcW w:w="1429" w:type="pct"/>
          </w:tcPr>
          <w:p w14:paraId="7AC5B592" w14:textId="77777777" w:rsidR="00274B3F" w:rsidRPr="00B02F52" w:rsidRDefault="00274B3F" w:rsidP="00290461">
            <w:pPr>
              <w:spacing w:line="360" w:lineRule="auto"/>
              <w:rPr>
                <w:rFonts w:asciiTheme="majorBidi" w:hAnsiTheme="majorBidi" w:cstheme="majorBidi"/>
                <w:sz w:val="24"/>
                <w:szCs w:val="24"/>
                <w:lang w:val="en-US"/>
              </w:rPr>
            </w:pPr>
            <w:r w:rsidRPr="00B02F52">
              <w:rPr>
                <w:rFonts w:asciiTheme="majorBidi" w:hAnsiTheme="majorBidi" w:cstheme="majorBidi"/>
                <w:sz w:val="24"/>
                <w:szCs w:val="24"/>
                <w:lang w:val="en-US"/>
              </w:rPr>
              <w:t>Cohen et al. (</w:t>
            </w:r>
            <w:r w:rsidRPr="00470FA9">
              <w:rPr>
                <w:rFonts w:asciiTheme="majorBidi" w:hAnsiTheme="majorBidi" w:cstheme="majorBidi"/>
                <w:color w:val="0070C0"/>
                <w:sz w:val="24"/>
                <w:szCs w:val="24"/>
                <w:lang w:val="en-US"/>
              </w:rPr>
              <w:t>2014</w:t>
            </w:r>
            <w:r w:rsidRPr="00B02F52">
              <w:rPr>
                <w:rFonts w:asciiTheme="majorBidi" w:hAnsiTheme="majorBidi" w:cstheme="majorBidi"/>
                <w:sz w:val="24"/>
                <w:szCs w:val="24"/>
                <w:lang w:val="en-US"/>
              </w:rPr>
              <w:t>)</w:t>
            </w:r>
          </w:p>
        </w:tc>
        <w:tc>
          <w:tcPr>
            <w:tcW w:w="1775" w:type="pct"/>
          </w:tcPr>
          <w:p w14:paraId="0DD38D3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–0.07 [–0.11 to –0.02]; P = 0.002</w:t>
            </w:r>
          </w:p>
        </w:tc>
        <w:tc>
          <w:tcPr>
            <w:tcW w:w="1795" w:type="pct"/>
          </w:tcPr>
          <w:p w14:paraId="07DC3AB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0.0005;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1.6; I² = 35.8%; P = 0.153</w:t>
            </w:r>
          </w:p>
        </w:tc>
      </w:tr>
      <w:tr w:rsidR="00274B3F" w:rsidRPr="00B02F52" w14:paraId="228BDAB6" w14:textId="77777777" w:rsidTr="00290461">
        <w:tc>
          <w:tcPr>
            <w:tcW w:w="1429" w:type="pct"/>
          </w:tcPr>
          <w:p w14:paraId="50F2A19D" w14:textId="77777777" w:rsidR="00274B3F" w:rsidRPr="00B02F52" w:rsidRDefault="00274B3F" w:rsidP="00290461">
            <w:pPr>
              <w:spacing w:line="360" w:lineRule="auto"/>
              <w:rPr>
                <w:rFonts w:asciiTheme="majorBidi" w:hAnsiTheme="majorBidi" w:cstheme="majorBidi"/>
                <w:sz w:val="24"/>
                <w:szCs w:val="24"/>
                <w:lang w:val="en-US"/>
              </w:rPr>
            </w:pPr>
            <w:bookmarkStart w:id="0" w:name="_Hlk167123468"/>
            <w:r w:rsidRPr="00B02F52">
              <w:rPr>
                <w:rFonts w:asciiTheme="majorBidi" w:hAnsiTheme="majorBidi" w:cstheme="majorBidi"/>
                <w:sz w:val="24"/>
                <w:szCs w:val="24"/>
                <w:lang w:val="en-US"/>
              </w:rPr>
              <w:t xml:space="preserve">Jiménez-Pavón et al. </w:t>
            </w:r>
            <w:bookmarkEnd w:id="0"/>
            <w:r w:rsidRPr="00B02F52">
              <w:rPr>
                <w:rFonts w:asciiTheme="majorBidi" w:hAnsiTheme="majorBidi" w:cstheme="majorBidi"/>
                <w:sz w:val="24"/>
                <w:szCs w:val="24"/>
                <w:lang w:val="en-US"/>
              </w:rPr>
              <w:t>(</w:t>
            </w:r>
            <w:r w:rsidRPr="00470FA9">
              <w:rPr>
                <w:rFonts w:asciiTheme="majorBidi" w:hAnsiTheme="majorBidi" w:cstheme="majorBidi"/>
                <w:color w:val="0070C0"/>
                <w:sz w:val="24"/>
                <w:szCs w:val="24"/>
                <w:lang w:val="en-US"/>
              </w:rPr>
              <w:t>2012</w:t>
            </w:r>
            <w:r w:rsidRPr="00B02F52">
              <w:rPr>
                <w:rFonts w:asciiTheme="majorBidi" w:hAnsiTheme="majorBidi" w:cstheme="majorBidi"/>
                <w:sz w:val="24"/>
                <w:szCs w:val="24"/>
                <w:lang w:val="en-US"/>
              </w:rPr>
              <w:t>)</w:t>
            </w:r>
          </w:p>
        </w:tc>
        <w:tc>
          <w:tcPr>
            <w:tcW w:w="1775" w:type="pct"/>
          </w:tcPr>
          <w:p w14:paraId="072EEF09"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–0.07 [–0.11 to –0.03]; P &lt; 0.001</w:t>
            </w:r>
          </w:p>
        </w:tc>
        <w:tc>
          <w:tcPr>
            <w:tcW w:w="1795" w:type="pct"/>
          </w:tcPr>
          <w:p w14:paraId="2E94EE6F"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0.0003;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1.3; I² = 20.6%; P = 0.182</w:t>
            </w:r>
          </w:p>
        </w:tc>
      </w:tr>
      <w:tr w:rsidR="00274B3F" w:rsidRPr="00B02F52" w14:paraId="529C9691" w14:textId="77777777" w:rsidTr="00290461">
        <w:tc>
          <w:tcPr>
            <w:tcW w:w="1429" w:type="pct"/>
          </w:tcPr>
          <w:p w14:paraId="6A524F68" w14:textId="77777777" w:rsidR="00274B3F" w:rsidRPr="00470FA9" w:rsidRDefault="00274B3F" w:rsidP="00290461">
            <w:pPr>
              <w:spacing w:line="360" w:lineRule="auto"/>
              <w:rPr>
                <w:rFonts w:asciiTheme="majorBidi" w:hAnsiTheme="majorBidi" w:cstheme="majorBidi"/>
                <w:color w:val="000000" w:themeColor="text1"/>
                <w:sz w:val="24"/>
                <w:szCs w:val="24"/>
                <w:lang w:val="en-US"/>
              </w:rPr>
            </w:pPr>
            <w:bookmarkStart w:id="1" w:name="_Hlk167123526"/>
            <w:r w:rsidRPr="00470FA9">
              <w:rPr>
                <w:rFonts w:asciiTheme="majorBidi" w:hAnsiTheme="majorBidi" w:cstheme="majorBidi"/>
                <w:color w:val="000000" w:themeColor="text1"/>
                <w:sz w:val="24"/>
                <w:szCs w:val="24"/>
                <w:lang w:val="en-US"/>
              </w:rPr>
              <w:t xml:space="preserve">Jung et al. </w:t>
            </w:r>
            <w:bookmarkEnd w:id="1"/>
            <w:r w:rsidRPr="00470FA9">
              <w:rPr>
                <w:rFonts w:asciiTheme="majorBidi" w:hAnsiTheme="majorBidi" w:cstheme="majorBidi"/>
                <w:color w:val="000000" w:themeColor="text1"/>
                <w:sz w:val="24"/>
                <w:szCs w:val="24"/>
                <w:lang w:val="en-US"/>
              </w:rPr>
              <w:t>(2022)</w:t>
            </w:r>
          </w:p>
        </w:tc>
        <w:tc>
          <w:tcPr>
            <w:tcW w:w="1775" w:type="pct"/>
          </w:tcPr>
          <w:p w14:paraId="72BD3A12"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–0.06 [–0.12 to 0.01]; P = 0.073</w:t>
            </w:r>
          </w:p>
        </w:tc>
        <w:tc>
          <w:tcPr>
            <w:tcW w:w="1795" w:type="pct"/>
          </w:tcPr>
          <w:p w14:paraId="6069B6F4"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0.002;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2.2; I² = 54.4%; P = 0.116</w:t>
            </w:r>
          </w:p>
        </w:tc>
      </w:tr>
      <w:tr w:rsidR="00274B3F" w:rsidRPr="00B02F52" w14:paraId="4007617D" w14:textId="77777777" w:rsidTr="00290461">
        <w:tc>
          <w:tcPr>
            <w:tcW w:w="1429" w:type="pct"/>
          </w:tcPr>
          <w:p w14:paraId="5C49100A" w14:textId="77777777" w:rsidR="00274B3F" w:rsidRPr="00470FA9" w:rsidRDefault="00274B3F" w:rsidP="00290461">
            <w:pPr>
              <w:widowControl w:val="0"/>
              <w:spacing w:line="360" w:lineRule="auto"/>
              <w:rPr>
                <w:rFonts w:asciiTheme="majorBidi" w:hAnsiTheme="majorBidi" w:cstheme="majorBidi"/>
                <w:color w:val="000000" w:themeColor="text1"/>
                <w:sz w:val="24"/>
                <w:szCs w:val="24"/>
                <w:lang w:val="en-US"/>
              </w:rPr>
            </w:pPr>
            <w:bookmarkStart w:id="2" w:name="_Hlk167123492"/>
            <w:r w:rsidRPr="00470FA9">
              <w:rPr>
                <w:rFonts w:asciiTheme="majorBidi" w:hAnsiTheme="majorBidi" w:cstheme="majorBidi"/>
                <w:color w:val="000000" w:themeColor="text1"/>
                <w:sz w:val="24"/>
                <w:szCs w:val="24"/>
                <w:lang w:val="en-US"/>
              </w:rPr>
              <w:t xml:space="preserve">López-Gil et al. </w:t>
            </w:r>
            <w:bookmarkEnd w:id="2"/>
            <w:r w:rsidRPr="00470FA9">
              <w:rPr>
                <w:rFonts w:asciiTheme="majorBidi" w:hAnsiTheme="majorBidi" w:cstheme="majorBidi"/>
                <w:color w:val="000000" w:themeColor="text1"/>
                <w:sz w:val="24"/>
                <w:szCs w:val="24"/>
                <w:lang w:val="en-US"/>
              </w:rPr>
              <w:t>(2021)</w:t>
            </w:r>
          </w:p>
        </w:tc>
        <w:tc>
          <w:tcPr>
            <w:tcW w:w="1775" w:type="pct"/>
          </w:tcPr>
          <w:p w14:paraId="79F947E4" w14:textId="77777777" w:rsidR="00274B3F" w:rsidRPr="00274B3F" w:rsidRDefault="00274B3F" w:rsidP="00290461">
            <w:pPr>
              <w:widowControl w:val="0"/>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–0.05 [–0.08 to –0.02]; P &lt; 0.001</w:t>
            </w:r>
          </w:p>
        </w:tc>
        <w:tc>
          <w:tcPr>
            <w:tcW w:w="1795" w:type="pct"/>
          </w:tcPr>
          <w:p w14:paraId="6B47E41F" w14:textId="77777777" w:rsidR="00274B3F" w:rsidRPr="00274B3F" w:rsidRDefault="00274B3F" w:rsidP="00290461">
            <w:pPr>
              <w:widowControl w:val="0"/>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1.0; I² = 0%; P = 0.568</w:t>
            </w:r>
          </w:p>
        </w:tc>
      </w:tr>
    </w:tbl>
    <w:p w14:paraId="7633C55C" w14:textId="77777777" w:rsidR="00274B3F" w:rsidRPr="00B02F52" w:rsidRDefault="00274B3F" w:rsidP="00274B3F">
      <w:pPr>
        <w:spacing w:after="0" w:line="360" w:lineRule="auto"/>
        <w:rPr>
          <w:rFonts w:asciiTheme="majorBidi" w:hAnsiTheme="majorBidi" w:cstheme="majorBidi"/>
          <w:sz w:val="24"/>
          <w:szCs w:val="24"/>
          <w:lang w:val="en-US"/>
        </w:rPr>
      </w:pPr>
    </w:p>
    <w:p w14:paraId="3B27492B" w14:textId="77777777" w:rsidR="00274B3F" w:rsidRPr="00B02F52" w:rsidRDefault="00274B3F" w:rsidP="00274B3F">
      <w:pPr>
        <w:spacing w:after="0" w:line="360" w:lineRule="auto"/>
        <w:rPr>
          <w:rFonts w:asciiTheme="majorBidi" w:hAnsiTheme="majorBidi" w:cstheme="majorBidi"/>
          <w:b/>
          <w:bCs/>
          <w:sz w:val="24"/>
          <w:szCs w:val="24"/>
          <w:lang w:val="en-US"/>
        </w:rPr>
      </w:pPr>
      <w:r w:rsidRPr="00B02F52">
        <w:rPr>
          <w:rFonts w:asciiTheme="majorBidi" w:hAnsiTheme="majorBidi" w:cstheme="majorBidi"/>
          <w:b/>
          <w:bCs/>
          <w:sz w:val="24"/>
          <w:szCs w:val="24"/>
          <w:lang w:val="en-US"/>
        </w:rPr>
        <w:t xml:space="preserve">B. </w:t>
      </w:r>
      <w:r w:rsidRPr="00B02F52">
        <w:rPr>
          <w:rFonts w:asciiTheme="majorBidi" w:hAnsiTheme="majorBidi" w:cstheme="majorBidi"/>
          <w:sz w:val="24"/>
          <w:szCs w:val="24"/>
          <w:lang w:val="en-US"/>
        </w:rPr>
        <w:t xml:space="preserve">Sensitivity analyses for the correlation between </w:t>
      </w:r>
      <w:r>
        <w:rPr>
          <w:rFonts w:asciiTheme="majorBidi" w:hAnsiTheme="majorBidi" w:cstheme="majorBidi"/>
          <w:sz w:val="24"/>
          <w:szCs w:val="24"/>
          <w:lang w:val="en-US"/>
        </w:rPr>
        <w:t>relative</w:t>
      </w:r>
      <w:r w:rsidRPr="00B02F52">
        <w:rPr>
          <w:rFonts w:asciiTheme="majorBidi" w:hAnsiTheme="majorBidi" w:cstheme="majorBidi"/>
          <w:sz w:val="24"/>
          <w:szCs w:val="24"/>
          <w:lang w:val="en-US"/>
        </w:rPr>
        <w:t xml:space="preserve"> handgrip strength and fasting insulin (n = 4).</w:t>
      </w:r>
    </w:p>
    <w:tbl>
      <w:tblPr>
        <w:tblStyle w:val="a3"/>
        <w:tblW w:w="5000" w:type="pct"/>
        <w:tblLook w:val="04A0" w:firstRow="1" w:lastRow="0" w:firstColumn="1" w:lastColumn="0" w:noHBand="0" w:noVBand="1"/>
      </w:tblPr>
      <w:tblGrid>
        <w:gridCol w:w="3935"/>
        <w:gridCol w:w="5034"/>
        <w:gridCol w:w="5023"/>
      </w:tblGrid>
      <w:tr w:rsidR="00274B3F" w:rsidRPr="00B02F52" w14:paraId="6326067E" w14:textId="77777777" w:rsidTr="00290461">
        <w:tc>
          <w:tcPr>
            <w:tcW w:w="1406" w:type="pct"/>
          </w:tcPr>
          <w:p w14:paraId="6D2EBC14"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Removing…</w:t>
            </w:r>
          </w:p>
        </w:tc>
        <w:tc>
          <w:tcPr>
            <w:tcW w:w="1799" w:type="pct"/>
          </w:tcPr>
          <w:p w14:paraId="34F233B7"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Test for overall effect</w:t>
            </w:r>
          </w:p>
        </w:tc>
        <w:tc>
          <w:tcPr>
            <w:tcW w:w="1795" w:type="pct"/>
          </w:tcPr>
          <w:p w14:paraId="4AB6D569"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Heterogeneity</w:t>
            </w:r>
          </w:p>
        </w:tc>
      </w:tr>
      <w:tr w:rsidR="00274B3F" w:rsidRPr="00B02F52" w14:paraId="32407BD1" w14:textId="77777777" w:rsidTr="00290461">
        <w:tc>
          <w:tcPr>
            <w:tcW w:w="1406" w:type="pct"/>
          </w:tcPr>
          <w:p w14:paraId="44D3F873"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Castro-Piñero et al. (</w:t>
            </w:r>
            <w:r w:rsidRPr="00470FA9">
              <w:rPr>
                <w:rFonts w:asciiTheme="majorBidi" w:hAnsiTheme="majorBidi" w:cstheme="majorBidi"/>
                <w:color w:val="0070C0"/>
                <w:sz w:val="24"/>
                <w:szCs w:val="24"/>
                <w:lang w:val="en-US"/>
              </w:rPr>
              <w:t>2019</w:t>
            </w:r>
            <w:r w:rsidRPr="00B02F52">
              <w:rPr>
                <w:rFonts w:asciiTheme="majorBidi" w:hAnsiTheme="majorBidi" w:cstheme="majorBidi"/>
                <w:sz w:val="24"/>
                <w:szCs w:val="24"/>
                <w:lang w:val="en-US"/>
              </w:rPr>
              <w:t>)</w:t>
            </w:r>
          </w:p>
        </w:tc>
        <w:tc>
          <w:tcPr>
            <w:tcW w:w="1799" w:type="pct"/>
          </w:tcPr>
          <w:p w14:paraId="12EF241B"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–0.25 [–0.35 to –0.14]; P &lt; 0.001</w:t>
            </w:r>
          </w:p>
        </w:tc>
        <w:tc>
          <w:tcPr>
            <w:tcW w:w="1795" w:type="pct"/>
          </w:tcPr>
          <w:p w14:paraId="7B48C87E"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0.008;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9.3; I² = 89.2%; P &lt; 0.001</w:t>
            </w:r>
          </w:p>
        </w:tc>
      </w:tr>
      <w:tr w:rsidR="00274B3F" w:rsidRPr="00B02F52" w14:paraId="6CA7E934" w14:textId="77777777" w:rsidTr="00290461">
        <w:tc>
          <w:tcPr>
            <w:tcW w:w="1406" w:type="pct"/>
          </w:tcPr>
          <w:p w14:paraId="6EDAC615"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Jiménez-Pavón et al. (</w:t>
            </w:r>
            <w:r w:rsidRPr="00470FA9">
              <w:rPr>
                <w:rFonts w:asciiTheme="majorBidi" w:hAnsiTheme="majorBidi" w:cstheme="majorBidi"/>
                <w:color w:val="0070C0"/>
                <w:sz w:val="24"/>
                <w:szCs w:val="24"/>
                <w:lang w:val="en-US"/>
              </w:rPr>
              <w:t>2012</w:t>
            </w:r>
            <w:r w:rsidRPr="00B02F52">
              <w:rPr>
                <w:rFonts w:asciiTheme="majorBidi" w:hAnsiTheme="majorBidi" w:cstheme="majorBidi"/>
                <w:sz w:val="24"/>
                <w:szCs w:val="24"/>
                <w:lang w:val="en-US"/>
              </w:rPr>
              <w:t>)</w:t>
            </w:r>
          </w:p>
        </w:tc>
        <w:tc>
          <w:tcPr>
            <w:tcW w:w="1799" w:type="pct"/>
          </w:tcPr>
          <w:p w14:paraId="59EE069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–0.23 [–0.35 to –0.11]; P &lt; 0.001</w:t>
            </w:r>
          </w:p>
        </w:tc>
        <w:tc>
          <w:tcPr>
            <w:tcW w:w="1795" w:type="pct"/>
          </w:tcPr>
          <w:p w14:paraId="1B7EDB18" w14:textId="77777777" w:rsidR="00274B3F" w:rsidRPr="00274B3F" w:rsidRDefault="00274B3F" w:rsidP="00290461">
            <w:pPr>
              <w:spacing w:line="360" w:lineRule="auto"/>
              <w:jc w:val="both"/>
              <w:rPr>
                <w:rFonts w:asciiTheme="majorBidi" w:hAnsiTheme="majorBidi" w:cstheme="majorBidi"/>
                <w:sz w:val="24"/>
                <w:szCs w:val="24"/>
                <w:highlight w:val="yellow"/>
                <w:lang w:val="en-US"/>
              </w:rPr>
            </w:pPr>
            <w:r w:rsidRPr="00274B3F">
              <w:rPr>
                <w:rFonts w:asciiTheme="majorBidi" w:hAnsiTheme="majorBidi" w:cstheme="majorBidi"/>
                <w:sz w:val="24"/>
                <w:szCs w:val="24"/>
                <w:lang w:val="en-US"/>
              </w:rPr>
              <w:t>T² = 0.010;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11.5; I² = 91.3%; P &lt; 0.001</w:t>
            </w:r>
          </w:p>
        </w:tc>
      </w:tr>
      <w:tr w:rsidR="00274B3F" w:rsidRPr="00B02F52" w14:paraId="539327E9" w14:textId="77777777" w:rsidTr="00290461">
        <w:tc>
          <w:tcPr>
            <w:tcW w:w="1406" w:type="pct"/>
          </w:tcPr>
          <w:p w14:paraId="00AA66A8"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Jung et al. (</w:t>
            </w:r>
            <w:r w:rsidRPr="00470FA9">
              <w:rPr>
                <w:rFonts w:asciiTheme="majorBidi" w:hAnsiTheme="majorBidi" w:cstheme="majorBidi"/>
                <w:color w:val="0070C0"/>
                <w:sz w:val="24"/>
                <w:szCs w:val="24"/>
                <w:lang w:val="en-US"/>
              </w:rPr>
              <w:t>2022</w:t>
            </w:r>
            <w:r w:rsidRPr="00B02F52">
              <w:rPr>
                <w:rFonts w:asciiTheme="majorBidi" w:hAnsiTheme="majorBidi" w:cstheme="majorBidi"/>
                <w:sz w:val="24"/>
                <w:szCs w:val="24"/>
                <w:lang w:val="en-US"/>
              </w:rPr>
              <w:t>)</w:t>
            </w:r>
          </w:p>
        </w:tc>
        <w:tc>
          <w:tcPr>
            <w:tcW w:w="1799" w:type="pct"/>
          </w:tcPr>
          <w:p w14:paraId="2430EAC3" w14:textId="77777777" w:rsidR="00274B3F" w:rsidRPr="00274B3F" w:rsidRDefault="00274B3F" w:rsidP="00290461">
            <w:pPr>
              <w:spacing w:line="360" w:lineRule="auto"/>
              <w:jc w:val="both"/>
              <w:rPr>
                <w:rFonts w:asciiTheme="majorBidi" w:hAnsiTheme="majorBidi" w:cstheme="majorBidi"/>
                <w:sz w:val="24"/>
                <w:szCs w:val="24"/>
                <w:highlight w:val="yellow"/>
                <w:lang w:val="en-US"/>
              </w:rPr>
            </w:pPr>
            <w:r w:rsidRPr="00274B3F">
              <w:rPr>
                <w:rFonts w:asciiTheme="majorBidi" w:hAnsiTheme="majorBidi" w:cstheme="majorBidi"/>
                <w:sz w:val="24"/>
                <w:szCs w:val="24"/>
                <w:lang w:val="en-US"/>
              </w:rPr>
              <w:t>Z = –0.19 [–0.24 to –0.15]; P &lt; 0.001</w:t>
            </w:r>
          </w:p>
        </w:tc>
        <w:tc>
          <w:tcPr>
            <w:tcW w:w="1795" w:type="pct"/>
          </w:tcPr>
          <w:p w14:paraId="03AB095F" w14:textId="77777777" w:rsidR="00274B3F" w:rsidRPr="00274B3F" w:rsidRDefault="00274B3F" w:rsidP="00290461">
            <w:pPr>
              <w:spacing w:line="360" w:lineRule="auto"/>
              <w:jc w:val="both"/>
              <w:rPr>
                <w:rFonts w:asciiTheme="majorBidi" w:hAnsiTheme="majorBidi" w:cstheme="majorBidi"/>
                <w:sz w:val="24"/>
                <w:szCs w:val="24"/>
                <w:highlight w:val="yellow"/>
                <w:lang w:val="en-US"/>
              </w:rPr>
            </w:pPr>
            <w:r w:rsidRPr="00274B3F">
              <w:rPr>
                <w:rFonts w:asciiTheme="majorBidi" w:hAnsiTheme="majorBidi" w:cstheme="majorBidi"/>
                <w:sz w:val="24"/>
                <w:szCs w:val="24"/>
                <w:lang w:val="en-US"/>
              </w:rPr>
              <w:t>T² = 0.0004;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1.3; I² = 25.0%; P = 0.280</w:t>
            </w:r>
          </w:p>
        </w:tc>
      </w:tr>
      <w:tr w:rsidR="00274B3F" w:rsidRPr="00B02F52" w14:paraId="302E597D" w14:textId="77777777" w:rsidTr="00290461">
        <w:tc>
          <w:tcPr>
            <w:tcW w:w="1406" w:type="pct"/>
          </w:tcPr>
          <w:p w14:paraId="4F6F0626" w14:textId="77777777" w:rsidR="00274B3F" w:rsidRPr="00B02F52" w:rsidRDefault="00274B3F" w:rsidP="00290461">
            <w:pPr>
              <w:widowControl w:val="0"/>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López-Gil et al. (</w:t>
            </w:r>
            <w:r w:rsidRPr="00470FA9">
              <w:rPr>
                <w:rFonts w:asciiTheme="majorBidi" w:hAnsiTheme="majorBidi" w:cstheme="majorBidi"/>
                <w:color w:val="0070C0"/>
                <w:sz w:val="24"/>
                <w:szCs w:val="24"/>
                <w:lang w:val="en-US"/>
              </w:rPr>
              <w:t>2021</w:t>
            </w:r>
            <w:r w:rsidRPr="00B02F52">
              <w:rPr>
                <w:rFonts w:asciiTheme="majorBidi" w:hAnsiTheme="majorBidi" w:cstheme="majorBidi"/>
                <w:sz w:val="24"/>
                <w:szCs w:val="24"/>
                <w:lang w:val="en-US"/>
              </w:rPr>
              <w:t>)</w:t>
            </w:r>
          </w:p>
        </w:tc>
        <w:tc>
          <w:tcPr>
            <w:tcW w:w="1799" w:type="pct"/>
          </w:tcPr>
          <w:p w14:paraId="714BC28F" w14:textId="77777777" w:rsidR="00274B3F" w:rsidRPr="00274B3F" w:rsidRDefault="00274B3F" w:rsidP="00290461">
            <w:pPr>
              <w:widowControl w:val="0"/>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–0.25 [–0.35 to –0.15]; P &lt; 0.001</w:t>
            </w:r>
          </w:p>
        </w:tc>
        <w:tc>
          <w:tcPr>
            <w:tcW w:w="1795" w:type="pct"/>
          </w:tcPr>
          <w:p w14:paraId="0273D13A" w14:textId="77777777" w:rsidR="00274B3F" w:rsidRPr="00274B3F" w:rsidRDefault="00274B3F" w:rsidP="00290461">
            <w:pPr>
              <w:widowControl w:val="0"/>
              <w:spacing w:line="360" w:lineRule="auto"/>
              <w:jc w:val="both"/>
              <w:rPr>
                <w:rFonts w:asciiTheme="majorBidi" w:hAnsiTheme="majorBidi" w:cstheme="majorBidi"/>
                <w:sz w:val="24"/>
                <w:szCs w:val="24"/>
                <w:highlight w:val="yellow"/>
                <w:lang w:val="en-US"/>
              </w:rPr>
            </w:pPr>
            <w:r w:rsidRPr="00274B3F">
              <w:rPr>
                <w:rFonts w:asciiTheme="majorBidi" w:hAnsiTheme="majorBidi" w:cstheme="majorBidi"/>
                <w:sz w:val="24"/>
                <w:szCs w:val="24"/>
                <w:lang w:val="en-US"/>
              </w:rPr>
              <w:t>T² = 0.007;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10.4; I² = 90.4%; P &lt; 0.001</w:t>
            </w:r>
          </w:p>
        </w:tc>
      </w:tr>
    </w:tbl>
    <w:p w14:paraId="7D2BEBD2" w14:textId="77777777" w:rsidR="00274B3F" w:rsidRPr="00B02F52" w:rsidRDefault="00274B3F" w:rsidP="00274B3F">
      <w:pPr>
        <w:spacing w:after="0" w:line="360" w:lineRule="auto"/>
        <w:rPr>
          <w:rFonts w:asciiTheme="majorBidi" w:hAnsiTheme="majorBidi" w:cstheme="majorBidi"/>
          <w:sz w:val="24"/>
          <w:szCs w:val="24"/>
          <w:lang w:val="en-US"/>
        </w:rPr>
      </w:pPr>
      <w:r w:rsidRPr="00B02F52">
        <w:rPr>
          <w:rFonts w:asciiTheme="majorBidi" w:hAnsiTheme="majorBidi" w:cstheme="majorBidi"/>
          <w:sz w:val="24"/>
          <w:szCs w:val="24"/>
          <w:lang w:val="en-US"/>
        </w:rPr>
        <w:tab/>
      </w:r>
    </w:p>
    <w:p w14:paraId="1902DF36" w14:textId="77777777" w:rsidR="00274B3F" w:rsidRPr="00B02F52" w:rsidRDefault="00274B3F" w:rsidP="00274B3F">
      <w:pPr>
        <w:spacing w:after="0" w:line="360" w:lineRule="auto"/>
        <w:jc w:val="both"/>
        <w:rPr>
          <w:rFonts w:asciiTheme="majorBidi" w:hAnsiTheme="majorBidi" w:cstheme="majorBidi"/>
          <w:b/>
          <w:bCs/>
          <w:sz w:val="24"/>
          <w:szCs w:val="24"/>
          <w:lang w:val="en-US"/>
        </w:rPr>
      </w:pPr>
      <w:r w:rsidRPr="00B02F52">
        <w:rPr>
          <w:rFonts w:asciiTheme="majorBidi" w:hAnsiTheme="majorBidi" w:cstheme="majorBidi"/>
          <w:b/>
          <w:bCs/>
          <w:sz w:val="24"/>
          <w:szCs w:val="24"/>
          <w:lang w:val="en-US"/>
        </w:rPr>
        <w:t xml:space="preserve">C. </w:t>
      </w:r>
      <w:r w:rsidRPr="00B02F52">
        <w:rPr>
          <w:rFonts w:asciiTheme="majorBidi" w:hAnsiTheme="majorBidi" w:cstheme="majorBidi"/>
          <w:sz w:val="24"/>
          <w:szCs w:val="24"/>
          <w:lang w:val="en-US"/>
        </w:rPr>
        <w:t xml:space="preserve">Sensitivity analyses for the correlation between </w:t>
      </w:r>
      <w:r>
        <w:rPr>
          <w:rFonts w:asciiTheme="majorBidi" w:hAnsiTheme="majorBidi" w:cstheme="majorBidi"/>
          <w:sz w:val="24"/>
          <w:szCs w:val="24"/>
          <w:lang w:val="en-US"/>
        </w:rPr>
        <w:t>relative</w:t>
      </w:r>
      <w:r w:rsidRPr="00B02F52">
        <w:rPr>
          <w:rFonts w:asciiTheme="majorBidi" w:hAnsiTheme="majorBidi" w:cstheme="majorBidi"/>
          <w:sz w:val="24"/>
          <w:szCs w:val="24"/>
          <w:lang w:val="en-US"/>
        </w:rPr>
        <w:t xml:space="preserve"> handgrip strength and HOMA-IR (n = 6).</w:t>
      </w:r>
    </w:p>
    <w:tbl>
      <w:tblPr>
        <w:tblStyle w:val="a3"/>
        <w:tblW w:w="5000" w:type="pct"/>
        <w:tblLook w:val="04A0" w:firstRow="1" w:lastRow="0" w:firstColumn="1" w:lastColumn="0" w:noHBand="0" w:noVBand="1"/>
      </w:tblPr>
      <w:tblGrid>
        <w:gridCol w:w="3999"/>
        <w:gridCol w:w="4970"/>
        <w:gridCol w:w="5023"/>
      </w:tblGrid>
      <w:tr w:rsidR="00274B3F" w:rsidRPr="00B02F52" w14:paraId="606935FA" w14:textId="77777777" w:rsidTr="00290461">
        <w:tc>
          <w:tcPr>
            <w:tcW w:w="1429" w:type="pct"/>
          </w:tcPr>
          <w:p w14:paraId="1E39E147"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Removing…</w:t>
            </w:r>
          </w:p>
        </w:tc>
        <w:tc>
          <w:tcPr>
            <w:tcW w:w="1776" w:type="pct"/>
          </w:tcPr>
          <w:p w14:paraId="2D841F49"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Test for overall effect</w:t>
            </w:r>
          </w:p>
        </w:tc>
        <w:tc>
          <w:tcPr>
            <w:tcW w:w="1795" w:type="pct"/>
          </w:tcPr>
          <w:p w14:paraId="40B0F9BA"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Heterogeneity</w:t>
            </w:r>
          </w:p>
        </w:tc>
      </w:tr>
      <w:tr w:rsidR="00274B3F" w:rsidRPr="00B02F52" w14:paraId="1EF469B1" w14:textId="77777777" w:rsidTr="00290461">
        <w:tc>
          <w:tcPr>
            <w:tcW w:w="1429" w:type="pct"/>
          </w:tcPr>
          <w:p w14:paraId="3F4896C1"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Artero et al. (</w:t>
            </w:r>
            <w:r w:rsidRPr="00470FA9">
              <w:rPr>
                <w:rFonts w:asciiTheme="majorBidi" w:hAnsiTheme="majorBidi" w:cstheme="majorBidi"/>
                <w:color w:val="0070C0"/>
                <w:sz w:val="24"/>
                <w:szCs w:val="24"/>
                <w:lang w:val="en-US"/>
              </w:rPr>
              <w:t>2011</w:t>
            </w:r>
            <w:r w:rsidRPr="00B02F52">
              <w:rPr>
                <w:rFonts w:asciiTheme="majorBidi" w:hAnsiTheme="majorBidi" w:cstheme="majorBidi"/>
                <w:sz w:val="24"/>
                <w:szCs w:val="24"/>
                <w:lang w:val="en-US"/>
              </w:rPr>
              <w:t>)</w:t>
            </w:r>
          </w:p>
        </w:tc>
        <w:tc>
          <w:tcPr>
            <w:tcW w:w="1776" w:type="pct"/>
          </w:tcPr>
          <w:p w14:paraId="5ECC4945"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–0.22 [–0.29 to –0.15]; P &lt; 0.001</w:t>
            </w:r>
          </w:p>
        </w:tc>
        <w:tc>
          <w:tcPr>
            <w:tcW w:w="1795" w:type="pct"/>
          </w:tcPr>
          <w:p w14:paraId="5E23D02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0.005;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5.9; I² = 83.2%; P &lt; 0.001</w:t>
            </w:r>
          </w:p>
        </w:tc>
      </w:tr>
      <w:tr w:rsidR="00274B3F" w:rsidRPr="00B02F52" w14:paraId="4581360A" w14:textId="77777777" w:rsidTr="00290461">
        <w:tc>
          <w:tcPr>
            <w:tcW w:w="1429" w:type="pct"/>
          </w:tcPr>
          <w:p w14:paraId="21876DC4"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Cohen et al. (</w:t>
            </w:r>
            <w:r w:rsidRPr="00470FA9">
              <w:rPr>
                <w:rFonts w:asciiTheme="majorBidi" w:hAnsiTheme="majorBidi" w:cstheme="majorBidi"/>
                <w:color w:val="0070C0"/>
                <w:sz w:val="24"/>
                <w:szCs w:val="24"/>
                <w:lang w:val="en-US"/>
              </w:rPr>
              <w:t>2014</w:t>
            </w:r>
            <w:r w:rsidRPr="00B02F52">
              <w:rPr>
                <w:rFonts w:asciiTheme="majorBidi" w:hAnsiTheme="majorBidi" w:cstheme="majorBidi"/>
                <w:sz w:val="24"/>
                <w:szCs w:val="24"/>
                <w:lang w:val="en-US"/>
              </w:rPr>
              <w:t>)</w:t>
            </w:r>
          </w:p>
        </w:tc>
        <w:tc>
          <w:tcPr>
            <w:tcW w:w="1776" w:type="pct"/>
          </w:tcPr>
          <w:p w14:paraId="638AB019"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–0.22 [–0.29 to –0.15]; P &lt; 0.001</w:t>
            </w:r>
          </w:p>
        </w:tc>
        <w:tc>
          <w:tcPr>
            <w:tcW w:w="1795" w:type="pct"/>
          </w:tcPr>
          <w:p w14:paraId="5A929C40"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0.005;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5.8; I² = 82.9%; P &lt; 0.001</w:t>
            </w:r>
          </w:p>
        </w:tc>
      </w:tr>
      <w:tr w:rsidR="00274B3F" w:rsidRPr="00B02F52" w14:paraId="4709755A" w14:textId="77777777" w:rsidTr="00290461">
        <w:tc>
          <w:tcPr>
            <w:tcW w:w="1429" w:type="pct"/>
          </w:tcPr>
          <w:p w14:paraId="090301F7"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Jiménez-Pavón et al. (</w:t>
            </w:r>
            <w:r w:rsidRPr="00470FA9">
              <w:rPr>
                <w:rFonts w:asciiTheme="majorBidi" w:hAnsiTheme="majorBidi" w:cstheme="majorBidi"/>
                <w:color w:val="0070C0"/>
                <w:sz w:val="24"/>
                <w:szCs w:val="24"/>
                <w:lang w:val="en-US"/>
              </w:rPr>
              <w:t>2012</w:t>
            </w:r>
            <w:r w:rsidRPr="00B02F52">
              <w:rPr>
                <w:rFonts w:asciiTheme="majorBidi" w:hAnsiTheme="majorBidi" w:cstheme="majorBidi"/>
                <w:sz w:val="24"/>
                <w:szCs w:val="24"/>
                <w:lang w:val="en-US"/>
              </w:rPr>
              <w:t>)</w:t>
            </w:r>
          </w:p>
        </w:tc>
        <w:tc>
          <w:tcPr>
            <w:tcW w:w="1776" w:type="pct"/>
          </w:tcPr>
          <w:p w14:paraId="536F1C86"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–0.21 [–0.28 to –0.14]; P &lt; 0.001</w:t>
            </w:r>
          </w:p>
        </w:tc>
        <w:tc>
          <w:tcPr>
            <w:tcW w:w="1795" w:type="pct"/>
          </w:tcPr>
          <w:p w14:paraId="68A61892"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0.006;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5.7; I² = 82.5%; P &lt; 0.001</w:t>
            </w:r>
          </w:p>
        </w:tc>
      </w:tr>
      <w:tr w:rsidR="00274B3F" w:rsidRPr="00B02F52" w14:paraId="2B9F6291" w14:textId="77777777" w:rsidTr="00290461">
        <w:tc>
          <w:tcPr>
            <w:tcW w:w="1429" w:type="pct"/>
          </w:tcPr>
          <w:p w14:paraId="50E7CF24"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lastRenderedPageBreak/>
              <w:t>Jung et al. (</w:t>
            </w:r>
            <w:r w:rsidRPr="00470FA9">
              <w:rPr>
                <w:rFonts w:asciiTheme="majorBidi" w:hAnsiTheme="majorBidi" w:cstheme="majorBidi"/>
                <w:color w:val="0070C0"/>
                <w:sz w:val="24"/>
                <w:szCs w:val="24"/>
                <w:lang w:val="en-US"/>
              </w:rPr>
              <w:t>2022</w:t>
            </w:r>
            <w:r w:rsidRPr="00B02F52">
              <w:rPr>
                <w:rFonts w:asciiTheme="majorBidi" w:hAnsiTheme="majorBidi" w:cstheme="majorBidi"/>
                <w:sz w:val="24"/>
                <w:szCs w:val="24"/>
                <w:lang w:val="en-US"/>
              </w:rPr>
              <w:t>)</w:t>
            </w:r>
          </w:p>
        </w:tc>
        <w:tc>
          <w:tcPr>
            <w:tcW w:w="1776" w:type="pct"/>
          </w:tcPr>
          <w:p w14:paraId="680282EC"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–0.19 [–0.23 to –0.16]; P &lt; 0.001</w:t>
            </w:r>
          </w:p>
        </w:tc>
        <w:tc>
          <w:tcPr>
            <w:tcW w:w="1795" w:type="pct"/>
          </w:tcPr>
          <w:p w14:paraId="436598B0"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0.00002;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1.0; I² = 1.5%; P = 0.493</w:t>
            </w:r>
          </w:p>
        </w:tc>
      </w:tr>
      <w:tr w:rsidR="00274B3F" w:rsidRPr="00B02F52" w14:paraId="671C7B41" w14:textId="77777777" w:rsidTr="00274B3F">
        <w:trPr>
          <w:trHeight w:val="90"/>
        </w:trPr>
        <w:tc>
          <w:tcPr>
            <w:tcW w:w="1429" w:type="pct"/>
          </w:tcPr>
          <w:p w14:paraId="1C952B38"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López-Gil et al. (</w:t>
            </w:r>
            <w:r w:rsidRPr="00470FA9">
              <w:rPr>
                <w:rFonts w:asciiTheme="majorBidi" w:hAnsiTheme="majorBidi" w:cstheme="majorBidi"/>
                <w:color w:val="0070C0"/>
                <w:sz w:val="24"/>
                <w:szCs w:val="24"/>
                <w:lang w:val="en-US"/>
              </w:rPr>
              <w:t>2021</w:t>
            </w:r>
            <w:r w:rsidRPr="00B02F52">
              <w:rPr>
                <w:rFonts w:asciiTheme="majorBidi" w:hAnsiTheme="majorBidi" w:cstheme="majorBidi"/>
                <w:sz w:val="24"/>
                <w:szCs w:val="24"/>
                <w:lang w:val="en-US"/>
              </w:rPr>
              <w:t>)</w:t>
            </w:r>
          </w:p>
        </w:tc>
        <w:tc>
          <w:tcPr>
            <w:tcW w:w="1776" w:type="pct"/>
          </w:tcPr>
          <w:p w14:paraId="21A7D55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–0.22 [–0.29 to –0.15]; P &lt; 0.001</w:t>
            </w:r>
          </w:p>
        </w:tc>
        <w:tc>
          <w:tcPr>
            <w:tcW w:w="1795" w:type="pct"/>
          </w:tcPr>
          <w:p w14:paraId="3EAF5353"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0.005;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6.1; I² = 83.7%; P &lt; 0.001</w:t>
            </w:r>
          </w:p>
        </w:tc>
      </w:tr>
      <w:tr w:rsidR="00274B3F" w:rsidRPr="00B02F52" w14:paraId="3AD6019E" w14:textId="77777777" w:rsidTr="00290461">
        <w:tc>
          <w:tcPr>
            <w:tcW w:w="1429" w:type="pct"/>
          </w:tcPr>
          <w:p w14:paraId="4AB1603A" w14:textId="77777777" w:rsidR="00274B3F" w:rsidRPr="00B02F52" w:rsidRDefault="00274B3F" w:rsidP="00290461">
            <w:pPr>
              <w:spacing w:line="360" w:lineRule="auto"/>
              <w:jc w:val="both"/>
              <w:rPr>
                <w:rFonts w:asciiTheme="majorBidi" w:hAnsiTheme="majorBidi" w:cstheme="majorBidi"/>
                <w:sz w:val="24"/>
                <w:szCs w:val="24"/>
              </w:rPr>
            </w:pPr>
            <w:proofErr w:type="spellStart"/>
            <w:r w:rsidRPr="00B02F52">
              <w:rPr>
                <w:rFonts w:asciiTheme="majorBidi" w:hAnsiTheme="majorBidi" w:cstheme="majorBidi"/>
                <w:sz w:val="24"/>
                <w:szCs w:val="24"/>
              </w:rPr>
              <w:t>Tarp</w:t>
            </w:r>
            <w:proofErr w:type="spellEnd"/>
            <w:r w:rsidRPr="00B02F52">
              <w:rPr>
                <w:rFonts w:asciiTheme="majorBidi" w:hAnsiTheme="majorBidi" w:cstheme="majorBidi"/>
                <w:sz w:val="24"/>
                <w:szCs w:val="24"/>
              </w:rPr>
              <w:t xml:space="preserve"> et al. (</w:t>
            </w:r>
            <w:r w:rsidRPr="00470FA9">
              <w:rPr>
                <w:rFonts w:asciiTheme="majorBidi" w:hAnsiTheme="majorBidi" w:cstheme="majorBidi"/>
                <w:color w:val="0070C0"/>
                <w:sz w:val="24"/>
                <w:szCs w:val="24"/>
              </w:rPr>
              <w:t>2019</w:t>
            </w:r>
            <w:r w:rsidRPr="00B02F52">
              <w:rPr>
                <w:rFonts w:asciiTheme="majorBidi" w:hAnsiTheme="majorBidi" w:cstheme="majorBidi"/>
                <w:sz w:val="24"/>
                <w:szCs w:val="24"/>
              </w:rPr>
              <w:t>)</w:t>
            </w:r>
          </w:p>
        </w:tc>
        <w:tc>
          <w:tcPr>
            <w:tcW w:w="1776" w:type="pct"/>
          </w:tcPr>
          <w:p w14:paraId="11C57554" w14:textId="77777777" w:rsidR="00274B3F" w:rsidRPr="00274B3F" w:rsidRDefault="00274B3F" w:rsidP="00290461">
            <w:pPr>
              <w:spacing w:line="360" w:lineRule="auto"/>
              <w:jc w:val="both"/>
              <w:rPr>
                <w:rFonts w:asciiTheme="majorBidi" w:hAnsiTheme="majorBidi" w:cstheme="majorBidi"/>
                <w:sz w:val="24"/>
                <w:szCs w:val="24"/>
              </w:rPr>
            </w:pPr>
            <w:r w:rsidRPr="00274B3F">
              <w:rPr>
                <w:rFonts w:asciiTheme="majorBidi" w:hAnsiTheme="majorBidi" w:cstheme="majorBidi"/>
                <w:sz w:val="24"/>
                <w:szCs w:val="24"/>
                <w:lang w:val="en-US"/>
              </w:rPr>
              <w:t>Z = –0.23 [–0.29 to –0.17]; P &lt; 0.001</w:t>
            </w:r>
          </w:p>
        </w:tc>
        <w:tc>
          <w:tcPr>
            <w:tcW w:w="1795" w:type="pct"/>
          </w:tcPr>
          <w:p w14:paraId="5F32CC57" w14:textId="77777777" w:rsidR="00274B3F" w:rsidRPr="00274B3F" w:rsidRDefault="00274B3F" w:rsidP="00290461">
            <w:pPr>
              <w:spacing w:line="360" w:lineRule="auto"/>
              <w:jc w:val="both"/>
              <w:rPr>
                <w:rFonts w:asciiTheme="majorBidi" w:hAnsiTheme="majorBidi" w:cstheme="majorBidi"/>
                <w:sz w:val="24"/>
                <w:szCs w:val="24"/>
              </w:rPr>
            </w:pPr>
            <w:r w:rsidRPr="00274B3F">
              <w:rPr>
                <w:rFonts w:asciiTheme="majorBidi" w:hAnsiTheme="majorBidi" w:cstheme="majorBidi"/>
                <w:sz w:val="24"/>
                <w:szCs w:val="24"/>
                <w:lang w:val="en-US"/>
              </w:rPr>
              <w:t>T² = 0.004;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5.0; I² = 80.0%; P &lt; 0.001</w:t>
            </w:r>
          </w:p>
        </w:tc>
      </w:tr>
    </w:tbl>
    <w:p w14:paraId="3F08E656" w14:textId="77777777" w:rsidR="00274B3F" w:rsidRPr="00B02F52" w:rsidRDefault="00274B3F" w:rsidP="00274B3F">
      <w:pPr>
        <w:spacing w:after="0" w:line="360" w:lineRule="auto"/>
        <w:rPr>
          <w:rFonts w:asciiTheme="majorBidi" w:hAnsiTheme="majorBidi" w:cstheme="majorBidi"/>
          <w:sz w:val="24"/>
          <w:szCs w:val="24"/>
          <w:lang w:val="en-US"/>
        </w:rPr>
      </w:pPr>
    </w:p>
    <w:p w14:paraId="53794636" w14:textId="77777777" w:rsidR="00274B3F" w:rsidRPr="00B02F52" w:rsidRDefault="00274B3F" w:rsidP="00274B3F">
      <w:pPr>
        <w:spacing w:after="0" w:line="360" w:lineRule="auto"/>
        <w:jc w:val="both"/>
        <w:rPr>
          <w:rFonts w:asciiTheme="majorBidi" w:hAnsiTheme="majorBidi" w:cstheme="majorBidi"/>
          <w:b/>
          <w:bCs/>
          <w:sz w:val="24"/>
          <w:szCs w:val="24"/>
          <w:lang w:val="en-US"/>
        </w:rPr>
      </w:pPr>
      <w:r w:rsidRPr="00B02F52">
        <w:rPr>
          <w:rFonts w:asciiTheme="majorBidi" w:hAnsiTheme="majorBidi" w:cstheme="majorBidi"/>
          <w:b/>
          <w:bCs/>
          <w:sz w:val="24"/>
          <w:szCs w:val="24"/>
          <w:lang w:val="en-US"/>
        </w:rPr>
        <w:t xml:space="preserve">D. </w:t>
      </w:r>
      <w:r w:rsidRPr="00B02F52">
        <w:rPr>
          <w:rFonts w:asciiTheme="majorBidi" w:hAnsiTheme="majorBidi" w:cstheme="majorBidi"/>
          <w:sz w:val="24"/>
          <w:szCs w:val="24"/>
          <w:lang w:val="en-US"/>
        </w:rPr>
        <w:t xml:space="preserve">Sensitivity analyses for the correlation between </w:t>
      </w:r>
      <w:r>
        <w:rPr>
          <w:rFonts w:asciiTheme="majorBidi" w:hAnsiTheme="majorBidi" w:cstheme="majorBidi"/>
          <w:sz w:val="24"/>
          <w:szCs w:val="24"/>
          <w:lang w:val="en-US"/>
        </w:rPr>
        <w:t>relative</w:t>
      </w:r>
      <w:r w:rsidRPr="00B02F52">
        <w:rPr>
          <w:rFonts w:asciiTheme="majorBidi" w:hAnsiTheme="majorBidi" w:cstheme="majorBidi"/>
          <w:sz w:val="24"/>
          <w:szCs w:val="24"/>
          <w:lang w:val="en-US"/>
        </w:rPr>
        <w:t xml:space="preserve"> handgrip strength and </w:t>
      </w:r>
      <w:r w:rsidRPr="00B02F52">
        <w:rPr>
          <w:rFonts w:asciiTheme="majorBidi" w:hAnsiTheme="majorBidi" w:cstheme="majorBidi"/>
          <w:sz w:val="24"/>
          <w:szCs w:val="24"/>
          <w:shd w:val="clear" w:color="auto" w:fill="FFFFFF"/>
          <w:lang w:val="en-US"/>
        </w:rPr>
        <w:t>complement component 3</w:t>
      </w:r>
      <w:r w:rsidRPr="00B02F52">
        <w:rPr>
          <w:rFonts w:asciiTheme="majorBidi" w:hAnsiTheme="majorBidi" w:cstheme="majorBidi"/>
          <w:sz w:val="24"/>
          <w:szCs w:val="24"/>
          <w:lang w:val="en-US"/>
        </w:rPr>
        <w:t xml:space="preserve"> (n = 3).</w:t>
      </w:r>
    </w:p>
    <w:tbl>
      <w:tblPr>
        <w:tblStyle w:val="a3"/>
        <w:tblW w:w="5000" w:type="pct"/>
        <w:tblLook w:val="04A0" w:firstRow="1" w:lastRow="0" w:firstColumn="1" w:lastColumn="0" w:noHBand="0" w:noVBand="1"/>
      </w:tblPr>
      <w:tblGrid>
        <w:gridCol w:w="3966"/>
        <w:gridCol w:w="5006"/>
        <w:gridCol w:w="5020"/>
      </w:tblGrid>
      <w:tr w:rsidR="00274B3F" w:rsidRPr="00B02F52" w14:paraId="49D95EDB" w14:textId="77777777" w:rsidTr="00290461">
        <w:tc>
          <w:tcPr>
            <w:tcW w:w="1417" w:type="pct"/>
          </w:tcPr>
          <w:p w14:paraId="6E875EB4"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Removing…</w:t>
            </w:r>
          </w:p>
        </w:tc>
        <w:tc>
          <w:tcPr>
            <w:tcW w:w="1789" w:type="pct"/>
          </w:tcPr>
          <w:p w14:paraId="5A491E78"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Test for overall effect</w:t>
            </w:r>
          </w:p>
        </w:tc>
        <w:tc>
          <w:tcPr>
            <w:tcW w:w="1795" w:type="pct"/>
          </w:tcPr>
          <w:p w14:paraId="4222BDD5"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Heterogeneity</w:t>
            </w:r>
          </w:p>
        </w:tc>
      </w:tr>
      <w:tr w:rsidR="00274B3F" w:rsidRPr="00B02F52" w14:paraId="3A635BC6" w14:textId="77777777" w:rsidTr="00290461">
        <w:tc>
          <w:tcPr>
            <w:tcW w:w="1417" w:type="pct"/>
          </w:tcPr>
          <w:p w14:paraId="3318E687" w14:textId="77777777" w:rsidR="00274B3F" w:rsidRPr="00B02F52" w:rsidRDefault="00274B3F" w:rsidP="00290461">
            <w:pPr>
              <w:spacing w:line="360" w:lineRule="auto"/>
              <w:jc w:val="both"/>
              <w:rPr>
                <w:rFonts w:asciiTheme="majorBidi" w:hAnsiTheme="majorBidi" w:cstheme="majorBidi"/>
                <w:sz w:val="24"/>
                <w:szCs w:val="24"/>
                <w:lang w:val="en-US"/>
              </w:rPr>
            </w:pPr>
            <w:proofErr w:type="spellStart"/>
            <w:r w:rsidRPr="00B02F52">
              <w:rPr>
                <w:rFonts w:asciiTheme="majorBidi" w:hAnsiTheme="majorBidi" w:cstheme="majorBidi"/>
                <w:sz w:val="24"/>
                <w:szCs w:val="24"/>
                <w:lang w:val="en-US"/>
              </w:rPr>
              <w:t>Agostinis</w:t>
            </w:r>
            <w:proofErr w:type="spellEnd"/>
            <w:r w:rsidRPr="00B02F52">
              <w:rPr>
                <w:rFonts w:asciiTheme="majorBidi" w:hAnsiTheme="majorBidi" w:cstheme="majorBidi"/>
                <w:sz w:val="24"/>
                <w:szCs w:val="24"/>
                <w:lang w:val="en-US"/>
              </w:rPr>
              <w:t>-Sobrinho et al. (</w:t>
            </w:r>
            <w:r w:rsidRPr="00470FA9">
              <w:rPr>
                <w:rFonts w:asciiTheme="majorBidi" w:hAnsiTheme="majorBidi" w:cstheme="majorBidi"/>
                <w:color w:val="0070C0"/>
                <w:sz w:val="24"/>
                <w:szCs w:val="24"/>
                <w:lang w:val="en-US"/>
              </w:rPr>
              <w:t>2017</w:t>
            </w:r>
            <w:r w:rsidRPr="00B02F52">
              <w:rPr>
                <w:rFonts w:asciiTheme="majorBidi" w:hAnsiTheme="majorBidi" w:cstheme="majorBidi"/>
                <w:sz w:val="24"/>
                <w:szCs w:val="24"/>
                <w:lang w:val="en-US"/>
              </w:rPr>
              <w:t>)</w:t>
            </w:r>
          </w:p>
        </w:tc>
        <w:tc>
          <w:tcPr>
            <w:tcW w:w="1789" w:type="pct"/>
          </w:tcPr>
          <w:p w14:paraId="5D50A34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–0.22 [–0.28 to –0.15]; P &lt; 0.001</w:t>
            </w:r>
          </w:p>
        </w:tc>
        <w:tc>
          <w:tcPr>
            <w:tcW w:w="1795" w:type="pct"/>
          </w:tcPr>
          <w:p w14:paraId="7993E920"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0.0004;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1.2; I² = 16.8%; P = 0.273</w:t>
            </w:r>
          </w:p>
        </w:tc>
      </w:tr>
      <w:tr w:rsidR="00274B3F" w:rsidRPr="00B02F52" w14:paraId="7274F17E" w14:textId="77777777" w:rsidTr="00290461">
        <w:tc>
          <w:tcPr>
            <w:tcW w:w="1417" w:type="pct"/>
          </w:tcPr>
          <w:p w14:paraId="10C48B2E"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Artero et al. (</w:t>
            </w:r>
            <w:r w:rsidRPr="00470FA9">
              <w:rPr>
                <w:rFonts w:asciiTheme="majorBidi" w:hAnsiTheme="majorBidi" w:cstheme="majorBidi"/>
                <w:color w:val="0070C0"/>
                <w:sz w:val="24"/>
                <w:szCs w:val="24"/>
                <w:lang w:val="en-US"/>
              </w:rPr>
              <w:t>2014</w:t>
            </w:r>
            <w:r w:rsidRPr="00B02F52">
              <w:rPr>
                <w:rFonts w:asciiTheme="majorBidi" w:hAnsiTheme="majorBidi" w:cstheme="majorBidi"/>
                <w:sz w:val="24"/>
                <w:szCs w:val="24"/>
                <w:lang w:val="en-US"/>
              </w:rPr>
              <w:t>)</w:t>
            </w:r>
          </w:p>
        </w:tc>
        <w:tc>
          <w:tcPr>
            <w:tcW w:w="1789" w:type="pct"/>
          </w:tcPr>
          <w:p w14:paraId="5F1C2BCA"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–0.22 [–0.28 to –0.15]; P &lt; 0.001</w:t>
            </w:r>
          </w:p>
        </w:tc>
        <w:tc>
          <w:tcPr>
            <w:tcW w:w="1795" w:type="pct"/>
          </w:tcPr>
          <w:p w14:paraId="56C8DA8B"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0.0005;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1.3; I² = 21.4%; P = 0.259</w:t>
            </w:r>
          </w:p>
        </w:tc>
      </w:tr>
      <w:tr w:rsidR="00274B3F" w:rsidRPr="00B02F52" w14:paraId="39E9204D" w14:textId="77777777" w:rsidTr="00290461">
        <w:tc>
          <w:tcPr>
            <w:tcW w:w="1417" w:type="pct"/>
          </w:tcPr>
          <w:p w14:paraId="0B61574D"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Delgado-Alfonso et al. (</w:t>
            </w:r>
            <w:r w:rsidRPr="00470FA9">
              <w:rPr>
                <w:rFonts w:asciiTheme="majorBidi" w:hAnsiTheme="majorBidi" w:cstheme="majorBidi"/>
                <w:color w:val="0070C0"/>
                <w:sz w:val="24"/>
                <w:szCs w:val="24"/>
                <w:lang w:val="en-US"/>
              </w:rPr>
              <w:t>2018</w:t>
            </w:r>
            <w:r w:rsidRPr="00B02F52">
              <w:rPr>
                <w:rFonts w:asciiTheme="majorBidi" w:hAnsiTheme="majorBidi" w:cstheme="majorBidi"/>
                <w:sz w:val="24"/>
                <w:szCs w:val="24"/>
                <w:lang w:val="en-US"/>
              </w:rPr>
              <w:t>)</w:t>
            </w:r>
          </w:p>
        </w:tc>
        <w:tc>
          <w:tcPr>
            <w:tcW w:w="1789" w:type="pct"/>
          </w:tcPr>
          <w:p w14:paraId="305EE76F"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–0.25 [–0.31 to –0.19]; P &lt; 0.001</w:t>
            </w:r>
          </w:p>
        </w:tc>
        <w:tc>
          <w:tcPr>
            <w:tcW w:w="1795" w:type="pct"/>
          </w:tcPr>
          <w:p w14:paraId="43E16B96"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0.0; I² = 0%; P = 0.933</w:t>
            </w:r>
          </w:p>
        </w:tc>
      </w:tr>
    </w:tbl>
    <w:p w14:paraId="3F88F666" w14:textId="77777777" w:rsidR="00274B3F" w:rsidRPr="00B02F52" w:rsidRDefault="00274B3F" w:rsidP="00274B3F">
      <w:pPr>
        <w:spacing w:after="0" w:line="360" w:lineRule="auto"/>
        <w:jc w:val="both"/>
        <w:rPr>
          <w:rFonts w:asciiTheme="majorBidi" w:hAnsiTheme="majorBidi" w:cstheme="majorBidi"/>
          <w:color w:val="000000"/>
          <w:sz w:val="24"/>
          <w:szCs w:val="24"/>
          <w:shd w:val="clear" w:color="auto" w:fill="FFFFFF"/>
        </w:rPr>
      </w:pPr>
    </w:p>
    <w:p w14:paraId="04618B63" w14:textId="77777777" w:rsidR="00274B3F" w:rsidRPr="00B02F52" w:rsidRDefault="00274B3F" w:rsidP="00274B3F">
      <w:pPr>
        <w:spacing w:after="0" w:line="360" w:lineRule="auto"/>
        <w:jc w:val="both"/>
        <w:rPr>
          <w:rFonts w:asciiTheme="majorBidi" w:hAnsiTheme="majorBidi" w:cstheme="majorBidi"/>
          <w:b/>
          <w:bCs/>
          <w:sz w:val="24"/>
          <w:szCs w:val="24"/>
          <w:lang w:val="en-US"/>
        </w:rPr>
      </w:pPr>
      <w:r w:rsidRPr="00B02F52">
        <w:rPr>
          <w:rFonts w:asciiTheme="majorBidi" w:hAnsiTheme="majorBidi" w:cstheme="majorBidi"/>
          <w:b/>
          <w:bCs/>
          <w:sz w:val="24"/>
          <w:szCs w:val="24"/>
          <w:lang w:val="en-US"/>
        </w:rPr>
        <w:t xml:space="preserve">E. </w:t>
      </w:r>
      <w:r w:rsidRPr="00B02F52">
        <w:rPr>
          <w:rFonts w:asciiTheme="majorBidi" w:hAnsiTheme="majorBidi" w:cstheme="majorBidi"/>
          <w:sz w:val="24"/>
          <w:szCs w:val="24"/>
          <w:lang w:val="en-US"/>
        </w:rPr>
        <w:t xml:space="preserve">Sensitivity analyses for the correlation between </w:t>
      </w:r>
      <w:r>
        <w:rPr>
          <w:rFonts w:asciiTheme="majorBidi" w:hAnsiTheme="majorBidi" w:cstheme="majorBidi"/>
          <w:sz w:val="24"/>
          <w:szCs w:val="24"/>
          <w:lang w:val="en-US"/>
        </w:rPr>
        <w:t>relative</w:t>
      </w:r>
      <w:r w:rsidRPr="00B02F52">
        <w:rPr>
          <w:rFonts w:asciiTheme="majorBidi" w:hAnsiTheme="majorBidi" w:cstheme="majorBidi"/>
          <w:sz w:val="24"/>
          <w:szCs w:val="24"/>
          <w:lang w:val="en-US"/>
        </w:rPr>
        <w:t xml:space="preserve"> handgrip strength and </w:t>
      </w:r>
      <w:r w:rsidRPr="00B02F52">
        <w:rPr>
          <w:rFonts w:asciiTheme="majorBidi" w:hAnsiTheme="majorBidi" w:cstheme="majorBidi"/>
          <w:sz w:val="24"/>
          <w:szCs w:val="24"/>
          <w:shd w:val="clear" w:color="auto" w:fill="FFFFFF"/>
          <w:lang w:val="en-US"/>
        </w:rPr>
        <w:t>complement component 4</w:t>
      </w:r>
      <w:r w:rsidRPr="00B02F52">
        <w:rPr>
          <w:rFonts w:asciiTheme="majorBidi" w:hAnsiTheme="majorBidi" w:cstheme="majorBidi"/>
          <w:sz w:val="24"/>
          <w:szCs w:val="24"/>
          <w:lang w:val="en-US"/>
        </w:rPr>
        <w:t xml:space="preserve"> (n = 3).</w:t>
      </w:r>
    </w:p>
    <w:tbl>
      <w:tblPr>
        <w:tblStyle w:val="a3"/>
        <w:tblW w:w="5000" w:type="pct"/>
        <w:tblLook w:val="04A0" w:firstRow="1" w:lastRow="0" w:firstColumn="1" w:lastColumn="0" w:noHBand="0" w:noVBand="1"/>
      </w:tblPr>
      <w:tblGrid>
        <w:gridCol w:w="3965"/>
        <w:gridCol w:w="5004"/>
        <w:gridCol w:w="5023"/>
      </w:tblGrid>
      <w:tr w:rsidR="00274B3F" w:rsidRPr="00B02F52" w14:paraId="15E07451" w14:textId="77777777" w:rsidTr="00290461">
        <w:tc>
          <w:tcPr>
            <w:tcW w:w="1417" w:type="pct"/>
          </w:tcPr>
          <w:p w14:paraId="2D2D10C2"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Removing…</w:t>
            </w:r>
          </w:p>
        </w:tc>
        <w:tc>
          <w:tcPr>
            <w:tcW w:w="1788" w:type="pct"/>
          </w:tcPr>
          <w:p w14:paraId="34E8BA5E"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Test for overall effect</w:t>
            </w:r>
          </w:p>
        </w:tc>
        <w:tc>
          <w:tcPr>
            <w:tcW w:w="1795" w:type="pct"/>
          </w:tcPr>
          <w:p w14:paraId="5F428475"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Heterogeneity</w:t>
            </w:r>
          </w:p>
        </w:tc>
      </w:tr>
      <w:tr w:rsidR="00274B3F" w:rsidRPr="00B02F52" w14:paraId="5188B824" w14:textId="77777777" w:rsidTr="00290461">
        <w:tc>
          <w:tcPr>
            <w:tcW w:w="1417" w:type="pct"/>
          </w:tcPr>
          <w:p w14:paraId="5EDB0BE9" w14:textId="77777777" w:rsidR="00274B3F" w:rsidRPr="00B02F52" w:rsidRDefault="00274B3F" w:rsidP="00290461">
            <w:pPr>
              <w:spacing w:line="360" w:lineRule="auto"/>
              <w:jc w:val="both"/>
              <w:rPr>
                <w:rFonts w:asciiTheme="majorBidi" w:hAnsiTheme="majorBidi" w:cstheme="majorBidi"/>
                <w:sz w:val="24"/>
                <w:szCs w:val="24"/>
                <w:lang w:val="en-US"/>
              </w:rPr>
            </w:pPr>
            <w:proofErr w:type="spellStart"/>
            <w:r w:rsidRPr="00B02F52">
              <w:rPr>
                <w:rFonts w:asciiTheme="majorBidi" w:hAnsiTheme="majorBidi" w:cstheme="majorBidi"/>
                <w:sz w:val="24"/>
                <w:szCs w:val="24"/>
                <w:lang w:val="en-US"/>
              </w:rPr>
              <w:t>Agostinis</w:t>
            </w:r>
            <w:proofErr w:type="spellEnd"/>
            <w:r w:rsidRPr="00B02F52">
              <w:rPr>
                <w:rFonts w:asciiTheme="majorBidi" w:hAnsiTheme="majorBidi" w:cstheme="majorBidi"/>
                <w:sz w:val="24"/>
                <w:szCs w:val="24"/>
                <w:lang w:val="en-US"/>
              </w:rPr>
              <w:t>-Sobrinho et al. (</w:t>
            </w:r>
            <w:r w:rsidRPr="00470FA9">
              <w:rPr>
                <w:rFonts w:asciiTheme="majorBidi" w:hAnsiTheme="majorBidi" w:cstheme="majorBidi"/>
                <w:color w:val="0070C0"/>
                <w:sz w:val="24"/>
                <w:szCs w:val="24"/>
                <w:lang w:val="en-US"/>
              </w:rPr>
              <w:t>2017</w:t>
            </w:r>
            <w:r w:rsidRPr="00B02F52">
              <w:rPr>
                <w:rFonts w:asciiTheme="majorBidi" w:hAnsiTheme="majorBidi" w:cstheme="majorBidi"/>
                <w:sz w:val="24"/>
                <w:szCs w:val="24"/>
                <w:lang w:val="en-US"/>
              </w:rPr>
              <w:t>)</w:t>
            </w:r>
          </w:p>
        </w:tc>
        <w:tc>
          <w:tcPr>
            <w:tcW w:w="1788" w:type="pct"/>
          </w:tcPr>
          <w:p w14:paraId="1464C43C"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–0.19 [–0.25 to –0.13]; P &lt; 0.001</w:t>
            </w:r>
          </w:p>
        </w:tc>
        <w:tc>
          <w:tcPr>
            <w:tcW w:w="1795" w:type="pct"/>
          </w:tcPr>
          <w:p w14:paraId="78C8FC6C"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0.0; I² = 0%; P = 0.690</w:t>
            </w:r>
          </w:p>
        </w:tc>
      </w:tr>
      <w:tr w:rsidR="00274B3F" w:rsidRPr="00B02F52" w14:paraId="3A06B11A" w14:textId="77777777" w:rsidTr="00290461">
        <w:tc>
          <w:tcPr>
            <w:tcW w:w="1417" w:type="pct"/>
          </w:tcPr>
          <w:p w14:paraId="050D0F21"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Artero et al. (</w:t>
            </w:r>
            <w:r w:rsidRPr="00470FA9">
              <w:rPr>
                <w:rFonts w:asciiTheme="majorBidi" w:hAnsiTheme="majorBidi" w:cstheme="majorBidi"/>
                <w:color w:val="0070C0"/>
                <w:sz w:val="24"/>
                <w:szCs w:val="24"/>
                <w:lang w:val="en-US"/>
              </w:rPr>
              <w:t>2014</w:t>
            </w:r>
            <w:r w:rsidRPr="00B02F52">
              <w:rPr>
                <w:rFonts w:asciiTheme="majorBidi" w:hAnsiTheme="majorBidi" w:cstheme="majorBidi"/>
                <w:sz w:val="24"/>
                <w:szCs w:val="24"/>
                <w:lang w:val="en-US"/>
              </w:rPr>
              <w:t>)</w:t>
            </w:r>
          </w:p>
        </w:tc>
        <w:tc>
          <w:tcPr>
            <w:tcW w:w="1788" w:type="pct"/>
          </w:tcPr>
          <w:p w14:paraId="610A147E"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–0.16 [–0.22 to –0.10]; P &lt; 0.001</w:t>
            </w:r>
          </w:p>
        </w:tc>
        <w:tc>
          <w:tcPr>
            <w:tcW w:w="1795" w:type="pct"/>
          </w:tcPr>
          <w:p w14:paraId="5AC105C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0.0; I² = 0%; P = 0.600</w:t>
            </w:r>
          </w:p>
        </w:tc>
      </w:tr>
      <w:tr w:rsidR="00274B3F" w:rsidRPr="00B02F52" w14:paraId="683753C1" w14:textId="77777777" w:rsidTr="00290461">
        <w:tc>
          <w:tcPr>
            <w:tcW w:w="1417" w:type="pct"/>
          </w:tcPr>
          <w:p w14:paraId="2DC5132E" w14:textId="77777777" w:rsidR="00274B3F" w:rsidRPr="00B02F52" w:rsidRDefault="00274B3F" w:rsidP="00290461">
            <w:pPr>
              <w:spacing w:line="360" w:lineRule="auto"/>
              <w:jc w:val="both"/>
              <w:rPr>
                <w:rFonts w:asciiTheme="majorBidi" w:hAnsiTheme="majorBidi" w:cstheme="majorBidi"/>
                <w:sz w:val="24"/>
                <w:szCs w:val="24"/>
                <w:lang w:val="en-US"/>
              </w:rPr>
            </w:pPr>
            <w:r w:rsidRPr="00B02F52">
              <w:rPr>
                <w:rFonts w:asciiTheme="majorBidi" w:hAnsiTheme="majorBidi" w:cstheme="majorBidi"/>
                <w:sz w:val="24"/>
                <w:szCs w:val="24"/>
                <w:lang w:val="en-US"/>
              </w:rPr>
              <w:t>Delgado-Alfonso et al. (</w:t>
            </w:r>
            <w:r w:rsidRPr="00470FA9">
              <w:rPr>
                <w:rFonts w:asciiTheme="majorBidi" w:hAnsiTheme="majorBidi" w:cstheme="majorBidi"/>
                <w:color w:val="0070C0"/>
                <w:sz w:val="24"/>
                <w:szCs w:val="24"/>
                <w:lang w:val="en-US"/>
              </w:rPr>
              <w:t>2018</w:t>
            </w:r>
            <w:r w:rsidRPr="00B02F52">
              <w:rPr>
                <w:rFonts w:asciiTheme="majorBidi" w:hAnsiTheme="majorBidi" w:cstheme="majorBidi"/>
                <w:sz w:val="24"/>
                <w:szCs w:val="24"/>
                <w:lang w:val="en-US"/>
              </w:rPr>
              <w:t>)</w:t>
            </w:r>
          </w:p>
        </w:tc>
        <w:tc>
          <w:tcPr>
            <w:tcW w:w="1788" w:type="pct"/>
          </w:tcPr>
          <w:p w14:paraId="7C7D924A"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Z = –0.17 [–0.23 to –0.11]; P &lt; 0.001</w:t>
            </w:r>
          </w:p>
        </w:tc>
        <w:tc>
          <w:tcPr>
            <w:tcW w:w="1795" w:type="pct"/>
          </w:tcPr>
          <w:p w14:paraId="78622521" w14:textId="77777777" w:rsidR="00274B3F" w:rsidRPr="00274B3F" w:rsidRDefault="00274B3F" w:rsidP="00290461">
            <w:pPr>
              <w:spacing w:line="360" w:lineRule="auto"/>
              <w:jc w:val="both"/>
              <w:rPr>
                <w:rFonts w:asciiTheme="majorBidi" w:hAnsiTheme="majorBidi" w:cstheme="majorBidi"/>
                <w:sz w:val="24"/>
                <w:szCs w:val="24"/>
                <w:lang w:val="en-US"/>
              </w:rPr>
            </w:pPr>
            <w:r w:rsidRPr="00274B3F">
              <w:rPr>
                <w:rFonts w:asciiTheme="majorBidi" w:hAnsiTheme="majorBidi" w:cstheme="majorBidi"/>
                <w:sz w:val="24"/>
                <w:szCs w:val="24"/>
                <w:lang w:val="en-US"/>
              </w:rPr>
              <w:t>T² = 0.000; H</w:t>
            </w:r>
            <w:r w:rsidRPr="00274B3F">
              <w:rPr>
                <w:rFonts w:asciiTheme="majorBidi" w:hAnsiTheme="majorBidi" w:cstheme="majorBidi"/>
                <w:sz w:val="24"/>
                <w:szCs w:val="24"/>
                <w:vertAlign w:val="superscript"/>
                <w:lang w:val="en-US"/>
              </w:rPr>
              <w:t>2</w:t>
            </w:r>
            <w:r w:rsidRPr="00274B3F">
              <w:rPr>
                <w:rFonts w:asciiTheme="majorBidi" w:hAnsiTheme="majorBidi" w:cstheme="majorBidi"/>
                <w:sz w:val="24"/>
                <w:szCs w:val="24"/>
                <w:lang w:val="en-US"/>
              </w:rPr>
              <w:t xml:space="preserve"> = 0.0; I² = 0%; P = 0.338</w:t>
            </w:r>
          </w:p>
        </w:tc>
      </w:tr>
    </w:tbl>
    <w:p w14:paraId="07740ED5" w14:textId="34C6E883" w:rsidR="000066E7" w:rsidRDefault="000066E7" w:rsidP="007A10DC">
      <w:pPr>
        <w:spacing w:after="0" w:line="360" w:lineRule="auto"/>
        <w:rPr>
          <w:rFonts w:asciiTheme="majorBidi" w:hAnsiTheme="majorBidi" w:cstheme="majorBidi"/>
          <w:b/>
          <w:bCs/>
          <w:sz w:val="24"/>
          <w:szCs w:val="24"/>
          <w:lang w:val="en-US"/>
        </w:rPr>
        <w:sectPr w:rsidR="000066E7" w:rsidSect="007F43F0">
          <w:pgSz w:w="16840" w:h="11910" w:orient="landscape"/>
          <w:pgMar w:top="1418" w:right="1418" w:bottom="1418" w:left="1420" w:header="329" w:footer="1230" w:gutter="0"/>
          <w:cols w:space="708"/>
          <w:docGrid w:linePitch="326"/>
        </w:sectPr>
      </w:pPr>
    </w:p>
    <w:p w14:paraId="57C5C37C" w14:textId="7F008611" w:rsidR="00933292" w:rsidRDefault="000066E7" w:rsidP="002F37CD">
      <w:pPr>
        <w:spacing w:after="0" w:line="360" w:lineRule="auto"/>
        <w:rPr>
          <w:rFonts w:asciiTheme="majorBidi" w:hAnsiTheme="majorBidi" w:cstheme="majorBidi"/>
          <w:sz w:val="24"/>
          <w:szCs w:val="24"/>
          <w:lang w:val="en-US"/>
        </w:rPr>
      </w:pPr>
      <w:r>
        <w:rPr>
          <w:rFonts w:asciiTheme="majorBidi" w:hAnsiTheme="majorBidi" w:cstheme="majorBidi"/>
          <w:b/>
          <w:bCs/>
          <w:sz w:val="24"/>
          <w:szCs w:val="24"/>
          <w:lang w:val="en-US"/>
        </w:rPr>
        <w:lastRenderedPageBreak/>
        <w:t xml:space="preserve">Supplementary Material </w:t>
      </w:r>
      <w:r w:rsidR="00AD213C">
        <w:rPr>
          <w:rFonts w:asciiTheme="majorBidi" w:hAnsiTheme="majorBidi" w:cstheme="majorBidi"/>
          <w:b/>
          <w:bCs/>
          <w:sz w:val="24"/>
          <w:szCs w:val="24"/>
          <w:lang w:val="en-US"/>
        </w:rPr>
        <w:t>4</w:t>
      </w:r>
      <w:r>
        <w:rPr>
          <w:rFonts w:asciiTheme="majorBidi" w:hAnsiTheme="majorBidi" w:cstheme="majorBidi"/>
          <w:b/>
          <w:bCs/>
          <w:sz w:val="24"/>
          <w:szCs w:val="24"/>
          <w:lang w:val="en-US"/>
        </w:rPr>
        <w:t xml:space="preserve">. </w:t>
      </w:r>
      <w:r w:rsidR="00950658" w:rsidRPr="00950658">
        <w:rPr>
          <w:rFonts w:asciiTheme="majorBidi" w:hAnsiTheme="majorBidi" w:cstheme="majorBidi"/>
          <w:sz w:val="24"/>
          <w:szCs w:val="24"/>
          <w:lang w:val="en-US"/>
        </w:rPr>
        <w:t xml:space="preserve">Funnel plot of </w:t>
      </w:r>
      <w:r w:rsidR="002F37CD" w:rsidRPr="002F37CD">
        <w:rPr>
          <w:rFonts w:asciiTheme="majorBidi" w:hAnsiTheme="majorBidi" w:cstheme="majorBidi"/>
          <w:sz w:val="24"/>
          <w:szCs w:val="24"/>
          <w:lang w:val="en-US"/>
        </w:rPr>
        <w:t>Fisher’s r-to-z transformed correlation coefficient</w:t>
      </w:r>
      <w:r w:rsidR="002F37CD">
        <w:rPr>
          <w:rFonts w:asciiTheme="majorBidi" w:hAnsiTheme="majorBidi" w:cstheme="majorBidi"/>
          <w:sz w:val="24"/>
          <w:szCs w:val="24"/>
          <w:lang w:val="en-US"/>
        </w:rPr>
        <w:t xml:space="preserve"> </w:t>
      </w:r>
      <w:r w:rsidR="00950658" w:rsidRPr="00950658">
        <w:rPr>
          <w:rFonts w:asciiTheme="majorBidi" w:hAnsiTheme="majorBidi" w:cstheme="majorBidi"/>
          <w:sz w:val="24"/>
          <w:szCs w:val="24"/>
          <w:lang w:val="en-US"/>
        </w:rPr>
        <w:t>effect sizes within the studies included in the meta-analyses.</w:t>
      </w:r>
    </w:p>
    <w:p w14:paraId="3B1F8C8E" w14:textId="338DF9C4" w:rsidR="002F37CD" w:rsidRDefault="00FE778E"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4FE85171" wp14:editId="74FE8876">
            <wp:extent cx="2880000" cy="1736902"/>
            <wp:effectExtent l="0" t="0" r="0" b="0"/>
            <wp:docPr id="6189170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1736902"/>
                    </a:xfrm>
                    <a:prstGeom prst="rect">
                      <a:avLst/>
                    </a:prstGeom>
                    <a:noFill/>
                  </pic:spPr>
                </pic:pic>
              </a:graphicData>
            </a:graphic>
          </wp:inline>
        </w:drawing>
      </w:r>
      <w:r w:rsidR="00533324">
        <w:rPr>
          <w:rFonts w:asciiTheme="majorBidi" w:hAnsiTheme="majorBidi" w:cstheme="majorBidi"/>
          <w:noProof/>
          <w:sz w:val="24"/>
          <w:szCs w:val="24"/>
          <w:lang w:val="en-US"/>
        </w:rPr>
        <w:drawing>
          <wp:inline distT="0" distB="0" distL="0" distR="0" wp14:anchorId="2D73D7C4" wp14:editId="278D5B91">
            <wp:extent cx="2880000" cy="1736903"/>
            <wp:effectExtent l="0" t="0" r="0" b="0"/>
            <wp:docPr id="15645183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p>
    <w:p w14:paraId="0FE8CBC7" w14:textId="0BA1BE6B" w:rsidR="00533324" w:rsidRDefault="00533324"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14576FE3" wp14:editId="1C2A8DC4">
            <wp:extent cx="2880000" cy="1722997"/>
            <wp:effectExtent l="0" t="0" r="0" b="0"/>
            <wp:docPr id="33298867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722997"/>
                    </a:xfrm>
                    <a:prstGeom prst="rect">
                      <a:avLst/>
                    </a:prstGeom>
                    <a:noFill/>
                  </pic:spPr>
                </pic:pic>
              </a:graphicData>
            </a:graphic>
          </wp:inline>
        </w:drawing>
      </w:r>
      <w:r w:rsidR="00971F9A">
        <w:rPr>
          <w:rFonts w:asciiTheme="majorBidi" w:hAnsiTheme="majorBidi" w:cstheme="majorBidi"/>
          <w:noProof/>
          <w:sz w:val="24"/>
          <w:szCs w:val="24"/>
          <w:lang w:val="en-US"/>
        </w:rPr>
        <w:drawing>
          <wp:inline distT="0" distB="0" distL="0" distR="0" wp14:anchorId="43367B6F" wp14:editId="73C30883">
            <wp:extent cx="2880000" cy="1728351"/>
            <wp:effectExtent l="0" t="0" r="0" b="5715"/>
            <wp:docPr id="57766735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728351"/>
                    </a:xfrm>
                    <a:prstGeom prst="rect">
                      <a:avLst/>
                    </a:prstGeom>
                    <a:noFill/>
                  </pic:spPr>
                </pic:pic>
              </a:graphicData>
            </a:graphic>
          </wp:inline>
        </w:drawing>
      </w:r>
    </w:p>
    <w:p w14:paraId="4EEF9E84" w14:textId="15324789" w:rsidR="004C445F" w:rsidRDefault="004C445F"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442E05EE" wp14:editId="0A3D7BCC">
            <wp:extent cx="2880000" cy="1736903"/>
            <wp:effectExtent l="0" t="0" r="0" b="0"/>
            <wp:docPr id="23627449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r>
        <w:rPr>
          <w:rFonts w:asciiTheme="majorBidi" w:hAnsiTheme="majorBidi" w:cstheme="majorBidi"/>
          <w:noProof/>
          <w:sz w:val="24"/>
          <w:szCs w:val="24"/>
          <w:lang w:val="en-US"/>
        </w:rPr>
        <w:drawing>
          <wp:inline distT="0" distB="0" distL="0" distR="0" wp14:anchorId="6C56EB11" wp14:editId="5B3E9095">
            <wp:extent cx="2880000" cy="1720528"/>
            <wp:effectExtent l="0" t="0" r="0" b="0"/>
            <wp:docPr id="147830353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720528"/>
                    </a:xfrm>
                    <a:prstGeom prst="rect">
                      <a:avLst/>
                    </a:prstGeom>
                    <a:noFill/>
                  </pic:spPr>
                </pic:pic>
              </a:graphicData>
            </a:graphic>
          </wp:inline>
        </w:drawing>
      </w:r>
    </w:p>
    <w:p w14:paraId="27E56A63" w14:textId="697F613D" w:rsidR="004C445F" w:rsidRDefault="00967E4E"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1565DCB3" wp14:editId="0E6F3485">
            <wp:extent cx="2880000" cy="1736903"/>
            <wp:effectExtent l="0" t="0" r="0" b="0"/>
            <wp:docPr id="121858161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r>
        <w:rPr>
          <w:rFonts w:asciiTheme="majorBidi" w:hAnsiTheme="majorBidi" w:cstheme="majorBidi"/>
          <w:noProof/>
          <w:sz w:val="24"/>
          <w:szCs w:val="24"/>
          <w:lang w:val="en-US"/>
        </w:rPr>
        <w:drawing>
          <wp:inline distT="0" distB="0" distL="0" distR="0" wp14:anchorId="16E373C1" wp14:editId="4D534447">
            <wp:extent cx="2880000" cy="1736903"/>
            <wp:effectExtent l="0" t="0" r="0" b="0"/>
            <wp:docPr id="92761937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p>
    <w:p w14:paraId="66BEB443" w14:textId="7DD622EE" w:rsidR="00967E4E" w:rsidRDefault="00604606"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lastRenderedPageBreak/>
        <w:drawing>
          <wp:inline distT="0" distB="0" distL="0" distR="0" wp14:anchorId="51004936" wp14:editId="0660DEE2">
            <wp:extent cx="2880000" cy="1736903"/>
            <wp:effectExtent l="0" t="0" r="0" b="0"/>
            <wp:docPr id="100450670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r>
        <w:rPr>
          <w:rFonts w:asciiTheme="majorBidi" w:hAnsiTheme="majorBidi" w:cstheme="majorBidi"/>
          <w:noProof/>
          <w:sz w:val="24"/>
          <w:szCs w:val="24"/>
          <w:lang w:val="en-US"/>
        </w:rPr>
        <w:drawing>
          <wp:inline distT="0" distB="0" distL="0" distR="0" wp14:anchorId="088D7CB4" wp14:editId="2CAD108E">
            <wp:extent cx="2880000" cy="1736903"/>
            <wp:effectExtent l="0" t="0" r="0" b="0"/>
            <wp:docPr id="153680867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p>
    <w:p w14:paraId="7F5BD0ED" w14:textId="30446397" w:rsidR="00604606" w:rsidRDefault="0015530D" w:rsidP="00A06B39">
      <w:pPr>
        <w:spacing w:after="0" w:line="360" w:lineRule="auto"/>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675860DD" wp14:editId="13367ED9">
            <wp:extent cx="2880000" cy="1736903"/>
            <wp:effectExtent l="0" t="0" r="0" b="0"/>
            <wp:docPr id="42629566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1736903"/>
                    </a:xfrm>
                    <a:prstGeom prst="rect">
                      <a:avLst/>
                    </a:prstGeom>
                    <a:noFill/>
                  </pic:spPr>
                </pic:pic>
              </a:graphicData>
            </a:graphic>
          </wp:inline>
        </w:drawing>
      </w:r>
    </w:p>
    <w:p w14:paraId="70724E72" w14:textId="3ACCEDF6" w:rsidR="00864BC1" w:rsidRDefault="00915218" w:rsidP="00484C6F">
      <w:pPr>
        <w:spacing w:after="0" w:line="360" w:lineRule="auto"/>
        <w:jc w:val="both"/>
        <w:rPr>
          <w:rFonts w:asciiTheme="majorBidi" w:hAnsiTheme="majorBidi" w:cstheme="majorBidi"/>
          <w:sz w:val="24"/>
          <w:szCs w:val="24"/>
          <w:lang w:val="en-US"/>
        </w:rPr>
        <w:sectPr w:rsidR="00864BC1" w:rsidSect="007F43F0">
          <w:pgSz w:w="11910" w:h="16840"/>
          <w:pgMar w:top="1418" w:right="1418" w:bottom="1420" w:left="1418" w:header="329" w:footer="1230" w:gutter="0"/>
          <w:cols w:space="708"/>
          <w:docGrid w:linePitch="326"/>
        </w:sectPr>
      </w:pPr>
      <w:r w:rsidRPr="00484C6F">
        <w:rPr>
          <w:rFonts w:asciiTheme="majorBidi" w:hAnsiTheme="majorBidi" w:cstheme="majorBidi"/>
          <w:b/>
          <w:bCs/>
          <w:sz w:val="24"/>
          <w:szCs w:val="24"/>
          <w:lang w:val="en-US"/>
        </w:rPr>
        <w:t>Legends:</w:t>
      </w:r>
      <w:r w:rsidR="00484C6F">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HGS: handgrip strength. </w:t>
      </w:r>
      <w:r w:rsidR="00EA185A">
        <w:rPr>
          <w:rFonts w:asciiTheme="majorBidi" w:hAnsiTheme="majorBidi" w:cstheme="majorBidi"/>
          <w:sz w:val="24"/>
          <w:szCs w:val="24"/>
          <w:lang w:val="en-US"/>
        </w:rPr>
        <w:t xml:space="preserve">HGS/BW: handgrip strength </w:t>
      </w:r>
      <w:r w:rsidR="00FC3FA5" w:rsidRPr="00FC3FA5">
        <w:rPr>
          <w:rFonts w:asciiTheme="majorBidi" w:hAnsiTheme="majorBidi" w:cstheme="majorBidi"/>
          <w:sz w:val="24"/>
          <w:szCs w:val="24"/>
          <w:lang w:val="en-US"/>
        </w:rPr>
        <w:t xml:space="preserve">relativized </w:t>
      </w:r>
      <w:r w:rsidR="00EA185A">
        <w:rPr>
          <w:rFonts w:asciiTheme="majorBidi" w:hAnsiTheme="majorBidi" w:cstheme="majorBidi"/>
          <w:sz w:val="24"/>
          <w:szCs w:val="24"/>
          <w:lang w:val="en-US"/>
        </w:rPr>
        <w:t xml:space="preserve">by participants body weight. </w:t>
      </w:r>
      <w:r>
        <w:rPr>
          <w:rFonts w:asciiTheme="majorBidi" w:hAnsiTheme="majorBidi" w:cstheme="majorBidi"/>
          <w:sz w:val="24"/>
          <w:szCs w:val="24"/>
          <w:lang w:val="en-US"/>
        </w:rPr>
        <w:t>HOMA-IR:</w:t>
      </w:r>
      <w:r w:rsidR="00484C6F" w:rsidRPr="008640B0">
        <w:rPr>
          <w:lang w:val="en-US"/>
        </w:rPr>
        <w:t xml:space="preserve"> </w:t>
      </w:r>
      <w:r w:rsidR="00484C6F" w:rsidRPr="00484C6F">
        <w:rPr>
          <w:rFonts w:asciiTheme="majorBidi" w:hAnsiTheme="majorBidi" w:cstheme="majorBidi"/>
          <w:sz w:val="24"/>
          <w:szCs w:val="24"/>
          <w:lang w:val="en-US"/>
        </w:rPr>
        <w:t>homeostasis model assessment-estimated insulin resistance.</w:t>
      </w:r>
      <w:r w:rsidR="00484C6F">
        <w:rPr>
          <w:rFonts w:asciiTheme="majorBidi" w:hAnsiTheme="majorBidi" w:cstheme="majorBidi"/>
          <w:sz w:val="24"/>
          <w:szCs w:val="24"/>
          <w:lang w:val="en-US"/>
        </w:rPr>
        <w:t xml:space="preserve"> </w:t>
      </w:r>
      <w:r w:rsidR="00484C6F" w:rsidRPr="00484C6F">
        <w:rPr>
          <w:rFonts w:asciiTheme="majorBidi" w:hAnsiTheme="majorBidi" w:cstheme="majorBidi"/>
          <w:sz w:val="24"/>
          <w:szCs w:val="24"/>
          <w:lang w:val="en-US"/>
        </w:rPr>
        <w:t xml:space="preserve">QUICKI: quantitative insulin sensitivity check index. CRP: C-reactive protein. </w:t>
      </w:r>
      <w:proofErr w:type="spellStart"/>
      <w:r w:rsidR="00484C6F" w:rsidRPr="00484C6F">
        <w:rPr>
          <w:rFonts w:asciiTheme="majorBidi" w:hAnsiTheme="majorBidi" w:cstheme="majorBidi"/>
          <w:sz w:val="24"/>
          <w:szCs w:val="24"/>
          <w:lang w:val="en-US"/>
        </w:rPr>
        <w:t>hs</w:t>
      </w:r>
      <w:proofErr w:type="spellEnd"/>
      <w:r w:rsidR="00484C6F" w:rsidRPr="00484C6F">
        <w:rPr>
          <w:rFonts w:asciiTheme="majorBidi" w:hAnsiTheme="majorBidi" w:cstheme="majorBidi"/>
          <w:sz w:val="24"/>
          <w:szCs w:val="24"/>
          <w:lang w:val="en-US"/>
        </w:rPr>
        <w:t>-CRP: high-sensitivity C-reactive protein.</w:t>
      </w:r>
      <w:r w:rsidR="00484C6F">
        <w:rPr>
          <w:rFonts w:asciiTheme="majorBidi" w:hAnsiTheme="majorBidi" w:cstheme="majorBidi"/>
          <w:sz w:val="24"/>
          <w:szCs w:val="24"/>
          <w:lang w:val="en-US"/>
        </w:rPr>
        <w:t xml:space="preserve"> </w:t>
      </w:r>
      <w:r w:rsidR="00484C6F" w:rsidRPr="00484C6F">
        <w:rPr>
          <w:rFonts w:asciiTheme="majorBidi" w:hAnsiTheme="majorBidi" w:cstheme="majorBidi"/>
          <w:sz w:val="24"/>
          <w:szCs w:val="24"/>
          <w:lang w:val="en-US"/>
        </w:rPr>
        <w:t xml:space="preserve">C3: complement component 3. C4: complement component 4.  IL-6: interleukin-6. </w:t>
      </w:r>
    </w:p>
    <w:p w14:paraId="4C209729" w14:textId="434D9276" w:rsidR="00864BC1" w:rsidRDefault="00864BC1" w:rsidP="00A326CB">
      <w:pPr>
        <w:spacing w:after="0"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lastRenderedPageBreak/>
        <w:t xml:space="preserve">Supplementary Material </w:t>
      </w:r>
      <w:r w:rsidR="005C5A3F">
        <w:rPr>
          <w:rFonts w:asciiTheme="majorBidi" w:hAnsiTheme="majorBidi" w:cstheme="majorBidi"/>
          <w:b/>
          <w:bCs/>
          <w:sz w:val="24"/>
          <w:szCs w:val="24"/>
          <w:lang w:val="en-US"/>
        </w:rPr>
        <w:t>5</w:t>
      </w:r>
      <w:r>
        <w:rPr>
          <w:rFonts w:asciiTheme="majorBidi" w:hAnsiTheme="majorBidi" w:cstheme="majorBidi"/>
          <w:b/>
          <w:bCs/>
          <w:sz w:val="24"/>
          <w:szCs w:val="24"/>
          <w:lang w:val="en-US"/>
        </w:rPr>
        <w:t xml:space="preserve">. </w:t>
      </w:r>
      <w:r w:rsidR="00A326CB" w:rsidRPr="00A326CB">
        <w:rPr>
          <w:rFonts w:asciiTheme="majorBidi" w:hAnsiTheme="majorBidi" w:cstheme="majorBidi"/>
          <w:sz w:val="24"/>
          <w:szCs w:val="24"/>
          <w:lang w:val="en-US"/>
        </w:rPr>
        <w:t xml:space="preserve">Methodological quality of the </w:t>
      </w:r>
      <w:r w:rsidR="005A5D09">
        <w:rPr>
          <w:rFonts w:asciiTheme="majorBidi" w:hAnsiTheme="majorBidi" w:cstheme="majorBidi"/>
          <w:sz w:val="24"/>
          <w:szCs w:val="24"/>
          <w:lang w:val="en-US"/>
        </w:rPr>
        <w:t xml:space="preserve">cross-sectional </w:t>
      </w:r>
      <w:r w:rsidR="00A326CB" w:rsidRPr="00A326CB">
        <w:rPr>
          <w:rFonts w:asciiTheme="majorBidi" w:hAnsiTheme="majorBidi" w:cstheme="majorBidi"/>
          <w:sz w:val="24"/>
          <w:szCs w:val="24"/>
          <w:lang w:val="en-US"/>
        </w:rPr>
        <w:t>included studies assessed using the Joanna Briggs Critical Appraisal Tool</w:t>
      </w:r>
      <w:r w:rsidR="00A326CB">
        <w:rPr>
          <w:rFonts w:asciiTheme="majorBidi" w:hAnsiTheme="majorBidi" w:cstheme="majorBidi"/>
          <w:sz w:val="24"/>
          <w:szCs w:val="24"/>
          <w:lang w:val="en-US"/>
        </w:rPr>
        <w:t>.</w:t>
      </w:r>
    </w:p>
    <w:p w14:paraId="23B16112" w14:textId="77777777" w:rsidR="00A326CB" w:rsidRDefault="00A326CB" w:rsidP="00A326CB">
      <w:pPr>
        <w:spacing w:after="0" w:line="360" w:lineRule="auto"/>
        <w:jc w:val="both"/>
        <w:rPr>
          <w:rFonts w:asciiTheme="majorBidi" w:hAnsiTheme="majorBidi" w:cstheme="majorBid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701"/>
        <w:gridCol w:w="1419"/>
        <w:gridCol w:w="1416"/>
        <w:gridCol w:w="1701"/>
        <w:gridCol w:w="1133"/>
        <w:gridCol w:w="1419"/>
        <w:gridCol w:w="1276"/>
        <w:gridCol w:w="1097"/>
      </w:tblGrid>
      <w:tr w:rsidR="00170772" w:rsidRPr="00274B3F" w14:paraId="549FE1CB" w14:textId="77777777" w:rsidTr="00170772">
        <w:trPr>
          <w:cantSplit/>
          <w:trHeight w:val="1016"/>
        </w:trPr>
        <w:tc>
          <w:tcPr>
            <w:tcW w:w="1011" w:type="pct"/>
            <w:shd w:val="clear" w:color="auto" w:fill="auto"/>
            <w:noWrap/>
            <w:hideMark/>
          </w:tcPr>
          <w:p w14:paraId="13B6B037"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Studies</w:t>
            </w:r>
          </w:p>
        </w:tc>
        <w:tc>
          <w:tcPr>
            <w:tcW w:w="608" w:type="pct"/>
            <w:shd w:val="clear" w:color="auto" w:fill="auto"/>
            <w:noWrap/>
            <w:hideMark/>
          </w:tcPr>
          <w:p w14:paraId="6292F9F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1.Were the criteria for inclusion in the sample clearly defined?</w:t>
            </w:r>
          </w:p>
        </w:tc>
        <w:tc>
          <w:tcPr>
            <w:tcW w:w="507" w:type="pct"/>
            <w:shd w:val="clear" w:color="auto" w:fill="auto"/>
            <w:noWrap/>
            <w:hideMark/>
          </w:tcPr>
          <w:p w14:paraId="3B8D7CD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2.Were the study subjects and the setting described in detail?</w:t>
            </w:r>
          </w:p>
        </w:tc>
        <w:tc>
          <w:tcPr>
            <w:tcW w:w="506" w:type="pct"/>
            <w:shd w:val="clear" w:color="auto" w:fill="auto"/>
            <w:noWrap/>
            <w:hideMark/>
          </w:tcPr>
          <w:p w14:paraId="3DFA69E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3. Was the exposure measured in a valid and reliable way?</w:t>
            </w:r>
          </w:p>
        </w:tc>
        <w:tc>
          <w:tcPr>
            <w:tcW w:w="608" w:type="pct"/>
            <w:shd w:val="clear" w:color="auto" w:fill="auto"/>
            <w:noWrap/>
            <w:hideMark/>
          </w:tcPr>
          <w:p w14:paraId="4ABD355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4. Were objective, standard criteria used for measurement of the condition?</w:t>
            </w:r>
          </w:p>
        </w:tc>
        <w:tc>
          <w:tcPr>
            <w:tcW w:w="405" w:type="pct"/>
            <w:shd w:val="clear" w:color="auto" w:fill="auto"/>
            <w:noWrap/>
            <w:hideMark/>
          </w:tcPr>
          <w:p w14:paraId="57B4C29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5. Were confounding factors identified?</w:t>
            </w:r>
          </w:p>
        </w:tc>
        <w:tc>
          <w:tcPr>
            <w:tcW w:w="507" w:type="pct"/>
            <w:shd w:val="clear" w:color="auto" w:fill="auto"/>
            <w:noWrap/>
            <w:hideMark/>
          </w:tcPr>
          <w:p w14:paraId="4C9B0A1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6. Were strategies to deal with confounding factors stated?</w:t>
            </w:r>
          </w:p>
        </w:tc>
        <w:tc>
          <w:tcPr>
            <w:tcW w:w="456" w:type="pct"/>
            <w:shd w:val="clear" w:color="auto" w:fill="auto"/>
            <w:noWrap/>
            <w:hideMark/>
          </w:tcPr>
          <w:p w14:paraId="72DE839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7. Were the outcomes measured in a valid and reliable way?</w:t>
            </w:r>
          </w:p>
        </w:tc>
        <w:tc>
          <w:tcPr>
            <w:tcW w:w="392" w:type="pct"/>
            <w:shd w:val="clear" w:color="auto" w:fill="auto"/>
            <w:noWrap/>
            <w:hideMark/>
          </w:tcPr>
          <w:p w14:paraId="5D6A5DD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8. Was appropriate statistical analysis used?</w:t>
            </w:r>
          </w:p>
        </w:tc>
      </w:tr>
      <w:tr w:rsidR="0054789E" w:rsidRPr="0054789E" w14:paraId="12302661" w14:textId="77777777" w:rsidTr="00170772">
        <w:trPr>
          <w:trHeight w:val="276"/>
        </w:trPr>
        <w:tc>
          <w:tcPr>
            <w:tcW w:w="1011" w:type="pct"/>
            <w:shd w:val="clear" w:color="auto" w:fill="auto"/>
            <w:noWrap/>
            <w:vAlign w:val="center"/>
            <w:hideMark/>
          </w:tcPr>
          <w:p w14:paraId="14A601EA"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proofErr w:type="spellStart"/>
            <w:r w:rsidRPr="008640B0">
              <w:rPr>
                <w:rFonts w:asciiTheme="majorBidi" w:eastAsia="Times New Roman" w:hAnsiTheme="majorBidi" w:cstheme="majorBidi"/>
                <w:color w:val="000000"/>
                <w:kern w:val="0"/>
                <w:sz w:val="20"/>
                <w:szCs w:val="20"/>
                <w:lang w:val="en-US" w:eastAsia="pt-BR"/>
                <w14:ligatures w14:val="none"/>
              </w:rPr>
              <w:t>Agostinis</w:t>
            </w:r>
            <w:proofErr w:type="spellEnd"/>
            <w:r w:rsidRPr="008640B0">
              <w:rPr>
                <w:rFonts w:asciiTheme="majorBidi" w:eastAsia="Times New Roman" w:hAnsiTheme="majorBidi" w:cstheme="majorBidi"/>
                <w:color w:val="000000"/>
                <w:kern w:val="0"/>
                <w:sz w:val="20"/>
                <w:szCs w:val="20"/>
                <w:lang w:val="en-US" w:eastAsia="pt-BR"/>
                <w14:ligatures w14:val="none"/>
              </w:rPr>
              <w:t>-Sobrinho et al. (</w:t>
            </w:r>
            <w:r w:rsidRPr="008640B0">
              <w:rPr>
                <w:rFonts w:asciiTheme="majorBidi" w:eastAsia="Times New Roman" w:hAnsiTheme="majorBidi" w:cstheme="majorBidi"/>
                <w:color w:val="0070C0"/>
                <w:kern w:val="0"/>
                <w:sz w:val="20"/>
                <w:szCs w:val="20"/>
                <w:lang w:val="en-US" w:eastAsia="pt-BR"/>
                <w14:ligatures w14:val="none"/>
              </w:rPr>
              <w:t>2017</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3FA4275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178599A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7B63A6B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38FF32D7"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314E27D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1E5C273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505A6D2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381B80FC"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1620EA0D" w14:textId="77777777" w:rsidTr="00170772">
        <w:trPr>
          <w:trHeight w:val="276"/>
        </w:trPr>
        <w:tc>
          <w:tcPr>
            <w:tcW w:w="1011" w:type="pct"/>
            <w:shd w:val="clear" w:color="auto" w:fill="auto"/>
            <w:noWrap/>
            <w:vAlign w:val="center"/>
            <w:hideMark/>
          </w:tcPr>
          <w:p w14:paraId="5C3D211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Artero et al. (</w:t>
            </w:r>
            <w:r w:rsidRPr="008640B0">
              <w:rPr>
                <w:rFonts w:asciiTheme="majorBidi" w:eastAsia="Times New Roman" w:hAnsiTheme="majorBidi" w:cstheme="majorBidi"/>
                <w:color w:val="0070C0"/>
                <w:kern w:val="0"/>
                <w:sz w:val="20"/>
                <w:szCs w:val="20"/>
                <w:lang w:val="en-US" w:eastAsia="pt-BR"/>
                <w14:ligatures w14:val="none"/>
              </w:rPr>
              <w:t>2011</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302C597C"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3071BED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16B415C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15B53A6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648F697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6CCD324C"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170F7F6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48984F2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4C2E3B26" w14:textId="77777777" w:rsidTr="00170772">
        <w:trPr>
          <w:trHeight w:val="276"/>
        </w:trPr>
        <w:tc>
          <w:tcPr>
            <w:tcW w:w="1011" w:type="pct"/>
            <w:shd w:val="clear" w:color="auto" w:fill="auto"/>
            <w:noWrap/>
            <w:vAlign w:val="center"/>
            <w:hideMark/>
          </w:tcPr>
          <w:p w14:paraId="07BFC3A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Artero et al. (</w:t>
            </w:r>
            <w:r w:rsidRPr="008640B0">
              <w:rPr>
                <w:rFonts w:asciiTheme="majorBidi" w:eastAsia="Times New Roman" w:hAnsiTheme="majorBidi" w:cstheme="majorBidi"/>
                <w:color w:val="0070C0"/>
                <w:kern w:val="0"/>
                <w:sz w:val="20"/>
                <w:szCs w:val="20"/>
                <w:lang w:val="en-US" w:eastAsia="pt-BR"/>
                <w14:ligatures w14:val="none"/>
              </w:rPr>
              <w:t>2014</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62C08ED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1035A7E7"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6" w:type="pct"/>
            <w:shd w:val="clear" w:color="auto" w:fill="auto"/>
            <w:noWrap/>
            <w:vAlign w:val="center"/>
            <w:hideMark/>
          </w:tcPr>
          <w:p w14:paraId="757706C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724D0E6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112DC80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24607DB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24C33A35"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709CD89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6B3799BB" w14:textId="77777777" w:rsidTr="00170772">
        <w:trPr>
          <w:trHeight w:val="276"/>
        </w:trPr>
        <w:tc>
          <w:tcPr>
            <w:tcW w:w="1011" w:type="pct"/>
            <w:shd w:val="clear" w:color="auto" w:fill="auto"/>
            <w:noWrap/>
            <w:vAlign w:val="center"/>
            <w:hideMark/>
          </w:tcPr>
          <w:p w14:paraId="24A00B6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Castro-Piñero et al. (</w:t>
            </w:r>
            <w:r w:rsidRPr="008640B0">
              <w:rPr>
                <w:rFonts w:asciiTheme="majorBidi" w:eastAsia="Times New Roman" w:hAnsiTheme="majorBidi" w:cstheme="majorBidi"/>
                <w:color w:val="0070C0"/>
                <w:kern w:val="0"/>
                <w:sz w:val="20"/>
                <w:szCs w:val="20"/>
                <w:lang w:val="en-US" w:eastAsia="pt-BR"/>
                <w14:ligatures w14:val="none"/>
              </w:rPr>
              <w:t>2019</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2AE340A5" w14:textId="4B1F2C1A"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6B33D0E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3DE3363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50A4C50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5C28B6C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20F9B4F6"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269FF6B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61C8B0E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3A960F35" w14:textId="77777777" w:rsidTr="00170772">
        <w:trPr>
          <w:trHeight w:val="276"/>
        </w:trPr>
        <w:tc>
          <w:tcPr>
            <w:tcW w:w="1011" w:type="pct"/>
            <w:shd w:val="clear" w:color="auto" w:fill="auto"/>
            <w:noWrap/>
            <w:vAlign w:val="center"/>
            <w:hideMark/>
          </w:tcPr>
          <w:p w14:paraId="4F1198E3"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Cohen et al. (</w:t>
            </w:r>
            <w:r w:rsidRPr="008640B0">
              <w:rPr>
                <w:rFonts w:asciiTheme="majorBidi" w:eastAsia="Times New Roman" w:hAnsiTheme="majorBidi" w:cstheme="majorBidi"/>
                <w:color w:val="0070C0"/>
                <w:kern w:val="0"/>
                <w:sz w:val="20"/>
                <w:szCs w:val="20"/>
                <w:lang w:val="en-US" w:eastAsia="pt-BR"/>
                <w14:ligatures w14:val="none"/>
              </w:rPr>
              <w:t>2014</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71232357" w14:textId="080476E5"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6C0FA98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2FE69F1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3D721E7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5E08287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7A04C6D3"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244C80F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25FB73CC"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33D83DDA" w14:textId="77777777" w:rsidTr="00170772">
        <w:trPr>
          <w:trHeight w:val="276"/>
        </w:trPr>
        <w:tc>
          <w:tcPr>
            <w:tcW w:w="1011" w:type="pct"/>
            <w:shd w:val="clear" w:color="auto" w:fill="auto"/>
            <w:noWrap/>
            <w:vAlign w:val="center"/>
            <w:hideMark/>
          </w:tcPr>
          <w:p w14:paraId="29D243A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Delgado-Alfonso et al. (</w:t>
            </w:r>
            <w:r w:rsidRPr="008640B0">
              <w:rPr>
                <w:rFonts w:asciiTheme="majorBidi" w:eastAsia="Times New Roman" w:hAnsiTheme="majorBidi" w:cstheme="majorBidi"/>
                <w:color w:val="0070C0"/>
                <w:kern w:val="0"/>
                <w:sz w:val="20"/>
                <w:szCs w:val="20"/>
                <w:lang w:val="en-US" w:eastAsia="pt-BR"/>
                <w14:ligatures w14:val="none"/>
              </w:rPr>
              <w:t>2018</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0279A6D3" w14:textId="7DE03E06"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1001A1A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29A2611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55730099"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37EAE099"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48B7207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3464D7E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1BBCC4D7"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66C3246E" w14:textId="77777777" w:rsidTr="00170772">
        <w:trPr>
          <w:trHeight w:val="276"/>
        </w:trPr>
        <w:tc>
          <w:tcPr>
            <w:tcW w:w="1011" w:type="pct"/>
            <w:shd w:val="clear" w:color="auto" w:fill="auto"/>
            <w:noWrap/>
            <w:vAlign w:val="center"/>
            <w:hideMark/>
          </w:tcPr>
          <w:p w14:paraId="09C9B48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Haapala et al. (</w:t>
            </w:r>
            <w:r w:rsidRPr="008640B0">
              <w:rPr>
                <w:rFonts w:asciiTheme="majorBidi" w:eastAsia="Times New Roman" w:hAnsiTheme="majorBidi" w:cstheme="majorBidi"/>
                <w:color w:val="0070C0"/>
                <w:kern w:val="0"/>
                <w:sz w:val="20"/>
                <w:szCs w:val="20"/>
                <w:lang w:val="en-US" w:eastAsia="pt-BR"/>
                <w14:ligatures w14:val="none"/>
              </w:rPr>
              <w:t>2023</w:t>
            </w:r>
            <w:r w:rsidRPr="008640B0">
              <w:rPr>
                <w:rFonts w:asciiTheme="majorBidi" w:eastAsia="Times New Roman" w:hAnsiTheme="majorBidi" w:cstheme="majorBidi"/>
                <w:color w:val="000000"/>
                <w:kern w:val="0"/>
                <w:sz w:val="20"/>
                <w:szCs w:val="20"/>
                <w:lang w:val="en-US" w:eastAsia="pt-BR"/>
                <w14:ligatures w14:val="none"/>
              </w:rPr>
              <w:t>)</w:t>
            </w:r>
          </w:p>
        </w:tc>
        <w:tc>
          <w:tcPr>
            <w:tcW w:w="608" w:type="pct"/>
            <w:shd w:val="clear" w:color="auto" w:fill="auto"/>
            <w:noWrap/>
            <w:vAlign w:val="center"/>
            <w:hideMark/>
          </w:tcPr>
          <w:p w14:paraId="1A2075B1" w14:textId="18D09B9E"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6A4FD36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136EEB6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214A3426"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36BF6C33"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68A6A48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5C03FF7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206BE87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0749963C" w14:textId="77777777" w:rsidTr="00170772">
        <w:trPr>
          <w:trHeight w:val="276"/>
        </w:trPr>
        <w:tc>
          <w:tcPr>
            <w:tcW w:w="1011" w:type="pct"/>
            <w:shd w:val="clear" w:color="auto" w:fill="auto"/>
            <w:noWrap/>
            <w:vAlign w:val="center"/>
            <w:hideMark/>
          </w:tcPr>
          <w:p w14:paraId="6759770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Jimenez-Pavon et al. (</w:t>
            </w:r>
            <w:r w:rsidRPr="008640B0">
              <w:rPr>
                <w:rFonts w:asciiTheme="majorBidi" w:eastAsia="Times New Roman" w:hAnsiTheme="majorBidi" w:cstheme="majorBidi"/>
                <w:color w:val="0070C0"/>
                <w:kern w:val="0"/>
                <w:sz w:val="20"/>
                <w:szCs w:val="20"/>
                <w:lang w:val="en-US" w:eastAsia="pt-BR"/>
                <w14:ligatures w14:val="none"/>
              </w:rPr>
              <w:t>2012</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6E397840" w14:textId="3AEE1741"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2DC72E7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4D4EE8A5"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673FD21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166C8A0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5CF7690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1A845C5A"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62D7AE6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1461D9CF" w14:textId="77777777" w:rsidTr="00170772">
        <w:trPr>
          <w:trHeight w:val="276"/>
        </w:trPr>
        <w:tc>
          <w:tcPr>
            <w:tcW w:w="1011" w:type="pct"/>
            <w:shd w:val="clear" w:color="auto" w:fill="auto"/>
            <w:noWrap/>
            <w:vAlign w:val="center"/>
            <w:hideMark/>
          </w:tcPr>
          <w:p w14:paraId="2D152ADA"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Jung et al. (</w:t>
            </w:r>
            <w:r w:rsidRPr="008640B0">
              <w:rPr>
                <w:rFonts w:asciiTheme="majorBidi" w:eastAsia="Times New Roman" w:hAnsiTheme="majorBidi" w:cstheme="majorBidi"/>
                <w:color w:val="0070C0"/>
                <w:kern w:val="0"/>
                <w:sz w:val="20"/>
                <w:szCs w:val="20"/>
                <w:lang w:val="en-US" w:eastAsia="pt-BR"/>
                <w14:ligatures w14:val="none"/>
              </w:rPr>
              <w:t>2022</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2019C9BC" w14:textId="715CFF1B" w:rsidR="008640B0" w:rsidRPr="008640B0" w:rsidRDefault="00C43B8B"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185CF14A"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40A15C0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09536E1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60B2B55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42E33CF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22A6CDB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742D995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16005D1D" w14:textId="77777777" w:rsidTr="00170772">
        <w:trPr>
          <w:trHeight w:val="276"/>
        </w:trPr>
        <w:tc>
          <w:tcPr>
            <w:tcW w:w="1011" w:type="pct"/>
            <w:shd w:val="clear" w:color="auto" w:fill="auto"/>
            <w:noWrap/>
            <w:vAlign w:val="center"/>
            <w:hideMark/>
          </w:tcPr>
          <w:p w14:paraId="08ED9D4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Lang et al. (</w:t>
            </w:r>
            <w:r w:rsidRPr="008640B0">
              <w:rPr>
                <w:rFonts w:asciiTheme="majorBidi" w:eastAsia="Times New Roman" w:hAnsiTheme="majorBidi" w:cstheme="majorBidi"/>
                <w:color w:val="0070C0"/>
                <w:kern w:val="0"/>
                <w:sz w:val="20"/>
                <w:szCs w:val="20"/>
                <w:lang w:val="en-US" w:eastAsia="pt-BR"/>
                <w14:ligatures w14:val="none"/>
              </w:rPr>
              <w:t>2019</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1EB6DC9F" w14:textId="0EE19191" w:rsidR="008640B0" w:rsidRPr="008640B0" w:rsidRDefault="001B59CD"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Unclear</w:t>
            </w:r>
          </w:p>
        </w:tc>
        <w:tc>
          <w:tcPr>
            <w:tcW w:w="507" w:type="pct"/>
            <w:shd w:val="clear" w:color="auto" w:fill="auto"/>
            <w:noWrap/>
            <w:vAlign w:val="center"/>
            <w:hideMark/>
          </w:tcPr>
          <w:p w14:paraId="683A8BF6"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29185228"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251490B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20FF86B5"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05DF8E45"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6C61AF9A"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7A9A8C2C"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2009DCB1" w14:textId="77777777" w:rsidTr="00170772">
        <w:trPr>
          <w:trHeight w:val="276"/>
        </w:trPr>
        <w:tc>
          <w:tcPr>
            <w:tcW w:w="1011" w:type="pct"/>
            <w:shd w:val="clear" w:color="auto" w:fill="auto"/>
            <w:noWrap/>
            <w:vAlign w:val="center"/>
            <w:hideMark/>
          </w:tcPr>
          <w:p w14:paraId="2700CF05"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Li et al. (</w:t>
            </w:r>
            <w:r w:rsidRPr="008640B0">
              <w:rPr>
                <w:rFonts w:asciiTheme="majorBidi" w:eastAsia="Times New Roman" w:hAnsiTheme="majorBidi" w:cstheme="majorBidi"/>
                <w:color w:val="0070C0"/>
                <w:kern w:val="0"/>
                <w:sz w:val="20"/>
                <w:szCs w:val="20"/>
                <w:lang w:val="en-US" w:eastAsia="pt-BR"/>
                <w14:ligatures w14:val="none"/>
              </w:rPr>
              <w:t>2018</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6512B01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18FAEBF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6D3BAC6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25531DA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00A47459"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4010190E"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449DF3B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7A9ACF26"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r w:rsidR="0054789E" w:rsidRPr="0054789E" w14:paraId="4CFF86FA" w14:textId="77777777" w:rsidTr="00170772">
        <w:trPr>
          <w:trHeight w:val="276"/>
        </w:trPr>
        <w:tc>
          <w:tcPr>
            <w:tcW w:w="1011" w:type="pct"/>
            <w:shd w:val="clear" w:color="auto" w:fill="auto"/>
            <w:noWrap/>
            <w:vAlign w:val="center"/>
            <w:hideMark/>
          </w:tcPr>
          <w:p w14:paraId="35643DC1"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López-Gil et al. (</w:t>
            </w:r>
            <w:r w:rsidRPr="008640B0">
              <w:rPr>
                <w:rFonts w:asciiTheme="majorBidi" w:eastAsia="Times New Roman" w:hAnsiTheme="majorBidi" w:cstheme="majorBidi"/>
                <w:color w:val="0070C0"/>
                <w:kern w:val="0"/>
                <w:sz w:val="20"/>
                <w:szCs w:val="20"/>
                <w:lang w:val="en-US" w:eastAsia="pt-BR"/>
                <w14:ligatures w14:val="none"/>
              </w:rPr>
              <w:t>2021</w:t>
            </w:r>
            <w:r w:rsidRPr="008640B0">
              <w:rPr>
                <w:rFonts w:asciiTheme="majorBidi" w:eastAsia="Times New Roman" w:hAnsiTheme="majorBidi" w:cstheme="majorBidi"/>
                <w:color w:val="000000"/>
                <w:kern w:val="0"/>
                <w:sz w:val="20"/>
                <w:szCs w:val="20"/>
                <w:lang w:val="en-US" w:eastAsia="pt-BR"/>
                <w14:ligatures w14:val="none"/>
              </w:rPr>
              <w:t xml:space="preserve">) </w:t>
            </w:r>
          </w:p>
        </w:tc>
        <w:tc>
          <w:tcPr>
            <w:tcW w:w="608" w:type="pct"/>
            <w:shd w:val="clear" w:color="auto" w:fill="auto"/>
            <w:noWrap/>
            <w:vAlign w:val="center"/>
            <w:hideMark/>
          </w:tcPr>
          <w:p w14:paraId="61A1EB94"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1BD77E2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6" w:type="pct"/>
            <w:shd w:val="clear" w:color="auto" w:fill="auto"/>
            <w:noWrap/>
            <w:vAlign w:val="center"/>
            <w:hideMark/>
          </w:tcPr>
          <w:p w14:paraId="350EB16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608" w:type="pct"/>
            <w:shd w:val="clear" w:color="auto" w:fill="auto"/>
            <w:noWrap/>
            <w:vAlign w:val="center"/>
            <w:hideMark/>
          </w:tcPr>
          <w:p w14:paraId="0FB76D3F"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05" w:type="pct"/>
            <w:shd w:val="clear" w:color="auto" w:fill="auto"/>
            <w:noWrap/>
            <w:vAlign w:val="center"/>
            <w:hideMark/>
          </w:tcPr>
          <w:p w14:paraId="0AE6B44D"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507" w:type="pct"/>
            <w:shd w:val="clear" w:color="auto" w:fill="auto"/>
            <w:noWrap/>
            <w:vAlign w:val="center"/>
            <w:hideMark/>
          </w:tcPr>
          <w:p w14:paraId="4F9F9A1B"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456" w:type="pct"/>
            <w:shd w:val="clear" w:color="auto" w:fill="auto"/>
            <w:noWrap/>
            <w:vAlign w:val="center"/>
            <w:hideMark/>
          </w:tcPr>
          <w:p w14:paraId="38E7D720"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c>
          <w:tcPr>
            <w:tcW w:w="392" w:type="pct"/>
            <w:shd w:val="clear" w:color="auto" w:fill="auto"/>
            <w:noWrap/>
            <w:vAlign w:val="center"/>
            <w:hideMark/>
          </w:tcPr>
          <w:p w14:paraId="3134ADE2" w14:textId="77777777" w:rsidR="008640B0" w:rsidRPr="008640B0" w:rsidRDefault="008640B0" w:rsidP="00B02F52">
            <w:pPr>
              <w:spacing w:after="0" w:line="360" w:lineRule="auto"/>
              <w:rPr>
                <w:rFonts w:asciiTheme="majorBidi" w:eastAsia="Times New Roman" w:hAnsiTheme="majorBidi" w:cstheme="majorBidi"/>
                <w:color w:val="000000"/>
                <w:kern w:val="0"/>
                <w:sz w:val="20"/>
                <w:szCs w:val="20"/>
                <w:lang w:val="en-US" w:eastAsia="pt-BR"/>
                <w14:ligatures w14:val="none"/>
              </w:rPr>
            </w:pPr>
            <w:r w:rsidRPr="008640B0">
              <w:rPr>
                <w:rFonts w:asciiTheme="majorBidi" w:eastAsia="Times New Roman" w:hAnsiTheme="majorBidi" w:cstheme="majorBidi"/>
                <w:color w:val="000000"/>
                <w:kern w:val="0"/>
                <w:sz w:val="20"/>
                <w:szCs w:val="20"/>
                <w:lang w:val="en-US" w:eastAsia="pt-BR"/>
                <w14:ligatures w14:val="none"/>
              </w:rPr>
              <w:t>Yes</w:t>
            </w:r>
          </w:p>
        </w:tc>
      </w:tr>
    </w:tbl>
    <w:p w14:paraId="764B5398" w14:textId="77777777" w:rsidR="005A5D09" w:rsidRDefault="005A5D09" w:rsidP="00484C6F">
      <w:pPr>
        <w:spacing w:after="0" w:line="360" w:lineRule="auto"/>
        <w:jc w:val="both"/>
        <w:rPr>
          <w:rFonts w:asciiTheme="majorBidi" w:hAnsiTheme="majorBidi" w:cstheme="majorBidi"/>
          <w:sz w:val="24"/>
          <w:szCs w:val="24"/>
          <w:lang w:val="en-US"/>
        </w:rPr>
        <w:sectPr w:rsidR="005A5D09" w:rsidSect="00873320">
          <w:pgSz w:w="16840" w:h="11910" w:orient="landscape"/>
          <w:pgMar w:top="1418" w:right="1418" w:bottom="1418" w:left="1420" w:header="329" w:footer="1230" w:gutter="0"/>
          <w:cols w:space="708"/>
          <w:docGrid w:linePitch="326"/>
        </w:sectPr>
      </w:pPr>
    </w:p>
    <w:p w14:paraId="42D2F22C" w14:textId="162DD917" w:rsidR="005A5D09" w:rsidRDefault="005A5D09" w:rsidP="005A5D09">
      <w:pPr>
        <w:spacing w:after="0"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lastRenderedPageBreak/>
        <w:t xml:space="preserve">Supplementary Material </w:t>
      </w:r>
      <w:r w:rsidR="004C6ABB">
        <w:rPr>
          <w:rFonts w:asciiTheme="majorBidi" w:hAnsiTheme="majorBidi" w:cstheme="majorBidi"/>
          <w:b/>
          <w:bCs/>
          <w:sz w:val="24"/>
          <w:szCs w:val="24"/>
          <w:lang w:val="en-US"/>
        </w:rPr>
        <w:t>6</w:t>
      </w:r>
      <w:r>
        <w:rPr>
          <w:rFonts w:asciiTheme="majorBidi" w:hAnsiTheme="majorBidi" w:cstheme="majorBidi"/>
          <w:b/>
          <w:bCs/>
          <w:sz w:val="24"/>
          <w:szCs w:val="24"/>
          <w:lang w:val="en-US"/>
        </w:rPr>
        <w:t xml:space="preserve">. </w:t>
      </w:r>
      <w:r w:rsidRPr="00A326CB">
        <w:rPr>
          <w:rFonts w:asciiTheme="majorBidi" w:hAnsiTheme="majorBidi" w:cstheme="majorBidi"/>
          <w:sz w:val="24"/>
          <w:szCs w:val="24"/>
          <w:lang w:val="en-US"/>
        </w:rPr>
        <w:t xml:space="preserve">Methodological quality of the </w:t>
      </w:r>
      <w:r>
        <w:rPr>
          <w:rFonts w:asciiTheme="majorBidi" w:hAnsiTheme="majorBidi" w:cstheme="majorBidi"/>
          <w:sz w:val="24"/>
          <w:szCs w:val="24"/>
          <w:lang w:val="en-US"/>
        </w:rPr>
        <w:t xml:space="preserve">longitudinal </w:t>
      </w:r>
      <w:r w:rsidRPr="00A326CB">
        <w:rPr>
          <w:rFonts w:asciiTheme="majorBidi" w:hAnsiTheme="majorBidi" w:cstheme="majorBidi"/>
          <w:sz w:val="24"/>
          <w:szCs w:val="24"/>
          <w:lang w:val="en-US"/>
        </w:rPr>
        <w:t>included studies assessed using the Joanna Briggs Critical Appraisal Tool</w:t>
      </w:r>
      <w:r>
        <w:rPr>
          <w:rFonts w:asciiTheme="majorBidi" w:hAnsiTheme="majorBidi" w:cstheme="majorBidi"/>
          <w:sz w:val="24"/>
          <w:szCs w:val="24"/>
          <w:lang w:val="en-US"/>
        </w:rPr>
        <w:t>.</w:t>
      </w:r>
    </w:p>
    <w:p w14:paraId="293AEBB8" w14:textId="77777777" w:rsidR="0054789E" w:rsidRDefault="0054789E" w:rsidP="005A5D09">
      <w:pPr>
        <w:spacing w:after="0" w:line="360" w:lineRule="auto"/>
        <w:jc w:val="both"/>
        <w:rPr>
          <w:rFonts w:asciiTheme="majorBidi" w:hAnsiTheme="majorBidi" w:cstheme="majorBid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7"/>
        <w:gridCol w:w="1274"/>
        <w:gridCol w:w="1420"/>
        <w:gridCol w:w="992"/>
        <w:gridCol w:w="992"/>
        <w:gridCol w:w="993"/>
        <w:gridCol w:w="1273"/>
        <w:gridCol w:w="991"/>
        <w:gridCol w:w="1276"/>
        <w:gridCol w:w="1338"/>
        <w:gridCol w:w="929"/>
        <w:gridCol w:w="957"/>
      </w:tblGrid>
      <w:tr w:rsidR="0054789E" w:rsidRPr="00274B3F" w14:paraId="5CE4449A" w14:textId="77777777" w:rsidTr="0054789E">
        <w:trPr>
          <w:trHeight w:val="276"/>
        </w:trPr>
        <w:tc>
          <w:tcPr>
            <w:tcW w:w="556" w:type="pct"/>
            <w:shd w:val="clear" w:color="auto" w:fill="auto"/>
            <w:noWrap/>
            <w:hideMark/>
          </w:tcPr>
          <w:p w14:paraId="3DA6941F" w14:textId="6ECFE4B6" w:rsidR="00102B66" w:rsidRPr="00102B66" w:rsidRDefault="00E50A12"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E50A12">
              <w:rPr>
                <w:rFonts w:asciiTheme="majorBidi" w:eastAsia="Times New Roman" w:hAnsiTheme="majorBidi" w:cstheme="majorBidi"/>
                <w:color w:val="000000"/>
                <w:kern w:val="0"/>
                <w:sz w:val="16"/>
                <w:szCs w:val="16"/>
                <w:lang w:val="en-US" w:eastAsia="pt-BR"/>
                <w14:ligatures w14:val="none"/>
              </w:rPr>
              <w:t>Studies</w:t>
            </w:r>
          </w:p>
        </w:tc>
        <w:tc>
          <w:tcPr>
            <w:tcW w:w="455" w:type="pct"/>
            <w:shd w:val="clear" w:color="auto" w:fill="auto"/>
            <w:noWrap/>
            <w:hideMark/>
          </w:tcPr>
          <w:p w14:paraId="3A8D3D42"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1. Were the two groups similar and recruited from the same population?</w:t>
            </w:r>
          </w:p>
        </w:tc>
        <w:tc>
          <w:tcPr>
            <w:tcW w:w="507" w:type="pct"/>
            <w:shd w:val="clear" w:color="auto" w:fill="auto"/>
            <w:noWrap/>
            <w:hideMark/>
          </w:tcPr>
          <w:p w14:paraId="5773D834"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2. Were the exposures measured similarly to assign people to both exposed and unexposed groups?</w:t>
            </w:r>
          </w:p>
        </w:tc>
        <w:tc>
          <w:tcPr>
            <w:tcW w:w="354" w:type="pct"/>
            <w:shd w:val="clear" w:color="auto" w:fill="auto"/>
            <w:noWrap/>
            <w:hideMark/>
          </w:tcPr>
          <w:p w14:paraId="123A2AD2"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3. Was the exposure measured in a valid and reliable way?</w:t>
            </w:r>
          </w:p>
        </w:tc>
        <w:tc>
          <w:tcPr>
            <w:tcW w:w="354" w:type="pct"/>
            <w:shd w:val="clear" w:color="auto" w:fill="auto"/>
            <w:noWrap/>
            <w:hideMark/>
          </w:tcPr>
          <w:p w14:paraId="5C896B4A"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4. Were confounding factors identified?</w:t>
            </w:r>
          </w:p>
        </w:tc>
        <w:tc>
          <w:tcPr>
            <w:tcW w:w="355" w:type="pct"/>
            <w:shd w:val="clear" w:color="auto" w:fill="auto"/>
            <w:noWrap/>
            <w:hideMark/>
          </w:tcPr>
          <w:p w14:paraId="1EE5EE25"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5. Were strategies to deal with confounding factors stated?</w:t>
            </w:r>
          </w:p>
        </w:tc>
        <w:tc>
          <w:tcPr>
            <w:tcW w:w="455" w:type="pct"/>
            <w:shd w:val="clear" w:color="auto" w:fill="auto"/>
            <w:noWrap/>
            <w:hideMark/>
          </w:tcPr>
          <w:p w14:paraId="75EDC95F"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6. Were the groups/participants free of the outcome at the start of the study (or at the moment of exposure)?</w:t>
            </w:r>
          </w:p>
        </w:tc>
        <w:tc>
          <w:tcPr>
            <w:tcW w:w="354" w:type="pct"/>
            <w:shd w:val="clear" w:color="auto" w:fill="auto"/>
            <w:noWrap/>
            <w:hideMark/>
          </w:tcPr>
          <w:p w14:paraId="3E5329B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7. Were the outcomes measured in a valid and reliable way?</w:t>
            </w:r>
          </w:p>
        </w:tc>
        <w:tc>
          <w:tcPr>
            <w:tcW w:w="456" w:type="pct"/>
            <w:shd w:val="clear" w:color="auto" w:fill="auto"/>
            <w:noWrap/>
            <w:hideMark/>
          </w:tcPr>
          <w:p w14:paraId="1775049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8. Was the follow up time reported and sufficient to be long enough for outcomes to occur?</w:t>
            </w:r>
          </w:p>
        </w:tc>
        <w:tc>
          <w:tcPr>
            <w:tcW w:w="478" w:type="pct"/>
            <w:shd w:val="clear" w:color="auto" w:fill="auto"/>
            <w:noWrap/>
            <w:hideMark/>
          </w:tcPr>
          <w:p w14:paraId="7F3EC36A"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9. Was follow up complete, and if not, were the reasons to loss to follow up described and explored?</w:t>
            </w:r>
          </w:p>
        </w:tc>
        <w:tc>
          <w:tcPr>
            <w:tcW w:w="332" w:type="pct"/>
            <w:shd w:val="clear" w:color="auto" w:fill="auto"/>
            <w:noWrap/>
            <w:hideMark/>
          </w:tcPr>
          <w:p w14:paraId="25DBA52F"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10. Were strategies to address incomplete follow up utilized?</w:t>
            </w:r>
          </w:p>
        </w:tc>
        <w:tc>
          <w:tcPr>
            <w:tcW w:w="342" w:type="pct"/>
            <w:shd w:val="clear" w:color="auto" w:fill="auto"/>
            <w:noWrap/>
            <w:hideMark/>
          </w:tcPr>
          <w:p w14:paraId="765CB04C"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11. Was appropriate statistical analysis used?</w:t>
            </w:r>
          </w:p>
        </w:tc>
      </w:tr>
      <w:tr w:rsidR="0054789E" w:rsidRPr="00E50A12" w14:paraId="5B3015C3" w14:textId="77777777" w:rsidTr="0054789E">
        <w:trPr>
          <w:trHeight w:val="276"/>
        </w:trPr>
        <w:tc>
          <w:tcPr>
            <w:tcW w:w="556" w:type="pct"/>
            <w:shd w:val="clear" w:color="auto" w:fill="auto"/>
            <w:noWrap/>
            <w:vAlign w:val="bottom"/>
            <w:hideMark/>
          </w:tcPr>
          <w:p w14:paraId="3C289E7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Demmer et al. (</w:t>
            </w:r>
            <w:r w:rsidRPr="00102B66">
              <w:rPr>
                <w:rFonts w:asciiTheme="majorBidi" w:eastAsia="Times New Roman" w:hAnsiTheme="majorBidi" w:cstheme="majorBidi"/>
                <w:color w:val="0070C0"/>
                <w:kern w:val="0"/>
                <w:sz w:val="16"/>
                <w:szCs w:val="16"/>
                <w:lang w:val="en-US" w:eastAsia="pt-BR"/>
                <w14:ligatures w14:val="none"/>
              </w:rPr>
              <w:t>2016</w:t>
            </w:r>
            <w:r w:rsidRPr="00102B66">
              <w:rPr>
                <w:rFonts w:asciiTheme="majorBidi" w:eastAsia="Times New Roman" w:hAnsiTheme="majorBidi" w:cstheme="majorBidi"/>
                <w:color w:val="000000"/>
                <w:kern w:val="0"/>
                <w:sz w:val="16"/>
                <w:szCs w:val="16"/>
                <w:lang w:val="en-US" w:eastAsia="pt-BR"/>
                <w14:ligatures w14:val="none"/>
              </w:rPr>
              <w:t xml:space="preserve">) </w:t>
            </w:r>
          </w:p>
        </w:tc>
        <w:tc>
          <w:tcPr>
            <w:tcW w:w="455" w:type="pct"/>
            <w:shd w:val="clear" w:color="auto" w:fill="auto"/>
            <w:noWrap/>
            <w:vAlign w:val="bottom"/>
            <w:hideMark/>
          </w:tcPr>
          <w:p w14:paraId="7D54F361"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507" w:type="pct"/>
            <w:shd w:val="clear" w:color="auto" w:fill="auto"/>
            <w:noWrap/>
            <w:vAlign w:val="bottom"/>
            <w:hideMark/>
          </w:tcPr>
          <w:p w14:paraId="3F09C580"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354" w:type="pct"/>
            <w:shd w:val="clear" w:color="auto" w:fill="auto"/>
            <w:noWrap/>
            <w:vAlign w:val="bottom"/>
            <w:hideMark/>
          </w:tcPr>
          <w:p w14:paraId="74EAA3A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4" w:type="pct"/>
            <w:shd w:val="clear" w:color="auto" w:fill="auto"/>
            <w:noWrap/>
            <w:vAlign w:val="bottom"/>
            <w:hideMark/>
          </w:tcPr>
          <w:p w14:paraId="68961E6E"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5" w:type="pct"/>
            <w:shd w:val="clear" w:color="auto" w:fill="auto"/>
            <w:noWrap/>
            <w:vAlign w:val="bottom"/>
            <w:hideMark/>
          </w:tcPr>
          <w:p w14:paraId="621A4218"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5" w:type="pct"/>
            <w:shd w:val="clear" w:color="auto" w:fill="auto"/>
            <w:noWrap/>
            <w:vAlign w:val="bottom"/>
            <w:hideMark/>
          </w:tcPr>
          <w:p w14:paraId="24666E48"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54" w:type="pct"/>
            <w:shd w:val="clear" w:color="auto" w:fill="auto"/>
            <w:noWrap/>
            <w:vAlign w:val="bottom"/>
            <w:hideMark/>
          </w:tcPr>
          <w:p w14:paraId="08A198A6"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6" w:type="pct"/>
            <w:shd w:val="clear" w:color="auto" w:fill="auto"/>
            <w:noWrap/>
            <w:vAlign w:val="bottom"/>
            <w:hideMark/>
          </w:tcPr>
          <w:p w14:paraId="3A69DFA3"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78" w:type="pct"/>
            <w:shd w:val="clear" w:color="auto" w:fill="auto"/>
            <w:noWrap/>
            <w:vAlign w:val="bottom"/>
            <w:hideMark/>
          </w:tcPr>
          <w:p w14:paraId="0AB5470F"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w:t>
            </w:r>
          </w:p>
        </w:tc>
        <w:tc>
          <w:tcPr>
            <w:tcW w:w="332" w:type="pct"/>
            <w:shd w:val="clear" w:color="auto" w:fill="auto"/>
            <w:noWrap/>
            <w:vAlign w:val="bottom"/>
            <w:hideMark/>
          </w:tcPr>
          <w:p w14:paraId="6773D1EE"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42" w:type="pct"/>
            <w:shd w:val="clear" w:color="auto" w:fill="auto"/>
            <w:noWrap/>
            <w:vAlign w:val="bottom"/>
            <w:hideMark/>
          </w:tcPr>
          <w:p w14:paraId="61497C3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r>
      <w:tr w:rsidR="0054789E" w:rsidRPr="00E50A12" w14:paraId="5B43C26B" w14:textId="77777777" w:rsidTr="0054789E">
        <w:trPr>
          <w:trHeight w:val="276"/>
        </w:trPr>
        <w:tc>
          <w:tcPr>
            <w:tcW w:w="556" w:type="pct"/>
            <w:shd w:val="clear" w:color="auto" w:fill="auto"/>
            <w:noWrap/>
            <w:vAlign w:val="bottom"/>
            <w:hideMark/>
          </w:tcPr>
          <w:p w14:paraId="5EBFBF5E"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Tarp et al. (</w:t>
            </w:r>
            <w:r w:rsidRPr="00102B66">
              <w:rPr>
                <w:rFonts w:asciiTheme="majorBidi" w:eastAsia="Times New Roman" w:hAnsiTheme="majorBidi" w:cstheme="majorBidi"/>
                <w:color w:val="0070C0"/>
                <w:kern w:val="0"/>
                <w:sz w:val="16"/>
                <w:szCs w:val="16"/>
                <w:lang w:val="en-US" w:eastAsia="pt-BR"/>
                <w14:ligatures w14:val="none"/>
              </w:rPr>
              <w:t>2019</w:t>
            </w:r>
            <w:r w:rsidRPr="00102B66">
              <w:rPr>
                <w:rFonts w:asciiTheme="majorBidi" w:eastAsia="Times New Roman" w:hAnsiTheme="majorBidi" w:cstheme="majorBidi"/>
                <w:color w:val="000000"/>
                <w:kern w:val="0"/>
                <w:sz w:val="16"/>
                <w:szCs w:val="16"/>
                <w:lang w:val="en-US" w:eastAsia="pt-BR"/>
                <w14:ligatures w14:val="none"/>
              </w:rPr>
              <w:t xml:space="preserve">) </w:t>
            </w:r>
          </w:p>
        </w:tc>
        <w:tc>
          <w:tcPr>
            <w:tcW w:w="455" w:type="pct"/>
            <w:shd w:val="clear" w:color="auto" w:fill="auto"/>
            <w:noWrap/>
            <w:vAlign w:val="bottom"/>
            <w:hideMark/>
          </w:tcPr>
          <w:p w14:paraId="7D1D57B4"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507" w:type="pct"/>
            <w:shd w:val="clear" w:color="auto" w:fill="auto"/>
            <w:noWrap/>
            <w:vAlign w:val="bottom"/>
            <w:hideMark/>
          </w:tcPr>
          <w:p w14:paraId="69BA9D6F"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354" w:type="pct"/>
            <w:shd w:val="clear" w:color="auto" w:fill="auto"/>
            <w:noWrap/>
            <w:vAlign w:val="bottom"/>
            <w:hideMark/>
          </w:tcPr>
          <w:p w14:paraId="37368DB5"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4" w:type="pct"/>
            <w:shd w:val="clear" w:color="auto" w:fill="auto"/>
            <w:noWrap/>
            <w:vAlign w:val="bottom"/>
            <w:hideMark/>
          </w:tcPr>
          <w:p w14:paraId="42E71F30"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5" w:type="pct"/>
            <w:shd w:val="clear" w:color="auto" w:fill="auto"/>
            <w:noWrap/>
            <w:vAlign w:val="bottom"/>
            <w:hideMark/>
          </w:tcPr>
          <w:p w14:paraId="37A44463"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5" w:type="pct"/>
            <w:shd w:val="clear" w:color="auto" w:fill="auto"/>
            <w:noWrap/>
            <w:vAlign w:val="bottom"/>
            <w:hideMark/>
          </w:tcPr>
          <w:p w14:paraId="33E05C89"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54" w:type="pct"/>
            <w:shd w:val="clear" w:color="auto" w:fill="auto"/>
            <w:noWrap/>
            <w:vAlign w:val="bottom"/>
            <w:hideMark/>
          </w:tcPr>
          <w:p w14:paraId="414AD40D"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6" w:type="pct"/>
            <w:shd w:val="clear" w:color="auto" w:fill="auto"/>
            <w:noWrap/>
            <w:vAlign w:val="bottom"/>
            <w:hideMark/>
          </w:tcPr>
          <w:p w14:paraId="6EB5E038"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78" w:type="pct"/>
            <w:shd w:val="clear" w:color="auto" w:fill="auto"/>
            <w:noWrap/>
            <w:vAlign w:val="bottom"/>
            <w:hideMark/>
          </w:tcPr>
          <w:p w14:paraId="5267BAF4"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w:t>
            </w:r>
          </w:p>
        </w:tc>
        <w:tc>
          <w:tcPr>
            <w:tcW w:w="332" w:type="pct"/>
            <w:shd w:val="clear" w:color="auto" w:fill="auto"/>
            <w:noWrap/>
            <w:vAlign w:val="bottom"/>
            <w:hideMark/>
          </w:tcPr>
          <w:p w14:paraId="707C1128"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42" w:type="pct"/>
            <w:shd w:val="clear" w:color="auto" w:fill="auto"/>
            <w:noWrap/>
            <w:vAlign w:val="bottom"/>
            <w:hideMark/>
          </w:tcPr>
          <w:p w14:paraId="62AB28A9"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r>
      <w:tr w:rsidR="0054789E" w:rsidRPr="00E50A12" w14:paraId="7ECF24A4" w14:textId="77777777" w:rsidTr="0054789E">
        <w:trPr>
          <w:trHeight w:val="276"/>
        </w:trPr>
        <w:tc>
          <w:tcPr>
            <w:tcW w:w="556" w:type="pct"/>
            <w:shd w:val="clear" w:color="auto" w:fill="auto"/>
            <w:noWrap/>
            <w:vAlign w:val="bottom"/>
            <w:hideMark/>
          </w:tcPr>
          <w:p w14:paraId="518679B5"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proofErr w:type="spellStart"/>
            <w:r w:rsidRPr="00102B66">
              <w:rPr>
                <w:rFonts w:asciiTheme="majorBidi" w:eastAsia="Times New Roman" w:hAnsiTheme="majorBidi" w:cstheme="majorBidi"/>
                <w:color w:val="000000"/>
                <w:kern w:val="0"/>
                <w:sz w:val="16"/>
                <w:szCs w:val="16"/>
                <w:lang w:val="en-US" w:eastAsia="pt-BR"/>
                <w14:ligatures w14:val="none"/>
              </w:rPr>
              <w:t>Zaqout</w:t>
            </w:r>
            <w:proofErr w:type="spellEnd"/>
            <w:r w:rsidRPr="00102B66">
              <w:rPr>
                <w:rFonts w:asciiTheme="majorBidi" w:eastAsia="Times New Roman" w:hAnsiTheme="majorBidi" w:cstheme="majorBidi"/>
                <w:color w:val="000000"/>
                <w:kern w:val="0"/>
                <w:sz w:val="16"/>
                <w:szCs w:val="16"/>
                <w:lang w:val="en-US" w:eastAsia="pt-BR"/>
                <w14:ligatures w14:val="none"/>
              </w:rPr>
              <w:t xml:space="preserve"> et al. (</w:t>
            </w:r>
            <w:r w:rsidRPr="00102B66">
              <w:rPr>
                <w:rFonts w:asciiTheme="majorBidi" w:eastAsia="Times New Roman" w:hAnsiTheme="majorBidi" w:cstheme="majorBidi"/>
                <w:color w:val="0070C0"/>
                <w:kern w:val="0"/>
                <w:sz w:val="16"/>
                <w:szCs w:val="16"/>
                <w:lang w:val="en-US" w:eastAsia="pt-BR"/>
                <w14:ligatures w14:val="none"/>
              </w:rPr>
              <w:t>2016</w:t>
            </w:r>
            <w:r w:rsidRPr="00102B66">
              <w:rPr>
                <w:rFonts w:asciiTheme="majorBidi" w:eastAsia="Times New Roman" w:hAnsiTheme="majorBidi" w:cstheme="majorBidi"/>
                <w:color w:val="000000"/>
                <w:kern w:val="0"/>
                <w:sz w:val="16"/>
                <w:szCs w:val="16"/>
                <w:lang w:val="en-US" w:eastAsia="pt-BR"/>
                <w14:ligatures w14:val="none"/>
              </w:rPr>
              <w:t xml:space="preserve">) </w:t>
            </w:r>
          </w:p>
        </w:tc>
        <w:tc>
          <w:tcPr>
            <w:tcW w:w="455" w:type="pct"/>
            <w:shd w:val="clear" w:color="auto" w:fill="auto"/>
            <w:noWrap/>
            <w:vAlign w:val="bottom"/>
            <w:hideMark/>
          </w:tcPr>
          <w:p w14:paraId="2EF7F1BE"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507" w:type="pct"/>
            <w:shd w:val="clear" w:color="auto" w:fill="auto"/>
            <w:noWrap/>
            <w:vAlign w:val="bottom"/>
            <w:hideMark/>
          </w:tcPr>
          <w:p w14:paraId="7901C975"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Not applicable</w:t>
            </w:r>
          </w:p>
        </w:tc>
        <w:tc>
          <w:tcPr>
            <w:tcW w:w="354" w:type="pct"/>
            <w:shd w:val="clear" w:color="auto" w:fill="auto"/>
            <w:noWrap/>
            <w:vAlign w:val="bottom"/>
            <w:hideMark/>
          </w:tcPr>
          <w:p w14:paraId="549A79A0"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4" w:type="pct"/>
            <w:shd w:val="clear" w:color="auto" w:fill="auto"/>
            <w:noWrap/>
            <w:vAlign w:val="bottom"/>
            <w:hideMark/>
          </w:tcPr>
          <w:p w14:paraId="4538CD29"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355" w:type="pct"/>
            <w:shd w:val="clear" w:color="auto" w:fill="auto"/>
            <w:noWrap/>
            <w:vAlign w:val="bottom"/>
            <w:hideMark/>
          </w:tcPr>
          <w:p w14:paraId="2F237629"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5" w:type="pct"/>
            <w:shd w:val="clear" w:color="auto" w:fill="auto"/>
            <w:noWrap/>
            <w:vAlign w:val="bottom"/>
            <w:hideMark/>
          </w:tcPr>
          <w:p w14:paraId="7E78DBAE"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54" w:type="pct"/>
            <w:shd w:val="clear" w:color="auto" w:fill="auto"/>
            <w:noWrap/>
            <w:vAlign w:val="bottom"/>
            <w:hideMark/>
          </w:tcPr>
          <w:p w14:paraId="7D90ABC7"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56" w:type="pct"/>
            <w:shd w:val="clear" w:color="auto" w:fill="auto"/>
            <w:noWrap/>
            <w:vAlign w:val="bottom"/>
            <w:hideMark/>
          </w:tcPr>
          <w:p w14:paraId="321ADE04"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c>
          <w:tcPr>
            <w:tcW w:w="478" w:type="pct"/>
            <w:shd w:val="clear" w:color="auto" w:fill="auto"/>
            <w:noWrap/>
            <w:vAlign w:val="bottom"/>
            <w:hideMark/>
          </w:tcPr>
          <w:p w14:paraId="4BC40882"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No</w:t>
            </w:r>
          </w:p>
        </w:tc>
        <w:tc>
          <w:tcPr>
            <w:tcW w:w="332" w:type="pct"/>
            <w:shd w:val="clear" w:color="auto" w:fill="auto"/>
            <w:noWrap/>
            <w:vAlign w:val="bottom"/>
            <w:hideMark/>
          </w:tcPr>
          <w:p w14:paraId="3A8740E3"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Unclear</w:t>
            </w:r>
          </w:p>
        </w:tc>
        <w:tc>
          <w:tcPr>
            <w:tcW w:w="342" w:type="pct"/>
            <w:shd w:val="clear" w:color="auto" w:fill="auto"/>
            <w:noWrap/>
            <w:vAlign w:val="bottom"/>
            <w:hideMark/>
          </w:tcPr>
          <w:p w14:paraId="71D12040" w14:textId="77777777" w:rsidR="00102B66" w:rsidRPr="00102B66" w:rsidRDefault="00102B66" w:rsidP="00B02F52">
            <w:pPr>
              <w:spacing w:after="0" w:line="360" w:lineRule="auto"/>
              <w:rPr>
                <w:rFonts w:asciiTheme="majorBidi" w:eastAsia="Times New Roman" w:hAnsiTheme="majorBidi" w:cstheme="majorBidi"/>
                <w:color w:val="000000"/>
                <w:kern w:val="0"/>
                <w:sz w:val="16"/>
                <w:szCs w:val="16"/>
                <w:lang w:val="en-US" w:eastAsia="pt-BR"/>
                <w14:ligatures w14:val="none"/>
              </w:rPr>
            </w:pPr>
            <w:r w:rsidRPr="00102B66">
              <w:rPr>
                <w:rFonts w:asciiTheme="majorBidi" w:eastAsia="Times New Roman" w:hAnsiTheme="majorBidi" w:cstheme="majorBidi"/>
                <w:color w:val="000000"/>
                <w:kern w:val="0"/>
                <w:sz w:val="16"/>
                <w:szCs w:val="16"/>
                <w:lang w:val="en-US" w:eastAsia="pt-BR"/>
                <w14:ligatures w14:val="none"/>
              </w:rPr>
              <w:t>Yes</w:t>
            </w:r>
          </w:p>
        </w:tc>
      </w:tr>
    </w:tbl>
    <w:p w14:paraId="5A278ADB" w14:textId="77777777" w:rsidR="008408A4" w:rsidRDefault="008408A4" w:rsidP="00484C6F">
      <w:pPr>
        <w:spacing w:after="0" w:line="360" w:lineRule="auto"/>
        <w:jc w:val="both"/>
        <w:rPr>
          <w:rFonts w:asciiTheme="majorBidi" w:hAnsiTheme="majorBidi" w:cstheme="majorBidi"/>
          <w:sz w:val="24"/>
          <w:szCs w:val="24"/>
          <w:lang w:val="en-US"/>
        </w:rPr>
        <w:sectPr w:rsidR="008408A4" w:rsidSect="00873320">
          <w:pgSz w:w="16840" w:h="11910" w:orient="landscape"/>
          <w:pgMar w:top="1418" w:right="1418" w:bottom="1418" w:left="1420" w:header="329" w:footer="1230" w:gutter="0"/>
          <w:cols w:space="708"/>
          <w:docGrid w:linePitch="326"/>
        </w:sectPr>
      </w:pPr>
    </w:p>
    <w:p w14:paraId="4C017E5E" w14:textId="0417DCE0" w:rsidR="0085001D" w:rsidRPr="00E727A3" w:rsidRDefault="0085001D" w:rsidP="0085001D">
      <w:pPr>
        <w:spacing w:after="0" w:line="360" w:lineRule="auto"/>
        <w:rPr>
          <w:rFonts w:asciiTheme="majorBidi" w:hAnsiTheme="majorBidi" w:cstheme="majorBidi"/>
          <w:sz w:val="24"/>
          <w:szCs w:val="24"/>
          <w:lang w:val="en-US"/>
        </w:rPr>
      </w:pPr>
      <w:r w:rsidRPr="00E727A3">
        <w:rPr>
          <w:rFonts w:asciiTheme="majorBidi" w:hAnsiTheme="majorBidi" w:cstheme="majorBidi"/>
          <w:b/>
          <w:bCs/>
          <w:sz w:val="24"/>
          <w:szCs w:val="24"/>
          <w:lang w:val="en-US"/>
        </w:rPr>
        <w:lastRenderedPageBreak/>
        <w:t xml:space="preserve">Supplementary Material </w:t>
      </w:r>
      <w:r w:rsidR="004C6ABB">
        <w:rPr>
          <w:rFonts w:asciiTheme="majorBidi" w:hAnsiTheme="majorBidi" w:cstheme="majorBidi"/>
          <w:b/>
          <w:bCs/>
          <w:sz w:val="24"/>
          <w:szCs w:val="24"/>
          <w:lang w:val="en-US"/>
        </w:rPr>
        <w:t>7.</w:t>
      </w:r>
      <w:r w:rsidRPr="00E727A3">
        <w:rPr>
          <w:rFonts w:asciiTheme="majorBidi" w:hAnsiTheme="majorBidi" w:cstheme="majorBidi"/>
          <w:b/>
          <w:bCs/>
          <w:sz w:val="24"/>
          <w:szCs w:val="24"/>
          <w:lang w:val="en-US"/>
        </w:rPr>
        <w:t xml:space="preserve"> </w:t>
      </w:r>
      <w:r w:rsidRPr="00E727A3">
        <w:rPr>
          <w:rFonts w:asciiTheme="majorBidi" w:hAnsiTheme="majorBidi" w:cstheme="majorBidi"/>
          <w:sz w:val="24"/>
          <w:szCs w:val="24"/>
          <w:lang w:val="en-US"/>
        </w:rPr>
        <w:t>Summary of certainty assessment by the Grading of Recommendations, Assessment, Development, and Evaluation (GRADE) method.</w:t>
      </w:r>
    </w:p>
    <w:tbl>
      <w:tblPr>
        <w:tblStyle w:val="a3"/>
        <w:tblW w:w="5000" w:type="pct"/>
        <w:tblLook w:val="04A0" w:firstRow="1" w:lastRow="0" w:firstColumn="1" w:lastColumn="0" w:noHBand="0" w:noVBand="1"/>
      </w:tblPr>
      <w:tblGrid>
        <w:gridCol w:w="1695"/>
        <w:gridCol w:w="1842"/>
        <w:gridCol w:w="1489"/>
        <w:gridCol w:w="1316"/>
        <w:gridCol w:w="1231"/>
        <w:gridCol w:w="1173"/>
        <w:gridCol w:w="1369"/>
        <w:gridCol w:w="1674"/>
        <w:gridCol w:w="2205"/>
      </w:tblGrid>
      <w:tr w:rsidR="0085001D" w:rsidRPr="00380B10" w14:paraId="3C12034F" w14:textId="77777777" w:rsidTr="00B237AC">
        <w:tc>
          <w:tcPr>
            <w:tcW w:w="5000" w:type="pct"/>
            <w:gridSpan w:val="9"/>
            <w:shd w:val="clear" w:color="auto" w:fill="auto"/>
          </w:tcPr>
          <w:p w14:paraId="7059B217" w14:textId="77777777" w:rsidR="0085001D" w:rsidRPr="00380B10" w:rsidRDefault="0085001D" w:rsidP="0085001D">
            <w:pPr>
              <w:spacing w:line="360" w:lineRule="auto"/>
              <w:jc w:val="center"/>
              <w:rPr>
                <w:rFonts w:asciiTheme="majorBidi" w:hAnsiTheme="majorBidi" w:cstheme="majorBidi"/>
                <w:sz w:val="20"/>
                <w:szCs w:val="20"/>
                <w:lang w:val="en-US"/>
              </w:rPr>
            </w:pPr>
            <w:r w:rsidRPr="00380B10">
              <w:rPr>
                <w:rFonts w:asciiTheme="majorBidi" w:hAnsiTheme="majorBidi" w:cstheme="majorBidi"/>
                <w:sz w:val="20"/>
                <w:szCs w:val="20"/>
                <w:lang w:val="en-US"/>
              </w:rPr>
              <w:t>Certainty Assessment</w:t>
            </w:r>
          </w:p>
        </w:tc>
      </w:tr>
      <w:tr w:rsidR="00F61E70" w:rsidRPr="00380B10" w14:paraId="00B85AA0" w14:textId="77777777" w:rsidTr="00655484">
        <w:tc>
          <w:tcPr>
            <w:tcW w:w="606" w:type="pct"/>
            <w:shd w:val="clear" w:color="auto" w:fill="auto"/>
          </w:tcPr>
          <w:p w14:paraId="06370571" w14:textId="77777777" w:rsidR="0085001D"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Outcomes</w:t>
            </w:r>
          </w:p>
          <w:p w14:paraId="1A15B75B" w14:textId="43E4E189" w:rsidR="00BB0C66" w:rsidRPr="00380B10" w:rsidRDefault="00BB0C66" w:rsidP="0085001D">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(correlation)</w:t>
            </w:r>
          </w:p>
        </w:tc>
        <w:tc>
          <w:tcPr>
            <w:tcW w:w="658" w:type="pct"/>
            <w:shd w:val="clear" w:color="auto" w:fill="auto"/>
          </w:tcPr>
          <w:p w14:paraId="4E27E6BD"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Participants (studies)</w:t>
            </w:r>
          </w:p>
        </w:tc>
        <w:tc>
          <w:tcPr>
            <w:tcW w:w="532" w:type="pct"/>
            <w:shd w:val="clear" w:color="auto" w:fill="auto"/>
          </w:tcPr>
          <w:p w14:paraId="6BCBC1D7" w14:textId="439D12F6"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Risk of bias</w:t>
            </w:r>
            <w:r w:rsidR="00A325DF">
              <w:rPr>
                <w:rFonts w:asciiTheme="majorBidi" w:hAnsiTheme="majorBidi" w:cstheme="majorBidi"/>
                <w:sz w:val="20"/>
                <w:szCs w:val="20"/>
                <w:lang w:val="en-US"/>
              </w:rPr>
              <w:t xml:space="preserve"> (study quality)</w:t>
            </w:r>
          </w:p>
        </w:tc>
        <w:tc>
          <w:tcPr>
            <w:tcW w:w="470" w:type="pct"/>
            <w:shd w:val="clear" w:color="auto" w:fill="auto"/>
          </w:tcPr>
          <w:p w14:paraId="02D84581"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Inconsistency</w:t>
            </w:r>
          </w:p>
        </w:tc>
        <w:tc>
          <w:tcPr>
            <w:tcW w:w="440" w:type="pct"/>
            <w:shd w:val="clear" w:color="auto" w:fill="auto"/>
          </w:tcPr>
          <w:p w14:paraId="3DEF04A9"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Indirectness</w:t>
            </w:r>
          </w:p>
        </w:tc>
        <w:tc>
          <w:tcPr>
            <w:tcW w:w="419" w:type="pct"/>
            <w:shd w:val="clear" w:color="auto" w:fill="auto"/>
          </w:tcPr>
          <w:p w14:paraId="159293FA"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Imprecision</w:t>
            </w:r>
          </w:p>
        </w:tc>
        <w:tc>
          <w:tcPr>
            <w:tcW w:w="489" w:type="pct"/>
            <w:shd w:val="clear" w:color="auto" w:fill="auto"/>
          </w:tcPr>
          <w:p w14:paraId="33439A5D"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Publication bias</w:t>
            </w:r>
          </w:p>
        </w:tc>
        <w:tc>
          <w:tcPr>
            <w:tcW w:w="598" w:type="pct"/>
            <w:shd w:val="clear" w:color="auto" w:fill="auto"/>
          </w:tcPr>
          <w:p w14:paraId="4385B2A2" w14:textId="77777777"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Overall certainty</w:t>
            </w:r>
          </w:p>
        </w:tc>
        <w:tc>
          <w:tcPr>
            <w:tcW w:w="788" w:type="pct"/>
            <w:shd w:val="clear" w:color="auto" w:fill="auto"/>
          </w:tcPr>
          <w:p w14:paraId="7B22CA50" w14:textId="5E29300F"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 xml:space="preserve">Overall effect </w:t>
            </w:r>
            <w:r w:rsidR="001F5ECF">
              <w:rPr>
                <w:rFonts w:asciiTheme="majorBidi" w:hAnsiTheme="majorBidi" w:cstheme="majorBidi"/>
                <w:sz w:val="20"/>
                <w:szCs w:val="20"/>
                <w:lang w:val="en-US"/>
              </w:rPr>
              <w:t>[</w:t>
            </w:r>
            <w:r w:rsidRPr="00380B10">
              <w:rPr>
                <w:rFonts w:asciiTheme="majorBidi" w:hAnsiTheme="majorBidi" w:cstheme="majorBidi"/>
                <w:sz w:val="20"/>
                <w:szCs w:val="20"/>
                <w:lang w:val="en-US"/>
              </w:rPr>
              <w:t>95%CI</w:t>
            </w:r>
            <w:r w:rsidR="001F5ECF">
              <w:rPr>
                <w:rFonts w:asciiTheme="majorBidi" w:hAnsiTheme="majorBidi" w:cstheme="majorBidi"/>
                <w:sz w:val="20"/>
                <w:szCs w:val="20"/>
                <w:lang w:val="en-US"/>
              </w:rPr>
              <w:t>]</w:t>
            </w:r>
          </w:p>
        </w:tc>
      </w:tr>
      <w:tr w:rsidR="00F61E70" w:rsidRPr="00380B10" w14:paraId="519BA253" w14:textId="77777777" w:rsidTr="00655484">
        <w:trPr>
          <w:trHeight w:val="313"/>
        </w:trPr>
        <w:tc>
          <w:tcPr>
            <w:tcW w:w="606" w:type="pct"/>
          </w:tcPr>
          <w:p w14:paraId="3B794D78" w14:textId="32CD9A11" w:rsidR="0085001D" w:rsidRPr="00380B10" w:rsidRDefault="00BB0C66" w:rsidP="0085001D">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HGS × </w:t>
            </w:r>
            <w:r w:rsidR="00E75A43">
              <w:rPr>
                <w:rFonts w:asciiTheme="majorBidi" w:hAnsiTheme="majorBidi" w:cstheme="majorBidi"/>
                <w:sz w:val="20"/>
                <w:szCs w:val="20"/>
                <w:lang w:val="en-US"/>
              </w:rPr>
              <w:t>F</w:t>
            </w:r>
            <w:r w:rsidR="00A325DF">
              <w:rPr>
                <w:rFonts w:asciiTheme="majorBidi" w:hAnsiTheme="majorBidi" w:cstheme="majorBidi"/>
                <w:sz w:val="20"/>
                <w:szCs w:val="20"/>
                <w:lang w:val="en-US"/>
              </w:rPr>
              <w:t xml:space="preserve">asting </w:t>
            </w:r>
            <w:r w:rsidR="009A516D">
              <w:rPr>
                <w:rFonts w:asciiTheme="majorBidi" w:hAnsiTheme="majorBidi" w:cstheme="majorBidi"/>
                <w:sz w:val="20"/>
                <w:szCs w:val="20"/>
                <w:lang w:val="en-US"/>
              </w:rPr>
              <w:t>glucose</w:t>
            </w:r>
          </w:p>
        </w:tc>
        <w:tc>
          <w:tcPr>
            <w:tcW w:w="658" w:type="pct"/>
          </w:tcPr>
          <w:p w14:paraId="6CC3C9C7" w14:textId="77777777" w:rsidR="00F61E70" w:rsidRDefault="00095E74" w:rsidP="0085001D">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5252</w:t>
            </w:r>
          </w:p>
          <w:p w14:paraId="379DC7EB" w14:textId="44DCFC31" w:rsidR="0085001D" w:rsidRPr="00380B10" w:rsidRDefault="0085001D" w:rsidP="0085001D">
            <w:pPr>
              <w:spacing w:line="360" w:lineRule="auto"/>
              <w:rPr>
                <w:rFonts w:asciiTheme="majorBidi" w:hAnsiTheme="majorBidi" w:cstheme="majorBidi"/>
                <w:sz w:val="20"/>
                <w:szCs w:val="20"/>
                <w:lang w:val="en-US"/>
              </w:rPr>
            </w:pPr>
            <w:r w:rsidRPr="00380B10">
              <w:rPr>
                <w:rFonts w:asciiTheme="majorBidi" w:hAnsiTheme="majorBidi" w:cstheme="majorBidi"/>
                <w:sz w:val="20"/>
                <w:szCs w:val="20"/>
                <w:lang w:val="en-US"/>
              </w:rPr>
              <w:t>(</w:t>
            </w:r>
            <w:r w:rsidR="00B11196">
              <w:rPr>
                <w:rFonts w:asciiTheme="majorBidi" w:hAnsiTheme="majorBidi" w:cstheme="majorBidi"/>
                <w:sz w:val="20"/>
                <w:szCs w:val="20"/>
                <w:lang w:val="en-US"/>
              </w:rPr>
              <w:t>4</w:t>
            </w:r>
            <w:r w:rsidRPr="00380B10">
              <w:rPr>
                <w:rFonts w:asciiTheme="majorBidi" w:hAnsiTheme="majorBidi" w:cstheme="majorBidi"/>
                <w:sz w:val="20"/>
                <w:szCs w:val="20"/>
                <w:lang w:val="en-US"/>
              </w:rPr>
              <w:t xml:space="preserve"> </w:t>
            </w:r>
            <w:r w:rsidR="00076D07">
              <w:rPr>
                <w:rFonts w:asciiTheme="majorBidi" w:hAnsiTheme="majorBidi" w:cstheme="majorBidi"/>
                <w:sz w:val="20"/>
                <w:szCs w:val="20"/>
                <w:lang w:val="en-US"/>
              </w:rPr>
              <w:t>cros</w:t>
            </w:r>
            <w:r w:rsidRPr="00380B10">
              <w:rPr>
                <w:rFonts w:asciiTheme="majorBidi" w:hAnsiTheme="majorBidi" w:cstheme="majorBidi"/>
                <w:sz w:val="20"/>
                <w:szCs w:val="20"/>
                <w:lang w:val="en-US"/>
              </w:rPr>
              <w:t>s</w:t>
            </w:r>
            <w:r w:rsidR="00076D07">
              <w:rPr>
                <w:rFonts w:asciiTheme="majorBidi" w:hAnsiTheme="majorBidi" w:cstheme="majorBidi"/>
                <w:sz w:val="20"/>
                <w:szCs w:val="20"/>
                <w:lang w:val="en-US"/>
              </w:rPr>
              <w:t>-</w:t>
            </w:r>
            <w:proofErr w:type="gramStart"/>
            <w:r w:rsidR="00076D07">
              <w:rPr>
                <w:rFonts w:asciiTheme="majorBidi" w:hAnsiTheme="majorBidi" w:cstheme="majorBidi"/>
                <w:sz w:val="20"/>
                <w:szCs w:val="20"/>
                <w:lang w:val="en-US"/>
              </w:rPr>
              <w:t>sectional</w:t>
            </w:r>
            <w:r w:rsidRPr="00380B10">
              <w:rPr>
                <w:rFonts w:asciiTheme="majorBidi" w:hAnsiTheme="majorBidi" w:cstheme="majorBidi"/>
                <w:sz w:val="20"/>
                <w:szCs w:val="20"/>
                <w:lang w:val="en-US"/>
              </w:rPr>
              <w:t>)</w:t>
            </w:r>
            <w:r w:rsidR="0018239A" w:rsidRPr="0018239A">
              <w:rPr>
                <w:rFonts w:asciiTheme="majorBidi" w:hAnsiTheme="majorBidi" w:cstheme="majorBidi"/>
                <w:sz w:val="20"/>
                <w:szCs w:val="20"/>
                <w:vertAlign w:val="superscript"/>
                <w:lang w:val="en-US"/>
              </w:rPr>
              <w:t>a</w:t>
            </w:r>
            <w:proofErr w:type="gramEnd"/>
          </w:p>
        </w:tc>
        <w:tc>
          <w:tcPr>
            <w:tcW w:w="532" w:type="pct"/>
          </w:tcPr>
          <w:p w14:paraId="3B0B40B6" w14:textId="6E68BEB3" w:rsidR="0085001D" w:rsidRPr="00C43050" w:rsidRDefault="0085001D" w:rsidP="0085001D">
            <w:pPr>
              <w:spacing w:line="360" w:lineRule="auto"/>
              <w:rPr>
                <w:rFonts w:asciiTheme="majorBidi" w:hAnsiTheme="majorBidi" w:cstheme="majorBidi"/>
                <w:sz w:val="20"/>
                <w:szCs w:val="20"/>
                <w:highlight w:val="yellow"/>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00FF6C58" w:rsidRPr="00FF6C58">
              <w:rPr>
                <w:rFonts w:asciiTheme="majorBidi" w:hAnsiTheme="majorBidi" w:cstheme="majorBidi"/>
                <w:sz w:val="20"/>
                <w:szCs w:val="20"/>
                <w:vertAlign w:val="superscript"/>
                <w:lang w:val="en-US"/>
              </w:rPr>
              <w:t>b</w:t>
            </w:r>
            <w:proofErr w:type="spellEnd"/>
          </w:p>
        </w:tc>
        <w:tc>
          <w:tcPr>
            <w:tcW w:w="470" w:type="pct"/>
          </w:tcPr>
          <w:p w14:paraId="39BE64C1" w14:textId="1E01F1D4" w:rsidR="0085001D" w:rsidRPr="00C43050" w:rsidRDefault="00B57BC4" w:rsidP="0085001D">
            <w:pPr>
              <w:spacing w:line="360" w:lineRule="auto"/>
              <w:rPr>
                <w:rFonts w:asciiTheme="majorBidi" w:hAnsiTheme="majorBidi" w:cstheme="majorBidi"/>
                <w:sz w:val="20"/>
                <w:szCs w:val="20"/>
                <w:highlight w:val="yellow"/>
                <w:lang w:val="en-US"/>
              </w:rPr>
            </w:pPr>
            <w:proofErr w:type="spellStart"/>
            <w:r>
              <w:rPr>
                <w:rFonts w:asciiTheme="majorBidi" w:hAnsiTheme="majorBidi" w:cstheme="majorBidi"/>
                <w:sz w:val="20"/>
                <w:szCs w:val="20"/>
                <w:lang w:val="en-US"/>
              </w:rPr>
              <w:t>S</w:t>
            </w:r>
            <w:r w:rsidR="0085001D" w:rsidRPr="002521E3">
              <w:rPr>
                <w:rFonts w:asciiTheme="majorBidi" w:hAnsiTheme="majorBidi" w:cstheme="majorBidi"/>
                <w:sz w:val="20"/>
                <w:szCs w:val="20"/>
                <w:lang w:val="en-US"/>
              </w:rPr>
              <w:t>erious</w:t>
            </w:r>
            <w:r w:rsidR="002521E3">
              <w:rPr>
                <w:rFonts w:asciiTheme="majorBidi" w:hAnsiTheme="majorBidi" w:cstheme="majorBidi"/>
                <w:sz w:val="20"/>
                <w:szCs w:val="20"/>
                <w:vertAlign w:val="superscript"/>
                <w:lang w:val="en-US"/>
              </w:rPr>
              <w:t>c</w:t>
            </w:r>
            <w:proofErr w:type="spellEnd"/>
          </w:p>
        </w:tc>
        <w:tc>
          <w:tcPr>
            <w:tcW w:w="440" w:type="pct"/>
          </w:tcPr>
          <w:p w14:paraId="582C0366" w14:textId="36735360" w:rsidR="0085001D" w:rsidRPr="00AB76F9" w:rsidRDefault="00AB76F9" w:rsidP="0085001D">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w:t>
            </w:r>
            <w:r w:rsidR="0085001D" w:rsidRPr="00AB76F9">
              <w:rPr>
                <w:rFonts w:asciiTheme="majorBidi" w:hAnsiTheme="majorBidi" w:cstheme="majorBidi"/>
                <w:sz w:val="20"/>
                <w:szCs w:val="20"/>
                <w:lang w:val="en-US"/>
              </w:rPr>
              <w:t>erious</w:t>
            </w:r>
            <w:r w:rsidRPr="00AB76F9">
              <w:rPr>
                <w:rFonts w:asciiTheme="majorBidi" w:hAnsiTheme="majorBidi" w:cstheme="majorBidi"/>
                <w:sz w:val="20"/>
                <w:szCs w:val="20"/>
                <w:vertAlign w:val="superscript"/>
                <w:lang w:val="en-US"/>
              </w:rPr>
              <w:t>e</w:t>
            </w:r>
            <w:proofErr w:type="spellEnd"/>
          </w:p>
        </w:tc>
        <w:tc>
          <w:tcPr>
            <w:tcW w:w="419" w:type="pct"/>
          </w:tcPr>
          <w:p w14:paraId="2B8B3E3E" w14:textId="18A0EF91" w:rsidR="0085001D" w:rsidRPr="00C43050" w:rsidRDefault="00861FC8" w:rsidP="0085001D">
            <w:pPr>
              <w:spacing w:line="360" w:lineRule="auto"/>
              <w:rPr>
                <w:rFonts w:asciiTheme="majorBidi" w:hAnsiTheme="majorBidi" w:cstheme="majorBidi"/>
                <w:sz w:val="20"/>
                <w:szCs w:val="20"/>
                <w:highlight w:val="yellow"/>
                <w:lang w:val="en-US"/>
              </w:rPr>
            </w:pPr>
            <w:proofErr w:type="spellStart"/>
            <w:r>
              <w:rPr>
                <w:rFonts w:asciiTheme="majorBidi" w:hAnsiTheme="majorBidi" w:cstheme="majorBidi"/>
                <w:sz w:val="20"/>
                <w:szCs w:val="20"/>
                <w:lang w:val="en-US"/>
              </w:rPr>
              <w:t>S</w:t>
            </w:r>
            <w:r w:rsidR="0085001D" w:rsidRPr="00F64AB2">
              <w:rPr>
                <w:rFonts w:asciiTheme="majorBidi" w:hAnsiTheme="majorBidi" w:cstheme="majorBidi"/>
                <w:sz w:val="20"/>
                <w:szCs w:val="20"/>
                <w:lang w:val="en-US"/>
              </w:rPr>
              <w:t>erious</w:t>
            </w:r>
            <w:r w:rsidR="00F64AB2" w:rsidRPr="00F64AB2">
              <w:rPr>
                <w:rFonts w:asciiTheme="majorBidi" w:hAnsiTheme="majorBidi" w:cstheme="majorBidi"/>
                <w:sz w:val="20"/>
                <w:szCs w:val="20"/>
                <w:vertAlign w:val="superscript"/>
                <w:lang w:val="en-US"/>
              </w:rPr>
              <w:t>f</w:t>
            </w:r>
            <w:proofErr w:type="spellEnd"/>
          </w:p>
        </w:tc>
        <w:tc>
          <w:tcPr>
            <w:tcW w:w="489" w:type="pct"/>
          </w:tcPr>
          <w:p w14:paraId="17DF905D" w14:textId="668783C7" w:rsidR="0085001D" w:rsidRPr="00C43050" w:rsidRDefault="0085001D" w:rsidP="0085001D">
            <w:pPr>
              <w:spacing w:line="360" w:lineRule="auto"/>
              <w:rPr>
                <w:rFonts w:asciiTheme="majorBidi" w:hAnsiTheme="majorBidi" w:cstheme="majorBidi"/>
                <w:sz w:val="20"/>
                <w:szCs w:val="20"/>
                <w:highlight w:val="yellow"/>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0018239A" w:rsidRPr="0018239A">
              <w:rPr>
                <w:rFonts w:asciiTheme="majorBidi" w:hAnsiTheme="majorBidi" w:cstheme="majorBidi"/>
                <w:sz w:val="20"/>
                <w:szCs w:val="20"/>
                <w:vertAlign w:val="superscript"/>
                <w:lang w:val="en-US"/>
              </w:rPr>
              <w:t>g</w:t>
            </w:r>
            <w:proofErr w:type="spellEnd"/>
          </w:p>
        </w:tc>
        <w:tc>
          <w:tcPr>
            <w:tcW w:w="598" w:type="pct"/>
          </w:tcPr>
          <w:p w14:paraId="282970D6" w14:textId="45FD57B9" w:rsidR="0085001D" w:rsidRPr="00C43050" w:rsidRDefault="0085001D" w:rsidP="00C43050">
            <w:pPr>
              <w:spacing w:line="360" w:lineRule="auto"/>
              <w:rPr>
                <w:sz w:val="32"/>
                <w:szCs w:val="32"/>
              </w:rPr>
            </w:pPr>
            <w:r w:rsidRPr="009C430B">
              <w:rPr>
                <w:sz w:val="40"/>
                <w:szCs w:val="40"/>
              </w:rPr>
              <w:t>⨁</w:t>
            </w:r>
            <w:r w:rsidRPr="009C430B">
              <w:rPr>
                <w:sz w:val="32"/>
                <w:szCs w:val="32"/>
              </w:rPr>
              <w:t>◯◯◯</w:t>
            </w:r>
          </w:p>
        </w:tc>
        <w:tc>
          <w:tcPr>
            <w:tcW w:w="788" w:type="pct"/>
          </w:tcPr>
          <w:p w14:paraId="58DA8135" w14:textId="573FE2B2" w:rsidR="0085001D" w:rsidRPr="00380B10" w:rsidRDefault="005F60E5" w:rsidP="0085001D">
            <w:pPr>
              <w:spacing w:line="360" w:lineRule="auto"/>
              <w:rPr>
                <w:rFonts w:asciiTheme="majorBidi" w:hAnsiTheme="majorBidi" w:cstheme="majorBidi"/>
                <w:sz w:val="20"/>
                <w:szCs w:val="20"/>
                <w:highlight w:val="yellow"/>
                <w:lang w:val="en-US"/>
              </w:rPr>
            </w:pPr>
            <w:r w:rsidRPr="005F60E5">
              <w:rPr>
                <w:rFonts w:asciiTheme="majorBidi" w:hAnsiTheme="majorBidi" w:cstheme="majorBidi"/>
                <w:i/>
                <w:iCs/>
                <w:sz w:val="20"/>
                <w:szCs w:val="20"/>
                <w:lang w:val="en-US"/>
              </w:rPr>
              <w:t>r</w:t>
            </w:r>
            <w:r w:rsidR="0085001D" w:rsidRPr="00380B10">
              <w:rPr>
                <w:rFonts w:asciiTheme="majorBidi" w:hAnsiTheme="majorBidi" w:cstheme="majorBidi"/>
                <w:sz w:val="20"/>
                <w:szCs w:val="20"/>
                <w:lang w:val="en-US"/>
              </w:rPr>
              <w:t xml:space="preserve">: </w:t>
            </w:r>
            <w:r w:rsidR="00CB3C49" w:rsidRPr="00775656">
              <w:rPr>
                <w:rFonts w:asciiTheme="majorBidi" w:eastAsia="Times New Roman" w:hAnsiTheme="majorBidi" w:cstheme="majorBidi"/>
                <w:color w:val="000000"/>
                <w:sz w:val="20"/>
                <w:szCs w:val="20"/>
                <w:lang w:eastAsia="pt-BR"/>
              </w:rPr>
              <w:t>0</w:t>
            </w:r>
            <w:r w:rsidR="00CB3C49">
              <w:rPr>
                <w:rFonts w:asciiTheme="majorBidi" w:eastAsia="Times New Roman" w:hAnsiTheme="majorBidi" w:cstheme="majorBidi"/>
                <w:color w:val="000000"/>
                <w:sz w:val="20"/>
                <w:szCs w:val="20"/>
                <w:lang w:eastAsia="pt-BR"/>
              </w:rPr>
              <w:t>.</w:t>
            </w:r>
            <w:r w:rsidR="00CB3C49" w:rsidRPr="00775656">
              <w:rPr>
                <w:rFonts w:asciiTheme="majorBidi" w:eastAsia="Times New Roman" w:hAnsiTheme="majorBidi" w:cstheme="majorBidi"/>
                <w:color w:val="000000"/>
                <w:sz w:val="20"/>
                <w:szCs w:val="20"/>
                <w:lang w:eastAsia="pt-BR"/>
              </w:rPr>
              <w:t>00</w:t>
            </w:r>
            <w:r w:rsidR="00F41309" w:rsidRPr="00F41309">
              <w:rPr>
                <w:rFonts w:asciiTheme="majorBidi" w:eastAsia="Times New Roman" w:hAnsiTheme="majorBidi" w:cstheme="majorBidi"/>
                <w:color w:val="FF0000"/>
                <w:sz w:val="20"/>
                <w:szCs w:val="20"/>
                <w:lang w:eastAsia="pt-BR"/>
              </w:rPr>
              <w:t>4</w:t>
            </w:r>
            <w:r w:rsidR="00CB3C49">
              <w:rPr>
                <w:rFonts w:asciiTheme="majorBidi" w:eastAsia="Times New Roman" w:hAnsiTheme="majorBidi" w:cstheme="majorBidi"/>
                <w:sz w:val="20"/>
                <w:szCs w:val="20"/>
                <w:lang w:val="en-US" w:eastAsia="pt-BR"/>
              </w:rPr>
              <w:t xml:space="preserve"> [</w:t>
            </w:r>
            <w:r w:rsidR="00CB3C49" w:rsidRPr="00A277EE">
              <w:rPr>
                <w:snapToGrid w:val="0"/>
                <w:sz w:val="20"/>
                <w:szCs w:val="20"/>
              </w:rPr>
              <w:t>–</w:t>
            </w:r>
            <w:r w:rsidR="00CB3C49" w:rsidRPr="00775656">
              <w:rPr>
                <w:rFonts w:asciiTheme="majorBidi" w:eastAsia="Times New Roman" w:hAnsiTheme="majorBidi" w:cstheme="majorBidi"/>
                <w:color w:val="000000"/>
                <w:sz w:val="20"/>
                <w:szCs w:val="20"/>
                <w:lang w:eastAsia="pt-BR"/>
              </w:rPr>
              <w:t>0</w:t>
            </w:r>
            <w:r w:rsidR="00CB3C49">
              <w:rPr>
                <w:rFonts w:asciiTheme="majorBidi" w:eastAsia="Times New Roman" w:hAnsiTheme="majorBidi" w:cstheme="majorBidi"/>
                <w:color w:val="000000"/>
                <w:sz w:val="20"/>
                <w:szCs w:val="20"/>
                <w:lang w:eastAsia="pt-BR"/>
              </w:rPr>
              <w:t>.</w:t>
            </w:r>
            <w:r w:rsidR="00CB3C49" w:rsidRPr="00775656">
              <w:rPr>
                <w:rFonts w:asciiTheme="majorBidi" w:eastAsia="Times New Roman" w:hAnsiTheme="majorBidi" w:cstheme="majorBidi"/>
                <w:color w:val="000000"/>
                <w:sz w:val="20"/>
                <w:szCs w:val="20"/>
                <w:lang w:eastAsia="pt-BR"/>
              </w:rPr>
              <w:t>06</w:t>
            </w:r>
            <w:r w:rsidR="00CB3C49">
              <w:rPr>
                <w:rFonts w:asciiTheme="majorBidi" w:eastAsia="Times New Roman" w:hAnsiTheme="majorBidi" w:cstheme="majorBidi"/>
                <w:sz w:val="20"/>
                <w:szCs w:val="20"/>
                <w:lang w:val="en-US" w:eastAsia="pt-BR"/>
              </w:rPr>
              <w:t xml:space="preserve"> to </w:t>
            </w:r>
            <w:r w:rsidR="00CB3C49" w:rsidRPr="00775656">
              <w:rPr>
                <w:rFonts w:asciiTheme="majorBidi" w:eastAsia="Times New Roman" w:hAnsiTheme="majorBidi" w:cstheme="majorBidi"/>
                <w:color w:val="000000"/>
                <w:sz w:val="20"/>
                <w:szCs w:val="20"/>
                <w:lang w:eastAsia="pt-BR"/>
              </w:rPr>
              <w:t>0</w:t>
            </w:r>
            <w:r w:rsidR="00CB3C49">
              <w:rPr>
                <w:rFonts w:asciiTheme="majorBidi" w:eastAsia="Times New Roman" w:hAnsiTheme="majorBidi" w:cstheme="majorBidi"/>
                <w:color w:val="000000"/>
                <w:sz w:val="20"/>
                <w:szCs w:val="20"/>
                <w:lang w:eastAsia="pt-BR"/>
              </w:rPr>
              <w:t>.</w:t>
            </w:r>
            <w:r w:rsidR="00CB3C49" w:rsidRPr="00775656">
              <w:rPr>
                <w:rFonts w:asciiTheme="majorBidi" w:eastAsia="Times New Roman" w:hAnsiTheme="majorBidi" w:cstheme="majorBidi"/>
                <w:color w:val="000000"/>
                <w:sz w:val="20"/>
                <w:szCs w:val="20"/>
                <w:lang w:eastAsia="pt-BR"/>
              </w:rPr>
              <w:t>0</w:t>
            </w:r>
            <w:r w:rsidR="00FB1909" w:rsidRPr="00FB1909">
              <w:rPr>
                <w:rFonts w:asciiTheme="majorBidi" w:eastAsia="Times New Roman" w:hAnsiTheme="majorBidi" w:cstheme="majorBidi"/>
                <w:color w:val="FF0000"/>
                <w:sz w:val="20"/>
                <w:szCs w:val="20"/>
                <w:lang w:eastAsia="pt-BR"/>
              </w:rPr>
              <w:t>7</w:t>
            </w:r>
            <w:r w:rsidR="00CB3C49">
              <w:rPr>
                <w:rFonts w:asciiTheme="majorBidi" w:eastAsia="Times New Roman" w:hAnsiTheme="majorBidi" w:cstheme="majorBidi"/>
                <w:sz w:val="20"/>
                <w:szCs w:val="20"/>
                <w:lang w:val="en-US" w:eastAsia="pt-BR"/>
              </w:rPr>
              <w:t>]</w:t>
            </w:r>
          </w:p>
        </w:tc>
      </w:tr>
      <w:tr w:rsidR="00F61E70" w:rsidRPr="00380B10" w14:paraId="46C9E7F3" w14:textId="77777777" w:rsidTr="00655484">
        <w:tc>
          <w:tcPr>
            <w:tcW w:w="606" w:type="pct"/>
          </w:tcPr>
          <w:p w14:paraId="0DE38AD1" w14:textId="0AB53263" w:rsidR="0005213A" w:rsidRPr="00380B10"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 × Fasting insulin</w:t>
            </w:r>
          </w:p>
        </w:tc>
        <w:tc>
          <w:tcPr>
            <w:tcW w:w="658" w:type="pct"/>
          </w:tcPr>
          <w:p w14:paraId="2079BEE5" w14:textId="77777777" w:rsidR="00F61E70" w:rsidRDefault="004D25B8"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4302</w:t>
            </w:r>
          </w:p>
          <w:p w14:paraId="6D512633" w14:textId="1F126A03" w:rsidR="0005213A" w:rsidRPr="00380B10" w:rsidRDefault="007E7BF5"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3</w:t>
            </w:r>
            <w:r>
              <w:rPr>
                <w:rFonts w:asciiTheme="majorBidi" w:eastAsia="Times New Roman" w:hAnsiTheme="majorBidi" w:cstheme="majorBidi"/>
                <w:sz w:val="20"/>
                <w:szCs w:val="20"/>
                <w:lang w:val="en-US" w:eastAsia="pt-BR"/>
              </w:rPr>
              <w:t xml:space="preserve"> cross-</w:t>
            </w:r>
            <w:proofErr w:type="gramStart"/>
            <w:r>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5D336E28" w14:textId="63E198F2" w:rsidR="0005213A" w:rsidRPr="00380B10" w:rsidRDefault="00FF6C58"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1915E9A6" w14:textId="0D7C6FC3" w:rsidR="0005213A" w:rsidRPr="00380B10" w:rsidRDefault="001F7598"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Not </w:t>
            </w: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d</w:t>
            </w:r>
            <w:proofErr w:type="spellEnd"/>
          </w:p>
        </w:tc>
        <w:tc>
          <w:tcPr>
            <w:tcW w:w="440" w:type="pct"/>
          </w:tcPr>
          <w:p w14:paraId="78B1351B" w14:textId="6DFCFF84" w:rsidR="0005213A" w:rsidRPr="00AB76F9"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414F48AA" w14:textId="0D8026C5" w:rsidR="0005213A" w:rsidRPr="00380B10" w:rsidRDefault="00861FC8"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F64AB2">
              <w:rPr>
                <w:rFonts w:asciiTheme="majorBidi" w:hAnsiTheme="majorBidi" w:cstheme="majorBidi"/>
                <w:sz w:val="20"/>
                <w:szCs w:val="20"/>
                <w:lang w:val="en-US"/>
              </w:rPr>
              <w:t>erious</w:t>
            </w:r>
            <w:r w:rsidRPr="00F64AB2">
              <w:rPr>
                <w:rFonts w:asciiTheme="majorBidi" w:hAnsiTheme="majorBidi" w:cstheme="majorBidi"/>
                <w:sz w:val="20"/>
                <w:szCs w:val="20"/>
                <w:vertAlign w:val="superscript"/>
                <w:lang w:val="en-US"/>
              </w:rPr>
              <w:t>f</w:t>
            </w:r>
            <w:proofErr w:type="spellEnd"/>
          </w:p>
        </w:tc>
        <w:tc>
          <w:tcPr>
            <w:tcW w:w="489" w:type="pct"/>
          </w:tcPr>
          <w:p w14:paraId="19A38557" w14:textId="39D02F34"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313F1D71" w14:textId="514C497D"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5D5952CA" w14:textId="6E32C5BA"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w:t>
            </w:r>
            <w:r w:rsidRPr="00055FE7">
              <w:rPr>
                <w:rFonts w:asciiTheme="majorBidi" w:eastAsia="Times New Roman" w:hAnsiTheme="majorBidi" w:cstheme="majorBidi"/>
                <w:color w:val="FF0000"/>
                <w:sz w:val="20"/>
                <w:szCs w:val="20"/>
                <w:lang w:eastAsia="pt-BR"/>
              </w:rPr>
              <w:t>0</w:t>
            </w:r>
            <w:r w:rsidR="00FD6B08" w:rsidRPr="00055FE7">
              <w:rPr>
                <w:rFonts w:asciiTheme="majorBidi" w:eastAsia="Times New Roman" w:hAnsiTheme="majorBidi" w:cstheme="majorBidi"/>
                <w:color w:val="FF0000"/>
                <w:sz w:val="20"/>
                <w:szCs w:val="20"/>
                <w:lang w:eastAsia="pt-BR"/>
              </w:rPr>
              <w:t>0</w:t>
            </w:r>
            <w:r w:rsidR="00055FE7" w:rsidRPr="00055FE7">
              <w:rPr>
                <w:rFonts w:asciiTheme="majorBidi" w:eastAsia="Times New Roman" w:hAnsiTheme="majorBidi" w:cstheme="majorBidi"/>
                <w:color w:val="FF0000"/>
                <w:sz w:val="20"/>
                <w:szCs w:val="20"/>
                <w:lang w:eastAsia="pt-BR"/>
              </w:rPr>
              <w:t>8</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03</w:t>
            </w:r>
            <w:r>
              <w:rPr>
                <w:rFonts w:asciiTheme="majorBidi" w:eastAsia="Times New Roman" w:hAnsiTheme="majorBidi" w:cstheme="majorBidi"/>
                <w:sz w:val="20"/>
                <w:szCs w:val="20"/>
                <w:lang w:val="en-US" w:eastAsia="pt-BR"/>
              </w:rPr>
              <w:t xml:space="preserve"> to </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w:t>
            </w:r>
            <w:r w:rsidR="00F62E8D" w:rsidRPr="00F62E8D">
              <w:rPr>
                <w:rFonts w:asciiTheme="majorBidi" w:eastAsia="Times New Roman" w:hAnsiTheme="majorBidi" w:cstheme="majorBidi"/>
                <w:color w:val="FF0000"/>
                <w:sz w:val="20"/>
                <w:szCs w:val="20"/>
                <w:lang w:eastAsia="pt-BR"/>
              </w:rPr>
              <w:t>3</w:t>
            </w:r>
            <w:r>
              <w:rPr>
                <w:rFonts w:asciiTheme="majorBidi" w:eastAsia="Times New Roman" w:hAnsiTheme="majorBidi" w:cstheme="majorBidi"/>
                <w:sz w:val="20"/>
                <w:szCs w:val="20"/>
                <w:lang w:val="en-US" w:eastAsia="pt-BR"/>
              </w:rPr>
              <w:t>]</w:t>
            </w:r>
          </w:p>
        </w:tc>
      </w:tr>
      <w:tr w:rsidR="00F61E70" w:rsidRPr="00380B10" w14:paraId="5890CFA4" w14:textId="77777777" w:rsidTr="00655484">
        <w:tc>
          <w:tcPr>
            <w:tcW w:w="606" w:type="pct"/>
          </w:tcPr>
          <w:p w14:paraId="2C44251D" w14:textId="046F6113" w:rsidR="0005213A" w:rsidRPr="00380B10"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 × HOMA-IR</w:t>
            </w:r>
          </w:p>
        </w:tc>
        <w:tc>
          <w:tcPr>
            <w:tcW w:w="658" w:type="pct"/>
          </w:tcPr>
          <w:p w14:paraId="16972AEF" w14:textId="77777777" w:rsidR="00F61E70" w:rsidRDefault="00CC7ABF"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6370</w:t>
            </w:r>
          </w:p>
          <w:p w14:paraId="4D508D32" w14:textId="1DF33724"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5</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264591D4" w14:textId="60B56410" w:rsidR="0005213A" w:rsidRPr="00380B10" w:rsidRDefault="00FF6C58"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55F8439D" w14:textId="3D894D88" w:rsidR="0005213A" w:rsidRPr="00380B10" w:rsidRDefault="009818DE"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c</w:t>
            </w:r>
            <w:proofErr w:type="spellEnd"/>
          </w:p>
        </w:tc>
        <w:tc>
          <w:tcPr>
            <w:tcW w:w="440" w:type="pct"/>
          </w:tcPr>
          <w:p w14:paraId="3046B075" w14:textId="1DE36D1B"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22EC4ADA" w14:textId="085C1488" w:rsidR="0005213A" w:rsidRPr="00380B10" w:rsidRDefault="00861FC8"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F64AB2">
              <w:rPr>
                <w:rFonts w:asciiTheme="majorBidi" w:hAnsiTheme="majorBidi" w:cstheme="majorBidi"/>
                <w:sz w:val="20"/>
                <w:szCs w:val="20"/>
                <w:lang w:val="en-US"/>
              </w:rPr>
              <w:t>erious</w:t>
            </w:r>
            <w:r w:rsidRPr="00F64AB2">
              <w:rPr>
                <w:rFonts w:asciiTheme="majorBidi" w:hAnsiTheme="majorBidi" w:cstheme="majorBidi"/>
                <w:sz w:val="20"/>
                <w:szCs w:val="20"/>
                <w:vertAlign w:val="superscript"/>
                <w:lang w:val="en-US"/>
              </w:rPr>
              <w:t>f</w:t>
            </w:r>
            <w:proofErr w:type="spellEnd"/>
          </w:p>
        </w:tc>
        <w:tc>
          <w:tcPr>
            <w:tcW w:w="489" w:type="pct"/>
          </w:tcPr>
          <w:p w14:paraId="5E005892" w14:textId="02AF9E09"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4E52CEE7" w14:textId="76AC11C7"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59D8430A" w14:textId="55127E0B"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00AF11E0" w:rsidRPr="00AF11E0">
              <w:rPr>
                <w:rFonts w:asciiTheme="majorBidi" w:eastAsia="Times New Roman" w:hAnsiTheme="majorBidi" w:cstheme="majorBidi"/>
                <w:color w:val="FF0000"/>
                <w:sz w:val="20"/>
                <w:szCs w:val="20"/>
                <w:lang w:eastAsia="pt-BR"/>
              </w:rPr>
              <w:t>09</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w:t>
            </w:r>
            <w:r w:rsidR="00BB3A1B" w:rsidRPr="00BB3A1B">
              <w:rPr>
                <w:rFonts w:asciiTheme="majorBidi" w:eastAsia="Times New Roman" w:hAnsiTheme="majorBidi" w:cstheme="majorBidi"/>
                <w:color w:val="FF0000"/>
                <w:sz w:val="20"/>
                <w:szCs w:val="20"/>
                <w:lang w:eastAsia="pt-BR"/>
              </w:rPr>
              <w:t>4</w:t>
            </w:r>
            <w:r>
              <w:rPr>
                <w:rFonts w:asciiTheme="majorBidi" w:eastAsia="Times New Roman" w:hAnsiTheme="majorBidi" w:cstheme="majorBidi"/>
                <w:sz w:val="20"/>
                <w:szCs w:val="20"/>
                <w:lang w:val="en-US" w:eastAsia="pt-BR"/>
              </w:rPr>
              <w:t xml:space="preserve"> to </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sidR="007A50F7" w:rsidRPr="007A50F7">
              <w:rPr>
                <w:rFonts w:asciiTheme="majorBidi" w:eastAsia="Times New Roman" w:hAnsiTheme="majorBidi" w:cstheme="majorBidi"/>
                <w:color w:val="FF0000"/>
                <w:sz w:val="20"/>
                <w:szCs w:val="20"/>
                <w:lang w:eastAsia="pt-BR"/>
              </w:rPr>
              <w:t>2</w:t>
            </w:r>
            <w:r>
              <w:rPr>
                <w:rFonts w:asciiTheme="majorBidi" w:eastAsia="Times New Roman" w:hAnsiTheme="majorBidi" w:cstheme="majorBidi"/>
                <w:sz w:val="20"/>
                <w:szCs w:val="20"/>
                <w:lang w:val="en-US" w:eastAsia="pt-BR"/>
              </w:rPr>
              <w:t>]</w:t>
            </w:r>
          </w:p>
        </w:tc>
      </w:tr>
      <w:tr w:rsidR="00F61E70" w:rsidRPr="00380B10" w14:paraId="2025D1D4" w14:textId="77777777" w:rsidTr="00655484">
        <w:tc>
          <w:tcPr>
            <w:tcW w:w="606" w:type="pct"/>
          </w:tcPr>
          <w:p w14:paraId="305A75AA" w14:textId="3DA4046D"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Fasting glucose</w:t>
            </w:r>
          </w:p>
        </w:tc>
        <w:tc>
          <w:tcPr>
            <w:tcW w:w="658" w:type="pct"/>
          </w:tcPr>
          <w:p w14:paraId="72878173" w14:textId="77777777" w:rsidR="00F61E70" w:rsidRDefault="00BE1EBE"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4971</w:t>
            </w:r>
          </w:p>
          <w:p w14:paraId="1960CC5B" w14:textId="4EBAE246"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4</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318C917B" w14:textId="52358FFC" w:rsidR="0005213A" w:rsidRPr="00380B10" w:rsidRDefault="000E3855"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78B5EE07" w14:textId="4491A66C" w:rsidR="0005213A" w:rsidRPr="00380B10" w:rsidRDefault="00B13792"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Not </w:t>
            </w: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sidR="002E46B8">
              <w:rPr>
                <w:rFonts w:asciiTheme="majorBidi" w:hAnsiTheme="majorBidi" w:cstheme="majorBidi"/>
                <w:sz w:val="20"/>
                <w:szCs w:val="20"/>
                <w:vertAlign w:val="superscript"/>
                <w:lang w:val="en-US"/>
              </w:rPr>
              <w:t>d</w:t>
            </w:r>
            <w:proofErr w:type="spellEnd"/>
          </w:p>
        </w:tc>
        <w:tc>
          <w:tcPr>
            <w:tcW w:w="440" w:type="pct"/>
          </w:tcPr>
          <w:p w14:paraId="76797448" w14:textId="2181D84F"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2C6EE42B" w14:textId="5900A7D4" w:rsidR="0005213A" w:rsidRPr="00380B10" w:rsidRDefault="00861FC8"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F64AB2">
              <w:rPr>
                <w:rFonts w:asciiTheme="majorBidi" w:hAnsiTheme="majorBidi" w:cstheme="majorBidi"/>
                <w:sz w:val="20"/>
                <w:szCs w:val="20"/>
                <w:lang w:val="en-US"/>
              </w:rPr>
              <w:t>erious</w:t>
            </w:r>
            <w:r w:rsidRPr="00F64AB2">
              <w:rPr>
                <w:rFonts w:asciiTheme="majorBidi" w:hAnsiTheme="majorBidi" w:cstheme="majorBidi"/>
                <w:sz w:val="20"/>
                <w:szCs w:val="20"/>
                <w:vertAlign w:val="superscript"/>
                <w:lang w:val="en-US"/>
              </w:rPr>
              <w:t>f</w:t>
            </w:r>
            <w:proofErr w:type="spellEnd"/>
          </w:p>
        </w:tc>
        <w:tc>
          <w:tcPr>
            <w:tcW w:w="489" w:type="pct"/>
          </w:tcPr>
          <w:p w14:paraId="353422C2" w14:textId="279DFD34"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2C263DDA" w14:textId="3B01AB8E"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521F91B6" w14:textId="2EF7FDC4"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06</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09</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03</w:t>
            </w:r>
            <w:r>
              <w:rPr>
                <w:rFonts w:asciiTheme="majorBidi" w:eastAsia="Times New Roman" w:hAnsiTheme="majorBidi" w:cstheme="majorBidi"/>
                <w:sz w:val="20"/>
                <w:szCs w:val="20"/>
                <w:lang w:val="en-US" w:eastAsia="pt-BR"/>
              </w:rPr>
              <w:t>]</w:t>
            </w:r>
          </w:p>
        </w:tc>
      </w:tr>
      <w:tr w:rsidR="00F61E70" w:rsidRPr="00380B10" w14:paraId="67A9B98B" w14:textId="77777777" w:rsidTr="00655484">
        <w:tc>
          <w:tcPr>
            <w:tcW w:w="606" w:type="pct"/>
          </w:tcPr>
          <w:p w14:paraId="247BCD7D" w14:textId="32B4FA0A"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Fasting insulin</w:t>
            </w:r>
          </w:p>
        </w:tc>
        <w:tc>
          <w:tcPr>
            <w:tcW w:w="658" w:type="pct"/>
          </w:tcPr>
          <w:p w14:paraId="4398C57D" w14:textId="77777777" w:rsidR="00F61E70" w:rsidRDefault="001F3A20"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5252</w:t>
            </w:r>
          </w:p>
          <w:p w14:paraId="3C86F17B" w14:textId="27B0C596"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4</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1FEABEF9" w14:textId="6BE1A883" w:rsidR="0005213A" w:rsidRPr="00380B10" w:rsidRDefault="000E3855"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0BAD0E48" w14:textId="7F954936" w:rsidR="0005213A" w:rsidRPr="00380B10" w:rsidRDefault="00540612"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c</w:t>
            </w:r>
            <w:proofErr w:type="spellEnd"/>
          </w:p>
        </w:tc>
        <w:tc>
          <w:tcPr>
            <w:tcW w:w="440" w:type="pct"/>
          </w:tcPr>
          <w:p w14:paraId="0909A000" w14:textId="0D54228C"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514BCA2F" w14:textId="2C15338D" w:rsidR="0005213A" w:rsidRPr="00380B10" w:rsidRDefault="00A31002"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Not serious</w:t>
            </w:r>
          </w:p>
        </w:tc>
        <w:tc>
          <w:tcPr>
            <w:tcW w:w="489" w:type="pct"/>
          </w:tcPr>
          <w:p w14:paraId="63985107" w14:textId="73078BB4"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65695F38" w14:textId="4A1F37CF"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1676D3D8" w14:textId="1D7ECB99"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Pr>
                <w:rFonts w:asciiTheme="majorBidi" w:eastAsia="Times New Roman" w:hAnsiTheme="majorBidi" w:cstheme="majorBidi"/>
                <w:color w:val="000000"/>
                <w:sz w:val="20"/>
                <w:szCs w:val="20"/>
                <w:lang w:eastAsia="pt-BR"/>
              </w:rPr>
              <w:t>3</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00BC17FA" w:rsidRPr="00BC17FA">
              <w:rPr>
                <w:rFonts w:asciiTheme="majorBidi" w:eastAsia="Times New Roman" w:hAnsiTheme="majorBidi" w:cstheme="majorBidi"/>
                <w:color w:val="FF0000"/>
                <w:sz w:val="20"/>
                <w:szCs w:val="20"/>
                <w:lang w:eastAsia="pt-BR"/>
              </w:rPr>
              <w:t>30</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sidR="00E37995" w:rsidRPr="00E37995">
              <w:rPr>
                <w:rFonts w:asciiTheme="majorBidi" w:eastAsia="Times New Roman" w:hAnsiTheme="majorBidi" w:cstheme="majorBidi"/>
                <w:color w:val="FF0000"/>
                <w:sz w:val="20"/>
                <w:szCs w:val="20"/>
                <w:lang w:eastAsia="pt-BR"/>
              </w:rPr>
              <w:t>4</w:t>
            </w:r>
            <w:r>
              <w:rPr>
                <w:rFonts w:asciiTheme="majorBidi" w:eastAsia="Times New Roman" w:hAnsiTheme="majorBidi" w:cstheme="majorBidi"/>
                <w:sz w:val="20"/>
                <w:szCs w:val="20"/>
                <w:lang w:val="en-US" w:eastAsia="pt-BR"/>
              </w:rPr>
              <w:t>]</w:t>
            </w:r>
          </w:p>
        </w:tc>
      </w:tr>
      <w:tr w:rsidR="00F61E70" w:rsidRPr="00380B10" w14:paraId="28E6EAF7" w14:textId="77777777" w:rsidTr="00655484">
        <w:tc>
          <w:tcPr>
            <w:tcW w:w="606" w:type="pct"/>
          </w:tcPr>
          <w:p w14:paraId="3C6EBAF5" w14:textId="54010F26"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HOMA-IR</w:t>
            </w:r>
          </w:p>
        </w:tc>
        <w:tc>
          <w:tcPr>
            <w:tcW w:w="658" w:type="pct"/>
          </w:tcPr>
          <w:p w14:paraId="22B1F816" w14:textId="77777777" w:rsidR="00F61E70" w:rsidRDefault="008E2A04"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6192</w:t>
            </w:r>
          </w:p>
          <w:p w14:paraId="7F0724DD" w14:textId="7AB59214"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6</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501E26A6" w14:textId="4B0A8DFE" w:rsidR="0005213A" w:rsidRPr="00380B10" w:rsidRDefault="000E3855"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2FBD8B97" w14:textId="1D26A6F0" w:rsidR="0005213A" w:rsidRPr="00380B10" w:rsidRDefault="00540612"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c</w:t>
            </w:r>
            <w:proofErr w:type="spellEnd"/>
          </w:p>
        </w:tc>
        <w:tc>
          <w:tcPr>
            <w:tcW w:w="440" w:type="pct"/>
          </w:tcPr>
          <w:p w14:paraId="15A0FF2B" w14:textId="6FBE1226"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5C69C9E5" w14:textId="24630FDE" w:rsidR="0005213A" w:rsidRPr="00380B10" w:rsidRDefault="00FC5A94"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Not serious</w:t>
            </w:r>
          </w:p>
        </w:tc>
        <w:tc>
          <w:tcPr>
            <w:tcW w:w="489" w:type="pct"/>
          </w:tcPr>
          <w:p w14:paraId="617335A6" w14:textId="0387741A"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1BDE0AE2" w14:textId="2AACD625"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305430F5" w14:textId="211957C4"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sidR="008638A2" w:rsidRPr="008638A2">
              <w:rPr>
                <w:rFonts w:asciiTheme="majorBidi" w:eastAsia="Times New Roman" w:hAnsiTheme="majorBidi" w:cstheme="majorBidi"/>
                <w:color w:val="FF0000"/>
                <w:sz w:val="20"/>
                <w:szCs w:val="20"/>
                <w:lang w:eastAsia="pt-BR"/>
              </w:rPr>
              <w:t>2</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sidR="008638A2" w:rsidRPr="008638A2">
              <w:rPr>
                <w:rFonts w:asciiTheme="majorBidi" w:eastAsia="Times New Roman" w:hAnsiTheme="majorBidi" w:cstheme="majorBidi"/>
                <w:color w:val="FF0000"/>
                <w:sz w:val="20"/>
                <w:szCs w:val="20"/>
                <w:lang w:eastAsia="pt-BR"/>
              </w:rPr>
              <w:t>7</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sidR="008638A2" w:rsidRPr="008638A2">
              <w:rPr>
                <w:rFonts w:asciiTheme="majorBidi" w:eastAsia="Times New Roman" w:hAnsiTheme="majorBidi" w:cstheme="majorBidi"/>
                <w:color w:val="FF0000"/>
                <w:sz w:val="20"/>
                <w:szCs w:val="20"/>
                <w:lang w:eastAsia="pt-BR"/>
              </w:rPr>
              <w:t>5</w:t>
            </w:r>
            <w:r>
              <w:rPr>
                <w:rFonts w:asciiTheme="majorBidi" w:eastAsia="Times New Roman" w:hAnsiTheme="majorBidi" w:cstheme="majorBidi"/>
                <w:sz w:val="20"/>
                <w:szCs w:val="20"/>
                <w:lang w:val="en-US" w:eastAsia="pt-BR"/>
              </w:rPr>
              <w:t>]</w:t>
            </w:r>
          </w:p>
        </w:tc>
      </w:tr>
      <w:tr w:rsidR="00F61E70" w:rsidRPr="00380B10" w14:paraId="753F343E" w14:textId="77777777" w:rsidTr="00655484">
        <w:tc>
          <w:tcPr>
            <w:tcW w:w="606" w:type="pct"/>
          </w:tcPr>
          <w:p w14:paraId="3D1B5C6D" w14:textId="19EFFF91"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CRP</w:t>
            </w:r>
          </w:p>
        </w:tc>
        <w:tc>
          <w:tcPr>
            <w:tcW w:w="658" w:type="pct"/>
          </w:tcPr>
          <w:p w14:paraId="6E20DDCC" w14:textId="77777777" w:rsidR="00F61E70" w:rsidRDefault="00B677C0"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1142</w:t>
            </w:r>
          </w:p>
          <w:p w14:paraId="5DB59C09" w14:textId="0CA9EE1F"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2</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1B2FE854" w14:textId="20D3208B" w:rsidR="0005213A" w:rsidRPr="00380B10" w:rsidRDefault="008C0F03"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17F096F0" w14:textId="36EC0E59" w:rsidR="0005213A" w:rsidRPr="00380B10" w:rsidRDefault="002E46B8"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Not </w:t>
            </w: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d</w:t>
            </w:r>
            <w:proofErr w:type="spellEnd"/>
          </w:p>
        </w:tc>
        <w:tc>
          <w:tcPr>
            <w:tcW w:w="440" w:type="pct"/>
          </w:tcPr>
          <w:p w14:paraId="03DB466A" w14:textId="3262C626"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0E290017" w14:textId="4BE8D0BC" w:rsidR="0005213A" w:rsidRPr="00380B10" w:rsidRDefault="000650B7"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Not serious</w:t>
            </w:r>
          </w:p>
        </w:tc>
        <w:tc>
          <w:tcPr>
            <w:tcW w:w="489" w:type="pct"/>
          </w:tcPr>
          <w:p w14:paraId="55F532F1" w14:textId="382482A6"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3AB0376B" w14:textId="6DAD9E69"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154AE4FB" w14:textId="047D9671"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Pr>
                <w:rFonts w:asciiTheme="majorBidi" w:eastAsia="Times New Roman" w:hAnsiTheme="majorBidi" w:cstheme="majorBidi"/>
                <w:color w:val="000000"/>
                <w:sz w:val="20"/>
                <w:szCs w:val="20"/>
                <w:lang w:eastAsia="pt-BR"/>
              </w:rPr>
              <w:t>8</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25</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sidR="00CB0081" w:rsidRPr="00CB0081">
              <w:rPr>
                <w:rFonts w:asciiTheme="majorBidi" w:eastAsia="Times New Roman" w:hAnsiTheme="majorBidi" w:cstheme="majorBidi"/>
                <w:color w:val="FF0000"/>
                <w:sz w:val="20"/>
                <w:szCs w:val="20"/>
                <w:lang w:eastAsia="pt-BR"/>
              </w:rPr>
              <w:t>0</w:t>
            </w:r>
            <w:r>
              <w:rPr>
                <w:rFonts w:asciiTheme="majorBidi" w:eastAsia="Times New Roman" w:hAnsiTheme="majorBidi" w:cstheme="majorBidi"/>
                <w:sz w:val="20"/>
                <w:szCs w:val="20"/>
                <w:lang w:val="en-US" w:eastAsia="pt-BR"/>
              </w:rPr>
              <w:t>]</w:t>
            </w:r>
          </w:p>
        </w:tc>
      </w:tr>
      <w:tr w:rsidR="00F61E70" w:rsidRPr="00380B10" w14:paraId="1827E91F" w14:textId="77777777" w:rsidTr="00655484">
        <w:tc>
          <w:tcPr>
            <w:tcW w:w="606" w:type="pct"/>
          </w:tcPr>
          <w:p w14:paraId="046C2C3C" w14:textId="269A4C38"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HGS/BW × </w:t>
            </w:r>
            <w:proofErr w:type="spellStart"/>
            <w:r>
              <w:rPr>
                <w:rFonts w:asciiTheme="majorBidi" w:hAnsiTheme="majorBidi" w:cstheme="majorBidi"/>
                <w:sz w:val="20"/>
                <w:szCs w:val="20"/>
                <w:lang w:val="en-US"/>
              </w:rPr>
              <w:t>hs</w:t>
            </w:r>
            <w:proofErr w:type="spellEnd"/>
            <w:r>
              <w:rPr>
                <w:rFonts w:asciiTheme="majorBidi" w:hAnsiTheme="majorBidi" w:cstheme="majorBidi"/>
                <w:sz w:val="20"/>
                <w:szCs w:val="20"/>
                <w:lang w:val="en-US"/>
              </w:rPr>
              <w:t>-CRP</w:t>
            </w:r>
          </w:p>
        </w:tc>
        <w:tc>
          <w:tcPr>
            <w:tcW w:w="658" w:type="pct"/>
          </w:tcPr>
          <w:p w14:paraId="7709C5FD" w14:textId="77777777" w:rsidR="00F61E70" w:rsidRDefault="00C60E29"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1198</w:t>
            </w:r>
          </w:p>
          <w:p w14:paraId="44E99D17" w14:textId="0B848C5F"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2</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513C4409" w14:textId="5E9443F5" w:rsidR="0005213A" w:rsidRPr="00380B10" w:rsidRDefault="008C0F03"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100AEE74" w14:textId="6B47F907" w:rsidR="0005213A" w:rsidRPr="00380B10" w:rsidRDefault="00EE7276"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c</w:t>
            </w:r>
            <w:proofErr w:type="spellEnd"/>
          </w:p>
        </w:tc>
        <w:tc>
          <w:tcPr>
            <w:tcW w:w="440" w:type="pct"/>
          </w:tcPr>
          <w:p w14:paraId="0E6AA22C" w14:textId="12587FB7"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2BDC3725" w14:textId="56925DAD" w:rsidR="0005213A" w:rsidRPr="00380B10" w:rsidRDefault="00AF1ED4"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F64AB2">
              <w:rPr>
                <w:rFonts w:asciiTheme="majorBidi" w:hAnsiTheme="majorBidi" w:cstheme="majorBidi"/>
                <w:sz w:val="20"/>
                <w:szCs w:val="20"/>
                <w:lang w:val="en-US"/>
              </w:rPr>
              <w:t>erious</w:t>
            </w:r>
            <w:r w:rsidRPr="00F64AB2">
              <w:rPr>
                <w:rFonts w:asciiTheme="majorBidi" w:hAnsiTheme="majorBidi" w:cstheme="majorBidi"/>
                <w:sz w:val="20"/>
                <w:szCs w:val="20"/>
                <w:vertAlign w:val="superscript"/>
                <w:lang w:val="en-US"/>
              </w:rPr>
              <w:t>f</w:t>
            </w:r>
            <w:proofErr w:type="spellEnd"/>
          </w:p>
        </w:tc>
        <w:tc>
          <w:tcPr>
            <w:tcW w:w="489" w:type="pct"/>
          </w:tcPr>
          <w:p w14:paraId="3A3C5305" w14:textId="6BB4F471"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3749B2B8" w14:textId="38A30341"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215A16C3" w14:textId="7F70E185"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sidR="00676564" w:rsidRPr="00676564">
              <w:rPr>
                <w:rFonts w:asciiTheme="majorBidi" w:eastAsia="Times New Roman" w:hAnsiTheme="majorBidi" w:cstheme="majorBidi"/>
                <w:color w:val="FF0000"/>
                <w:sz w:val="20"/>
                <w:szCs w:val="20"/>
                <w:lang w:eastAsia="pt-BR"/>
              </w:rPr>
              <w:t>8</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30</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04</w:t>
            </w:r>
            <w:r>
              <w:rPr>
                <w:rFonts w:asciiTheme="majorBidi" w:eastAsia="Times New Roman" w:hAnsiTheme="majorBidi" w:cstheme="majorBidi"/>
                <w:sz w:val="20"/>
                <w:szCs w:val="20"/>
                <w:lang w:val="en-US" w:eastAsia="pt-BR"/>
              </w:rPr>
              <w:t>]</w:t>
            </w:r>
          </w:p>
        </w:tc>
      </w:tr>
      <w:tr w:rsidR="00F61E70" w:rsidRPr="00380B10" w14:paraId="085402F0" w14:textId="77777777" w:rsidTr="00655484">
        <w:tc>
          <w:tcPr>
            <w:tcW w:w="606" w:type="pct"/>
          </w:tcPr>
          <w:p w14:paraId="3C4FB8F6" w14:textId="637CA400"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C3</w:t>
            </w:r>
          </w:p>
        </w:tc>
        <w:tc>
          <w:tcPr>
            <w:tcW w:w="658" w:type="pct"/>
          </w:tcPr>
          <w:p w14:paraId="466F8F10" w14:textId="77777777" w:rsidR="00F61E70" w:rsidRDefault="001F4A8E"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1671</w:t>
            </w:r>
          </w:p>
          <w:p w14:paraId="59778EFB" w14:textId="34E1686B"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3</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5AB51650" w14:textId="78FFECD3" w:rsidR="0005213A" w:rsidRPr="00380B10" w:rsidRDefault="008C0F03"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7025E0D0" w14:textId="6347282D" w:rsidR="0005213A" w:rsidRPr="00380B10" w:rsidRDefault="009C146D"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Not </w:t>
            </w: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d</w:t>
            </w:r>
            <w:proofErr w:type="spellEnd"/>
          </w:p>
        </w:tc>
        <w:tc>
          <w:tcPr>
            <w:tcW w:w="440" w:type="pct"/>
          </w:tcPr>
          <w:p w14:paraId="782E7F06" w14:textId="68285623"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2ACC05F0" w14:textId="53FBBB20" w:rsidR="0005213A" w:rsidRPr="00380B10" w:rsidRDefault="00A123AD"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Not serious</w:t>
            </w:r>
          </w:p>
        </w:tc>
        <w:tc>
          <w:tcPr>
            <w:tcW w:w="489" w:type="pct"/>
          </w:tcPr>
          <w:p w14:paraId="700C8C4B" w14:textId="18128099"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2C6F1DB9" w14:textId="60C097AC"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3DD3FB14" w14:textId="1A4298B9"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sidR="003D120E" w:rsidRPr="003D120E">
              <w:rPr>
                <w:rFonts w:asciiTheme="majorBidi" w:eastAsia="Times New Roman" w:hAnsiTheme="majorBidi" w:cstheme="majorBidi"/>
                <w:color w:val="FF0000"/>
                <w:sz w:val="20"/>
                <w:szCs w:val="20"/>
                <w:lang w:eastAsia="pt-BR"/>
              </w:rPr>
              <w:t>3</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sidR="003D120E" w:rsidRPr="003D120E">
              <w:rPr>
                <w:rFonts w:asciiTheme="majorBidi" w:eastAsia="Times New Roman" w:hAnsiTheme="majorBidi" w:cstheme="majorBidi"/>
                <w:color w:val="FF0000"/>
                <w:sz w:val="20"/>
                <w:szCs w:val="20"/>
                <w:lang w:eastAsia="pt-BR"/>
              </w:rPr>
              <w:t>7</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Pr>
                <w:rFonts w:asciiTheme="majorBidi" w:eastAsia="Times New Roman" w:hAnsiTheme="majorBidi" w:cstheme="majorBidi"/>
                <w:color w:val="000000"/>
                <w:sz w:val="20"/>
                <w:szCs w:val="20"/>
                <w:lang w:eastAsia="pt-BR"/>
              </w:rPr>
              <w:t>8</w:t>
            </w:r>
            <w:r>
              <w:rPr>
                <w:rFonts w:asciiTheme="majorBidi" w:eastAsia="Times New Roman" w:hAnsiTheme="majorBidi" w:cstheme="majorBidi"/>
                <w:sz w:val="20"/>
                <w:szCs w:val="20"/>
                <w:lang w:val="en-US" w:eastAsia="pt-BR"/>
              </w:rPr>
              <w:t>]</w:t>
            </w:r>
          </w:p>
        </w:tc>
      </w:tr>
      <w:tr w:rsidR="00F61E70" w:rsidRPr="00380B10" w14:paraId="67A4A62B" w14:textId="77777777" w:rsidTr="00655484">
        <w:tc>
          <w:tcPr>
            <w:tcW w:w="606" w:type="pct"/>
          </w:tcPr>
          <w:p w14:paraId="3CA5CC17" w14:textId="3D1302A5"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HGS/BW × C4</w:t>
            </w:r>
          </w:p>
        </w:tc>
        <w:tc>
          <w:tcPr>
            <w:tcW w:w="658" w:type="pct"/>
          </w:tcPr>
          <w:p w14:paraId="6EBC2655" w14:textId="77777777" w:rsidR="00F61E70" w:rsidRDefault="001F4A8E"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1671</w:t>
            </w:r>
          </w:p>
          <w:p w14:paraId="3F9362F3" w14:textId="0CD5521F"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3</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1447E0E4" w14:textId="0D2D4282" w:rsidR="0005213A" w:rsidRPr="00380B10" w:rsidRDefault="008C0F03"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248B51CA" w14:textId="74367670" w:rsidR="0005213A" w:rsidRPr="00380B10" w:rsidRDefault="009C146D"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 xml:space="preserve">Not </w:t>
            </w: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d</w:t>
            </w:r>
            <w:proofErr w:type="spellEnd"/>
          </w:p>
        </w:tc>
        <w:tc>
          <w:tcPr>
            <w:tcW w:w="440" w:type="pct"/>
          </w:tcPr>
          <w:p w14:paraId="0FCD6663" w14:textId="6E7D6191"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55DD99B0" w14:textId="18C1D31E" w:rsidR="0005213A" w:rsidRPr="00380B10" w:rsidRDefault="00A123AD"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t>Not serious</w:t>
            </w:r>
          </w:p>
        </w:tc>
        <w:tc>
          <w:tcPr>
            <w:tcW w:w="489" w:type="pct"/>
          </w:tcPr>
          <w:p w14:paraId="315DD7D8" w14:textId="18DC36A4"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782E4A50" w14:textId="57879120"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22E5DEE4" w14:textId="22232839"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Pr>
                <w:rFonts w:asciiTheme="majorBidi" w:eastAsia="Times New Roman" w:hAnsiTheme="majorBidi" w:cstheme="majorBidi"/>
                <w:color w:val="000000"/>
                <w:sz w:val="20"/>
                <w:szCs w:val="20"/>
                <w:lang w:eastAsia="pt-BR"/>
              </w:rPr>
              <w:t>7</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w:t>
            </w:r>
            <w:r>
              <w:rPr>
                <w:rFonts w:asciiTheme="majorBidi" w:eastAsia="Times New Roman" w:hAnsiTheme="majorBidi" w:cstheme="majorBidi"/>
                <w:color w:val="000000"/>
                <w:sz w:val="20"/>
                <w:szCs w:val="20"/>
                <w:lang w:eastAsia="pt-BR"/>
              </w:rPr>
              <w:t>2</w:t>
            </w:r>
            <w:r>
              <w:rPr>
                <w:rFonts w:asciiTheme="majorBidi" w:eastAsia="Times New Roman" w:hAnsiTheme="majorBidi" w:cstheme="majorBidi"/>
                <w:sz w:val="20"/>
                <w:szCs w:val="20"/>
                <w:lang w:val="en-US" w:eastAsia="pt-BR"/>
              </w:rPr>
              <w:t xml:space="preserve"> to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1</w:t>
            </w:r>
            <w:r>
              <w:rPr>
                <w:rFonts w:asciiTheme="majorBidi" w:eastAsia="Times New Roman" w:hAnsiTheme="majorBidi" w:cstheme="majorBidi"/>
                <w:color w:val="000000"/>
                <w:sz w:val="20"/>
                <w:szCs w:val="20"/>
                <w:lang w:eastAsia="pt-BR"/>
              </w:rPr>
              <w:t>2</w:t>
            </w:r>
            <w:r>
              <w:rPr>
                <w:rFonts w:asciiTheme="majorBidi" w:eastAsia="Times New Roman" w:hAnsiTheme="majorBidi" w:cstheme="majorBidi"/>
                <w:sz w:val="20"/>
                <w:szCs w:val="20"/>
                <w:lang w:val="en-US" w:eastAsia="pt-BR"/>
              </w:rPr>
              <w:t>]</w:t>
            </w:r>
          </w:p>
        </w:tc>
      </w:tr>
      <w:tr w:rsidR="00F61E70" w:rsidRPr="00380B10" w14:paraId="26F37309" w14:textId="77777777" w:rsidTr="00655484">
        <w:tc>
          <w:tcPr>
            <w:tcW w:w="606" w:type="pct"/>
          </w:tcPr>
          <w:p w14:paraId="58130283" w14:textId="57CF32EF" w:rsidR="0005213A" w:rsidRDefault="0005213A" w:rsidP="0005213A">
            <w:pPr>
              <w:spacing w:line="360" w:lineRule="auto"/>
              <w:rPr>
                <w:rFonts w:asciiTheme="majorBidi" w:hAnsiTheme="majorBidi" w:cstheme="majorBidi"/>
                <w:sz w:val="20"/>
                <w:szCs w:val="20"/>
                <w:lang w:val="en-US"/>
              </w:rPr>
            </w:pPr>
            <w:r>
              <w:rPr>
                <w:rFonts w:asciiTheme="majorBidi" w:hAnsiTheme="majorBidi" w:cstheme="majorBidi"/>
                <w:sz w:val="20"/>
                <w:szCs w:val="20"/>
                <w:lang w:val="en-US"/>
              </w:rPr>
              <w:lastRenderedPageBreak/>
              <w:t>HGS/BW × IL-6</w:t>
            </w:r>
          </w:p>
        </w:tc>
        <w:tc>
          <w:tcPr>
            <w:tcW w:w="658" w:type="pct"/>
          </w:tcPr>
          <w:p w14:paraId="17195AC5" w14:textId="77777777" w:rsidR="00F61E70" w:rsidRDefault="00BA4BB5" w:rsidP="0005213A">
            <w:pPr>
              <w:spacing w:line="360" w:lineRule="auto"/>
              <w:rPr>
                <w:rFonts w:asciiTheme="majorBidi" w:eastAsia="Times New Roman" w:hAnsiTheme="majorBidi" w:cstheme="majorBidi"/>
                <w:sz w:val="20"/>
                <w:szCs w:val="20"/>
                <w:lang w:val="en-US" w:eastAsia="pt-BR"/>
              </w:rPr>
            </w:pPr>
            <w:r>
              <w:rPr>
                <w:rFonts w:asciiTheme="majorBidi" w:eastAsia="Times New Roman" w:hAnsiTheme="majorBidi" w:cstheme="majorBidi"/>
                <w:sz w:val="20"/>
                <w:szCs w:val="20"/>
                <w:lang w:val="en-US" w:eastAsia="pt-BR"/>
              </w:rPr>
              <w:t>1032</w:t>
            </w:r>
          </w:p>
          <w:p w14:paraId="6C54302E" w14:textId="7668372B" w:rsidR="0005213A" w:rsidRPr="00380B10" w:rsidRDefault="00BF5AE7" w:rsidP="0005213A">
            <w:pPr>
              <w:spacing w:line="360" w:lineRule="auto"/>
              <w:rPr>
                <w:rFonts w:asciiTheme="majorBidi" w:hAnsiTheme="majorBidi" w:cstheme="majorBidi"/>
                <w:sz w:val="20"/>
                <w:szCs w:val="20"/>
                <w:lang w:val="en-US"/>
              </w:rPr>
            </w:pPr>
            <w:r>
              <w:rPr>
                <w:rFonts w:asciiTheme="majorBidi" w:eastAsia="Times New Roman" w:hAnsiTheme="majorBidi" w:cstheme="majorBidi"/>
                <w:sz w:val="20"/>
                <w:szCs w:val="20"/>
                <w:lang w:val="en-US" w:eastAsia="pt-BR"/>
              </w:rPr>
              <w:t>(</w:t>
            </w:r>
            <w:r w:rsidR="0005213A">
              <w:rPr>
                <w:rFonts w:asciiTheme="majorBidi" w:eastAsia="Times New Roman" w:hAnsiTheme="majorBidi" w:cstheme="majorBidi"/>
                <w:sz w:val="20"/>
                <w:szCs w:val="20"/>
                <w:lang w:val="en-US" w:eastAsia="pt-BR"/>
              </w:rPr>
              <w:t>2</w:t>
            </w:r>
            <w:r w:rsidR="007E7BF5">
              <w:rPr>
                <w:rFonts w:asciiTheme="majorBidi" w:eastAsia="Times New Roman" w:hAnsiTheme="majorBidi" w:cstheme="majorBidi"/>
                <w:sz w:val="20"/>
                <w:szCs w:val="20"/>
                <w:lang w:val="en-US" w:eastAsia="pt-BR"/>
              </w:rPr>
              <w:t xml:space="preserve"> cross-</w:t>
            </w:r>
            <w:proofErr w:type="gramStart"/>
            <w:r w:rsidR="007E7BF5">
              <w:rPr>
                <w:rFonts w:asciiTheme="majorBidi" w:eastAsia="Times New Roman" w:hAnsiTheme="majorBidi" w:cstheme="majorBidi"/>
                <w:sz w:val="20"/>
                <w:szCs w:val="20"/>
                <w:lang w:val="en-US" w:eastAsia="pt-BR"/>
              </w:rPr>
              <w:t>sectional)</w:t>
            </w:r>
            <w:r w:rsidR="0018239A" w:rsidRPr="0018239A">
              <w:rPr>
                <w:rFonts w:asciiTheme="majorBidi" w:hAnsiTheme="majorBidi" w:cstheme="majorBidi"/>
                <w:sz w:val="20"/>
                <w:szCs w:val="20"/>
                <w:vertAlign w:val="superscript"/>
                <w:lang w:val="en-US"/>
              </w:rPr>
              <w:t>a</w:t>
            </w:r>
            <w:proofErr w:type="gramEnd"/>
          </w:p>
        </w:tc>
        <w:tc>
          <w:tcPr>
            <w:tcW w:w="532" w:type="pct"/>
          </w:tcPr>
          <w:p w14:paraId="74C957AF" w14:textId="1C5D1F6A" w:rsidR="0005213A" w:rsidRPr="00380B10" w:rsidRDefault="008C0F03" w:rsidP="0005213A">
            <w:pPr>
              <w:spacing w:line="360" w:lineRule="auto"/>
              <w:rPr>
                <w:rFonts w:asciiTheme="majorBidi" w:hAnsiTheme="majorBidi" w:cstheme="majorBidi"/>
                <w:sz w:val="20"/>
                <w:szCs w:val="20"/>
                <w:lang w:val="en-US"/>
              </w:rPr>
            </w:pPr>
            <w:r w:rsidRPr="00FF6C58">
              <w:rPr>
                <w:rFonts w:asciiTheme="majorBidi" w:hAnsiTheme="majorBidi" w:cstheme="majorBidi"/>
                <w:sz w:val="20"/>
                <w:szCs w:val="20"/>
                <w:lang w:val="en-US"/>
              </w:rPr>
              <w:t xml:space="preserve">Not </w:t>
            </w:r>
            <w:proofErr w:type="spellStart"/>
            <w:r w:rsidRPr="00FF6C58">
              <w:rPr>
                <w:rFonts w:asciiTheme="majorBidi" w:hAnsiTheme="majorBidi" w:cstheme="majorBidi"/>
                <w:sz w:val="20"/>
                <w:szCs w:val="20"/>
                <w:lang w:val="en-US"/>
              </w:rPr>
              <w:t>serious</w:t>
            </w:r>
            <w:r w:rsidRPr="00FF6C58">
              <w:rPr>
                <w:rFonts w:asciiTheme="majorBidi" w:hAnsiTheme="majorBidi" w:cstheme="majorBidi"/>
                <w:sz w:val="20"/>
                <w:szCs w:val="20"/>
                <w:vertAlign w:val="superscript"/>
                <w:lang w:val="en-US"/>
              </w:rPr>
              <w:t>b</w:t>
            </w:r>
            <w:proofErr w:type="spellEnd"/>
          </w:p>
        </w:tc>
        <w:tc>
          <w:tcPr>
            <w:tcW w:w="470" w:type="pct"/>
          </w:tcPr>
          <w:p w14:paraId="6B35C1E4" w14:textId="1B9F9030" w:rsidR="0005213A" w:rsidRPr="00380B10" w:rsidRDefault="0018239A"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2521E3">
              <w:rPr>
                <w:rFonts w:asciiTheme="majorBidi" w:hAnsiTheme="majorBidi" w:cstheme="majorBidi"/>
                <w:sz w:val="20"/>
                <w:szCs w:val="20"/>
                <w:lang w:val="en-US"/>
              </w:rPr>
              <w:t>erious</w:t>
            </w:r>
            <w:r>
              <w:rPr>
                <w:rFonts w:asciiTheme="majorBidi" w:hAnsiTheme="majorBidi" w:cstheme="majorBidi"/>
                <w:sz w:val="20"/>
                <w:szCs w:val="20"/>
                <w:vertAlign w:val="superscript"/>
                <w:lang w:val="en-US"/>
              </w:rPr>
              <w:t>c</w:t>
            </w:r>
            <w:proofErr w:type="spellEnd"/>
          </w:p>
        </w:tc>
        <w:tc>
          <w:tcPr>
            <w:tcW w:w="440" w:type="pct"/>
          </w:tcPr>
          <w:p w14:paraId="085C48A2" w14:textId="5B14E43F" w:rsidR="0005213A" w:rsidRPr="00380B10" w:rsidRDefault="00AB76F9" w:rsidP="0005213A">
            <w:pPr>
              <w:spacing w:line="360" w:lineRule="auto"/>
              <w:rPr>
                <w:rFonts w:asciiTheme="majorBidi" w:hAnsiTheme="majorBidi" w:cstheme="majorBidi"/>
                <w:sz w:val="20"/>
                <w:szCs w:val="20"/>
                <w:lang w:val="en-US"/>
              </w:rPr>
            </w:pPr>
            <w:r w:rsidRPr="00AB76F9">
              <w:rPr>
                <w:rFonts w:asciiTheme="majorBidi" w:hAnsiTheme="majorBidi" w:cstheme="majorBidi"/>
                <w:sz w:val="20"/>
                <w:szCs w:val="20"/>
                <w:lang w:val="en-US"/>
              </w:rPr>
              <w:t xml:space="preserve">Not </w:t>
            </w:r>
            <w:proofErr w:type="spellStart"/>
            <w:r w:rsidRPr="00AB76F9">
              <w:rPr>
                <w:rFonts w:asciiTheme="majorBidi" w:hAnsiTheme="majorBidi" w:cstheme="majorBidi"/>
                <w:sz w:val="20"/>
                <w:szCs w:val="20"/>
                <w:lang w:val="en-US"/>
              </w:rPr>
              <w:t>serious</w:t>
            </w:r>
            <w:r w:rsidRPr="00AB76F9">
              <w:rPr>
                <w:rFonts w:asciiTheme="majorBidi" w:hAnsiTheme="majorBidi" w:cstheme="majorBidi"/>
                <w:sz w:val="20"/>
                <w:szCs w:val="20"/>
                <w:vertAlign w:val="superscript"/>
                <w:lang w:val="en-US"/>
              </w:rPr>
              <w:t>e</w:t>
            </w:r>
            <w:proofErr w:type="spellEnd"/>
          </w:p>
        </w:tc>
        <w:tc>
          <w:tcPr>
            <w:tcW w:w="419" w:type="pct"/>
          </w:tcPr>
          <w:p w14:paraId="575B2B9E" w14:textId="5B6E0C61" w:rsidR="0005213A" w:rsidRPr="00380B10" w:rsidRDefault="0015345C" w:rsidP="0005213A">
            <w:pPr>
              <w:spacing w:line="36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w:t>
            </w:r>
            <w:r w:rsidRPr="00F64AB2">
              <w:rPr>
                <w:rFonts w:asciiTheme="majorBidi" w:hAnsiTheme="majorBidi" w:cstheme="majorBidi"/>
                <w:sz w:val="20"/>
                <w:szCs w:val="20"/>
                <w:lang w:val="en-US"/>
              </w:rPr>
              <w:t>erious</w:t>
            </w:r>
            <w:r w:rsidRPr="00F64AB2">
              <w:rPr>
                <w:rFonts w:asciiTheme="majorBidi" w:hAnsiTheme="majorBidi" w:cstheme="majorBidi"/>
                <w:sz w:val="20"/>
                <w:szCs w:val="20"/>
                <w:vertAlign w:val="superscript"/>
                <w:lang w:val="en-US"/>
              </w:rPr>
              <w:t>f</w:t>
            </w:r>
            <w:proofErr w:type="spellEnd"/>
          </w:p>
        </w:tc>
        <w:tc>
          <w:tcPr>
            <w:tcW w:w="489" w:type="pct"/>
          </w:tcPr>
          <w:p w14:paraId="5FA53226" w14:textId="5328E8E0" w:rsidR="0005213A" w:rsidRPr="00380B10" w:rsidRDefault="0018239A" w:rsidP="0005213A">
            <w:pPr>
              <w:spacing w:line="360" w:lineRule="auto"/>
              <w:rPr>
                <w:rFonts w:asciiTheme="majorBidi" w:hAnsiTheme="majorBidi" w:cstheme="majorBidi"/>
                <w:sz w:val="20"/>
                <w:szCs w:val="20"/>
                <w:lang w:val="en-US"/>
              </w:rPr>
            </w:pPr>
            <w:r w:rsidRPr="0018239A">
              <w:rPr>
                <w:rFonts w:asciiTheme="majorBidi" w:hAnsiTheme="majorBidi" w:cstheme="majorBidi"/>
                <w:sz w:val="20"/>
                <w:szCs w:val="20"/>
                <w:lang w:val="en-US"/>
              </w:rPr>
              <w:t xml:space="preserve">Not possible to </w:t>
            </w:r>
            <w:proofErr w:type="spellStart"/>
            <w:r w:rsidRPr="0018239A">
              <w:rPr>
                <w:rFonts w:asciiTheme="majorBidi" w:hAnsiTheme="majorBidi" w:cstheme="majorBidi"/>
                <w:sz w:val="20"/>
                <w:szCs w:val="20"/>
                <w:lang w:val="en-US"/>
              </w:rPr>
              <w:t>determine</w:t>
            </w:r>
            <w:r w:rsidRPr="0018239A">
              <w:rPr>
                <w:rFonts w:asciiTheme="majorBidi" w:hAnsiTheme="majorBidi" w:cstheme="majorBidi"/>
                <w:sz w:val="20"/>
                <w:szCs w:val="20"/>
                <w:vertAlign w:val="superscript"/>
                <w:lang w:val="en-US"/>
              </w:rPr>
              <w:t>g</w:t>
            </w:r>
            <w:proofErr w:type="spellEnd"/>
          </w:p>
        </w:tc>
        <w:tc>
          <w:tcPr>
            <w:tcW w:w="598" w:type="pct"/>
          </w:tcPr>
          <w:p w14:paraId="5F81CF45" w14:textId="06D76B32" w:rsidR="0005213A" w:rsidRPr="009C430B" w:rsidRDefault="00BF1456" w:rsidP="0005213A">
            <w:pPr>
              <w:spacing w:line="360" w:lineRule="auto"/>
              <w:rPr>
                <w:sz w:val="40"/>
                <w:szCs w:val="40"/>
              </w:rPr>
            </w:pPr>
            <w:r w:rsidRPr="009C430B">
              <w:rPr>
                <w:sz w:val="40"/>
                <w:szCs w:val="40"/>
              </w:rPr>
              <w:t>⨁</w:t>
            </w:r>
            <w:r w:rsidRPr="009C430B">
              <w:rPr>
                <w:sz w:val="32"/>
                <w:szCs w:val="32"/>
              </w:rPr>
              <w:t>◯◯◯</w:t>
            </w:r>
          </w:p>
        </w:tc>
        <w:tc>
          <w:tcPr>
            <w:tcW w:w="788" w:type="pct"/>
          </w:tcPr>
          <w:p w14:paraId="11F96063" w14:textId="2AB3C75E" w:rsidR="0005213A" w:rsidRPr="00380B10" w:rsidRDefault="0005213A" w:rsidP="0005213A">
            <w:pPr>
              <w:spacing w:line="360" w:lineRule="auto"/>
              <w:rPr>
                <w:rFonts w:asciiTheme="majorBidi" w:hAnsiTheme="majorBidi" w:cstheme="majorBidi"/>
                <w:sz w:val="20"/>
                <w:szCs w:val="20"/>
                <w:lang w:val="en-US"/>
              </w:rPr>
            </w:pPr>
            <w:r w:rsidRPr="005F60E5">
              <w:rPr>
                <w:rFonts w:asciiTheme="majorBidi" w:hAnsiTheme="majorBidi" w:cstheme="majorBidi"/>
                <w:i/>
                <w:iCs/>
                <w:sz w:val="20"/>
                <w:szCs w:val="20"/>
                <w:lang w:val="en-US"/>
              </w:rPr>
              <w:t>r</w:t>
            </w:r>
            <w:r w:rsidRPr="00380B10">
              <w:rPr>
                <w:rFonts w:asciiTheme="majorBidi" w:hAnsiTheme="majorBidi" w:cstheme="majorBidi"/>
                <w:sz w:val="20"/>
                <w:szCs w:val="20"/>
                <w:lang w:val="en-US"/>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00CA2B49" w:rsidRPr="00CA2B49">
              <w:rPr>
                <w:rFonts w:asciiTheme="majorBidi" w:eastAsia="Times New Roman" w:hAnsiTheme="majorBidi" w:cstheme="majorBidi"/>
                <w:color w:val="FF0000"/>
                <w:sz w:val="20"/>
                <w:szCs w:val="20"/>
                <w:lang w:eastAsia="pt-BR"/>
              </w:rPr>
              <w:t>08</w:t>
            </w:r>
            <w:r>
              <w:rPr>
                <w:rFonts w:asciiTheme="majorBidi" w:eastAsia="Times New Roman" w:hAnsiTheme="majorBidi" w:cstheme="majorBidi"/>
                <w:sz w:val="20"/>
                <w:szCs w:val="20"/>
                <w:lang w:val="en-US" w:eastAsia="pt-BR"/>
              </w:rPr>
              <w:t xml:space="preserve"> [</w:t>
            </w:r>
            <w:r w:rsidRPr="00A277EE">
              <w:rPr>
                <w:snapToGrid w:val="0"/>
                <w:sz w:val="20"/>
                <w:szCs w:val="20"/>
              </w:rPr>
              <w:t>–</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Pr="00775656">
              <w:rPr>
                <w:rFonts w:asciiTheme="majorBidi" w:eastAsia="Times New Roman" w:hAnsiTheme="majorBidi" w:cstheme="majorBidi"/>
                <w:color w:val="000000"/>
                <w:sz w:val="20"/>
                <w:szCs w:val="20"/>
                <w:lang w:eastAsia="pt-BR"/>
              </w:rPr>
              <w:t>25</w:t>
            </w:r>
            <w:r>
              <w:rPr>
                <w:rFonts w:asciiTheme="majorBidi" w:eastAsia="Times New Roman" w:hAnsiTheme="majorBidi" w:cstheme="majorBidi"/>
                <w:sz w:val="20"/>
                <w:szCs w:val="20"/>
                <w:lang w:val="en-US" w:eastAsia="pt-BR"/>
              </w:rPr>
              <w:t xml:space="preserve"> to </w:t>
            </w:r>
            <w:r w:rsidRPr="00775656">
              <w:rPr>
                <w:rFonts w:asciiTheme="majorBidi" w:eastAsia="Times New Roman" w:hAnsiTheme="majorBidi" w:cstheme="majorBidi"/>
                <w:color w:val="000000"/>
                <w:sz w:val="20"/>
                <w:szCs w:val="20"/>
                <w:lang w:eastAsia="pt-BR"/>
              </w:rPr>
              <w:t>0</w:t>
            </w:r>
            <w:r>
              <w:rPr>
                <w:rFonts w:asciiTheme="majorBidi" w:eastAsia="Times New Roman" w:hAnsiTheme="majorBidi" w:cstheme="majorBidi"/>
                <w:color w:val="000000"/>
                <w:sz w:val="20"/>
                <w:szCs w:val="20"/>
                <w:lang w:eastAsia="pt-BR"/>
              </w:rPr>
              <w:t>.</w:t>
            </w:r>
            <w:r w:rsidR="00E13181" w:rsidRPr="00E13181">
              <w:rPr>
                <w:rFonts w:asciiTheme="majorBidi" w:eastAsia="Times New Roman" w:hAnsiTheme="majorBidi" w:cstheme="majorBidi"/>
                <w:color w:val="FF0000"/>
                <w:sz w:val="20"/>
                <w:szCs w:val="20"/>
                <w:lang w:eastAsia="pt-BR"/>
              </w:rPr>
              <w:t>11</w:t>
            </w:r>
            <w:r>
              <w:rPr>
                <w:rFonts w:asciiTheme="majorBidi" w:eastAsia="Times New Roman" w:hAnsiTheme="majorBidi" w:cstheme="majorBidi"/>
                <w:sz w:val="20"/>
                <w:szCs w:val="20"/>
                <w:lang w:val="en-US" w:eastAsia="pt-BR"/>
              </w:rPr>
              <w:t>]</w:t>
            </w:r>
          </w:p>
        </w:tc>
      </w:tr>
    </w:tbl>
    <w:p w14:paraId="0B1AD9FC" w14:textId="39A69DC1" w:rsidR="00991B77" w:rsidRPr="00991B77" w:rsidRDefault="00991B77" w:rsidP="0085001D">
      <w:pPr>
        <w:spacing w:after="0" w:line="360" w:lineRule="auto"/>
        <w:jc w:val="both"/>
        <w:rPr>
          <w:rFonts w:asciiTheme="majorBidi" w:hAnsiTheme="majorBidi" w:cstheme="majorBidi"/>
          <w:sz w:val="20"/>
          <w:szCs w:val="20"/>
          <w:shd w:val="clear" w:color="auto" w:fill="FFFFFF"/>
          <w:lang w:val="en-US"/>
        </w:rPr>
      </w:pPr>
      <w:r w:rsidRPr="00991B77">
        <w:rPr>
          <w:rFonts w:asciiTheme="majorBidi" w:hAnsiTheme="majorBidi" w:cstheme="majorBidi"/>
          <w:i/>
          <w:iCs/>
          <w:sz w:val="20"/>
          <w:szCs w:val="20"/>
          <w:shd w:val="clear" w:color="auto" w:fill="FFFFFF"/>
          <w:lang w:val="en-US"/>
        </w:rPr>
        <w:t>r</w:t>
      </w:r>
      <w:r w:rsidRPr="00991B77">
        <w:rPr>
          <w:rFonts w:asciiTheme="majorBidi" w:hAnsiTheme="majorBidi" w:cstheme="majorBidi"/>
          <w:sz w:val="20"/>
          <w:szCs w:val="20"/>
          <w:shd w:val="clear" w:color="auto" w:fill="FFFFFF"/>
          <w:lang w:val="en-US"/>
        </w:rPr>
        <w:t xml:space="preserve">: correlation coefficient. CI: confidence interval. HGS: handgrip strength. HGS/BW: handgrip strength </w:t>
      </w:r>
      <w:r w:rsidR="00FC3FA5" w:rsidRPr="00FC3FA5">
        <w:rPr>
          <w:rFonts w:asciiTheme="majorBidi" w:hAnsiTheme="majorBidi" w:cstheme="majorBidi"/>
          <w:sz w:val="20"/>
          <w:szCs w:val="20"/>
          <w:shd w:val="clear" w:color="auto" w:fill="FFFFFF"/>
          <w:lang w:val="en-US"/>
        </w:rPr>
        <w:t xml:space="preserve">relativized </w:t>
      </w:r>
      <w:r w:rsidRPr="00991B77">
        <w:rPr>
          <w:rFonts w:asciiTheme="majorBidi" w:hAnsiTheme="majorBidi" w:cstheme="majorBidi"/>
          <w:sz w:val="20"/>
          <w:szCs w:val="20"/>
          <w:shd w:val="clear" w:color="auto" w:fill="FFFFFF"/>
          <w:lang w:val="en-US"/>
        </w:rPr>
        <w:t>by participants body weight. HOMA-IR: homeostasis model assessment-estimated insulin resistance. CRP:</w:t>
      </w:r>
      <w:r w:rsidRPr="00991B77">
        <w:rPr>
          <w:rFonts w:asciiTheme="majorBidi" w:hAnsiTheme="majorBidi" w:cstheme="majorBidi"/>
          <w:sz w:val="20"/>
          <w:szCs w:val="20"/>
          <w:lang w:val="en-US"/>
        </w:rPr>
        <w:t xml:space="preserve"> </w:t>
      </w:r>
      <w:r w:rsidRPr="00991B77">
        <w:rPr>
          <w:rFonts w:asciiTheme="majorBidi" w:hAnsiTheme="majorBidi" w:cstheme="majorBidi"/>
          <w:sz w:val="20"/>
          <w:szCs w:val="20"/>
          <w:shd w:val="clear" w:color="auto" w:fill="FFFFFF"/>
          <w:lang w:val="en-US"/>
        </w:rPr>
        <w:t xml:space="preserve">C-reactive protein. </w:t>
      </w:r>
      <w:proofErr w:type="spellStart"/>
      <w:r w:rsidRPr="00991B77">
        <w:rPr>
          <w:rFonts w:asciiTheme="majorBidi" w:hAnsiTheme="majorBidi" w:cstheme="majorBidi"/>
          <w:sz w:val="20"/>
          <w:szCs w:val="20"/>
          <w:lang w:val="en-US"/>
        </w:rPr>
        <w:t>hs</w:t>
      </w:r>
      <w:proofErr w:type="spellEnd"/>
      <w:r w:rsidRPr="00991B77">
        <w:rPr>
          <w:rFonts w:asciiTheme="majorBidi" w:hAnsiTheme="majorBidi" w:cstheme="majorBidi"/>
          <w:sz w:val="20"/>
          <w:szCs w:val="20"/>
          <w:lang w:val="en-US"/>
        </w:rPr>
        <w:t xml:space="preserve">-CRP: high-sensitivity C-reactive protein. </w:t>
      </w:r>
      <w:r w:rsidRPr="00991B77">
        <w:rPr>
          <w:rFonts w:asciiTheme="majorBidi" w:hAnsiTheme="majorBidi" w:cstheme="majorBidi"/>
          <w:sz w:val="20"/>
          <w:szCs w:val="20"/>
          <w:shd w:val="clear" w:color="auto" w:fill="FFFFFF"/>
          <w:lang w:val="en-US"/>
        </w:rPr>
        <w:t xml:space="preserve">C3: complement component 3. C4: complement component 4. </w:t>
      </w:r>
      <w:r w:rsidRPr="00991B77">
        <w:rPr>
          <w:rFonts w:asciiTheme="majorBidi" w:hAnsiTheme="majorBidi" w:cstheme="majorBidi"/>
          <w:sz w:val="20"/>
          <w:szCs w:val="20"/>
          <w:lang w:val="en-US"/>
        </w:rPr>
        <w:t>IL-6: interleukin-6.</w:t>
      </w:r>
    </w:p>
    <w:p w14:paraId="40B87331" w14:textId="77777777" w:rsidR="00EE7CC2" w:rsidRPr="006A1937" w:rsidRDefault="00EE7CC2" w:rsidP="0085001D">
      <w:pPr>
        <w:spacing w:after="0" w:line="360" w:lineRule="auto"/>
        <w:jc w:val="both"/>
        <w:rPr>
          <w:rFonts w:asciiTheme="majorBidi" w:hAnsiTheme="majorBidi" w:cstheme="majorBidi"/>
          <w:b/>
          <w:bCs/>
          <w:color w:val="000000" w:themeColor="text1"/>
          <w:sz w:val="20"/>
          <w:szCs w:val="20"/>
          <w:lang w:val="en-US"/>
        </w:rPr>
      </w:pPr>
      <w:r w:rsidRPr="006A1937">
        <w:rPr>
          <w:rFonts w:asciiTheme="majorBidi" w:hAnsiTheme="majorBidi" w:cstheme="majorBidi"/>
          <w:b/>
          <w:bCs/>
          <w:color w:val="000000" w:themeColor="text1"/>
          <w:sz w:val="20"/>
          <w:szCs w:val="20"/>
          <w:lang w:val="en-US"/>
        </w:rPr>
        <w:t>Notes:</w:t>
      </w:r>
    </w:p>
    <w:p w14:paraId="24BFB33E" w14:textId="35E581FC" w:rsidR="00991B77" w:rsidRPr="006A1937" w:rsidRDefault="00F77746" w:rsidP="0085001D">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a</w:t>
      </w:r>
      <w:r w:rsidR="00C676C9" w:rsidRPr="006A1937">
        <w:rPr>
          <w:rFonts w:asciiTheme="majorBidi" w:hAnsiTheme="majorBidi" w:cstheme="majorBidi"/>
          <w:color w:val="000000" w:themeColor="text1"/>
          <w:sz w:val="20"/>
          <w:szCs w:val="20"/>
          <w:lang w:val="en-US"/>
        </w:rPr>
        <w:t>Certainty</w:t>
      </w:r>
      <w:proofErr w:type="spellEnd"/>
      <w:r w:rsidR="00C676C9" w:rsidRPr="006A1937">
        <w:rPr>
          <w:rFonts w:asciiTheme="majorBidi" w:hAnsiTheme="majorBidi" w:cstheme="majorBidi"/>
          <w:color w:val="000000" w:themeColor="text1"/>
          <w:sz w:val="20"/>
          <w:szCs w:val="20"/>
          <w:lang w:val="en-US"/>
        </w:rPr>
        <w:t xml:space="preserve"> </w:t>
      </w:r>
      <w:r w:rsidR="001122FD" w:rsidRPr="006A1937">
        <w:rPr>
          <w:rFonts w:asciiTheme="majorBidi" w:hAnsiTheme="majorBidi" w:cstheme="majorBidi"/>
          <w:color w:val="000000" w:themeColor="text1"/>
          <w:sz w:val="20"/>
          <w:szCs w:val="20"/>
          <w:lang w:val="en-US"/>
        </w:rPr>
        <w:t>started</w:t>
      </w:r>
      <w:r w:rsidR="00C676C9" w:rsidRPr="006A1937">
        <w:rPr>
          <w:rFonts w:asciiTheme="majorBidi" w:hAnsiTheme="majorBidi" w:cstheme="majorBidi"/>
          <w:color w:val="000000" w:themeColor="text1"/>
          <w:sz w:val="20"/>
          <w:szCs w:val="20"/>
          <w:lang w:val="en-US"/>
        </w:rPr>
        <w:t xml:space="preserve"> as </w:t>
      </w:r>
      <w:r w:rsidR="001122FD" w:rsidRPr="006A1937">
        <w:rPr>
          <w:rFonts w:asciiTheme="majorBidi" w:hAnsiTheme="majorBidi" w:cstheme="majorBidi"/>
          <w:color w:val="000000" w:themeColor="text1"/>
          <w:sz w:val="20"/>
          <w:szCs w:val="20"/>
          <w:lang w:val="en-US"/>
        </w:rPr>
        <w:t>“</w:t>
      </w:r>
      <w:r w:rsidR="00C676C9" w:rsidRPr="006A1937">
        <w:rPr>
          <w:rFonts w:asciiTheme="majorBidi" w:hAnsiTheme="majorBidi" w:cstheme="majorBidi"/>
          <w:color w:val="000000" w:themeColor="text1"/>
          <w:sz w:val="20"/>
          <w:szCs w:val="20"/>
          <w:lang w:val="en-US"/>
        </w:rPr>
        <w:t>Low</w:t>
      </w:r>
      <w:r w:rsidR="001122FD" w:rsidRPr="006A1937">
        <w:rPr>
          <w:rFonts w:asciiTheme="majorBidi" w:hAnsiTheme="majorBidi" w:cstheme="majorBidi"/>
          <w:color w:val="000000" w:themeColor="text1"/>
          <w:sz w:val="20"/>
          <w:szCs w:val="20"/>
          <w:lang w:val="en-US"/>
        </w:rPr>
        <w:t>”</w:t>
      </w:r>
      <w:r w:rsidR="00C676C9" w:rsidRPr="006A1937">
        <w:rPr>
          <w:rFonts w:asciiTheme="majorBidi" w:hAnsiTheme="majorBidi" w:cstheme="majorBidi"/>
          <w:color w:val="000000" w:themeColor="text1"/>
          <w:sz w:val="20"/>
          <w:szCs w:val="20"/>
          <w:lang w:val="en-US"/>
        </w:rPr>
        <w:t xml:space="preserve"> because observational (cross-sectional) studies were included in the </w:t>
      </w:r>
      <w:r w:rsidR="001122FD" w:rsidRPr="006A1937">
        <w:rPr>
          <w:rFonts w:asciiTheme="majorBidi" w:hAnsiTheme="majorBidi" w:cstheme="majorBidi"/>
          <w:color w:val="000000" w:themeColor="text1"/>
          <w:sz w:val="20"/>
          <w:szCs w:val="20"/>
          <w:lang w:val="en-US"/>
        </w:rPr>
        <w:t>analyses.</w:t>
      </w:r>
    </w:p>
    <w:p w14:paraId="259C5297" w14:textId="51E11414" w:rsidR="002521E3" w:rsidRPr="006A1937" w:rsidRDefault="00FF6C58" w:rsidP="0085001D">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b</w:t>
      </w:r>
      <w:r w:rsidR="0085001D" w:rsidRPr="006A1937">
        <w:rPr>
          <w:rFonts w:asciiTheme="majorBidi" w:hAnsiTheme="majorBidi" w:cstheme="majorBidi"/>
          <w:color w:val="000000" w:themeColor="text1"/>
          <w:sz w:val="20"/>
          <w:szCs w:val="20"/>
          <w:lang w:val="en-US"/>
        </w:rPr>
        <w:t>Not</w:t>
      </w:r>
      <w:proofErr w:type="spellEnd"/>
      <w:r w:rsidR="0085001D" w:rsidRPr="006A1937">
        <w:rPr>
          <w:rFonts w:asciiTheme="majorBidi" w:hAnsiTheme="majorBidi" w:cstheme="majorBidi"/>
          <w:color w:val="000000" w:themeColor="text1"/>
          <w:sz w:val="20"/>
          <w:szCs w:val="20"/>
          <w:lang w:val="en-US"/>
        </w:rPr>
        <w:t xml:space="preserve"> downgraded because the included studies presented a low risk of bias</w:t>
      </w:r>
      <w:r w:rsidR="002521E3" w:rsidRPr="006A1937">
        <w:rPr>
          <w:rFonts w:asciiTheme="majorBidi" w:hAnsiTheme="majorBidi" w:cstheme="majorBidi"/>
          <w:color w:val="000000" w:themeColor="text1"/>
          <w:sz w:val="20"/>
          <w:szCs w:val="20"/>
          <w:lang w:val="en-US"/>
        </w:rPr>
        <w:t>.</w:t>
      </w:r>
    </w:p>
    <w:p w14:paraId="571A12D1" w14:textId="2B6E6784" w:rsidR="002521E3" w:rsidRPr="006A1937" w:rsidRDefault="00FF6C58" w:rsidP="0085001D">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c</w:t>
      </w:r>
      <w:r w:rsidR="0085001D" w:rsidRPr="006A1937">
        <w:rPr>
          <w:rFonts w:asciiTheme="majorBidi" w:hAnsiTheme="majorBidi" w:cstheme="majorBidi"/>
          <w:color w:val="000000" w:themeColor="text1"/>
          <w:sz w:val="20"/>
          <w:szCs w:val="20"/>
          <w:lang w:val="en-US"/>
        </w:rPr>
        <w:t>Downgraded</w:t>
      </w:r>
      <w:proofErr w:type="spellEnd"/>
      <w:r w:rsidR="0085001D" w:rsidRPr="006A1937">
        <w:rPr>
          <w:rFonts w:asciiTheme="majorBidi" w:hAnsiTheme="majorBidi" w:cstheme="majorBidi"/>
          <w:color w:val="000000" w:themeColor="text1"/>
          <w:sz w:val="20"/>
          <w:szCs w:val="20"/>
          <w:lang w:val="en-US"/>
        </w:rPr>
        <w:t xml:space="preserve"> because there was substantial/considerable statistical heterogeneity</w:t>
      </w:r>
      <w:r w:rsidR="002521E3" w:rsidRPr="006A1937">
        <w:rPr>
          <w:rFonts w:asciiTheme="majorBidi" w:hAnsiTheme="majorBidi" w:cstheme="majorBidi"/>
          <w:color w:val="000000" w:themeColor="text1"/>
          <w:sz w:val="20"/>
          <w:szCs w:val="20"/>
          <w:lang w:val="en-US"/>
        </w:rPr>
        <w:t>.</w:t>
      </w:r>
    </w:p>
    <w:p w14:paraId="70864466" w14:textId="41C56381" w:rsidR="004B4AB2" w:rsidRPr="006A1937" w:rsidRDefault="00FF6C58" w:rsidP="004B4AB2">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d</w:t>
      </w:r>
      <w:r w:rsidR="004B4AB2" w:rsidRPr="006A1937">
        <w:rPr>
          <w:rFonts w:asciiTheme="majorBidi" w:hAnsiTheme="majorBidi" w:cstheme="majorBidi"/>
          <w:color w:val="000000" w:themeColor="text1"/>
          <w:sz w:val="20"/>
          <w:szCs w:val="20"/>
          <w:lang w:val="en-US"/>
        </w:rPr>
        <w:t>Not</w:t>
      </w:r>
      <w:proofErr w:type="spellEnd"/>
      <w:r w:rsidR="004B4AB2" w:rsidRPr="006A1937">
        <w:rPr>
          <w:rFonts w:asciiTheme="majorBidi" w:hAnsiTheme="majorBidi" w:cstheme="majorBidi"/>
          <w:color w:val="000000" w:themeColor="text1"/>
          <w:sz w:val="20"/>
          <w:szCs w:val="20"/>
          <w:lang w:val="en-US"/>
        </w:rPr>
        <w:t xml:space="preserve"> downgraded because there was no substantial/considerable statistical heterogeneity.</w:t>
      </w:r>
    </w:p>
    <w:p w14:paraId="7F54A7A7" w14:textId="1A18A504" w:rsidR="00AB76F9" w:rsidRPr="006A1937" w:rsidRDefault="00AB76F9" w:rsidP="00AB76F9">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e</w:t>
      </w:r>
      <w:r w:rsidRPr="006A1937">
        <w:rPr>
          <w:rFonts w:asciiTheme="majorBidi" w:hAnsiTheme="majorBidi" w:cstheme="majorBidi"/>
          <w:color w:val="000000" w:themeColor="text1"/>
          <w:sz w:val="20"/>
          <w:szCs w:val="20"/>
          <w:lang w:val="en-US"/>
        </w:rPr>
        <w:t>Not</w:t>
      </w:r>
      <w:proofErr w:type="spellEnd"/>
      <w:r w:rsidRPr="006A1937">
        <w:rPr>
          <w:rFonts w:asciiTheme="majorBidi" w:hAnsiTheme="majorBidi" w:cstheme="majorBidi"/>
          <w:color w:val="000000" w:themeColor="text1"/>
          <w:sz w:val="20"/>
          <w:szCs w:val="20"/>
          <w:lang w:val="en-US"/>
        </w:rPr>
        <w:t xml:space="preserve"> downgraded because the included studies investigated the same population (children/adolescents).</w:t>
      </w:r>
    </w:p>
    <w:p w14:paraId="578FA6C7" w14:textId="7B2F4613" w:rsidR="007A354F" w:rsidRPr="006A1937" w:rsidRDefault="007A354F" w:rsidP="007A354F">
      <w:pPr>
        <w:spacing w:after="0" w:line="360" w:lineRule="auto"/>
        <w:jc w:val="both"/>
        <w:rPr>
          <w:rFonts w:asciiTheme="majorBidi" w:hAnsiTheme="majorBidi" w:cstheme="majorBidi"/>
          <w:snapToGrid w:val="0"/>
          <w:color w:val="000000" w:themeColor="text1"/>
          <w:sz w:val="20"/>
          <w:szCs w:val="20"/>
          <w:lang w:val="en-US" w:eastAsia="de-DE" w:bidi="en-US"/>
        </w:rPr>
      </w:pPr>
      <w:proofErr w:type="spellStart"/>
      <w:r w:rsidRPr="006A1937">
        <w:rPr>
          <w:rFonts w:asciiTheme="majorBidi" w:hAnsiTheme="majorBidi" w:cstheme="majorBidi"/>
          <w:color w:val="000000" w:themeColor="text1"/>
          <w:sz w:val="20"/>
          <w:szCs w:val="20"/>
          <w:vertAlign w:val="superscript"/>
          <w:lang w:val="en-US"/>
        </w:rPr>
        <w:t>f</w:t>
      </w:r>
      <w:r w:rsidRPr="006A1937">
        <w:rPr>
          <w:rFonts w:asciiTheme="majorBidi" w:hAnsiTheme="majorBidi" w:cstheme="majorBidi"/>
          <w:color w:val="000000" w:themeColor="text1"/>
          <w:sz w:val="20"/>
          <w:szCs w:val="20"/>
          <w:lang w:val="en-US"/>
        </w:rPr>
        <w:t>Downgraded</w:t>
      </w:r>
      <w:proofErr w:type="spellEnd"/>
      <w:r w:rsidRPr="006A1937">
        <w:rPr>
          <w:rFonts w:asciiTheme="majorBidi" w:hAnsiTheme="majorBidi" w:cstheme="majorBidi"/>
          <w:color w:val="000000" w:themeColor="text1"/>
          <w:sz w:val="20"/>
          <w:szCs w:val="20"/>
          <w:lang w:val="en-US"/>
        </w:rPr>
        <w:t xml:space="preserve"> because the low limit of the overall effect crossed the clinical threshold for relevance (</w:t>
      </w:r>
      <w:r w:rsidRPr="006A1937">
        <w:rPr>
          <w:rFonts w:asciiTheme="majorBidi" w:hAnsiTheme="majorBidi" w:cstheme="majorBidi"/>
          <w:i/>
          <w:iCs/>
          <w:color w:val="000000" w:themeColor="text1"/>
          <w:sz w:val="20"/>
          <w:szCs w:val="20"/>
          <w:lang w:val="en-US"/>
        </w:rPr>
        <w:t>r</w:t>
      </w:r>
      <w:r w:rsidRPr="006A1937">
        <w:rPr>
          <w:rFonts w:asciiTheme="majorBidi" w:hAnsiTheme="majorBidi" w:cstheme="majorBidi"/>
          <w:color w:val="000000" w:themeColor="text1"/>
          <w:sz w:val="20"/>
          <w:szCs w:val="20"/>
          <w:lang w:val="en-US"/>
        </w:rPr>
        <w:t xml:space="preserve"> ≥ 0.10) (Pearson thresholds [</w:t>
      </w:r>
      <w:r w:rsidR="00EE7CC2" w:rsidRPr="006A1937">
        <w:rPr>
          <w:rFonts w:asciiTheme="majorBidi" w:hAnsiTheme="majorBidi" w:cstheme="majorBidi"/>
          <w:color w:val="000000" w:themeColor="text1"/>
          <w:sz w:val="20"/>
          <w:szCs w:val="20"/>
          <w:lang w:val="en-US"/>
        </w:rPr>
        <w:t>17</w:t>
      </w:r>
      <w:r w:rsidRPr="006A1937">
        <w:rPr>
          <w:rFonts w:asciiTheme="majorBidi" w:hAnsiTheme="majorBidi" w:cstheme="majorBidi"/>
          <w:color w:val="000000" w:themeColor="text1"/>
          <w:sz w:val="20"/>
          <w:szCs w:val="20"/>
          <w:lang w:val="en-US"/>
        </w:rPr>
        <w:t>])</w:t>
      </w:r>
      <w:r w:rsidRPr="006A1937">
        <w:rPr>
          <w:rFonts w:asciiTheme="majorBidi" w:hAnsiTheme="majorBidi" w:cstheme="majorBidi"/>
          <w:snapToGrid w:val="0"/>
          <w:color w:val="000000" w:themeColor="text1"/>
          <w:sz w:val="20"/>
          <w:szCs w:val="20"/>
          <w:lang w:val="en-US" w:eastAsia="de-DE" w:bidi="en-US"/>
        </w:rPr>
        <w:t>.</w:t>
      </w:r>
    </w:p>
    <w:p w14:paraId="71074149" w14:textId="22087839" w:rsidR="0018239A" w:rsidRPr="006A1937" w:rsidRDefault="0018239A" w:rsidP="0018239A">
      <w:pPr>
        <w:spacing w:after="0" w:line="360" w:lineRule="auto"/>
        <w:jc w:val="both"/>
        <w:rPr>
          <w:rFonts w:asciiTheme="majorBidi" w:hAnsiTheme="majorBidi" w:cstheme="majorBidi"/>
          <w:color w:val="000000" w:themeColor="text1"/>
          <w:sz w:val="20"/>
          <w:szCs w:val="20"/>
          <w:lang w:val="en-US"/>
        </w:rPr>
      </w:pPr>
      <w:proofErr w:type="spellStart"/>
      <w:r w:rsidRPr="006A1937">
        <w:rPr>
          <w:rFonts w:asciiTheme="majorBidi" w:hAnsiTheme="majorBidi" w:cstheme="majorBidi"/>
          <w:color w:val="000000" w:themeColor="text1"/>
          <w:sz w:val="20"/>
          <w:szCs w:val="20"/>
          <w:vertAlign w:val="superscript"/>
          <w:lang w:val="en-US"/>
        </w:rPr>
        <w:t>g</w:t>
      </w:r>
      <w:r w:rsidRPr="006A1937">
        <w:rPr>
          <w:rFonts w:asciiTheme="majorBidi" w:hAnsiTheme="majorBidi" w:cstheme="majorBidi"/>
          <w:color w:val="000000" w:themeColor="text1"/>
          <w:sz w:val="20"/>
          <w:szCs w:val="20"/>
          <w:lang w:val="en-US"/>
        </w:rPr>
        <w:t>Downgraded</w:t>
      </w:r>
      <w:proofErr w:type="spellEnd"/>
      <w:r w:rsidRPr="006A1937">
        <w:rPr>
          <w:rFonts w:asciiTheme="majorBidi" w:hAnsiTheme="majorBidi" w:cstheme="majorBidi"/>
          <w:color w:val="000000" w:themeColor="text1"/>
          <w:sz w:val="20"/>
          <w:szCs w:val="20"/>
          <w:lang w:val="en-US"/>
        </w:rPr>
        <w:t xml:space="preserve"> because visual analysis of the of funnel plot was not able to indicate presence or absence of publication bias.</w:t>
      </w:r>
    </w:p>
    <w:p w14:paraId="60D17675" w14:textId="77777777" w:rsidR="00F77746" w:rsidRPr="00497A2B" w:rsidRDefault="00F77746" w:rsidP="00BB7320">
      <w:pPr>
        <w:spacing w:after="0" w:line="360" w:lineRule="auto"/>
        <w:jc w:val="both"/>
        <w:rPr>
          <w:rFonts w:asciiTheme="majorBidi" w:hAnsiTheme="majorBidi" w:cstheme="majorBidi"/>
          <w:b/>
          <w:bCs/>
          <w:snapToGrid w:val="0"/>
          <w:color w:val="000000" w:themeColor="text1"/>
          <w:sz w:val="20"/>
          <w:szCs w:val="20"/>
          <w:lang w:val="en-US" w:eastAsia="de-DE" w:bidi="en-US"/>
        </w:rPr>
      </w:pPr>
    </w:p>
    <w:p w14:paraId="72B5221C" w14:textId="46187B4C" w:rsidR="00BB7320" w:rsidRPr="00497A2B" w:rsidRDefault="00497A2B" w:rsidP="00BB7320">
      <w:pPr>
        <w:spacing w:after="0" w:line="360" w:lineRule="auto"/>
        <w:jc w:val="both"/>
        <w:rPr>
          <w:rFonts w:asciiTheme="majorBidi" w:hAnsiTheme="majorBidi" w:cstheme="majorBidi"/>
          <w:b/>
          <w:bCs/>
          <w:snapToGrid w:val="0"/>
          <w:color w:val="000000" w:themeColor="text1"/>
          <w:sz w:val="20"/>
          <w:szCs w:val="20"/>
          <w:lang w:val="en-US" w:eastAsia="de-DE" w:bidi="en-US"/>
        </w:rPr>
      </w:pPr>
      <w:r w:rsidRPr="00497A2B">
        <w:rPr>
          <w:rFonts w:asciiTheme="majorBidi" w:hAnsiTheme="majorBidi" w:cstheme="majorBidi"/>
          <w:b/>
          <w:bCs/>
          <w:snapToGrid w:val="0"/>
          <w:color w:val="000000" w:themeColor="text1"/>
          <w:sz w:val="20"/>
          <w:szCs w:val="20"/>
          <w:lang w:val="en-US" w:eastAsia="de-DE" w:bidi="en-US"/>
        </w:rPr>
        <w:t>References</w:t>
      </w:r>
    </w:p>
    <w:p w14:paraId="4ED686E6" w14:textId="1446A1FB" w:rsidR="00497A2B" w:rsidRPr="00497A2B" w:rsidRDefault="00EE7CC2" w:rsidP="00497A2B">
      <w:pPr>
        <w:spacing w:line="360" w:lineRule="auto"/>
        <w:jc w:val="both"/>
        <w:rPr>
          <w:rFonts w:asciiTheme="majorBidi" w:hAnsiTheme="majorBidi" w:cstheme="majorBidi"/>
          <w:snapToGrid w:val="0"/>
          <w:color w:val="000000" w:themeColor="text1"/>
          <w:sz w:val="20"/>
          <w:szCs w:val="20"/>
          <w:lang w:val="en-US" w:eastAsia="de-DE" w:bidi="en-US"/>
        </w:rPr>
      </w:pPr>
      <w:r>
        <w:rPr>
          <w:rFonts w:asciiTheme="majorBidi" w:hAnsiTheme="majorBidi" w:cstheme="majorBidi"/>
          <w:snapToGrid w:val="0"/>
          <w:color w:val="000000" w:themeColor="text1"/>
          <w:sz w:val="20"/>
          <w:szCs w:val="20"/>
          <w:lang w:val="en-US" w:eastAsia="de-DE" w:bidi="en-US"/>
        </w:rPr>
        <w:t>17</w:t>
      </w:r>
      <w:r w:rsidR="00BB7320">
        <w:rPr>
          <w:rFonts w:asciiTheme="majorBidi" w:hAnsiTheme="majorBidi" w:cstheme="majorBidi"/>
          <w:snapToGrid w:val="0"/>
          <w:color w:val="000000" w:themeColor="text1"/>
          <w:sz w:val="20"/>
          <w:szCs w:val="20"/>
          <w:lang w:val="en-US" w:eastAsia="de-DE" w:bidi="en-US"/>
        </w:rPr>
        <w:t xml:space="preserve">. </w:t>
      </w:r>
      <w:r w:rsidR="00497A2B" w:rsidRPr="00497A2B">
        <w:rPr>
          <w:rFonts w:asciiTheme="majorBidi" w:hAnsiTheme="majorBidi" w:cstheme="majorBidi"/>
          <w:snapToGrid w:val="0"/>
          <w:color w:val="000000" w:themeColor="text1"/>
          <w:sz w:val="20"/>
          <w:szCs w:val="20"/>
          <w:lang w:val="en-US" w:eastAsia="de-DE" w:bidi="en-US"/>
        </w:rPr>
        <w:t xml:space="preserve">Munro, B. H. (1986). </w:t>
      </w:r>
      <w:r w:rsidR="00497A2B" w:rsidRPr="00497A2B">
        <w:rPr>
          <w:rFonts w:asciiTheme="majorBidi" w:hAnsiTheme="majorBidi" w:cstheme="majorBidi"/>
          <w:i/>
          <w:iCs/>
          <w:snapToGrid w:val="0"/>
          <w:color w:val="000000" w:themeColor="text1"/>
          <w:sz w:val="20"/>
          <w:szCs w:val="20"/>
          <w:lang w:val="en-US" w:eastAsia="de-DE" w:bidi="en-US"/>
        </w:rPr>
        <w:t>Statistical methods for health care research</w:t>
      </w:r>
      <w:r w:rsidR="00497A2B" w:rsidRPr="00497A2B">
        <w:rPr>
          <w:rFonts w:asciiTheme="majorBidi" w:hAnsiTheme="majorBidi" w:cstheme="majorBidi"/>
          <w:snapToGrid w:val="0"/>
          <w:color w:val="000000" w:themeColor="text1"/>
          <w:sz w:val="20"/>
          <w:szCs w:val="20"/>
          <w:lang w:val="en-US" w:eastAsia="de-DE" w:bidi="en-US"/>
        </w:rPr>
        <w:t>. JB Lippincott.</w:t>
      </w:r>
    </w:p>
    <w:p w14:paraId="25F5922D" w14:textId="170216C6" w:rsidR="00BB7320" w:rsidRPr="00C43050" w:rsidRDefault="00BB7320" w:rsidP="00BB7320">
      <w:pPr>
        <w:spacing w:after="0" w:line="360" w:lineRule="auto"/>
        <w:jc w:val="both"/>
        <w:rPr>
          <w:rFonts w:asciiTheme="majorBidi" w:hAnsiTheme="majorBidi" w:cstheme="majorBidi"/>
          <w:sz w:val="24"/>
          <w:szCs w:val="24"/>
          <w:lang w:val="en-US"/>
        </w:rPr>
      </w:pPr>
    </w:p>
    <w:sectPr w:rsidR="00BB7320" w:rsidRPr="00C43050" w:rsidSect="0085001D">
      <w:headerReference w:type="default" r:id="rId19"/>
      <w:pgSz w:w="16840" w:h="11910" w:orient="landscape"/>
      <w:pgMar w:top="1418" w:right="1418" w:bottom="1418" w:left="1418" w:header="329" w:footer="123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4B4C" w14:textId="77777777" w:rsidR="0094511F" w:rsidRDefault="0094511F">
      <w:pPr>
        <w:spacing w:after="0" w:line="240" w:lineRule="auto"/>
      </w:pPr>
      <w:r>
        <w:separator/>
      </w:r>
    </w:p>
  </w:endnote>
  <w:endnote w:type="continuationSeparator" w:id="0">
    <w:p w14:paraId="77D44015" w14:textId="77777777" w:rsidR="0094511F" w:rsidRDefault="0094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E16E" w14:textId="77777777" w:rsidR="0094511F" w:rsidRDefault="0094511F">
      <w:pPr>
        <w:spacing w:after="0" w:line="240" w:lineRule="auto"/>
      </w:pPr>
      <w:r>
        <w:separator/>
      </w:r>
    </w:p>
  </w:footnote>
  <w:footnote w:type="continuationSeparator" w:id="0">
    <w:p w14:paraId="5D64E25E" w14:textId="77777777" w:rsidR="0094511F" w:rsidRDefault="0094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156596"/>
      <w:docPartObj>
        <w:docPartGallery w:val="Page Numbers (Top of Page)"/>
        <w:docPartUnique/>
      </w:docPartObj>
    </w:sdtPr>
    <w:sdtEndPr>
      <w:rPr>
        <w:rFonts w:ascii="Times New Roman" w:hAnsi="Times New Roman" w:cs="Times New Roman"/>
        <w:sz w:val="20"/>
        <w:szCs w:val="20"/>
      </w:rPr>
    </w:sdtEndPr>
    <w:sdtContent>
      <w:p w14:paraId="0ADF6624" w14:textId="77777777" w:rsidR="008E2908" w:rsidRPr="0026245F" w:rsidRDefault="006A1937">
        <w:pPr>
          <w:pStyle w:val="a5"/>
          <w:jc w:val="right"/>
          <w:rPr>
            <w:rFonts w:ascii="Times New Roman" w:hAnsi="Times New Roman" w:cs="Times New Roman"/>
            <w:sz w:val="20"/>
            <w:szCs w:val="20"/>
          </w:rPr>
        </w:pPr>
        <w:r w:rsidRPr="0026245F">
          <w:rPr>
            <w:rFonts w:ascii="Times New Roman" w:hAnsi="Times New Roman" w:cs="Times New Roman"/>
            <w:sz w:val="20"/>
            <w:szCs w:val="20"/>
          </w:rPr>
          <w:fldChar w:fldCharType="begin"/>
        </w:r>
        <w:r w:rsidRPr="0026245F">
          <w:rPr>
            <w:rFonts w:ascii="Times New Roman" w:hAnsi="Times New Roman" w:cs="Times New Roman"/>
            <w:sz w:val="20"/>
            <w:szCs w:val="20"/>
          </w:rPr>
          <w:instrText>PAGE   \* MERGEFORMAT</w:instrText>
        </w:r>
        <w:r w:rsidRPr="0026245F">
          <w:rPr>
            <w:rFonts w:ascii="Times New Roman" w:hAnsi="Times New Roman" w:cs="Times New Roman"/>
            <w:sz w:val="20"/>
            <w:szCs w:val="20"/>
          </w:rPr>
          <w:fldChar w:fldCharType="separate"/>
        </w:r>
        <w:r w:rsidRPr="0026245F">
          <w:rPr>
            <w:rFonts w:ascii="Times New Roman" w:hAnsi="Times New Roman" w:cs="Times New Roman"/>
            <w:sz w:val="20"/>
            <w:szCs w:val="20"/>
          </w:rPr>
          <w:t>2</w:t>
        </w:r>
        <w:r w:rsidRPr="0026245F">
          <w:rPr>
            <w:rFonts w:ascii="Times New Roman" w:hAnsi="Times New Roman" w:cs="Times New Roman"/>
            <w:sz w:val="20"/>
            <w:szCs w:val="20"/>
          </w:rPr>
          <w:fldChar w:fldCharType="end"/>
        </w:r>
      </w:p>
    </w:sdtContent>
  </w:sdt>
  <w:p w14:paraId="375E2475" w14:textId="77777777" w:rsidR="008E2908" w:rsidRDefault="008E29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1087"/>
    <w:multiLevelType w:val="hybridMultilevel"/>
    <w:tmpl w:val="FCE8078E"/>
    <w:lvl w:ilvl="0" w:tplc="293C4AB2">
      <w:start w:val="1"/>
      <w:numFmt w:val="decimal"/>
      <w:lvlText w:val="%1."/>
      <w:lvlJc w:val="left"/>
      <w:pPr>
        <w:ind w:left="360" w:hanging="360"/>
      </w:pPr>
      <w:rPr>
        <w:rFonts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8544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31"/>
    <w:rsid w:val="000066E7"/>
    <w:rsid w:val="00006F25"/>
    <w:rsid w:val="00015413"/>
    <w:rsid w:val="000219F9"/>
    <w:rsid w:val="00031775"/>
    <w:rsid w:val="0005213A"/>
    <w:rsid w:val="00055FE7"/>
    <w:rsid w:val="00056EEC"/>
    <w:rsid w:val="00060489"/>
    <w:rsid w:val="000650B7"/>
    <w:rsid w:val="0007417D"/>
    <w:rsid w:val="00076D07"/>
    <w:rsid w:val="000901C6"/>
    <w:rsid w:val="00095E74"/>
    <w:rsid w:val="0009757F"/>
    <w:rsid w:val="000A4949"/>
    <w:rsid w:val="000A701C"/>
    <w:rsid w:val="000C0221"/>
    <w:rsid w:val="000C07E1"/>
    <w:rsid w:val="000E3855"/>
    <w:rsid w:val="000E4156"/>
    <w:rsid w:val="00102B66"/>
    <w:rsid w:val="001122FD"/>
    <w:rsid w:val="00137FED"/>
    <w:rsid w:val="0015345C"/>
    <w:rsid w:val="0015530D"/>
    <w:rsid w:val="00166241"/>
    <w:rsid w:val="00170772"/>
    <w:rsid w:val="00174B50"/>
    <w:rsid w:val="0018239A"/>
    <w:rsid w:val="00185F27"/>
    <w:rsid w:val="00197D08"/>
    <w:rsid w:val="00197DED"/>
    <w:rsid w:val="001A0F15"/>
    <w:rsid w:val="001B59CD"/>
    <w:rsid w:val="001C6E44"/>
    <w:rsid w:val="001F064A"/>
    <w:rsid w:val="001F133E"/>
    <w:rsid w:val="001F3A20"/>
    <w:rsid w:val="001F4A8E"/>
    <w:rsid w:val="001F5CDC"/>
    <w:rsid w:val="001F5ECF"/>
    <w:rsid w:val="001F7598"/>
    <w:rsid w:val="00204186"/>
    <w:rsid w:val="0020456D"/>
    <w:rsid w:val="002056C5"/>
    <w:rsid w:val="00217131"/>
    <w:rsid w:val="00224D46"/>
    <w:rsid w:val="00234A52"/>
    <w:rsid w:val="0024372D"/>
    <w:rsid w:val="002521E3"/>
    <w:rsid w:val="0026719E"/>
    <w:rsid w:val="00270E66"/>
    <w:rsid w:val="00274B3F"/>
    <w:rsid w:val="00280370"/>
    <w:rsid w:val="002818AA"/>
    <w:rsid w:val="00281ECC"/>
    <w:rsid w:val="00286412"/>
    <w:rsid w:val="00287CD1"/>
    <w:rsid w:val="00293F49"/>
    <w:rsid w:val="002A2AE3"/>
    <w:rsid w:val="002A3BC1"/>
    <w:rsid w:val="002B64EC"/>
    <w:rsid w:val="002D05FA"/>
    <w:rsid w:val="002D72CB"/>
    <w:rsid w:val="002E46B8"/>
    <w:rsid w:val="002F00AE"/>
    <w:rsid w:val="002F37CD"/>
    <w:rsid w:val="00303AC1"/>
    <w:rsid w:val="00307AF0"/>
    <w:rsid w:val="00313B5E"/>
    <w:rsid w:val="00323656"/>
    <w:rsid w:val="00324ADB"/>
    <w:rsid w:val="00333B8C"/>
    <w:rsid w:val="00370B85"/>
    <w:rsid w:val="00381185"/>
    <w:rsid w:val="003932D3"/>
    <w:rsid w:val="003B0026"/>
    <w:rsid w:val="003B1CF6"/>
    <w:rsid w:val="003B6F59"/>
    <w:rsid w:val="003C3A41"/>
    <w:rsid w:val="003C3F1C"/>
    <w:rsid w:val="003D1081"/>
    <w:rsid w:val="003D120E"/>
    <w:rsid w:val="003E49F8"/>
    <w:rsid w:val="00402E48"/>
    <w:rsid w:val="004271D6"/>
    <w:rsid w:val="00450666"/>
    <w:rsid w:val="0045519C"/>
    <w:rsid w:val="00455DC6"/>
    <w:rsid w:val="00462260"/>
    <w:rsid w:val="00462D10"/>
    <w:rsid w:val="00464932"/>
    <w:rsid w:val="00470FA9"/>
    <w:rsid w:val="004728AB"/>
    <w:rsid w:val="0047394B"/>
    <w:rsid w:val="00484C6F"/>
    <w:rsid w:val="004861DF"/>
    <w:rsid w:val="00497A2B"/>
    <w:rsid w:val="004B4AB2"/>
    <w:rsid w:val="004C3288"/>
    <w:rsid w:val="004C3B8F"/>
    <w:rsid w:val="004C445F"/>
    <w:rsid w:val="004C55D1"/>
    <w:rsid w:val="004C6ABB"/>
    <w:rsid w:val="004D1974"/>
    <w:rsid w:val="004D1E41"/>
    <w:rsid w:val="004D25B8"/>
    <w:rsid w:val="004D4744"/>
    <w:rsid w:val="004D7744"/>
    <w:rsid w:val="00514241"/>
    <w:rsid w:val="005167E5"/>
    <w:rsid w:val="005312F0"/>
    <w:rsid w:val="00533324"/>
    <w:rsid w:val="00540612"/>
    <w:rsid w:val="0054789E"/>
    <w:rsid w:val="0055025E"/>
    <w:rsid w:val="00554177"/>
    <w:rsid w:val="00571AB5"/>
    <w:rsid w:val="005912E0"/>
    <w:rsid w:val="005A285D"/>
    <w:rsid w:val="005A41D7"/>
    <w:rsid w:val="005A5D09"/>
    <w:rsid w:val="005B18F0"/>
    <w:rsid w:val="005C5A3F"/>
    <w:rsid w:val="005E3BAE"/>
    <w:rsid w:val="005E50EB"/>
    <w:rsid w:val="005F60E5"/>
    <w:rsid w:val="006016D0"/>
    <w:rsid w:val="00603652"/>
    <w:rsid w:val="00604606"/>
    <w:rsid w:val="006118EB"/>
    <w:rsid w:val="00625942"/>
    <w:rsid w:val="00631D83"/>
    <w:rsid w:val="006358FA"/>
    <w:rsid w:val="00637D69"/>
    <w:rsid w:val="0064254B"/>
    <w:rsid w:val="00644941"/>
    <w:rsid w:val="006479D5"/>
    <w:rsid w:val="00652877"/>
    <w:rsid w:val="00655484"/>
    <w:rsid w:val="00662238"/>
    <w:rsid w:val="00662869"/>
    <w:rsid w:val="006645DA"/>
    <w:rsid w:val="0067182C"/>
    <w:rsid w:val="00676564"/>
    <w:rsid w:val="006969FD"/>
    <w:rsid w:val="006A1937"/>
    <w:rsid w:val="006A5CF8"/>
    <w:rsid w:val="006B7A14"/>
    <w:rsid w:val="006E1298"/>
    <w:rsid w:val="006F0CFB"/>
    <w:rsid w:val="006F3577"/>
    <w:rsid w:val="006F6916"/>
    <w:rsid w:val="006F7E22"/>
    <w:rsid w:val="00710395"/>
    <w:rsid w:val="00722013"/>
    <w:rsid w:val="0073580F"/>
    <w:rsid w:val="0074338D"/>
    <w:rsid w:val="00743AD2"/>
    <w:rsid w:val="007515C6"/>
    <w:rsid w:val="00753088"/>
    <w:rsid w:val="007604F3"/>
    <w:rsid w:val="0077225F"/>
    <w:rsid w:val="00786CA5"/>
    <w:rsid w:val="0079281C"/>
    <w:rsid w:val="007A10DC"/>
    <w:rsid w:val="007A16A2"/>
    <w:rsid w:val="007A354F"/>
    <w:rsid w:val="007A5040"/>
    <w:rsid w:val="007A50F7"/>
    <w:rsid w:val="007B2605"/>
    <w:rsid w:val="007B30F2"/>
    <w:rsid w:val="007E7BF5"/>
    <w:rsid w:val="007F1AF1"/>
    <w:rsid w:val="007F43F0"/>
    <w:rsid w:val="007F44E3"/>
    <w:rsid w:val="008271DF"/>
    <w:rsid w:val="008408A4"/>
    <w:rsid w:val="00846BBD"/>
    <w:rsid w:val="0085001D"/>
    <w:rsid w:val="0085603D"/>
    <w:rsid w:val="00861FC8"/>
    <w:rsid w:val="008638A2"/>
    <w:rsid w:val="008640B0"/>
    <w:rsid w:val="00864BC1"/>
    <w:rsid w:val="00873320"/>
    <w:rsid w:val="008753DB"/>
    <w:rsid w:val="0088213C"/>
    <w:rsid w:val="0088499B"/>
    <w:rsid w:val="0088560B"/>
    <w:rsid w:val="00887E2C"/>
    <w:rsid w:val="00892BFE"/>
    <w:rsid w:val="008A3CE0"/>
    <w:rsid w:val="008B553B"/>
    <w:rsid w:val="008C0F03"/>
    <w:rsid w:val="008E2908"/>
    <w:rsid w:val="008E2A04"/>
    <w:rsid w:val="008E7643"/>
    <w:rsid w:val="008F4B9B"/>
    <w:rsid w:val="008F6E6E"/>
    <w:rsid w:val="00915218"/>
    <w:rsid w:val="0093297B"/>
    <w:rsid w:val="00933292"/>
    <w:rsid w:val="0094511F"/>
    <w:rsid w:val="0094639B"/>
    <w:rsid w:val="00950658"/>
    <w:rsid w:val="00950B51"/>
    <w:rsid w:val="0095153A"/>
    <w:rsid w:val="00951C59"/>
    <w:rsid w:val="00955532"/>
    <w:rsid w:val="00961BC8"/>
    <w:rsid w:val="00967E4E"/>
    <w:rsid w:val="00971F9A"/>
    <w:rsid w:val="00974E5D"/>
    <w:rsid w:val="009818DE"/>
    <w:rsid w:val="00985D41"/>
    <w:rsid w:val="00991B77"/>
    <w:rsid w:val="009A2753"/>
    <w:rsid w:val="009A516D"/>
    <w:rsid w:val="009B1DFC"/>
    <w:rsid w:val="009B28AE"/>
    <w:rsid w:val="009C02D5"/>
    <w:rsid w:val="009C146D"/>
    <w:rsid w:val="009D4872"/>
    <w:rsid w:val="009E0209"/>
    <w:rsid w:val="009E1518"/>
    <w:rsid w:val="00A06262"/>
    <w:rsid w:val="00A06B39"/>
    <w:rsid w:val="00A06D14"/>
    <w:rsid w:val="00A10214"/>
    <w:rsid w:val="00A123AD"/>
    <w:rsid w:val="00A23FC5"/>
    <w:rsid w:val="00A25899"/>
    <w:rsid w:val="00A31002"/>
    <w:rsid w:val="00A325DF"/>
    <w:rsid w:val="00A326CB"/>
    <w:rsid w:val="00A45972"/>
    <w:rsid w:val="00A9630D"/>
    <w:rsid w:val="00AA7A97"/>
    <w:rsid w:val="00AB76F9"/>
    <w:rsid w:val="00AC7751"/>
    <w:rsid w:val="00AD213C"/>
    <w:rsid w:val="00AD6988"/>
    <w:rsid w:val="00AE567A"/>
    <w:rsid w:val="00AF11E0"/>
    <w:rsid w:val="00AF1ED4"/>
    <w:rsid w:val="00B02F52"/>
    <w:rsid w:val="00B11196"/>
    <w:rsid w:val="00B13792"/>
    <w:rsid w:val="00B1406C"/>
    <w:rsid w:val="00B237AC"/>
    <w:rsid w:val="00B4102C"/>
    <w:rsid w:val="00B4767F"/>
    <w:rsid w:val="00B57BC4"/>
    <w:rsid w:val="00B677C0"/>
    <w:rsid w:val="00B7459C"/>
    <w:rsid w:val="00B81997"/>
    <w:rsid w:val="00B97F46"/>
    <w:rsid w:val="00BA4478"/>
    <w:rsid w:val="00BA4BB5"/>
    <w:rsid w:val="00BB0C66"/>
    <w:rsid w:val="00BB25C7"/>
    <w:rsid w:val="00BB3A1B"/>
    <w:rsid w:val="00BB7320"/>
    <w:rsid w:val="00BC17FA"/>
    <w:rsid w:val="00BC7386"/>
    <w:rsid w:val="00BD1796"/>
    <w:rsid w:val="00BD73E8"/>
    <w:rsid w:val="00BE1EBE"/>
    <w:rsid w:val="00BF1456"/>
    <w:rsid w:val="00BF2678"/>
    <w:rsid w:val="00BF5AE7"/>
    <w:rsid w:val="00C01002"/>
    <w:rsid w:val="00C12A33"/>
    <w:rsid w:val="00C21F74"/>
    <w:rsid w:val="00C23E69"/>
    <w:rsid w:val="00C267B4"/>
    <w:rsid w:val="00C43050"/>
    <w:rsid w:val="00C43B8B"/>
    <w:rsid w:val="00C508CE"/>
    <w:rsid w:val="00C60E29"/>
    <w:rsid w:val="00C6176C"/>
    <w:rsid w:val="00C676C9"/>
    <w:rsid w:val="00C71516"/>
    <w:rsid w:val="00C74A3A"/>
    <w:rsid w:val="00C84687"/>
    <w:rsid w:val="00CA1AAB"/>
    <w:rsid w:val="00CA2B49"/>
    <w:rsid w:val="00CB0081"/>
    <w:rsid w:val="00CB3C49"/>
    <w:rsid w:val="00CB7F43"/>
    <w:rsid w:val="00CC30C8"/>
    <w:rsid w:val="00CC7ABF"/>
    <w:rsid w:val="00CF2DB6"/>
    <w:rsid w:val="00CF34E4"/>
    <w:rsid w:val="00CF5863"/>
    <w:rsid w:val="00D0290F"/>
    <w:rsid w:val="00D3522F"/>
    <w:rsid w:val="00D35805"/>
    <w:rsid w:val="00D56736"/>
    <w:rsid w:val="00D63931"/>
    <w:rsid w:val="00D75912"/>
    <w:rsid w:val="00D9178C"/>
    <w:rsid w:val="00D951A3"/>
    <w:rsid w:val="00DA74EA"/>
    <w:rsid w:val="00DC0399"/>
    <w:rsid w:val="00DC0417"/>
    <w:rsid w:val="00DC6BF5"/>
    <w:rsid w:val="00DE229F"/>
    <w:rsid w:val="00DE29FD"/>
    <w:rsid w:val="00E13181"/>
    <w:rsid w:val="00E33522"/>
    <w:rsid w:val="00E3404A"/>
    <w:rsid w:val="00E37995"/>
    <w:rsid w:val="00E50A12"/>
    <w:rsid w:val="00E652C0"/>
    <w:rsid w:val="00E727A3"/>
    <w:rsid w:val="00E75A43"/>
    <w:rsid w:val="00E96B8D"/>
    <w:rsid w:val="00EA185A"/>
    <w:rsid w:val="00EA504B"/>
    <w:rsid w:val="00EB1B85"/>
    <w:rsid w:val="00EB47D5"/>
    <w:rsid w:val="00EE7276"/>
    <w:rsid w:val="00EE7CC2"/>
    <w:rsid w:val="00F04D7E"/>
    <w:rsid w:val="00F173A8"/>
    <w:rsid w:val="00F36C89"/>
    <w:rsid w:val="00F41309"/>
    <w:rsid w:val="00F44418"/>
    <w:rsid w:val="00F470EC"/>
    <w:rsid w:val="00F5297C"/>
    <w:rsid w:val="00F61E70"/>
    <w:rsid w:val="00F62E8D"/>
    <w:rsid w:val="00F64AB2"/>
    <w:rsid w:val="00F77746"/>
    <w:rsid w:val="00F92AB0"/>
    <w:rsid w:val="00F933B6"/>
    <w:rsid w:val="00F95696"/>
    <w:rsid w:val="00FA0CE9"/>
    <w:rsid w:val="00FB1909"/>
    <w:rsid w:val="00FC3FA5"/>
    <w:rsid w:val="00FC5A94"/>
    <w:rsid w:val="00FD0C49"/>
    <w:rsid w:val="00FD1603"/>
    <w:rsid w:val="00FD6B08"/>
    <w:rsid w:val="00FE778E"/>
    <w:rsid w:val="00FF6C5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E61C61"/>
  <w15:chartTrackingRefBased/>
  <w15:docId w15:val="{55A1B169-2E4B-460D-9543-1962D239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88560B"/>
    <w:rPr>
      <w:color w:val="0000FF"/>
      <w:u w:val="single"/>
    </w:rPr>
  </w:style>
  <w:style w:type="paragraph" w:styleId="a5">
    <w:name w:val="header"/>
    <w:basedOn w:val="a"/>
    <w:link w:val="a6"/>
    <w:uiPriority w:val="99"/>
    <w:unhideWhenUsed/>
    <w:rsid w:val="0085001D"/>
    <w:pPr>
      <w:tabs>
        <w:tab w:val="center" w:pos="4320"/>
        <w:tab w:val="right" w:pos="8640"/>
      </w:tabs>
      <w:spacing w:after="0" w:line="240" w:lineRule="auto"/>
    </w:pPr>
    <w:rPr>
      <w:kern w:val="0"/>
      <w:sz w:val="24"/>
      <w:szCs w:val="24"/>
      <w14:ligatures w14:val="none"/>
    </w:rPr>
  </w:style>
  <w:style w:type="character" w:customStyle="1" w:styleId="a6">
    <w:name w:val="ヘッダー (文字)"/>
    <w:basedOn w:val="a0"/>
    <w:link w:val="a5"/>
    <w:uiPriority w:val="99"/>
    <w:rsid w:val="0085001D"/>
    <w:rPr>
      <w:rFonts w:eastAsiaTheme="minorEastAsia"/>
      <w:kern w:val="0"/>
      <w:sz w:val="24"/>
      <w:szCs w:val="24"/>
      <w14:ligatures w14:val="none"/>
    </w:rPr>
  </w:style>
  <w:style w:type="paragraph" w:styleId="a7">
    <w:name w:val="List Paragraph"/>
    <w:basedOn w:val="a"/>
    <w:uiPriority w:val="34"/>
    <w:qFormat/>
    <w:rsid w:val="00497A2B"/>
    <w:pPr>
      <w:ind w:left="720"/>
      <w:contextualSpacing/>
    </w:pPr>
  </w:style>
  <w:style w:type="paragraph" w:styleId="a8">
    <w:name w:val="Revision"/>
    <w:hidden/>
    <w:uiPriority w:val="99"/>
    <w:semiHidden/>
    <w:rsid w:val="00B14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9674">
      <w:bodyDiv w:val="1"/>
      <w:marLeft w:val="0"/>
      <w:marRight w:val="0"/>
      <w:marTop w:val="0"/>
      <w:marBottom w:val="0"/>
      <w:divBdr>
        <w:top w:val="none" w:sz="0" w:space="0" w:color="auto"/>
        <w:left w:val="none" w:sz="0" w:space="0" w:color="auto"/>
        <w:bottom w:val="none" w:sz="0" w:space="0" w:color="auto"/>
        <w:right w:val="none" w:sz="0" w:space="0" w:color="auto"/>
      </w:divBdr>
    </w:div>
    <w:div w:id="94326498">
      <w:bodyDiv w:val="1"/>
      <w:marLeft w:val="0"/>
      <w:marRight w:val="0"/>
      <w:marTop w:val="0"/>
      <w:marBottom w:val="0"/>
      <w:divBdr>
        <w:top w:val="none" w:sz="0" w:space="0" w:color="auto"/>
        <w:left w:val="none" w:sz="0" w:space="0" w:color="auto"/>
        <w:bottom w:val="none" w:sz="0" w:space="0" w:color="auto"/>
        <w:right w:val="none" w:sz="0" w:space="0" w:color="auto"/>
      </w:divBdr>
    </w:div>
    <w:div w:id="100760869">
      <w:bodyDiv w:val="1"/>
      <w:marLeft w:val="0"/>
      <w:marRight w:val="0"/>
      <w:marTop w:val="0"/>
      <w:marBottom w:val="0"/>
      <w:divBdr>
        <w:top w:val="none" w:sz="0" w:space="0" w:color="auto"/>
        <w:left w:val="none" w:sz="0" w:space="0" w:color="auto"/>
        <w:bottom w:val="none" w:sz="0" w:space="0" w:color="auto"/>
        <w:right w:val="none" w:sz="0" w:space="0" w:color="auto"/>
      </w:divBdr>
    </w:div>
    <w:div w:id="415324532">
      <w:bodyDiv w:val="1"/>
      <w:marLeft w:val="0"/>
      <w:marRight w:val="0"/>
      <w:marTop w:val="0"/>
      <w:marBottom w:val="0"/>
      <w:divBdr>
        <w:top w:val="none" w:sz="0" w:space="0" w:color="auto"/>
        <w:left w:val="none" w:sz="0" w:space="0" w:color="auto"/>
        <w:bottom w:val="none" w:sz="0" w:space="0" w:color="auto"/>
        <w:right w:val="none" w:sz="0" w:space="0" w:color="auto"/>
      </w:divBdr>
    </w:div>
    <w:div w:id="464546243">
      <w:bodyDiv w:val="1"/>
      <w:marLeft w:val="0"/>
      <w:marRight w:val="0"/>
      <w:marTop w:val="0"/>
      <w:marBottom w:val="0"/>
      <w:divBdr>
        <w:top w:val="none" w:sz="0" w:space="0" w:color="auto"/>
        <w:left w:val="none" w:sz="0" w:space="0" w:color="auto"/>
        <w:bottom w:val="none" w:sz="0" w:space="0" w:color="auto"/>
        <w:right w:val="none" w:sz="0" w:space="0" w:color="auto"/>
      </w:divBdr>
    </w:div>
    <w:div w:id="764765440">
      <w:bodyDiv w:val="1"/>
      <w:marLeft w:val="0"/>
      <w:marRight w:val="0"/>
      <w:marTop w:val="0"/>
      <w:marBottom w:val="0"/>
      <w:divBdr>
        <w:top w:val="none" w:sz="0" w:space="0" w:color="auto"/>
        <w:left w:val="none" w:sz="0" w:space="0" w:color="auto"/>
        <w:bottom w:val="none" w:sz="0" w:space="0" w:color="auto"/>
        <w:right w:val="none" w:sz="0" w:space="0" w:color="auto"/>
      </w:divBdr>
    </w:div>
    <w:div w:id="786000260">
      <w:bodyDiv w:val="1"/>
      <w:marLeft w:val="0"/>
      <w:marRight w:val="0"/>
      <w:marTop w:val="0"/>
      <w:marBottom w:val="0"/>
      <w:divBdr>
        <w:top w:val="none" w:sz="0" w:space="0" w:color="auto"/>
        <w:left w:val="none" w:sz="0" w:space="0" w:color="auto"/>
        <w:bottom w:val="none" w:sz="0" w:space="0" w:color="auto"/>
        <w:right w:val="none" w:sz="0" w:space="0" w:color="auto"/>
      </w:divBdr>
      <w:divsChild>
        <w:div w:id="1626736457">
          <w:marLeft w:val="0"/>
          <w:marRight w:val="0"/>
          <w:marTop w:val="0"/>
          <w:marBottom w:val="0"/>
          <w:divBdr>
            <w:top w:val="none" w:sz="0" w:space="0" w:color="auto"/>
            <w:left w:val="none" w:sz="0" w:space="0" w:color="auto"/>
            <w:bottom w:val="none" w:sz="0" w:space="0" w:color="auto"/>
            <w:right w:val="none" w:sz="0" w:space="0" w:color="auto"/>
          </w:divBdr>
        </w:div>
        <w:div w:id="321667408">
          <w:marLeft w:val="0"/>
          <w:marRight w:val="0"/>
          <w:marTop w:val="0"/>
          <w:marBottom w:val="0"/>
          <w:divBdr>
            <w:top w:val="none" w:sz="0" w:space="0" w:color="auto"/>
            <w:left w:val="none" w:sz="0" w:space="0" w:color="auto"/>
            <w:bottom w:val="none" w:sz="0" w:space="0" w:color="auto"/>
            <w:right w:val="none" w:sz="0" w:space="0" w:color="auto"/>
          </w:divBdr>
        </w:div>
      </w:divsChild>
    </w:div>
    <w:div w:id="900403662">
      <w:bodyDiv w:val="1"/>
      <w:marLeft w:val="0"/>
      <w:marRight w:val="0"/>
      <w:marTop w:val="0"/>
      <w:marBottom w:val="0"/>
      <w:divBdr>
        <w:top w:val="none" w:sz="0" w:space="0" w:color="auto"/>
        <w:left w:val="none" w:sz="0" w:space="0" w:color="auto"/>
        <w:bottom w:val="none" w:sz="0" w:space="0" w:color="auto"/>
        <w:right w:val="none" w:sz="0" w:space="0" w:color="auto"/>
      </w:divBdr>
      <w:divsChild>
        <w:div w:id="1680162350">
          <w:marLeft w:val="0"/>
          <w:marRight w:val="0"/>
          <w:marTop w:val="0"/>
          <w:marBottom w:val="0"/>
          <w:divBdr>
            <w:top w:val="none" w:sz="0" w:space="0" w:color="auto"/>
            <w:left w:val="none" w:sz="0" w:space="0" w:color="auto"/>
            <w:bottom w:val="none" w:sz="0" w:space="0" w:color="auto"/>
            <w:right w:val="none" w:sz="0" w:space="0" w:color="auto"/>
          </w:divBdr>
          <w:divsChild>
            <w:div w:id="1801924003">
              <w:marLeft w:val="0"/>
              <w:marRight w:val="0"/>
              <w:marTop w:val="0"/>
              <w:marBottom w:val="0"/>
              <w:divBdr>
                <w:top w:val="none" w:sz="0" w:space="0" w:color="auto"/>
                <w:left w:val="none" w:sz="0" w:space="0" w:color="auto"/>
                <w:bottom w:val="none" w:sz="0" w:space="0" w:color="auto"/>
                <w:right w:val="none" w:sz="0" w:space="0" w:color="auto"/>
              </w:divBdr>
              <w:divsChild>
                <w:div w:id="2413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40211">
      <w:bodyDiv w:val="1"/>
      <w:marLeft w:val="0"/>
      <w:marRight w:val="0"/>
      <w:marTop w:val="0"/>
      <w:marBottom w:val="0"/>
      <w:divBdr>
        <w:top w:val="none" w:sz="0" w:space="0" w:color="auto"/>
        <w:left w:val="none" w:sz="0" w:space="0" w:color="auto"/>
        <w:bottom w:val="none" w:sz="0" w:space="0" w:color="auto"/>
        <w:right w:val="none" w:sz="0" w:space="0" w:color="auto"/>
      </w:divBdr>
      <w:divsChild>
        <w:div w:id="609630564">
          <w:marLeft w:val="0"/>
          <w:marRight w:val="0"/>
          <w:marTop w:val="0"/>
          <w:marBottom w:val="0"/>
          <w:divBdr>
            <w:top w:val="none" w:sz="0" w:space="0" w:color="auto"/>
            <w:left w:val="none" w:sz="0" w:space="0" w:color="auto"/>
            <w:bottom w:val="none" w:sz="0" w:space="0" w:color="auto"/>
            <w:right w:val="none" w:sz="0" w:space="0" w:color="auto"/>
          </w:divBdr>
        </w:div>
      </w:divsChild>
    </w:div>
    <w:div w:id="1553688291">
      <w:bodyDiv w:val="1"/>
      <w:marLeft w:val="0"/>
      <w:marRight w:val="0"/>
      <w:marTop w:val="0"/>
      <w:marBottom w:val="0"/>
      <w:divBdr>
        <w:top w:val="none" w:sz="0" w:space="0" w:color="auto"/>
        <w:left w:val="none" w:sz="0" w:space="0" w:color="auto"/>
        <w:bottom w:val="none" w:sz="0" w:space="0" w:color="auto"/>
        <w:right w:val="none" w:sz="0" w:space="0" w:color="auto"/>
      </w:divBdr>
    </w:div>
    <w:div w:id="1587225031">
      <w:bodyDiv w:val="1"/>
      <w:marLeft w:val="0"/>
      <w:marRight w:val="0"/>
      <w:marTop w:val="0"/>
      <w:marBottom w:val="0"/>
      <w:divBdr>
        <w:top w:val="none" w:sz="0" w:space="0" w:color="auto"/>
        <w:left w:val="none" w:sz="0" w:space="0" w:color="auto"/>
        <w:bottom w:val="none" w:sz="0" w:space="0" w:color="auto"/>
        <w:right w:val="none" w:sz="0" w:space="0" w:color="auto"/>
      </w:divBdr>
      <w:divsChild>
        <w:div w:id="1917010910">
          <w:marLeft w:val="0"/>
          <w:marRight w:val="0"/>
          <w:marTop w:val="0"/>
          <w:marBottom w:val="0"/>
          <w:divBdr>
            <w:top w:val="none" w:sz="0" w:space="0" w:color="auto"/>
            <w:left w:val="none" w:sz="0" w:space="0" w:color="auto"/>
            <w:bottom w:val="none" w:sz="0" w:space="0" w:color="auto"/>
            <w:right w:val="none" w:sz="0" w:space="0" w:color="auto"/>
          </w:divBdr>
          <w:divsChild>
            <w:div w:id="49272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89516">
      <w:bodyDiv w:val="1"/>
      <w:marLeft w:val="0"/>
      <w:marRight w:val="0"/>
      <w:marTop w:val="0"/>
      <w:marBottom w:val="0"/>
      <w:divBdr>
        <w:top w:val="none" w:sz="0" w:space="0" w:color="auto"/>
        <w:left w:val="none" w:sz="0" w:space="0" w:color="auto"/>
        <w:bottom w:val="none" w:sz="0" w:space="0" w:color="auto"/>
        <w:right w:val="none" w:sz="0" w:space="0" w:color="auto"/>
      </w:divBdr>
    </w:div>
    <w:div w:id="1646737655">
      <w:bodyDiv w:val="1"/>
      <w:marLeft w:val="0"/>
      <w:marRight w:val="0"/>
      <w:marTop w:val="0"/>
      <w:marBottom w:val="0"/>
      <w:divBdr>
        <w:top w:val="none" w:sz="0" w:space="0" w:color="auto"/>
        <w:left w:val="none" w:sz="0" w:space="0" w:color="auto"/>
        <w:bottom w:val="none" w:sz="0" w:space="0" w:color="auto"/>
        <w:right w:val="none" w:sz="0" w:space="0" w:color="auto"/>
      </w:divBdr>
      <w:divsChild>
        <w:div w:id="300503705">
          <w:marLeft w:val="0"/>
          <w:marRight w:val="0"/>
          <w:marTop w:val="0"/>
          <w:marBottom w:val="0"/>
          <w:divBdr>
            <w:top w:val="none" w:sz="0" w:space="0" w:color="auto"/>
            <w:left w:val="none" w:sz="0" w:space="0" w:color="auto"/>
            <w:bottom w:val="none" w:sz="0" w:space="0" w:color="auto"/>
            <w:right w:val="none" w:sz="0" w:space="0" w:color="auto"/>
          </w:divBdr>
        </w:div>
        <w:div w:id="1579513924">
          <w:marLeft w:val="0"/>
          <w:marRight w:val="0"/>
          <w:marTop w:val="0"/>
          <w:marBottom w:val="0"/>
          <w:divBdr>
            <w:top w:val="none" w:sz="0" w:space="0" w:color="auto"/>
            <w:left w:val="none" w:sz="0" w:space="0" w:color="auto"/>
            <w:bottom w:val="none" w:sz="0" w:space="0" w:color="auto"/>
            <w:right w:val="none" w:sz="0" w:space="0" w:color="auto"/>
          </w:divBdr>
        </w:div>
        <w:div w:id="1680155743">
          <w:marLeft w:val="0"/>
          <w:marRight w:val="0"/>
          <w:marTop w:val="0"/>
          <w:marBottom w:val="0"/>
          <w:divBdr>
            <w:top w:val="none" w:sz="0" w:space="0" w:color="auto"/>
            <w:left w:val="none" w:sz="0" w:space="0" w:color="auto"/>
            <w:bottom w:val="none" w:sz="0" w:space="0" w:color="auto"/>
            <w:right w:val="none" w:sz="0" w:space="0" w:color="auto"/>
          </w:divBdr>
        </w:div>
      </w:divsChild>
    </w:div>
    <w:div w:id="2038503408">
      <w:bodyDiv w:val="1"/>
      <w:marLeft w:val="0"/>
      <w:marRight w:val="0"/>
      <w:marTop w:val="0"/>
      <w:marBottom w:val="0"/>
      <w:divBdr>
        <w:top w:val="none" w:sz="0" w:space="0" w:color="auto"/>
        <w:left w:val="none" w:sz="0" w:space="0" w:color="auto"/>
        <w:bottom w:val="none" w:sz="0" w:space="0" w:color="auto"/>
        <w:right w:val="none" w:sz="0" w:space="0" w:color="auto"/>
      </w:divBdr>
    </w:div>
    <w:div w:id="2121756874">
      <w:bodyDiv w:val="1"/>
      <w:marLeft w:val="0"/>
      <w:marRight w:val="0"/>
      <w:marTop w:val="0"/>
      <w:marBottom w:val="0"/>
      <w:divBdr>
        <w:top w:val="none" w:sz="0" w:space="0" w:color="auto"/>
        <w:left w:val="none" w:sz="0" w:space="0" w:color="auto"/>
        <w:bottom w:val="none" w:sz="0" w:space="0" w:color="auto"/>
        <w:right w:val="none" w:sz="0" w:space="0" w:color="auto"/>
      </w:divBdr>
      <w:divsChild>
        <w:div w:id="341050570">
          <w:marLeft w:val="0"/>
          <w:marRight w:val="0"/>
          <w:marTop w:val="0"/>
          <w:marBottom w:val="0"/>
          <w:divBdr>
            <w:top w:val="none" w:sz="0" w:space="0" w:color="auto"/>
            <w:left w:val="none" w:sz="0" w:space="0" w:color="auto"/>
            <w:bottom w:val="none" w:sz="0" w:space="0" w:color="auto"/>
            <w:right w:val="none" w:sz="0" w:space="0" w:color="auto"/>
          </w:divBdr>
          <w:divsChild>
            <w:div w:id="1262029655">
              <w:marLeft w:val="0"/>
              <w:marRight w:val="0"/>
              <w:marTop w:val="0"/>
              <w:marBottom w:val="0"/>
              <w:divBdr>
                <w:top w:val="none" w:sz="0" w:space="0" w:color="auto"/>
                <w:left w:val="none" w:sz="0" w:space="0" w:color="auto"/>
                <w:bottom w:val="none" w:sz="0" w:space="0" w:color="auto"/>
                <w:right w:val="none" w:sz="0" w:space="0" w:color="auto"/>
              </w:divBdr>
              <w:divsChild>
                <w:div w:id="5304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63510-F75A-4958-887F-09FBCD58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10781</Words>
  <Characters>61454</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Viana</dc:creator>
  <cp:keywords/>
  <dc:description/>
  <cp:lastModifiedBy>Takashi Abe</cp:lastModifiedBy>
  <cp:revision>2</cp:revision>
  <dcterms:created xsi:type="dcterms:W3CDTF">2025-05-23T00:30:00Z</dcterms:created>
  <dcterms:modified xsi:type="dcterms:W3CDTF">2025-05-23T00:30:00Z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http://www.zotero.org/styles/advances-in-health-sciences-education</vt:lpwstr>
  </property>
  <property fmtid="{D5CDD505-2E9C-101B-9397-08002B2CF9AE}" pid="3" name="Mendeley Recent Style Name 0_1">
    <vt:lpwstr>Advances in Health Sciences Education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http://www.zotero.org/styles/anatomical-sciences-education</vt:lpwstr>
  </property>
  <property fmtid="{D5CDD505-2E9C-101B-9397-08002B2CF9AE}" pid="7" name="Mendeley Recent Style Name 2_1">
    <vt:lpwstr>Anatomical Sciences Education</vt:lpwstr>
  </property>
  <property fmtid="{D5CDD505-2E9C-101B-9397-08002B2CF9AE}" pid="8" name="Mendeley Recent Style Id 3_1">
    <vt:lpwstr>http://www.zotero.org/styles/british-journal-of-sports-medicine</vt:lpwstr>
  </property>
  <property fmtid="{D5CDD505-2E9C-101B-9397-08002B2CF9AE}" pid="9" name="Mendeley Recent Style Name 3_1">
    <vt:lpwstr>British Journal of Sports Medicine</vt:lpwstr>
  </property>
  <property fmtid="{D5CDD505-2E9C-101B-9397-08002B2CF9AE}" pid="10" name="Mendeley Recent Style Id 4_1">
    <vt:lpwstr>http://www.zotero.org/styles/clinical-anatomy</vt:lpwstr>
  </property>
  <property fmtid="{D5CDD505-2E9C-101B-9397-08002B2CF9AE}" pid="11" name="Mendeley Recent Style Name 4_1">
    <vt:lpwstr>Clinical Anatomy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http://www.zotero.org/styles/nutrients</vt:lpwstr>
  </property>
  <property fmtid="{D5CDD505-2E9C-101B-9397-08002B2CF9AE}" pid="17" name="Mendeley Recent Style Name 7_1">
    <vt:lpwstr>Nutrients</vt:lpwstr>
  </property>
  <property fmtid="{D5CDD505-2E9C-101B-9397-08002B2CF9AE}" pid="18" name="Mendeley Recent Style Id 8_1">
    <vt:lpwstr>http://www.zotero.org/styles/sports-medicine</vt:lpwstr>
  </property>
  <property fmtid="{D5CDD505-2E9C-101B-9397-08002B2CF9AE}" pid="19" name="Mendeley Recent Style Name 8_1">
    <vt:lpwstr>Sports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7b90ddb8-ed99-31c5-b0b9-a91f87a80710</vt:lpwstr>
  </property>
  <property fmtid="{D5CDD505-2E9C-101B-9397-08002B2CF9AE}" pid="24" name="Mendeley Citation Style_1">
    <vt:lpwstr>http://www.zotero.org/styles/apa</vt:lpwstr>
  </property>
</Properties>
</file>