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5D82F" w14:textId="77777777" w:rsidR="00A775E8" w:rsidRDefault="00CC1914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CC1914">
        <w:rPr>
          <w:rFonts w:ascii="Times New Roman" w:eastAsia="Times New Roman" w:hAnsi="Times New Roman" w:cs="Times New Roman"/>
          <w:b/>
          <w:bCs/>
        </w:rPr>
        <w:t>Supplementary Data</w:t>
      </w:r>
    </w:p>
    <w:p w14:paraId="4B9AC8EE" w14:textId="353D264B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37D657AE" w14:textId="77777777" w:rsidR="00A775E8" w:rsidRPr="00B1110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110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Title:</w:t>
      </w:r>
      <w:r w:rsidRPr="00B1110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Endovascular Thrombectomy for Acute Stroke in Anticoagulated Patients: Systematic Review and Meta-Analysis </w:t>
      </w:r>
    </w:p>
    <w:p w14:paraId="34EE8F2B" w14:textId="77777777" w:rsidR="00A775E8" w:rsidRPr="00B1110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EF7401C" w14:textId="77777777" w:rsidR="00A775E8" w:rsidRPr="00B1110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110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Authors:</w:t>
      </w:r>
      <w:r w:rsidRPr="00B1110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Kaho Adachi, BA</w:t>
      </w:r>
      <w:r w:rsidRPr="00B11108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14:ligatures w14:val="none"/>
        </w:rPr>
        <w:t>1</w:t>
      </w:r>
      <w:r w:rsidRPr="00B1110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Allison Raymundo, BS</w:t>
      </w:r>
      <w:r w:rsidRPr="00B11108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14:ligatures w14:val="none"/>
        </w:rPr>
        <w:t>1</w:t>
      </w:r>
      <w:r w:rsidRPr="00B1110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Anthony Sanchez, MS</w:t>
      </w:r>
      <w:r w:rsidRPr="00B11108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14:ligatures w14:val="none"/>
        </w:rPr>
        <w:t>1</w:t>
      </w:r>
      <w:r w:rsidRPr="00B1110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Jason Fernando, BS</w:t>
      </w:r>
      <w:r w:rsidRPr="00B11108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14:ligatures w14:val="none"/>
        </w:rPr>
        <w:t>1</w:t>
      </w:r>
      <w:r w:rsidRPr="00B1110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Morteza Sadeh, MD PHD</w:t>
      </w:r>
      <w:r w:rsidRPr="00B11108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14:ligatures w14:val="none"/>
        </w:rPr>
        <w:t>2</w:t>
      </w:r>
      <w:r w:rsidRPr="00B1110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Ankit I. Mehta, MD, FAANS, FACS</w:t>
      </w:r>
      <w:r w:rsidRPr="00B11108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14:ligatures w14:val="none"/>
        </w:rPr>
        <w:t>1,2</w:t>
      </w:r>
    </w:p>
    <w:p w14:paraId="2E6343B2" w14:textId="77777777" w:rsidR="00A775E8" w:rsidRPr="00B1110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128CF1E" w14:textId="77777777" w:rsidR="00A775E8" w:rsidRPr="00B1110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1108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Author Affiliations:</w:t>
      </w:r>
    </w:p>
    <w:p w14:paraId="059E885F" w14:textId="77777777" w:rsidR="00A775E8" w:rsidRPr="00B1110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1108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14:ligatures w14:val="none"/>
        </w:rPr>
        <w:t>1</w:t>
      </w:r>
      <w:r w:rsidRPr="00B1110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University of Illinois College of Medicine at Chicago, Chicago, IL 60612</w:t>
      </w:r>
    </w:p>
    <w:p w14:paraId="2DE24927" w14:textId="77777777" w:rsidR="00A775E8" w:rsidRPr="00B1110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11108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:vertAlign w:val="superscript"/>
          <w14:ligatures w14:val="none"/>
        </w:rPr>
        <w:t>2</w:t>
      </w:r>
      <w:r w:rsidRPr="00B1110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Department of Neurosurgery, University of Illinois at Chicago, Chicago, IL 60612</w:t>
      </w:r>
    </w:p>
    <w:p w14:paraId="52DB0832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584674F8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B1110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Corresponding Author’s Email: </w:t>
      </w:r>
      <w:hyperlink r:id="rId4" w:history="1">
        <w:r w:rsidRPr="001C2793">
          <w:rPr>
            <w:rStyle w:val="Hyperlink"/>
            <w:rFonts w:ascii="Times New Roman" w:eastAsia="Times New Roman" w:hAnsi="Times New Roman" w:cs="Times New Roman"/>
            <w:kern w:val="0"/>
            <w14:ligatures w14:val="none"/>
          </w:rPr>
          <w:t>ankitm@uic.edu</w:t>
        </w:r>
      </w:hyperlink>
    </w:p>
    <w:p w14:paraId="5F0B86FD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4F2125DA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6F4818FA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776638B4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675B58D4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5953380C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78CD8445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79F60041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32B9CBA4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75AF0410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50026A64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46D612E3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0779E9A0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1DF625BC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66C275CE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02AF24C8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12B63B1A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2514A9CC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5F895AF3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5EEDD0D3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60FD88D2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5DCBF342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5966FC2E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1EABC66A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527FEF10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3FF4CB10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171C755D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5B4FE8C5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0B77D444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7FAA5DCA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4C0CA7AC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5846F5E7" w14:textId="77777777" w:rsidR="00A775E8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07867B2D" w14:textId="77777777" w:rsidR="00A775E8" w:rsidRPr="00CC1914" w:rsidRDefault="00A775E8" w:rsidP="00A775E8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2238B8F4" w14:textId="62FF2A98" w:rsidR="00CC1914" w:rsidRPr="00CC1914" w:rsidRDefault="00CC1914">
      <w:pPr>
        <w:rPr>
          <w:rFonts w:ascii="Times New Roman" w:hAnsi="Times New Roman" w:cs="Times New Roman"/>
        </w:rPr>
      </w:pPr>
      <w:r w:rsidRPr="00CC1914">
        <w:rPr>
          <w:rFonts w:ascii="Times New Roman" w:hAnsi="Times New Roman" w:cs="Times New Roman"/>
          <w:b/>
          <w:bCs/>
        </w:rPr>
        <w:lastRenderedPageBreak/>
        <w:t xml:space="preserve"> Figure 1</w:t>
      </w:r>
      <w:r w:rsidRPr="00CC1914">
        <w:rPr>
          <w:rFonts w:ascii="Times New Roman" w:hAnsi="Times New Roman" w:cs="Times New Roman"/>
        </w:rPr>
        <w:t xml:space="preserve">. PRISMA flow diagram </w:t>
      </w:r>
    </w:p>
    <w:p w14:paraId="4BB03F21" w14:textId="0F4A2E89" w:rsidR="00B326B2" w:rsidRDefault="00B326B2"/>
    <w:p w14:paraId="20895122" w14:textId="77777777" w:rsidR="00CC1914" w:rsidRDefault="00CC1914"/>
    <w:p w14:paraId="71F83C73" w14:textId="458D8C74" w:rsidR="00CC1914" w:rsidRDefault="00EB26C6">
      <w:r>
        <w:rPr>
          <w:noProof/>
        </w:rPr>
        <w:drawing>
          <wp:inline distT="0" distB="0" distL="0" distR="0" wp14:anchorId="62520B8A" wp14:editId="4687F093">
            <wp:extent cx="5690937" cy="5905420"/>
            <wp:effectExtent l="0" t="0" r="0" b="635"/>
            <wp:docPr id="528145026" name="Picture 1" descr="A flowchart of a flow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145026" name="Picture 1" descr="A flowchart of a flowchart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94475" cy="5909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A247A" w14:textId="77777777" w:rsidR="00CC1914" w:rsidRDefault="00CC1914"/>
    <w:p w14:paraId="6DB5EF02" w14:textId="77777777" w:rsidR="00CC1914" w:rsidRDefault="00CC1914"/>
    <w:p w14:paraId="2B7103A0" w14:textId="77777777" w:rsidR="00CC1914" w:rsidRDefault="00CC1914"/>
    <w:p w14:paraId="468521F1" w14:textId="77777777" w:rsidR="00F671A4" w:rsidRDefault="00F671A4"/>
    <w:p w14:paraId="343075ED" w14:textId="749E993E" w:rsidR="00CC1914" w:rsidRPr="00CC1914" w:rsidRDefault="00CC1914">
      <w:pPr>
        <w:rPr>
          <w:rFonts w:ascii="Times New Roman" w:hAnsi="Times New Roman" w:cs="Times New Roman"/>
        </w:rPr>
      </w:pPr>
      <w:r w:rsidRPr="00CC1914">
        <w:rPr>
          <w:rFonts w:ascii="Times New Roman" w:hAnsi="Times New Roman" w:cs="Times New Roman"/>
        </w:rPr>
        <w:lastRenderedPageBreak/>
        <w:t>Figure 2. Risk of bias for non-RCTs</w:t>
      </w:r>
    </w:p>
    <w:p w14:paraId="3131DA93" w14:textId="77777777" w:rsidR="00CC1914" w:rsidRDefault="00CC1914"/>
    <w:p w14:paraId="343331C1" w14:textId="6CA21D28" w:rsidR="00CC1914" w:rsidRDefault="00CC1914">
      <w:r>
        <w:rPr>
          <w:noProof/>
        </w:rPr>
        <w:drawing>
          <wp:inline distT="0" distB="0" distL="0" distR="0" wp14:anchorId="22458364" wp14:editId="134B9E03">
            <wp:extent cx="5943600" cy="4018280"/>
            <wp:effectExtent l="0" t="0" r="0" b="0"/>
            <wp:docPr id="1261731601" name="Picture 2" descr="A chart of a number of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731601" name="Picture 2" descr="A chart of a number of dot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1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59A04" w14:textId="77777777" w:rsidR="00CC1914" w:rsidRDefault="00CC1914"/>
    <w:p w14:paraId="7535EE96" w14:textId="77777777" w:rsidR="00CC1914" w:rsidRDefault="00CC1914"/>
    <w:p w14:paraId="22DEC950" w14:textId="77777777" w:rsidR="00CC1914" w:rsidRDefault="00CC1914"/>
    <w:p w14:paraId="727E3ECA" w14:textId="77777777" w:rsidR="00CC1914" w:rsidRDefault="00CC1914"/>
    <w:p w14:paraId="3F79FCA0" w14:textId="77777777" w:rsidR="00CC1914" w:rsidRDefault="00CC1914"/>
    <w:p w14:paraId="55CBFA07" w14:textId="77777777" w:rsidR="00CC1914" w:rsidRDefault="00CC1914"/>
    <w:p w14:paraId="798C9EB4" w14:textId="77777777" w:rsidR="00CC1914" w:rsidRDefault="00CC1914"/>
    <w:p w14:paraId="06CD3D14" w14:textId="77777777" w:rsidR="00CC1914" w:rsidRDefault="00CC1914"/>
    <w:p w14:paraId="22910F8E" w14:textId="77777777" w:rsidR="00CC1914" w:rsidRDefault="00CC1914"/>
    <w:p w14:paraId="6F73040A" w14:textId="77777777" w:rsidR="00CC1914" w:rsidRDefault="00CC1914"/>
    <w:p w14:paraId="7E64C0DC" w14:textId="77777777" w:rsidR="00CC1914" w:rsidRDefault="00CC1914"/>
    <w:p w14:paraId="4271C510" w14:textId="77777777" w:rsidR="0089702A" w:rsidRDefault="0089702A">
      <w:pPr>
        <w:sectPr w:rsidR="0089702A" w:rsidSect="00CC191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E2181EB" w14:textId="7637454E" w:rsidR="00CC1914" w:rsidRPr="00321130" w:rsidRDefault="00321130">
      <w:pPr>
        <w:rPr>
          <w:rFonts w:ascii="Times New Roman" w:hAnsi="Times New Roman" w:cs="Times New Roman"/>
        </w:rPr>
      </w:pPr>
      <w:r w:rsidRPr="00321130">
        <w:rPr>
          <w:rFonts w:ascii="Times New Roman" w:hAnsi="Times New Roman" w:cs="Times New Roman"/>
        </w:rPr>
        <w:lastRenderedPageBreak/>
        <w:t xml:space="preserve">Table 1. Study Characteristics </w:t>
      </w:r>
    </w:p>
    <w:tbl>
      <w:tblPr>
        <w:tblW w:w="12620" w:type="dxa"/>
        <w:tblLook w:val="04A0" w:firstRow="1" w:lastRow="0" w:firstColumn="1" w:lastColumn="0" w:noHBand="0" w:noVBand="1"/>
      </w:tblPr>
      <w:tblGrid>
        <w:gridCol w:w="1449"/>
        <w:gridCol w:w="1086"/>
        <w:gridCol w:w="1206"/>
        <w:gridCol w:w="1793"/>
        <w:gridCol w:w="787"/>
        <w:gridCol w:w="1680"/>
        <w:gridCol w:w="4619"/>
      </w:tblGrid>
      <w:tr w:rsidR="00C60CCC" w:rsidRPr="00C60CCC" w14:paraId="2E34E366" w14:textId="77777777" w:rsidTr="00C60CCC">
        <w:trPr>
          <w:trHeight w:val="54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7DE8D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First Author, year 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5A155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Country 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F0610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Study Design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C7F20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Study Population 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9D139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Follow-up (days) 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057D4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Intervention 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A38BB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Summary/ Main findings </w:t>
            </w:r>
          </w:p>
        </w:tc>
      </w:tr>
      <w:tr w:rsidR="00C60CCC" w:rsidRPr="00C60CCC" w14:paraId="0C14451C" w14:textId="77777777" w:rsidTr="00C60CCC">
        <w:trPr>
          <w:trHeight w:val="162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047EB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Benavente, 2016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7D46C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Spain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124C5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Prospective study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086B7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AIS patients treated with EVT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0FB2B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47BAF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anticoagulant (VKA) vs no-anticoagulant 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DCA78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None of the outcomes reached statistical significance. Recanalization rates were similar between groups, while functional outcomes (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mRS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≤ 2 at 3 months) were slightly lower in anticoagulated patients.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sICH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was higher in anticoagulated patients, but mortality at 3 months was lower compared to non-anticoagulated patients.</w:t>
            </w:r>
          </w:p>
        </w:tc>
      </w:tr>
      <w:tr w:rsidR="00C60CCC" w:rsidRPr="00C60CCC" w14:paraId="6F43DDA0" w14:textId="77777777" w:rsidTr="00C60CCC">
        <w:trPr>
          <w:trHeight w:val="110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BECD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Černík, 2018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A980E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Czech Republic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C3938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Retrospective study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FFBDB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AIS patients w/ MCA, ICA or Basilar occlusion treated with EVT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1F0D1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46413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anticoagulant (warfarin, DOAC, &amp; LMWH) vs no-anticoagulant 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40993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Anticoagulated patients showed significantly worsened clinical outcomes after 90 days (3+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mRS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score). No statistically significant differences were seen between the groups for TICI, ICH/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sICH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, or mortality at 90 days.</w:t>
            </w:r>
          </w:p>
        </w:tc>
      </w:tr>
      <w:tr w:rsidR="00C60CCC" w:rsidRPr="00C60CCC" w14:paraId="4629C65F" w14:textId="77777777" w:rsidTr="00C60CCC">
        <w:trPr>
          <w:trHeight w:val="224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9A37D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Goldhoorn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, 2020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5DF32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Netherlands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44E44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Prospective study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F7110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AIS patients treated with EVT (anterior and posterior circulation)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53FB3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D9ABD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anticoagulant (VKA and DOAC) vs no-anticoagulant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A189A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All reperfusion rates were similar between groups. There was no statistically significant difference in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sICH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between groups. NIHSS score postintervention and </w:t>
            </w:r>
            <w:proofErr w:type="gram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 day</w:t>
            </w:r>
            <w:proofErr w:type="gram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mortality were both initially higher in anticoagulated group however found to be statistically insignificant after adjustment for prognostic factors. Use of anticoagulation was associated with worse outcomes on the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mRS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in the unadjusted analysis but also found to be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statisically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insignficant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after prognostic factor adjustment.</w:t>
            </w:r>
          </w:p>
        </w:tc>
      </w:tr>
      <w:tr w:rsidR="00C60CCC" w:rsidRPr="00C60CCC" w14:paraId="351B062C" w14:textId="77777777" w:rsidTr="00C60CCC">
        <w:trPr>
          <w:trHeight w:val="110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ABFF1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Krajíčková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, 2019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668B6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Czech Republic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FF753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Prospective study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3FB32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Anterior circulation ischemic stroke patients treated with EVT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C92E5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03C8E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anticoagulant (VKA and DOAC) vs no-anticoagulant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3E0A3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No statistically significant differences were observed between groups for rate of successful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recanalisation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(TICI ≥2b),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occurence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of ICH or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sICH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, good 90-day clinical outcome, or 90-day mortality rate.</w:t>
            </w:r>
          </w:p>
        </w:tc>
      </w:tr>
      <w:tr w:rsidR="00C60CCC" w:rsidRPr="00C60CCC" w14:paraId="459C1081" w14:textId="77777777" w:rsidTr="00C60CCC">
        <w:trPr>
          <w:trHeight w:val="156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C89B2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Küpper, 2021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F5FB5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Germany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B82B5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Prospective study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62C63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Large vessel occlusion stroke patients treated with EVT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5B65F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3152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anticoagulant (VKA and NOAC) vs no-anticoagulant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309A4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Endovascular treatment efficacy was similar among anticoagulated patients, including VKAs and NOACs, compared to non-OAC patients. However, good functional outcomes at 90 days were less frequent in anticoagulated patients (p &lt; 0.005). Anticoagulation use was not associated with an increased risk of ICH at 24 hours.</w:t>
            </w:r>
          </w:p>
        </w:tc>
      </w:tr>
      <w:tr w:rsidR="00C60CCC" w:rsidRPr="00C60CCC" w14:paraId="1B69E93F" w14:textId="77777777" w:rsidTr="00C60CCC">
        <w:trPr>
          <w:trHeight w:val="182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31F5D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Lin, 2024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B1E05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Taiwan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F79D1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Prospective study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52DD3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AIS patients with AFib treated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withg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EVT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FC661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E61AB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anticoagulant (VKA and DOAC) vs single or dual antiplatelet vs no-anticoagulant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9A959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No significant differences were observed in functional independence at 3 months or return to premorbid status among the groups. Patients with low DOAC levels were less likely to achieve functional independence, while those with therapeutic anticoagulation had better outcomes.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sICH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rates were slightly higher in low-level DOAC users. Thrombus permeability was similar across groups.</w:t>
            </w:r>
          </w:p>
        </w:tc>
      </w:tr>
      <w:tr w:rsidR="00C60CCC" w:rsidRPr="00C60CCC" w14:paraId="754AF01F" w14:textId="77777777" w:rsidTr="00C60CCC">
        <w:trPr>
          <w:trHeight w:val="116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25E77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Mac Grory, 2023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2E527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USA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1E97F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Retrospective study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B7C3E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AIS patients due to large vessel occlusion treated with EVT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E450F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no follow up data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02BC7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anticoagulant (VKA) vs no-anticoagulant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06006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No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signifiant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difference in the rate of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sICH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was observed.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Hwoever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, the risk was significantly increased among the subgroup of patients with recent VKA use and an elevated INR compared to control.</w:t>
            </w:r>
          </w:p>
        </w:tc>
      </w:tr>
      <w:tr w:rsidR="00C60CCC" w:rsidRPr="00C60CCC" w14:paraId="4387D4C3" w14:textId="77777777" w:rsidTr="00C60CCC">
        <w:trPr>
          <w:trHeight w:val="78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EAC87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Meinel, 2020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19AA6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Switzerland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AA8F6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Retrospective study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4C2A6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AIS patients treated with EVT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04606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F424B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anticoagulant (VKA and DOAC) vs no-anticoagulant 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3168A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Patients taking VKA have an increased risk of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sICH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and mortality compared to control. </w:t>
            </w:r>
          </w:p>
        </w:tc>
      </w:tr>
      <w:tr w:rsidR="00C60CCC" w:rsidRPr="00C60CCC" w14:paraId="1A27FDB9" w14:textId="77777777" w:rsidTr="00C60CCC">
        <w:trPr>
          <w:trHeight w:val="134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FA025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Meinel, 2021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39E5E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Switzerland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36B91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Retrospective study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68B60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AIS patients with AFib treated with IVT/ EVT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1CD7D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90C85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anticoagulant (VKA and DOAC) vs no-anticoagulant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619F4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Stroke severity was significantly lower in DOAC compared to VKA and control. Rate of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sICH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after MT were similar across groups. DOAC had the highest rate of favorable 3-month functional outcomes, though this difference was not significant.</w:t>
            </w:r>
          </w:p>
        </w:tc>
      </w:tr>
      <w:tr w:rsidR="00C60CCC" w:rsidRPr="00C60CCC" w14:paraId="0847DAB2" w14:textId="77777777" w:rsidTr="00C60CCC">
        <w:trPr>
          <w:trHeight w:val="160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3D6C2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Pujara, 2024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6B457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USA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541D7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Retrospective study of RCT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FB9CD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Large core strokes patients treated with EVT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BD0E4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D933F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anticoagulant (VKA and DOAC) vs no-anticoagulant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AAC4A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EVT did not improve outcomes in anticoagulated patients with large core infarcts, unlike in non-anticoagulated patients. The anticoagulated group had higher comorbidities, but results remained consistent after adjustment. Hemorrhage rates were higher with EVT in anticoagulated patients, but no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sICH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was observed.</w:t>
            </w:r>
          </w:p>
        </w:tc>
      </w:tr>
      <w:tr w:rsidR="00C60CCC" w:rsidRPr="00C60CCC" w14:paraId="21570B55" w14:textId="77777777" w:rsidTr="00C60CCC">
        <w:trPr>
          <w:trHeight w:val="104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9D9AD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Ramos-Araque, 2020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49B1C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Spain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34DA7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Retrospective study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AD8DD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AIS patients treated with EVT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26B0E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5D018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anticoagulant (VKA and DOAC) vs no-anticoagulant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117F8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VKA was an independent predictor of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sICH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after EVT. This excess risk was associated neither with INR value by the time thrombectomy was performed, nor with a worse functional outcome or mortality at 3 months.</w:t>
            </w:r>
          </w:p>
        </w:tc>
      </w:tr>
      <w:tr w:rsidR="00C60CCC" w:rsidRPr="00C60CCC" w14:paraId="0009D0AC" w14:textId="77777777" w:rsidTr="00C60CCC">
        <w:trPr>
          <w:trHeight w:val="182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5A7DD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Rebello, 2015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998EC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USA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06FF3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Retrospective Study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79F78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Large vessel occlusion stroke patients treated with EVT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9333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CE513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anticoagulant (VKA and NOAC) vs no-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anticoag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0DB5F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There were no statistically significant differences in the rates of parenchymal hematoma, 90-day modified Rankin Scale score of 0 to 2, and 90-day mortality among anticoagulated and control patients. Similarly, there were no significant differences between anticoagulated and tPA patients regarding parenchymal hematoma, 90-day modified Rankin Scale score of 0 to 2, and 90-day mortality.</w:t>
            </w:r>
          </w:p>
        </w:tc>
      </w:tr>
      <w:tr w:rsidR="00C60CCC" w:rsidRPr="00C60CCC" w14:paraId="3D37DDAB" w14:textId="77777777" w:rsidTr="00C60CCC">
        <w:trPr>
          <w:trHeight w:val="122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96FC1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Uphaus, 2017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522BF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Germany and Austria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6D84E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Prospective study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90884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AIS patients treated with EVT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C9F1E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50FA8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anticoagulant (VKA) vs no-anticoagulant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A843A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VKA use did not significantly impact clinical outcomes or ICH rates after EVT. After adjusting for confounders, anticoagulation status was not associated with worse outcomes.</w:t>
            </w:r>
          </w:p>
        </w:tc>
      </w:tr>
      <w:tr w:rsidR="00C60CCC" w:rsidRPr="00C60CCC" w14:paraId="4C5AD554" w14:textId="77777777" w:rsidTr="00C60CCC">
        <w:trPr>
          <w:trHeight w:val="142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3FC2F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Wong, 2018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27290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Australia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5E3E0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Retrospective study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7E3A6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Anterior or posterior large vessel occlusion patients treated with EVT (did not receive IV tPA or intra-arterial thrombolysis) 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93738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C41AB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anticoagulant (VKA and DOAC) vs no-anticoagulant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42F26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There were no significant differences in ICH in anticoagulated patients compared to non-anticoagulated patients. No cases of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sICH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were observed among patients taking DOACs. After 90 days of follow-up, the rates of functional independence and mortality were also similar between the two groups.</w:t>
            </w:r>
          </w:p>
        </w:tc>
      </w:tr>
      <w:tr w:rsidR="00C60CCC" w:rsidRPr="00C60CCC" w14:paraId="7B826AAF" w14:textId="77777777" w:rsidTr="00C60CCC">
        <w:trPr>
          <w:trHeight w:val="1500"/>
        </w:trPr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B6C4E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Zapata-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Wainberg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, 2018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AD373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Spain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2B727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Retrospective study 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D368B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AIS patients treated with EVT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652FB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E5436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anticoagulant (VKA and DOAC) vs no-anticoagulant</w:t>
            </w:r>
          </w:p>
        </w:tc>
        <w:tc>
          <w:tcPr>
            <w:tcW w:w="4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575C7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Rates of ICH and recanalization after treatment were similar between non-anticoagulated and anticoagulated patients. After 3 months of follow-up,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mRS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scores and mortality rate were similar between the two groups. No differences were found for ICH,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mRS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score, or mortality rates between VKA and DOAC. </w:t>
            </w:r>
          </w:p>
        </w:tc>
      </w:tr>
    </w:tbl>
    <w:p w14:paraId="74164981" w14:textId="1E6766FB" w:rsidR="00321130" w:rsidRPr="002C3BB7" w:rsidRDefault="002C3BB7">
      <w:pPr>
        <w:rPr>
          <w:rFonts w:ascii="Times New Roman" w:hAnsi="Times New Roman" w:cs="Times New Roman"/>
        </w:rPr>
      </w:pPr>
      <w:r w:rsidRPr="002C3BB7">
        <w:rPr>
          <w:rFonts w:ascii="Times New Roman" w:hAnsi="Times New Roman" w:cs="Times New Roman"/>
          <w:b/>
          <w:bCs/>
        </w:rPr>
        <w:t>Abbreviations</w:t>
      </w:r>
      <w:r w:rsidRPr="002C3BB7">
        <w:rPr>
          <w:rFonts w:ascii="Times New Roman" w:hAnsi="Times New Roman" w:cs="Times New Roman"/>
        </w:rPr>
        <w:t xml:space="preserve">: AIS, Acute Ischemic Stroke; EVT, Endovascular Thrombectomy; VKA, Vitamin K Antagonist; DOAC, direct oral anticoagulant; NOAC, Novel Oral Anticoagulant; LMWH, Low Molecular Weight Heparin; </w:t>
      </w:r>
      <w:proofErr w:type="spellStart"/>
      <w:r w:rsidRPr="002C3BB7">
        <w:rPr>
          <w:rFonts w:ascii="Times New Roman" w:hAnsi="Times New Roman" w:cs="Times New Roman"/>
        </w:rPr>
        <w:t>mRS</w:t>
      </w:r>
      <w:proofErr w:type="spellEnd"/>
      <w:r w:rsidRPr="002C3BB7">
        <w:rPr>
          <w:rFonts w:ascii="Times New Roman" w:hAnsi="Times New Roman" w:cs="Times New Roman"/>
        </w:rPr>
        <w:t xml:space="preserve">, modified Rankin Scale; </w:t>
      </w:r>
      <w:proofErr w:type="spellStart"/>
      <w:r w:rsidRPr="002C3BB7">
        <w:rPr>
          <w:rFonts w:ascii="Times New Roman" w:hAnsi="Times New Roman" w:cs="Times New Roman"/>
        </w:rPr>
        <w:t>sICH</w:t>
      </w:r>
      <w:proofErr w:type="spellEnd"/>
      <w:r w:rsidRPr="002C3BB7">
        <w:rPr>
          <w:rFonts w:ascii="Times New Roman" w:hAnsi="Times New Roman" w:cs="Times New Roman"/>
        </w:rPr>
        <w:t>, symptomatic Intracranial Hemorrhage; TICI, Thrombolysis in Cerebral Infarction; AFib, Atrial Fibrillation; RCT, Randomized Controlled Trial; IVT, Intravenous Thrombolysis</w:t>
      </w:r>
      <w:r w:rsidR="00C35AC8">
        <w:rPr>
          <w:rFonts w:ascii="Times New Roman" w:hAnsi="Times New Roman" w:cs="Times New Roman"/>
        </w:rPr>
        <w:t>; tPA, tissue Plasminogen Activator.</w:t>
      </w:r>
    </w:p>
    <w:p w14:paraId="62BA70CA" w14:textId="77777777" w:rsidR="00321130" w:rsidRDefault="00321130"/>
    <w:p w14:paraId="1CDE07AE" w14:textId="77777777" w:rsidR="00321130" w:rsidRDefault="00321130"/>
    <w:p w14:paraId="082DFDF7" w14:textId="77777777" w:rsidR="00321130" w:rsidRDefault="00321130"/>
    <w:p w14:paraId="02CAE50E" w14:textId="77777777" w:rsidR="00321130" w:rsidRDefault="00321130"/>
    <w:p w14:paraId="7A292379" w14:textId="77777777" w:rsidR="00321130" w:rsidRDefault="00321130"/>
    <w:p w14:paraId="1F3C3AB7" w14:textId="77777777" w:rsidR="00321130" w:rsidRDefault="00321130"/>
    <w:p w14:paraId="3573BC63" w14:textId="77777777" w:rsidR="00321130" w:rsidRDefault="00321130"/>
    <w:p w14:paraId="3A6C6736" w14:textId="77777777" w:rsidR="00321130" w:rsidRDefault="00321130"/>
    <w:p w14:paraId="4D76E860" w14:textId="77777777" w:rsidR="00321130" w:rsidRDefault="00321130"/>
    <w:p w14:paraId="318AFE4F" w14:textId="77777777" w:rsidR="00321130" w:rsidRDefault="00321130"/>
    <w:p w14:paraId="235F581E" w14:textId="77777777" w:rsidR="00321130" w:rsidRDefault="00321130"/>
    <w:p w14:paraId="511BA537" w14:textId="77777777" w:rsidR="00321130" w:rsidRDefault="00321130"/>
    <w:p w14:paraId="492F0AA5" w14:textId="77777777" w:rsidR="00321130" w:rsidRDefault="00321130"/>
    <w:p w14:paraId="33DCB558" w14:textId="77777777" w:rsidR="00321130" w:rsidRDefault="00321130"/>
    <w:p w14:paraId="044FCAFB" w14:textId="77777777" w:rsidR="00321130" w:rsidRDefault="00321130"/>
    <w:p w14:paraId="753D0D41" w14:textId="77777777" w:rsidR="00321130" w:rsidRDefault="00321130"/>
    <w:p w14:paraId="09614E22" w14:textId="01639D1E" w:rsidR="00321130" w:rsidRDefault="00321130">
      <w:pPr>
        <w:rPr>
          <w:rFonts w:ascii="Times New Roman" w:hAnsi="Times New Roman" w:cs="Times New Roman"/>
        </w:rPr>
      </w:pPr>
      <w:r w:rsidRPr="00321130">
        <w:rPr>
          <w:rFonts w:ascii="Times New Roman" w:hAnsi="Times New Roman" w:cs="Times New Roman"/>
        </w:rPr>
        <w:lastRenderedPageBreak/>
        <w:t>Table 2. Baseline Characteristics of Patient Population</w:t>
      </w:r>
    </w:p>
    <w:tbl>
      <w:tblPr>
        <w:tblW w:w="13840" w:type="dxa"/>
        <w:tblLook w:val="04A0" w:firstRow="1" w:lastRow="0" w:firstColumn="1" w:lastColumn="0" w:noHBand="0" w:noVBand="1"/>
      </w:tblPr>
      <w:tblGrid>
        <w:gridCol w:w="1422"/>
        <w:gridCol w:w="871"/>
        <w:gridCol w:w="892"/>
        <w:gridCol w:w="1017"/>
        <w:gridCol w:w="885"/>
        <w:gridCol w:w="659"/>
        <w:gridCol w:w="2456"/>
        <w:gridCol w:w="1103"/>
        <w:gridCol w:w="933"/>
        <w:gridCol w:w="1051"/>
        <w:gridCol w:w="1350"/>
        <w:gridCol w:w="1201"/>
      </w:tblGrid>
      <w:tr w:rsidR="00C60CCC" w:rsidRPr="00C60CCC" w14:paraId="0F51B7F7" w14:textId="77777777" w:rsidTr="00C60CCC">
        <w:trPr>
          <w:trHeight w:val="1320"/>
        </w:trPr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A7A35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First Author, year </w:t>
            </w:r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2D8D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Group 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B5707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Sample Size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A886A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Age</w:t>
            </w: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Median (IQR)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Mean ± SD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41C2E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Sex, Male </w:t>
            </w: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 (%)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DFE24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A-fib </w:t>
            </w: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 (%)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F8920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Site of vessel occlusion </w:t>
            </w: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 (%)</w:t>
            </w: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06743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IV tPA administration</w:t>
            </w: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 (%)</w:t>
            </w:r>
          </w:p>
        </w:tc>
        <w:tc>
          <w:tcPr>
            <w:tcW w:w="9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A5A79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NIHSS</w:t>
            </w: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Median (IQR)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 xml:space="preserve">Mean ± SD 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1A3F1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ASPECT score </w:t>
            </w: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 (%)</w:t>
            </w: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Median (IQR)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Mean ± SD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F23D6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Onset to hospital time/ Time from onset of 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sxs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 to recanalization</w:t>
            </w: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Median (IQR)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Mean ± SD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2A642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Final score on TICI </w:t>
            </w:r>
            <w:r w:rsidRPr="00C60CC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br/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 (%)</w:t>
            </w:r>
          </w:p>
        </w:tc>
      </w:tr>
      <w:tr w:rsidR="00C60CCC" w:rsidRPr="00C60CCC" w14:paraId="659D4C26" w14:textId="77777777" w:rsidTr="00C60CCC">
        <w:trPr>
          <w:trHeight w:val="154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B394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Benavente, 2016 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A020C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VKA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15FB3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5311B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72.8 ± 7.85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DAB3A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18 (60)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2AED4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(87.49)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DD8DF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M1: (60)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M2: (4.17)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TICA: (29.17)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tandem ICA-IC: (4.17)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AB +/- P1: (12.51)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Cervical ICA: (0.0)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 xml:space="preserve">Tandem EC-IC + Cervical ICA: (0.0) 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9B258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FB70C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17 (7-28)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21653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35E02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E50FD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2FBD0FD3" w14:textId="77777777" w:rsidTr="00C60CCC">
        <w:trPr>
          <w:trHeight w:val="154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F2B9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B90FC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9E6AA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6D849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67.07 ± 10.60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83A5F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55 (63.21)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82AEC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(17.44)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  <w:hideMark/>
          </w:tcPr>
          <w:p w14:paraId="4678BF8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M1: (45.16)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M2: (9.68)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TICA: (16.13)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Tandem ICA-IC: (17.74)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AB +/- P1: (6.44)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 xml:space="preserve">Cervical ICA: (4.84) 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Tandem EC-IC + Cervical ICA: (19.35)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5925D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0E7E7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 (2-24)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16FD7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0599E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EE72F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656A7FD6" w14:textId="77777777" w:rsidTr="00C60CCC">
        <w:trPr>
          <w:trHeight w:val="26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4DDE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Černík, 2018 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92C9D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VKA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569A9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75A75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76 ± 11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A2751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722F0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82B9D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2063F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A6F18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8CFE9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0EECC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9F2C1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C60CCC" w:rsidRPr="00C60CCC" w14:paraId="7932F106" w14:textId="77777777" w:rsidTr="00C60CCC">
        <w:trPr>
          <w:trHeight w:val="26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711A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2D168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DOAC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C4F66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2CC4D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77 ± 6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87A77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30981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484B2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70CA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2C359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107EB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D9969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73A2A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 </w:t>
            </w:r>
          </w:p>
        </w:tc>
      </w:tr>
      <w:tr w:rsidR="00C60CCC" w:rsidRPr="00C60CCC" w14:paraId="785A3BAD" w14:textId="77777777" w:rsidTr="00C60CCC">
        <w:trPr>
          <w:trHeight w:val="66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55AA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83B30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77DEC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615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AA137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70.0 ± 12.5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BAA02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314 (51)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9E572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230 (38)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813C7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MCA: 503 (82)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ICA: 145 (24)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BA: 76 (12)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FA8DC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1D191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17 (1-42)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58DB2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  <w:hideMark/>
          </w:tcPr>
          <w:p w14:paraId="5ADD3A4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222222"/>
                <w:kern w:val="0"/>
                <w:sz w:val="14"/>
                <w:szCs w:val="14"/>
                <w14:ligatures w14:val="none"/>
              </w:rPr>
              <w:t xml:space="preserve">240 ± 98 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122D2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(TICI ≥2b) 492 (80)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(TICI 3) 394 (64)</w:t>
            </w:r>
          </w:p>
        </w:tc>
      </w:tr>
      <w:tr w:rsidR="00C60CCC" w:rsidRPr="00C60CCC" w14:paraId="61ACC30F" w14:textId="77777777" w:rsidTr="00C60CCC">
        <w:trPr>
          <w:trHeight w:val="66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0633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DC240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60017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24AD3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75.5 ± 11.8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15C3F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40 (46)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0AA76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74 (84)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C5E74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MCA: 73 (83)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ICA: 16 (18)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BA: 12 (14)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45563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0A7A1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16.5 (2-36)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FB927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2E903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225 ± 73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601FB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(TICI ≥ 2b) 70, (80)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(TICI 3) 57, (65)</w:t>
            </w:r>
          </w:p>
        </w:tc>
      </w:tr>
      <w:tr w:rsidR="00C60CCC" w:rsidRPr="00C60CCC" w14:paraId="460A067B" w14:textId="77777777" w:rsidTr="00C60CCC">
        <w:trPr>
          <w:trHeight w:val="110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3F6BC" w14:textId="279B5C99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Goldhoorn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2020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DD4D6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OAC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F06B9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502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5BAE7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78 (69-84)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419AD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262 (52)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DE3B7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394 (78)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9C2CC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ICA (intracranial): 12 (2)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ICA-T 109: (22)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M1: 280 (56)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M2: 72 (14)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M3 or ACA: 3 (1)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6DD0D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173 (34)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F2859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17 (12-20)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FB49C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0-4: 14 (3)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 xml:space="preserve">5-7: 87 (17) 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8-10: 381 (76)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49DD9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C6A73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(TICI ≥ 2b) 264 (61)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(TICI ≥ 2c): 187 (43)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(TICI 3) 134 (31)</w:t>
            </w:r>
          </w:p>
        </w:tc>
      </w:tr>
      <w:tr w:rsidR="00C60CCC" w:rsidRPr="00C60CCC" w14:paraId="5AA29723" w14:textId="77777777" w:rsidTr="00C60CCC">
        <w:trPr>
          <w:trHeight w:val="110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76F2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61110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D700C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2,660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46886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71 (60-80)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EC69C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1384 (52)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A3E41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359 (13)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733C7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ICA (intracranial): 143 (5)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ICA-T: 525 (20)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M1: 1,476 (55)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M2: 366 (14)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M3 or ACA: 21 (1)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E3C52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2,239 (84)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10134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 (11-19)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C18DD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0-4: 129 (5)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5-7: 540 (20)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8-10: 1,906 (72)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6C8B7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300E5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(TICI ≥ 2b) 1440 (64)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(TICI ≥ 2c) 979 (43)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(TICI 3) 709 (31)</w:t>
            </w:r>
          </w:p>
        </w:tc>
      </w:tr>
      <w:tr w:rsidR="00C60CCC" w:rsidRPr="00C60CCC" w14:paraId="52DC530F" w14:textId="77777777" w:rsidTr="00C60CCC">
        <w:trPr>
          <w:trHeight w:val="88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D05D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Krajíčková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2019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25C0B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OAC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5E8AB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FB5EE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75±8.0 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756D8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 (38.5)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F7E68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26 (100)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53A71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MCA-M1: 18 (69.2)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MCA-M2: 2 (11.5)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Distal ICA + M1/A1: 5 (19.2)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Tandem: 0 (0.0)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3D828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C5743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15 (1-28)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07857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9733D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ABA4C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(TICI ≥2b) 18 (69.2)</w:t>
            </w:r>
          </w:p>
        </w:tc>
      </w:tr>
      <w:tr w:rsidR="00C60CCC" w:rsidRPr="00C60CCC" w14:paraId="15D59A95" w14:textId="77777777" w:rsidTr="00C60CCC">
        <w:trPr>
          <w:trHeight w:val="88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B433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FE438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70CAB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259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1D84F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71.1±13.8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82609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105 (40.5)        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BFE2B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114 (44)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6A1F8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MCA-M1: 145 (56)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MCA-M2: 33 (12.7)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Distal ICA + M1/A1: 38 (14.7)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Tandem: 43 (16.6)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48B16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CB503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 (0-40)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D1B2A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BFE55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CD522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(TICI ≥ 2b) 214 (82.6)</w:t>
            </w:r>
          </w:p>
        </w:tc>
      </w:tr>
      <w:tr w:rsidR="00C60CCC" w:rsidRPr="00C60CCC" w14:paraId="39553843" w14:textId="77777777" w:rsidTr="00C60CCC">
        <w:trPr>
          <w:trHeight w:val="220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7F5A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Küpper, 2021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B727D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VKA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800A5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479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1A98E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77.7±10.9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67DCB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227 (47.4)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8A037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413 (86.9)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B3903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ECA: 22 (4.6)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 w/o Carotid-T: 26 (5.5)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 w/ Carotid-T: 91 (19.1)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M1 proximal: 142 (29.8)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M1 distal: 93 (19.5)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M2: 100 (21.0)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ACA: 18 (3.8)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PCA: 14 (2.9)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 xml:space="preserve">Basilar: 35 (7.4) 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Vertebral: 9 (1.0)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AFAF3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128 (26.7)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E0F3B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15 (0-42)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F1C81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 (1-10)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96A8D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D85C2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(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mTICI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 2b–3) 404, 85.6%</w:t>
            </w:r>
          </w:p>
        </w:tc>
      </w:tr>
      <w:tr w:rsidR="00C60CCC" w:rsidRPr="00C60CCC" w14:paraId="16A93900" w14:textId="77777777" w:rsidTr="00C60CCC">
        <w:trPr>
          <w:trHeight w:val="220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5C3D3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A5C093" w14:textId="166246C5" w:rsidR="00C60CCC" w:rsidRPr="00C60CCC" w:rsidRDefault="00C35AC8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</w:t>
            </w:r>
            <w:r w:rsidR="00C60CCC"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OAC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D98D7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827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14BB5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77.7±10.9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63B96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358 (42.2)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CD1C4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715 (87.5)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C2CAE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ECA: 21 (2.6)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 w/o Carotid-T: 30 (3.7)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 w/ Carotid-T: 135 (16.5)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M1 proximal: 280 (34.3)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M1 distal: 161 (19.7)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M2: 172 (21.1)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ACA: 22 (2.7)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PCA: 26 (3.2)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 xml:space="preserve">Basilar: 71 (8.7) 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Vertebral: 5 (1.1)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EEC42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91 (11.0)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E8DE6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15 (0-42)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A89FA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 (1-10)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02D1F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3EF0C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(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mTICI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 2b–3) 701 (85.3)</w:t>
            </w:r>
          </w:p>
        </w:tc>
      </w:tr>
      <w:tr w:rsidR="00C60CCC" w:rsidRPr="00C60CCC" w14:paraId="2B54EDCD" w14:textId="77777777" w:rsidTr="00C60CCC">
        <w:trPr>
          <w:trHeight w:val="220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C7BF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2C405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AE326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4,867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CFCA7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72.0±13.5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96400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2,458 (50.5)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22DA1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1,438 (29.9)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1612E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ECA: 333 (6.9)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ICAw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/o Carotid-T: 261 (5.4)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 w/ Carotid-T: 746 (15.5)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M1 proximal: 1,629 (33.9)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M1 distal: 977 (20.3)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M2: 982 (20.5)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ACA: 104 (2.2)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PCA: 122 (2.5)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 xml:space="preserve">Basilar: 485 (10.1) 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Vertebral: 96 (2.0)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E0F51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2,892 (59.4)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289D1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 (0-42)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1FA51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 (1-10)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0C66F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D74A9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(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mTICI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 2b–3) 4032 (84.3)</w:t>
            </w:r>
          </w:p>
        </w:tc>
      </w:tr>
      <w:tr w:rsidR="00C60CCC" w:rsidRPr="00C60CCC" w14:paraId="7DA48DE3" w14:textId="77777777" w:rsidTr="00C60CCC">
        <w:trPr>
          <w:trHeight w:val="44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3A9B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Lin, 2024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03907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OAC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C96F1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B65FD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75.8 ± 9.9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87FA0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36 (42.4)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8F8B2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 (3.5)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D9276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C8D5D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 (0)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C12B0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18 (14-23)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9D21D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 (7-10)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27C43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A04C8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(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mTICI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 2b–3) 76 (89.4)</w:t>
            </w:r>
          </w:p>
        </w:tc>
      </w:tr>
      <w:tr w:rsidR="00C60CCC" w:rsidRPr="00C60CCC" w14:paraId="26B6D78A" w14:textId="77777777" w:rsidTr="00C60CCC">
        <w:trPr>
          <w:trHeight w:val="44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43C2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E528F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627D4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6CE0F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75.5 ± 11.3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FE305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51 (48.6)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91CC6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56 (53.3)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5A7D5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  <w:hideMark/>
          </w:tcPr>
          <w:p w14:paraId="5887D6E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8333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383330"/>
                <w:kern w:val="0"/>
                <w:sz w:val="14"/>
                <w:szCs w:val="14"/>
                <w14:ligatures w14:val="none"/>
              </w:rPr>
              <w:t>2 (1.9)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4C941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18 (14-22)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DA225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 (7-10)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63C09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E1278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(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mTICI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 2b–3) 98 (93.3)</w:t>
            </w:r>
          </w:p>
        </w:tc>
      </w:tr>
      <w:tr w:rsidR="00C60CCC" w:rsidRPr="00C60CCC" w14:paraId="44EA3933" w14:textId="77777777" w:rsidTr="00C60CCC">
        <w:trPr>
          <w:trHeight w:val="110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78D0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Mac Grory, 2023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69C20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VKA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45256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3,087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B9270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74.88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1C0BD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1,432 (46.4)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001DE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2,530 (82.0)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89554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MCA: 1,762 (86.5)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ICA: 357 (17.5)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</w:r>
            <w:proofErr w:type="gram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Other</w:t>
            </w:r>
            <w:proofErr w:type="gram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 cerebral artery branch: 73 (3.6)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Basilar: 56 (2.7)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Vertebral: 10 (0.5)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9A785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1,313 (42.53)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08584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18 (14-23)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2EB8F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N/A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7A9F2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209 (154-265)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38FA6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106DD7C7" w14:textId="77777777" w:rsidTr="00C60CCC">
        <w:trPr>
          <w:trHeight w:val="110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12AD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F4BD9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19202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29,628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F2F55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74.88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BA285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14,691 (49.6)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ABBFB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7,561 (25.5)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E5DAD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MCA: 17,508 (84.7)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ICA: 3,936 (19.0)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</w:r>
            <w:proofErr w:type="gram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Other</w:t>
            </w:r>
            <w:proofErr w:type="gram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 cerebral artery branch: 760 (3.7)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Basilar: 812 (3.9)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Vertebral: 248 (1.2)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0864E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23,290 (78.61)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130D9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17 (13-22)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FD2B7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N/A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78D39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205 (152-268)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590DA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2CC4FAD1" w14:textId="77777777" w:rsidTr="00C60CCC">
        <w:trPr>
          <w:trHeight w:val="26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B966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Meinel, 2020 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C6C91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DOAC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1D23A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318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ED0B7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78 (70-83)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DB99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49 (50)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26664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2F362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DF12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 (7.1)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5A383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 (8.5-19.5)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2B935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 (7-10)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C01FA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8B72E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651AE000" w14:textId="77777777" w:rsidTr="00C60CCC">
        <w:trPr>
          <w:trHeight w:val="26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6DC0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C4941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VKA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715CF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855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08552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79 (71-84)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B8C3A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103 (46.4)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37379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5B4AE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54831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29 (17.6)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35D72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 (11-20)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8AFBA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 (7-10)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E540D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F42AC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2924D527" w14:textId="77777777" w:rsidTr="00C60CCC">
        <w:trPr>
          <w:trHeight w:val="26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03E8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3CD6A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02C0C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6,289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AB119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73 (60-81)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CE087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826 (50.9)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27DC2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35A7F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79D33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39 (17.6)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A819E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 (10-20)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F68CC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 (7-9)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82C03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152B2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48FB3B2D" w14:textId="77777777" w:rsidTr="00C60CCC">
        <w:trPr>
          <w:trHeight w:val="44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2012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lastRenderedPageBreak/>
              <w:t>Meinel, 2021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C3E42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VKA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15817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1486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149A6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81.3 ± 8.2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73678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766/1,485 (52)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56D21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1,486 (100)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C7DEA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B696F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156 (63.2)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C9A4A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 (2-11)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BF1D6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D78D6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603.0 ± 1328.5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8568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3EAD1225" w14:textId="77777777" w:rsidTr="00C60CCC">
        <w:trPr>
          <w:trHeight w:val="44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19FC8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FA607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DOAC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  <w:hideMark/>
          </w:tcPr>
          <w:p w14:paraId="3453E51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1,634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8862B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79.8 ± 8.9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41067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883/1,633 (54)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A2BFB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1,634 (100)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A2260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98A94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69 (14.9)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A2525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 (2-14)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3CEB9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276EA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697.8 ± 1451.0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CCD25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78890C35" w14:textId="77777777" w:rsidTr="00C60CCC">
        <w:trPr>
          <w:trHeight w:val="44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DE01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A9E91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5F9C9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5,059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078ED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79.4 ± 10.1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FFD8A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2,558/5,055 (51)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272C8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5,059 (100)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E3F0D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9A372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1,544 (73.7)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419F1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 (3-15)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82093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A8F34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554.7 ± 1289.7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89B24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6FF4D4CB" w14:textId="77777777" w:rsidTr="00C60CCC">
        <w:trPr>
          <w:trHeight w:val="66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632E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Pujara, 2024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FCC10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VKA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86315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1EA90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74 (62-82)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461DC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11 (73.3)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F1E8C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 (66.7)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7D34E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ICA: 4 (26.7)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MCA M1: 11 (73.3)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MCA M2: 0 (0.0)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63446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 (0.0)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431B8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19 (12-24)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82C45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 (4-5)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B1D72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96CAF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695E0F74" w14:textId="77777777" w:rsidTr="00C60CCC">
        <w:trPr>
          <w:trHeight w:val="66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46E2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52922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DOAC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BCCC2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F1285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69.5 (67-74)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A6986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 (64.3)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329E9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 (64.3)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FAA64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ICA: 4 (28.6)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MCA M1: 10 (71.4)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MCA M2: 0 (0.0)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C8C33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 (21.4)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F5BFE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20 (18-21)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D050E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 (3-5)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BD35B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C212F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0F81D81D" w14:textId="77777777" w:rsidTr="00C60CCC">
        <w:trPr>
          <w:trHeight w:val="66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3B5C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E2391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B4E30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151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7540F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65 (57-75)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49B53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89 (58.9)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B90FD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28 (18.5)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A25CC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ICA: 72 (47.7)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MCA M1: 72 (47.7)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MCA M2: 7 (4.6)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CF750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34 (22.5)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C847F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19 (15-23)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97D5C5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 (3-5)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4D5E3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2506C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2AE6EA73" w14:textId="77777777" w:rsidTr="00C60CCC">
        <w:trPr>
          <w:trHeight w:val="44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C7F8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Ramos-Araque, 2020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C4C086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DOAC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1A98C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64727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76.37±9.79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89484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43 (53)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A7ADD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78 (96)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C4818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MCA-M1: 49 (61)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Tandem: 6 (7)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A9AD8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73B2B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15 (9-20)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9C150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 (8-10)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DFCC2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A8558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2ACF70AE" w14:textId="77777777" w:rsidTr="00C60CCC">
        <w:trPr>
          <w:trHeight w:val="44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D0AA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4E907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VKA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082EE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193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FCCE7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76.66±10.2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8A07B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92 (48)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7F3A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171 (89)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2BB37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MCA-M1:118 (62)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Tandem occlusion:14 (7)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91065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AC37B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18 (12-21)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E1CBE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 (7-10)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58631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DF410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453BF0E3" w14:textId="77777777" w:rsidTr="00C60CCC">
        <w:trPr>
          <w:trHeight w:val="44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29EB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2F0A8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B48EA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1,181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D2595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71.5±13.2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B9436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656 (55)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5CA60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153 (13)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5B51D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MCA-M1 occlusion: 625 (54)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Tandem occlusion: 230 (20)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60388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65FB3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 (10-20)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64762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 (8-10)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14AC7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28972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1A9606EC" w14:textId="77777777" w:rsidTr="00C60CCC">
        <w:trPr>
          <w:trHeight w:val="132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50B0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Rebello, 2015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D41DB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VKA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842AE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6FAA3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68.7±13.57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E15A2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12 (41)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4BFB6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17 (58)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F8A6F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ACA: 2 (6.8)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MCA M1: 19 (65.0)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MCA M2: 4 (13.0)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ICA-T: 5 (17.0)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Vertebrobasilar: 0 (0.0)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Tandem: 3 (10.0)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291D1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N/A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4D649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19.3±5.5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18533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8.2±1.8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3D297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6C94D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7843DC2B" w14:textId="77777777" w:rsidTr="00C60CCC">
        <w:trPr>
          <w:trHeight w:val="132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43BE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CB68FC" w14:textId="1A69EEE2" w:rsidR="00C60CCC" w:rsidRPr="00C60CCC" w:rsidRDefault="00C35AC8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</w:t>
            </w:r>
            <w:r w:rsidR="00C60CCC"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OAC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87516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49DB2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68.6±7.45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69CDC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 (52)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08E86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14 (82)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C849F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ACA: 1 (5.8)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MCA M1: 8 (47.0)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MCA M2: 4 (23.5)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ICA-T: 1 (5.8)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Vertebrobasilar: 2 (11.7)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Tandem: 3 (17)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CBBDA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N/A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36F5C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17.2±7.6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7E90E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8.0±1.3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8ACD8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FCAB4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2BB3BE2D" w14:textId="77777777" w:rsidTr="00C60CCC">
        <w:trPr>
          <w:trHeight w:val="154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6256D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AAF0E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E832C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265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F1792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64.0±14.7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C28E9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138 (52)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E5D9A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66 (24)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DBB37D" w14:textId="1D337F39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ACA: 7 (2.0)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MCA M1: 128 (48.0)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MCA M2: 30 (11.0)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ICA-T: 50 (18.0)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E</w:t>
            </w:r>
            <w:r w:rsidR="00C35AC8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T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 ICA: 42 (15.0)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Vertebrobasilar: 42 (15.0)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Tandem: 43 (16.0)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1716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N/A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E7DEE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18.3±6.3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5EE1D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7.6±1.4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09D49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2E3BA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7EE8A82A" w14:textId="77777777" w:rsidTr="00C60CCC">
        <w:trPr>
          <w:trHeight w:val="154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3A0E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Uphaus, 2017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8FE47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VKA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3C149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F019D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1C0D2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32101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9F807E" w14:textId="781038B9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M1: 43 (52.4)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M2: 3 (3.7)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Carotid T occlusion: 13 (15.9)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ICA: 3 (3.7)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B</w:t>
            </w:r>
            <w:r w:rsidR="00C35AC8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A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: 19 (23.2)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Vertebral artery, V4: 0 (0.0)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Other: 1 (1.2)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11489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22 (25.9)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1A115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17D33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0F40B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33AFB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5ABC79D9" w14:textId="77777777" w:rsidTr="00C60CCC">
        <w:trPr>
          <w:trHeight w:val="154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8454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D7602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8FC4E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730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82AA5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CE8BB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D22AA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BBB764" w14:textId="1240C06A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M1: 361 (50.0)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M2: 37 (5.1)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Carotid T occlusion: 129 (17.9)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ICA: 30 (4.2)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B</w:t>
            </w:r>
            <w:r w:rsidR="00C35AC8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A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: 118 (16.3)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Vertebral artery, V4: 13 (1.8)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Other: 34 (4.7)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7745E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533 (73.1)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C283B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42FB0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A56B0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07AE7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6D740247" w14:textId="77777777" w:rsidTr="00C60CCC">
        <w:trPr>
          <w:trHeight w:val="57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B4E4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Wong, 2018 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16C877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VKA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1572C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23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E1AF5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72.5 (59–78.5)</w:t>
            </w:r>
          </w:p>
        </w:tc>
        <w:tc>
          <w:tcPr>
            <w:tcW w:w="8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113F8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19 (52.8)</w:t>
            </w:r>
          </w:p>
        </w:tc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BFE9F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31 (86.1)</w:t>
            </w:r>
          </w:p>
        </w:tc>
        <w:tc>
          <w:tcPr>
            <w:tcW w:w="2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7FFFEC" w14:textId="7ADCE086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MCA (M1/M2): 26 (72.2)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ICA: 4 (11.1)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Tandem occlusion (ICA/MCA): 5 (13.9)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B</w:t>
            </w:r>
            <w:r w:rsidR="00C35AC8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A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: 1 (2.8)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89F45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 (0.0)</w:t>
            </w:r>
          </w:p>
        </w:tc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6FDEA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 (9.5-20.5)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BDDB8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3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9C881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280 (205.5–325) 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1E9CD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221E196B" w14:textId="77777777" w:rsidTr="00C60CCC">
        <w:trPr>
          <w:trHeight w:val="66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8848B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5A761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DOAC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72040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13</w:t>
            </w: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0B9E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8085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5BBE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5FE1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1146D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 (0.0)</w:t>
            </w:r>
          </w:p>
        </w:tc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69BF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29222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3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EFA9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B0725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57882C71" w14:textId="77777777" w:rsidTr="00C60CCC">
        <w:trPr>
          <w:trHeight w:val="110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1D3B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E510D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C4DD6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6EA092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70.5 (57–76)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12C6F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39 (59.1)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671DD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28 (42.4)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EF7D9D" w14:textId="47EA6058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MCA (M1/M2): 30 (45.5)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ICA: 8 (12.1)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Tandem occlusion (ICA/MCA): 13 (19.70)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B</w:t>
            </w:r>
            <w:r w:rsidR="00C35AC8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A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: 15 (22.7)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B2F40F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 (0.0)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49BF6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16.5 (10-20)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400DF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6362E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346 (262–400) 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D683B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73AE9FAE" w14:textId="77777777" w:rsidTr="00C60CCC">
        <w:trPr>
          <w:trHeight w:val="360"/>
        </w:trPr>
        <w:tc>
          <w:tcPr>
            <w:tcW w:w="14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DDBE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Zapata-</w:t>
            </w:r>
            <w:proofErr w:type="spellStart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Wainberg</w:t>
            </w:r>
            <w:proofErr w:type="spellEnd"/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, 2018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89A8C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VKA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1D7454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104</w:t>
            </w:r>
          </w:p>
        </w:tc>
        <w:tc>
          <w:tcPr>
            <w:tcW w:w="10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04624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72.73±9.23</w:t>
            </w:r>
          </w:p>
        </w:tc>
        <w:tc>
          <w:tcPr>
            <w:tcW w:w="8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3C0F2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50 (44.2)</w:t>
            </w:r>
          </w:p>
        </w:tc>
        <w:tc>
          <w:tcPr>
            <w:tcW w:w="6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1CE85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104 (92.0)</w:t>
            </w:r>
          </w:p>
        </w:tc>
        <w:tc>
          <w:tcPr>
            <w:tcW w:w="24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0AF1E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Left hemisphere: 44 (38.9)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Right hemisphere: 64 (56.6)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Vertebrobasilar: 5 (4.4)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F00F8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17 (15.0)</w:t>
            </w:r>
          </w:p>
        </w:tc>
        <w:tc>
          <w:tcPr>
            <w:tcW w:w="9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8F8BC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16 (9)</w:t>
            </w:r>
          </w:p>
        </w:tc>
        <w:tc>
          <w:tcPr>
            <w:tcW w:w="10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F10E1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 (3)</w:t>
            </w:r>
          </w:p>
        </w:tc>
        <w:tc>
          <w:tcPr>
            <w:tcW w:w="13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B6F4F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305 (163.75)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E10CA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24BA2F70" w14:textId="77777777" w:rsidTr="00C60CCC">
        <w:trPr>
          <w:trHeight w:val="39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0C79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654BD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DOAC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1C21A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</w:t>
            </w:r>
          </w:p>
        </w:tc>
        <w:tc>
          <w:tcPr>
            <w:tcW w:w="10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29D6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DBE6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6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D736B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1A41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E0E67D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0 (0.0)</w:t>
            </w:r>
          </w:p>
        </w:tc>
        <w:tc>
          <w:tcPr>
            <w:tcW w:w="9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724F9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0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23CF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3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8FD9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262083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  <w:tr w:rsidR="00C60CCC" w:rsidRPr="00C60CCC" w14:paraId="6346F247" w14:textId="77777777" w:rsidTr="00C60CCC">
        <w:trPr>
          <w:trHeight w:val="660"/>
        </w:trPr>
        <w:tc>
          <w:tcPr>
            <w:tcW w:w="14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A9A41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BC7CC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 xml:space="preserve">Non-OAC 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0C2EA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389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67356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65.87±13.23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79989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206 (53)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E0050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96 (24.7)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2E3A35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Left hemisphere: 162 (41.6)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Right hemisphere: 181 (46.5)</w:t>
            </w: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br/>
              <w:t>Vertebrobasilar: 46 (11.9)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7BDA78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233 (59.8)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7917EA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17 (9)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97628C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8 (2)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AC5620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330 (165)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70C51E" w14:textId="77777777" w:rsidR="00C60CCC" w:rsidRPr="00C60CCC" w:rsidRDefault="00C60CCC" w:rsidP="00C60C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</w:pPr>
            <w:r w:rsidRPr="00C60CCC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NR</w:t>
            </w:r>
          </w:p>
        </w:tc>
      </w:tr>
    </w:tbl>
    <w:p w14:paraId="408AE457" w14:textId="16A4380D" w:rsidR="00321130" w:rsidRPr="00321130" w:rsidRDefault="002C3BB7">
      <w:pPr>
        <w:rPr>
          <w:rFonts w:ascii="Times New Roman" w:hAnsi="Times New Roman" w:cs="Times New Roman"/>
        </w:rPr>
      </w:pPr>
      <w:r w:rsidRPr="002C3BB7">
        <w:rPr>
          <w:rFonts w:ascii="Times New Roman" w:hAnsi="Times New Roman" w:cs="Times New Roman"/>
          <w:b/>
          <w:bCs/>
        </w:rPr>
        <w:t>Abbreviations</w:t>
      </w:r>
      <w:r>
        <w:rPr>
          <w:rFonts w:ascii="Times New Roman" w:hAnsi="Times New Roman" w:cs="Times New Roman"/>
        </w:rPr>
        <w:t xml:space="preserve">: OAC, Oral Anticoagulant; </w:t>
      </w:r>
      <w:r w:rsidR="00C35AC8">
        <w:rPr>
          <w:rFonts w:ascii="Times New Roman" w:hAnsi="Times New Roman" w:cs="Times New Roman"/>
        </w:rPr>
        <w:t xml:space="preserve">VKA, Vitamin K Antagonist; DOAC, Direct Oral Anticoagulant; NOAC, Novel Oral Anticoagulant; </w:t>
      </w:r>
      <w:r>
        <w:rPr>
          <w:rFonts w:ascii="Times New Roman" w:hAnsi="Times New Roman" w:cs="Times New Roman"/>
        </w:rPr>
        <w:t xml:space="preserve">NIHSS, National Institutes of Health Stroke </w:t>
      </w:r>
      <w:proofErr w:type="spellStart"/>
      <w:r>
        <w:rPr>
          <w:rFonts w:ascii="Times New Roman" w:hAnsi="Times New Roman" w:cs="Times New Roman"/>
        </w:rPr>
        <w:t>Scal</w:t>
      </w:r>
      <w:proofErr w:type="spellEnd"/>
      <w:r>
        <w:rPr>
          <w:rFonts w:ascii="Times New Roman" w:hAnsi="Times New Roman" w:cs="Times New Roman"/>
        </w:rPr>
        <w:t xml:space="preserve">; ASPECT, Alberta Stroke Program Early CT Score; TICI, thrombolysis in Cerebral Infarction; ICA, Internal Carotid Artery; MCA, Middle Cerebral Artery; ACA, Anterior Cerebral Artery; PCA, Posterior Cerebral Artery; BA, Basilar Artery; NR, Not Reported; EC, Extracranial; IC, Intracranial; IV tPA, Intravenous Tissue Plasminogen Activator; </w:t>
      </w:r>
      <w:proofErr w:type="spellStart"/>
      <w:r>
        <w:rPr>
          <w:rFonts w:ascii="Times New Roman" w:hAnsi="Times New Roman" w:cs="Times New Roman"/>
        </w:rPr>
        <w:t>mTICI</w:t>
      </w:r>
      <w:proofErr w:type="spellEnd"/>
      <w:r>
        <w:rPr>
          <w:rFonts w:ascii="Times New Roman" w:hAnsi="Times New Roman" w:cs="Times New Roman"/>
        </w:rPr>
        <w:t xml:space="preserve">, modified Thrombolysis in Cerebral Infarction. </w:t>
      </w:r>
    </w:p>
    <w:sectPr w:rsidR="00321130" w:rsidRPr="00321130" w:rsidSect="0032113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914"/>
    <w:rsid w:val="0025265B"/>
    <w:rsid w:val="002C3BB7"/>
    <w:rsid w:val="00321130"/>
    <w:rsid w:val="003E252E"/>
    <w:rsid w:val="0089702A"/>
    <w:rsid w:val="008E2886"/>
    <w:rsid w:val="009628B6"/>
    <w:rsid w:val="00A775E8"/>
    <w:rsid w:val="00B326B2"/>
    <w:rsid w:val="00B53C5A"/>
    <w:rsid w:val="00C35AC8"/>
    <w:rsid w:val="00C60CCC"/>
    <w:rsid w:val="00CC1914"/>
    <w:rsid w:val="00DC1816"/>
    <w:rsid w:val="00EB26C6"/>
    <w:rsid w:val="00F671A4"/>
    <w:rsid w:val="00F76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30E477"/>
  <w15:chartTrackingRefBased/>
  <w15:docId w15:val="{204DD000-4BDD-9346-9CDD-6FA528DB0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19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19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19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19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19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19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19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19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19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19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19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19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19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19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19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19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19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19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19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19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19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19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19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19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19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19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19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19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191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775E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ankitm@uic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10</Pages>
  <Words>2215</Words>
  <Characters>12631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Kaho Adachi</dc:creator>
  <cp:keywords/>
  <dc:description/>
  <cp:lastModifiedBy>Adachi, Kaho</cp:lastModifiedBy>
  <cp:revision>6</cp:revision>
  <dcterms:created xsi:type="dcterms:W3CDTF">2025-03-23T05:00:00Z</dcterms:created>
  <dcterms:modified xsi:type="dcterms:W3CDTF">2025-03-24T00:13:00Z</dcterms:modified>
</cp:coreProperties>
</file>