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9DDCA" w14:textId="77777777" w:rsidR="00E9041F" w:rsidRDefault="00E9041F" w:rsidP="00E9041F">
      <w:pPr>
        <w:tabs>
          <w:tab w:val="left" w:pos="0"/>
        </w:tabs>
        <w:spacing w:after="0" w:line="240" w:lineRule="auto"/>
        <w:rPr>
          <w:rFonts w:eastAsia="Times New Roman Uni" w:cstheme="minorHAnsi"/>
          <w:b/>
        </w:rPr>
      </w:pPr>
      <w:r>
        <w:rPr>
          <w:rFonts w:cstheme="minorHAnsi"/>
          <w:b/>
          <w:sz w:val="32"/>
        </w:rPr>
        <w:t>Smoking, opioids and stagnation of</w:t>
      </w:r>
      <w:r w:rsidRPr="005A2CFB">
        <w:rPr>
          <w:rFonts w:cstheme="minorHAnsi"/>
          <w:b/>
          <w:sz w:val="32"/>
        </w:rPr>
        <w:t xml:space="preserve"> </w:t>
      </w:r>
      <w:r>
        <w:rPr>
          <w:rFonts w:cstheme="minorHAnsi"/>
          <w:b/>
          <w:sz w:val="32"/>
        </w:rPr>
        <w:t>s</w:t>
      </w:r>
      <w:r w:rsidRPr="005A2CFB">
        <w:rPr>
          <w:rFonts w:cstheme="minorHAnsi"/>
          <w:b/>
          <w:sz w:val="32"/>
        </w:rPr>
        <w:t xml:space="preserve">urvival </w:t>
      </w:r>
      <w:r>
        <w:rPr>
          <w:rFonts w:cstheme="minorHAnsi"/>
          <w:b/>
          <w:sz w:val="32"/>
        </w:rPr>
        <w:t>among</w:t>
      </w:r>
      <w:r w:rsidRPr="005A2CFB">
        <w:rPr>
          <w:rFonts w:cstheme="minorHAnsi"/>
          <w:b/>
          <w:sz w:val="32"/>
        </w:rPr>
        <w:t xml:space="preserve"> US Whites</w:t>
      </w:r>
      <w:r>
        <w:rPr>
          <w:rFonts w:cstheme="minorHAnsi"/>
          <w:b/>
          <w:sz w:val="32"/>
        </w:rPr>
        <w:t xml:space="preserve"> of low education</w:t>
      </w:r>
    </w:p>
    <w:p w14:paraId="7DB96375" w14:textId="77777777" w:rsidR="00EC1BA9" w:rsidRDefault="00EC1BA9" w:rsidP="005B5A29">
      <w:pPr>
        <w:tabs>
          <w:tab w:val="left" w:pos="0"/>
        </w:tabs>
        <w:spacing w:after="0" w:line="480" w:lineRule="auto"/>
        <w:rPr>
          <w:rFonts w:eastAsia="Times New Roman Uni" w:cstheme="minorHAnsi"/>
          <w:i/>
        </w:rPr>
      </w:pPr>
    </w:p>
    <w:p w14:paraId="4138038B" w14:textId="242A432C" w:rsidR="004328B8" w:rsidRDefault="004328B8" w:rsidP="005B5A29">
      <w:pPr>
        <w:tabs>
          <w:tab w:val="left" w:pos="0"/>
        </w:tabs>
        <w:spacing w:after="0" w:line="480" w:lineRule="auto"/>
        <w:rPr>
          <w:b/>
        </w:rPr>
      </w:pPr>
      <w:bookmarkStart w:id="0" w:name="_GoBack"/>
      <w:bookmarkEnd w:id="0"/>
      <w:r>
        <w:rPr>
          <w:b/>
        </w:rPr>
        <w:t>Supplementary Appendix</w:t>
      </w:r>
      <w:r w:rsidR="00946FD3">
        <w:rPr>
          <w:b/>
        </w:rPr>
        <w:t xml:space="preserve"> </w:t>
      </w:r>
    </w:p>
    <w:p w14:paraId="1B4D4374" w14:textId="43E7BBD7" w:rsidR="00C523D6" w:rsidRPr="00F16D1F" w:rsidRDefault="00C523D6" w:rsidP="00A255A8">
      <w:pPr>
        <w:spacing w:after="0"/>
        <w:rPr>
          <w:b/>
        </w:rPr>
      </w:pPr>
      <w:r w:rsidRPr="00F04418">
        <w:rPr>
          <w:b/>
        </w:rPr>
        <w:t>Table of Contents</w:t>
      </w:r>
      <w:r w:rsidR="00144BFC">
        <w:rPr>
          <w:b/>
        </w:rPr>
        <w:t xml:space="preserve"> </w:t>
      </w:r>
    </w:p>
    <w:p w14:paraId="5F1BA3F7" w14:textId="77777777" w:rsidR="00C523D6" w:rsidRPr="00F16D1F" w:rsidRDefault="00C523D6" w:rsidP="00A255A8">
      <w:pPr>
        <w:spacing w:after="0"/>
      </w:pPr>
    </w:p>
    <w:tbl>
      <w:tblPr>
        <w:tblW w:w="9620" w:type="dxa"/>
        <w:tblLook w:val="04A0" w:firstRow="1" w:lastRow="0" w:firstColumn="1" w:lastColumn="0" w:noHBand="0" w:noVBand="1"/>
      </w:tblPr>
      <w:tblGrid>
        <w:gridCol w:w="7360"/>
        <w:gridCol w:w="1300"/>
        <w:gridCol w:w="960"/>
      </w:tblGrid>
      <w:tr w:rsidR="00946FD3" w:rsidRPr="00946FD3" w14:paraId="6D55C7FF" w14:textId="77777777" w:rsidTr="00946FD3">
        <w:trPr>
          <w:trHeight w:val="576"/>
        </w:trPr>
        <w:tc>
          <w:tcPr>
            <w:tcW w:w="7360" w:type="dxa"/>
            <w:tcBorders>
              <w:top w:val="nil"/>
              <w:left w:val="nil"/>
              <w:bottom w:val="nil"/>
              <w:right w:val="nil"/>
            </w:tcBorders>
            <w:shd w:val="clear" w:color="auto" w:fill="auto"/>
            <w:vAlign w:val="center"/>
            <w:hideMark/>
          </w:tcPr>
          <w:p w14:paraId="5D9124B9" w14:textId="77777777" w:rsidR="00946FD3" w:rsidRPr="00946FD3" w:rsidRDefault="00946FD3" w:rsidP="00946FD3">
            <w:pPr>
              <w:spacing w:after="0" w:line="240" w:lineRule="auto"/>
              <w:rPr>
                <w:rFonts w:ascii="Calibri" w:eastAsia="Times New Roman" w:hAnsi="Calibri" w:cs="Calibri"/>
                <w:color w:val="000000"/>
                <w:lang w:val="en-CA"/>
              </w:rPr>
            </w:pPr>
            <w:r w:rsidRPr="00946FD3">
              <w:rPr>
                <w:rFonts w:ascii="Calibri" w:eastAsia="Times New Roman" w:hAnsi="Calibri" w:cs="Calibri"/>
                <w:bCs/>
                <w:color w:val="000000"/>
              </w:rPr>
              <w:t xml:space="preserve">Extended Data Table 1. Definitions of Causes of death defined by ICD-9 and ICD-10 codes </w:t>
            </w:r>
          </w:p>
        </w:tc>
        <w:tc>
          <w:tcPr>
            <w:tcW w:w="1300" w:type="dxa"/>
            <w:tcBorders>
              <w:top w:val="nil"/>
              <w:left w:val="nil"/>
              <w:bottom w:val="nil"/>
              <w:right w:val="nil"/>
            </w:tcBorders>
            <w:shd w:val="clear" w:color="auto" w:fill="auto"/>
            <w:noWrap/>
            <w:vAlign w:val="center"/>
            <w:hideMark/>
          </w:tcPr>
          <w:p w14:paraId="243AA3D3" w14:textId="77777777" w:rsidR="00946FD3" w:rsidRPr="00946FD3" w:rsidRDefault="00946FD3" w:rsidP="00946FD3">
            <w:pPr>
              <w:spacing w:after="0" w:line="240" w:lineRule="auto"/>
              <w:rPr>
                <w:rFonts w:ascii="Calibri" w:eastAsia="Times New Roman" w:hAnsi="Calibri" w:cs="Calibri"/>
                <w:color w:val="000000"/>
                <w:lang w:val="en-CA"/>
              </w:rPr>
            </w:pPr>
          </w:p>
        </w:tc>
        <w:tc>
          <w:tcPr>
            <w:tcW w:w="960" w:type="dxa"/>
            <w:tcBorders>
              <w:top w:val="nil"/>
              <w:left w:val="nil"/>
              <w:bottom w:val="nil"/>
              <w:right w:val="nil"/>
            </w:tcBorders>
            <w:shd w:val="clear" w:color="auto" w:fill="auto"/>
            <w:noWrap/>
            <w:vAlign w:val="center"/>
            <w:hideMark/>
          </w:tcPr>
          <w:p w14:paraId="78ABAE97" w14:textId="1F4231B9" w:rsidR="00946FD3" w:rsidRPr="00946FD3" w:rsidRDefault="00EA12F0" w:rsidP="00946FD3">
            <w:pPr>
              <w:spacing w:after="0" w:line="240" w:lineRule="auto"/>
              <w:jc w:val="right"/>
              <w:rPr>
                <w:rFonts w:ascii="Calibri" w:eastAsia="Times New Roman" w:hAnsi="Calibri" w:cs="Calibri"/>
                <w:color w:val="000000"/>
                <w:lang w:val="en-CA"/>
              </w:rPr>
            </w:pPr>
            <w:r>
              <w:rPr>
                <w:rFonts w:ascii="Calibri" w:eastAsia="Times New Roman" w:hAnsi="Calibri" w:cs="Calibri"/>
                <w:color w:val="000000"/>
                <w:lang w:val="en-CA"/>
              </w:rPr>
              <w:t>3</w:t>
            </w:r>
          </w:p>
        </w:tc>
      </w:tr>
      <w:tr w:rsidR="00946FD3" w:rsidRPr="00946FD3" w14:paraId="7EE5DC12" w14:textId="77777777" w:rsidTr="00946FD3">
        <w:trPr>
          <w:trHeight w:val="288"/>
        </w:trPr>
        <w:tc>
          <w:tcPr>
            <w:tcW w:w="7360" w:type="dxa"/>
            <w:tcBorders>
              <w:top w:val="nil"/>
              <w:left w:val="nil"/>
              <w:bottom w:val="nil"/>
              <w:right w:val="nil"/>
            </w:tcBorders>
            <w:shd w:val="clear" w:color="auto" w:fill="auto"/>
            <w:vAlign w:val="center"/>
            <w:hideMark/>
          </w:tcPr>
          <w:p w14:paraId="0EE66645" w14:textId="77777777" w:rsidR="00946FD3" w:rsidRPr="00946FD3" w:rsidRDefault="00946FD3" w:rsidP="00946FD3">
            <w:pPr>
              <w:spacing w:after="0" w:line="240" w:lineRule="auto"/>
              <w:jc w:val="right"/>
              <w:rPr>
                <w:rFonts w:ascii="Calibri" w:eastAsia="Times New Roman" w:hAnsi="Calibri" w:cs="Calibri"/>
                <w:color w:val="000000"/>
                <w:lang w:val="en-CA"/>
              </w:rPr>
            </w:pPr>
          </w:p>
        </w:tc>
        <w:tc>
          <w:tcPr>
            <w:tcW w:w="1300" w:type="dxa"/>
            <w:tcBorders>
              <w:top w:val="nil"/>
              <w:left w:val="nil"/>
              <w:bottom w:val="nil"/>
              <w:right w:val="nil"/>
            </w:tcBorders>
            <w:shd w:val="clear" w:color="auto" w:fill="auto"/>
            <w:noWrap/>
            <w:vAlign w:val="center"/>
            <w:hideMark/>
          </w:tcPr>
          <w:p w14:paraId="37EE1672"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c>
          <w:tcPr>
            <w:tcW w:w="960" w:type="dxa"/>
            <w:tcBorders>
              <w:top w:val="nil"/>
              <w:left w:val="nil"/>
              <w:bottom w:val="nil"/>
              <w:right w:val="nil"/>
            </w:tcBorders>
            <w:shd w:val="clear" w:color="auto" w:fill="auto"/>
            <w:noWrap/>
            <w:vAlign w:val="center"/>
            <w:hideMark/>
          </w:tcPr>
          <w:p w14:paraId="43DFE1CA"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r>
      <w:tr w:rsidR="00946FD3" w:rsidRPr="00946FD3" w14:paraId="23F6597F" w14:textId="77777777" w:rsidTr="00946FD3">
        <w:trPr>
          <w:trHeight w:val="864"/>
        </w:trPr>
        <w:tc>
          <w:tcPr>
            <w:tcW w:w="7360" w:type="dxa"/>
            <w:tcBorders>
              <w:top w:val="nil"/>
              <w:left w:val="nil"/>
              <w:bottom w:val="nil"/>
              <w:right w:val="nil"/>
            </w:tcBorders>
            <w:shd w:val="clear" w:color="auto" w:fill="auto"/>
            <w:vAlign w:val="center"/>
            <w:hideMark/>
          </w:tcPr>
          <w:p w14:paraId="533888A3" w14:textId="77777777" w:rsidR="00946FD3" w:rsidRPr="00946FD3" w:rsidRDefault="00946FD3" w:rsidP="00946FD3">
            <w:pPr>
              <w:spacing w:after="0" w:line="240" w:lineRule="auto"/>
              <w:rPr>
                <w:rFonts w:ascii="Calibri" w:eastAsia="Times New Roman" w:hAnsi="Calibri" w:cs="Calibri"/>
                <w:color w:val="000000"/>
                <w:lang w:val="en-CA"/>
              </w:rPr>
            </w:pPr>
            <w:r w:rsidRPr="00946FD3">
              <w:rPr>
                <w:rFonts w:ascii="Calibri" w:eastAsia="Times New Roman" w:hAnsi="Calibri" w:cs="Calibri"/>
                <w:bCs/>
                <w:color w:val="000000"/>
              </w:rPr>
              <w:t xml:space="preserve">Extended Data Table 2. Pooled Hazard Ratios (HR) for smoking and cause-specific mortality in three prospective studies by sex, causes and education level, and reduction in the log HR with adjustment for known confounders </w:t>
            </w:r>
          </w:p>
        </w:tc>
        <w:tc>
          <w:tcPr>
            <w:tcW w:w="1300" w:type="dxa"/>
            <w:tcBorders>
              <w:top w:val="nil"/>
              <w:left w:val="nil"/>
              <w:bottom w:val="nil"/>
              <w:right w:val="nil"/>
            </w:tcBorders>
            <w:shd w:val="clear" w:color="auto" w:fill="auto"/>
            <w:noWrap/>
            <w:vAlign w:val="center"/>
            <w:hideMark/>
          </w:tcPr>
          <w:p w14:paraId="3ADEB6D9" w14:textId="77777777" w:rsidR="00946FD3" w:rsidRPr="00946FD3" w:rsidRDefault="00946FD3" w:rsidP="00946FD3">
            <w:pPr>
              <w:spacing w:after="0" w:line="240" w:lineRule="auto"/>
              <w:rPr>
                <w:rFonts w:ascii="Calibri" w:eastAsia="Times New Roman" w:hAnsi="Calibri" w:cs="Calibri"/>
                <w:color w:val="000000"/>
                <w:lang w:val="en-CA"/>
              </w:rPr>
            </w:pPr>
          </w:p>
        </w:tc>
        <w:tc>
          <w:tcPr>
            <w:tcW w:w="960" w:type="dxa"/>
            <w:tcBorders>
              <w:top w:val="nil"/>
              <w:left w:val="nil"/>
              <w:bottom w:val="nil"/>
              <w:right w:val="nil"/>
            </w:tcBorders>
            <w:shd w:val="clear" w:color="auto" w:fill="auto"/>
            <w:noWrap/>
            <w:vAlign w:val="center"/>
            <w:hideMark/>
          </w:tcPr>
          <w:p w14:paraId="0D197050" w14:textId="28C02E45" w:rsidR="00946FD3" w:rsidRPr="00946FD3" w:rsidRDefault="00EA12F0" w:rsidP="00946FD3">
            <w:pPr>
              <w:spacing w:after="0" w:line="240" w:lineRule="auto"/>
              <w:jc w:val="right"/>
              <w:rPr>
                <w:rFonts w:ascii="Calibri" w:eastAsia="Times New Roman" w:hAnsi="Calibri" w:cs="Calibri"/>
                <w:color w:val="000000"/>
                <w:lang w:val="en-CA"/>
              </w:rPr>
            </w:pPr>
            <w:r>
              <w:rPr>
                <w:rFonts w:ascii="Calibri" w:eastAsia="Times New Roman" w:hAnsi="Calibri" w:cs="Calibri"/>
                <w:bCs/>
                <w:color w:val="000000"/>
              </w:rPr>
              <w:t>4</w:t>
            </w:r>
          </w:p>
        </w:tc>
      </w:tr>
      <w:tr w:rsidR="00946FD3" w:rsidRPr="00946FD3" w14:paraId="748190AC" w14:textId="77777777" w:rsidTr="00946FD3">
        <w:trPr>
          <w:trHeight w:val="288"/>
        </w:trPr>
        <w:tc>
          <w:tcPr>
            <w:tcW w:w="7360" w:type="dxa"/>
            <w:tcBorders>
              <w:top w:val="nil"/>
              <w:left w:val="nil"/>
              <w:bottom w:val="nil"/>
              <w:right w:val="nil"/>
            </w:tcBorders>
            <w:shd w:val="clear" w:color="auto" w:fill="auto"/>
            <w:vAlign w:val="center"/>
            <w:hideMark/>
          </w:tcPr>
          <w:p w14:paraId="3CD42BF6" w14:textId="77777777" w:rsidR="00946FD3" w:rsidRPr="00946FD3" w:rsidRDefault="00946FD3" w:rsidP="00946FD3">
            <w:pPr>
              <w:spacing w:after="0" w:line="240" w:lineRule="auto"/>
              <w:jc w:val="right"/>
              <w:rPr>
                <w:rFonts w:ascii="Calibri" w:eastAsia="Times New Roman" w:hAnsi="Calibri" w:cs="Calibri"/>
                <w:color w:val="000000"/>
                <w:lang w:val="en-CA"/>
              </w:rPr>
            </w:pPr>
          </w:p>
        </w:tc>
        <w:tc>
          <w:tcPr>
            <w:tcW w:w="1300" w:type="dxa"/>
            <w:tcBorders>
              <w:top w:val="nil"/>
              <w:left w:val="nil"/>
              <w:bottom w:val="nil"/>
              <w:right w:val="nil"/>
            </w:tcBorders>
            <w:shd w:val="clear" w:color="auto" w:fill="auto"/>
            <w:noWrap/>
            <w:vAlign w:val="center"/>
            <w:hideMark/>
          </w:tcPr>
          <w:p w14:paraId="32A75981"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c>
          <w:tcPr>
            <w:tcW w:w="960" w:type="dxa"/>
            <w:tcBorders>
              <w:top w:val="nil"/>
              <w:left w:val="nil"/>
              <w:bottom w:val="nil"/>
              <w:right w:val="nil"/>
            </w:tcBorders>
            <w:shd w:val="clear" w:color="auto" w:fill="auto"/>
            <w:noWrap/>
            <w:vAlign w:val="bottom"/>
            <w:hideMark/>
          </w:tcPr>
          <w:p w14:paraId="59217B3C"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r>
      <w:tr w:rsidR="00946FD3" w:rsidRPr="00946FD3" w14:paraId="414F8A38" w14:textId="77777777" w:rsidTr="00946FD3">
        <w:trPr>
          <w:trHeight w:val="864"/>
        </w:trPr>
        <w:tc>
          <w:tcPr>
            <w:tcW w:w="7360" w:type="dxa"/>
            <w:tcBorders>
              <w:top w:val="nil"/>
              <w:left w:val="nil"/>
              <w:bottom w:val="nil"/>
              <w:right w:val="nil"/>
            </w:tcBorders>
            <w:shd w:val="clear" w:color="auto" w:fill="auto"/>
            <w:vAlign w:val="center"/>
            <w:hideMark/>
          </w:tcPr>
          <w:p w14:paraId="29981B8F" w14:textId="0A489820" w:rsidR="00946FD3" w:rsidRPr="00946FD3" w:rsidRDefault="00946FD3" w:rsidP="00AB0816">
            <w:pPr>
              <w:spacing w:after="0" w:line="240" w:lineRule="auto"/>
              <w:rPr>
                <w:rFonts w:ascii="Calibri" w:eastAsia="Times New Roman" w:hAnsi="Calibri" w:cs="Calibri"/>
                <w:color w:val="000000"/>
                <w:lang w:val="en-CA"/>
              </w:rPr>
            </w:pPr>
            <w:r w:rsidRPr="00946FD3">
              <w:rPr>
                <w:rFonts w:ascii="Calibri" w:eastAsia="Times New Roman" w:hAnsi="Calibri" w:cs="Calibri"/>
                <w:bCs/>
                <w:color w:val="000000"/>
              </w:rPr>
              <w:t xml:space="preserve">Extended Data Table 3. Pooled lung cancer mortality rates (per 100,000) in three prospective studies in current and never smokers by education level and during the earlier and later periods of observation </w:t>
            </w:r>
          </w:p>
        </w:tc>
        <w:tc>
          <w:tcPr>
            <w:tcW w:w="1300" w:type="dxa"/>
            <w:tcBorders>
              <w:top w:val="nil"/>
              <w:left w:val="nil"/>
              <w:bottom w:val="nil"/>
              <w:right w:val="nil"/>
            </w:tcBorders>
            <w:shd w:val="clear" w:color="auto" w:fill="auto"/>
            <w:noWrap/>
            <w:vAlign w:val="center"/>
            <w:hideMark/>
          </w:tcPr>
          <w:p w14:paraId="4B660734" w14:textId="77777777" w:rsidR="00946FD3" w:rsidRPr="00946FD3" w:rsidRDefault="00946FD3" w:rsidP="00946FD3">
            <w:pPr>
              <w:spacing w:after="0" w:line="240" w:lineRule="auto"/>
              <w:rPr>
                <w:rFonts w:ascii="Calibri" w:eastAsia="Times New Roman" w:hAnsi="Calibri" w:cs="Calibri"/>
                <w:color w:val="000000"/>
                <w:lang w:val="en-CA"/>
              </w:rPr>
            </w:pPr>
          </w:p>
        </w:tc>
        <w:tc>
          <w:tcPr>
            <w:tcW w:w="960" w:type="dxa"/>
            <w:tcBorders>
              <w:top w:val="nil"/>
              <w:left w:val="nil"/>
              <w:bottom w:val="nil"/>
              <w:right w:val="nil"/>
            </w:tcBorders>
            <w:shd w:val="clear" w:color="auto" w:fill="auto"/>
            <w:noWrap/>
            <w:vAlign w:val="bottom"/>
            <w:hideMark/>
          </w:tcPr>
          <w:p w14:paraId="242F2FF5" w14:textId="1EED84F7" w:rsidR="00946FD3" w:rsidRPr="00946FD3" w:rsidRDefault="00EA12F0" w:rsidP="00946FD3">
            <w:pPr>
              <w:spacing w:after="0" w:line="240" w:lineRule="auto"/>
              <w:jc w:val="right"/>
              <w:rPr>
                <w:rFonts w:ascii="Calibri" w:eastAsia="Times New Roman" w:hAnsi="Calibri" w:cs="Calibri"/>
                <w:color w:val="000000"/>
                <w:lang w:val="en-CA"/>
              </w:rPr>
            </w:pPr>
            <w:r>
              <w:rPr>
                <w:rFonts w:ascii="Calibri" w:eastAsia="Times New Roman" w:hAnsi="Calibri" w:cs="Calibri"/>
                <w:color w:val="000000"/>
                <w:lang w:val="en-CA"/>
              </w:rPr>
              <w:t>5</w:t>
            </w:r>
          </w:p>
        </w:tc>
      </w:tr>
      <w:tr w:rsidR="00946FD3" w:rsidRPr="00946FD3" w14:paraId="496541D8" w14:textId="77777777" w:rsidTr="00946FD3">
        <w:trPr>
          <w:trHeight w:val="288"/>
        </w:trPr>
        <w:tc>
          <w:tcPr>
            <w:tcW w:w="7360" w:type="dxa"/>
            <w:tcBorders>
              <w:top w:val="nil"/>
              <w:left w:val="nil"/>
              <w:bottom w:val="nil"/>
              <w:right w:val="nil"/>
            </w:tcBorders>
            <w:shd w:val="clear" w:color="auto" w:fill="auto"/>
            <w:vAlign w:val="center"/>
            <w:hideMark/>
          </w:tcPr>
          <w:p w14:paraId="2376535F" w14:textId="77777777" w:rsidR="00946FD3" w:rsidRPr="00946FD3" w:rsidRDefault="00946FD3" w:rsidP="00946FD3">
            <w:pPr>
              <w:spacing w:after="0" w:line="240" w:lineRule="auto"/>
              <w:jc w:val="right"/>
              <w:rPr>
                <w:rFonts w:ascii="Calibri" w:eastAsia="Times New Roman" w:hAnsi="Calibri" w:cs="Calibri"/>
                <w:color w:val="000000"/>
                <w:lang w:val="en-CA"/>
              </w:rPr>
            </w:pPr>
          </w:p>
        </w:tc>
        <w:tc>
          <w:tcPr>
            <w:tcW w:w="1300" w:type="dxa"/>
            <w:tcBorders>
              <w:top w:val="nil"/>
              <w:left w:val="nil"/>
              <w:bottom w:val="nil"/>
              <w:right w:val="nil"/>
            </w:tcBorders>
            <w:shd w:val="clear" w:color="auto" w:fill="auto"/>
            <w:noWrap/>
            <w:vAlign w:val="center"/>
            <w:hideMark/>
          </w:tcPr>
          <w:p w14:paraId="0D6932DD"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c>
          <w:tcPr>
            <w:tcW w:w="960" w:type="dxa"/>
            <w:tcBorders>
              <w:top w:val="nil"/>
              <w:left w:val="nil"/>
              <w:bottom w:val="nil"/>
              <w:right w:val="nil"/>
            </w:tcBorders>
            <w:shd w:val="clear" w:color="auto" w:fill="auto"/>
            <w:noWrap/>
            <w:vAlign w:val="bottom"/>
            <w:hideMark/>
          </w:tcPr>
          <w:p w14:paraId="17D1097A"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r>
      <w:tr w:rsidR="00946FD3" w:rsidRPr="00946FD3" w14:paraId="455C1069" w14:textId="77777777" w:rsidTr="00946FD3">
        <w:trPr>
          <w:trHeight w:val="936"/>
        </w:trPr>
        <w:tc>
          <w:tcPr>
            <w:tcW w:w="7360" w:type="dxa"/>
            <w:tcBorders>
              <w:top w:val="nil"/>
              <w:left w:val="nil"/>
              <w:bottom w:val="nil"/>
              <w:right w:val="nil"/>
            </w:tcBorders>
            <w:shd w:val="clear" w:color="auto" w:fill="auto"/>
            <w:vAlign w:val="center"/>
            <w:hideMark/>
          </w:tcPr>
          <w:p w14:paraId="4C9BE1F8" w14:textId="50996E52" w:rsidR="00946FD3" w:rsidRPr="00946FD3" w:rsidRDefault="00946FD3" w:rsidP="00AB0816">
            <w:pPr>
              <w:spacing w:after="0" w:line="240" w:lineRule="auto"/>
              <w:rPr>
                <w:rFonts w:ascii="Calibri" w:eastAsia="Times New Roman" w:hAnsi="Calibri" w:cs="Calibri"/>
                <w:color w:val="000000"/>
                <w:lang w:val="en-CA"/>
              </w:rPr>
            </w:pPr>
            <w:r w:rsidRPr="00946FD3">
              <w:rPr>
                <w:rFonts w:ascii="Calibri" w:eastAsia="Times New Roman" w:hAnsi="Calibri" w:cs="Calibri"/>
                <w:bCs/>
                <w:color w:val="000000"/>
              </w:rPr>
              <w:t>Extended Data Table 4. Age-adjusted</w:t>
            </w:r>
            <w:r w:rsidRPr="00946FD3">
              <w:rPr>
                <w:rFonts w:ascii="Calibri" w:eastAsia="Times New Roman" w:hAnsi="Calibri" w:cs="Calibri"/>
                <w:color w:val="000000"/>
                <w:vertAlign w:val="superscript"/>
              </w:rPr>
              <w:t>*</w:t>
            </w:r>
            <w:r w:rsidRPr="00946FD3">
              <w:rPr>
                <w:rFonts w:ascii="Calibri" w:eastAsia="Times New Roman" w:hAnsi="Calibri" w:cs="Calibri"/>
                <w:color w:val="000000"/>
              </w:rPr>
              <w:t xml:space="preserve"> all-cause mortality rates (per 100,000) and cause-specific contribution to mortality in Whites</w:t>
            </w:r>
            <w:r w:rsidRPr="00946FD3">
              <w:rPr>
                <w:rFonts w:ascii="Calibri" w:eastAsia="Times New Roman" w:hAnsi="Calibri" w:cs="Calibri"/>
                <w:color w:val="000000"/>
                <w:vertAlign w:val="superscript"/>
              </w:rPr>
              <w:t>†</w:t>
            </w:r>
            <w:r w:rsidRPr="00946FD3">
              <w:rPr>
                <w:rFonts w:ascii="Calibri" w:eastAsia="Times New Roman" w:hAnsi="Calibri" w:cs="Calibri"/>
                <w:color w:val="000000"/>
              </w:rPr>
              <w:t xml:space="preserve"> aged 30-64 and 65-79 by sex and education from 1989-2009 and 2010-2019 </w:t>
            </w:r>
          </w:p>
        </w:tc>
        <w:tc>
          <w:tcPr>
            <w:tcW w:w="1300" w:type="dxa"/>
            <w:tcBorders>
              <w:top w:val="nil"/>
              <w:left w:val="nil"/>
              <w:bottom w:val="nil"/>
              <w:right w:val="nil"/>
            </w:tcBorders>
            <w:shd w:val="clear" w:color="auto" w:fill="auto"/>
            <w:noWrap/>
            <w:vAlign w:val="center"/>
            <w:hideMark/>
          </w:tcPr>
          <w:p w14:paraId="1338D385" w14:textId="77777777" w:rsidR="00946FD3" w:rsidRPr="00946FD3" w:rsidRDefault="00946FD3" w:rsidP="00946FD3">
            <w:pPr>
              <w:spacing w:after="0" w:line="240" w:lineRule="auto"/>
              <w:rPr>
                <w:rFonts w:ascii="Calibri" w:eastAsia="Times New Roman" w:hAnsi="Calibri" w:cs="Calibri"/>
                <w:color w:val="000000"/>
                <w:lang w:val="en-CA"/>
              </w:rPr>
            </w:pPr>
          </w:p>
        </w:tc>
        <w:tc>
          <w:tcPr>
            <w:tcW w:w="960" w:type="dxa"/>
            <w:tcBorders>
              <w:top w:val="nil"/>
              <w:left w:val="nil"/>
              <w:bottom w:val="nil"/>
              <w:right w:val="nil"/>
            </w:tcBorders>
            <w:shd w:val="clear" w:color="auto" w:fill="auto"/>
            <w:noWrap/>
            <w:vAlign w:val="bottom"/>
            <w:hideMark/>
          </w:tcPr>
          <w:p w14:paraId="0617426D" w14:textId="0BE9DB55" w:rsidR="00946FD3" w:rsidRPr="00946FD3" w:rsidRDefault="00EA12F0" w:rsidP="00946FD3">
            <w:pPr>
              <w:spacing w:after="0" w:line="240" w:lineRule="auto"/>
              <w:jc w:val="right"/>
              <w:rPr>
                <w:rFonts w:ascii="Calibri" w:eastAsia="Times New Roman" w:hAnsi="Calibri" w:cs="Calibri"/>
                <w:color w:val="000000"/>
                <w:lang w:val="en-CA"/>
              </w:rPr>
            </w:pPr>
            <w:r>
              <w:rPr>
                <w:rFonts w:ascii="Calibri" w:eastAsia="Times New Roman" w:hAnsi="Calibri" w:cs="Calibri"/>
                <w:color w:val="000000"/>
                <w:lang w:val="en-CA"/>
              </w:rPr>
              <w:t>6</w:t>
            </w:r>
          </w:p>
        </w:tc>
      </w:tr>
      <w:tr w:rsidR="00946FD3" w:rsidRPr="00946FD3" w14:paraId="156815C4" w14:textId="77777777" w:rsidTr="00946FD3">
        <w:trPr>
          <w:trHeight w:val="288"/>
        </w:trPr>
        <w:tc>
          <w:tcPr>
            <w:tcW w:w="7360" w:type="dxa"/>
            <w:tcBorders>
              <w:top w:val="nil"/>
              <w:left w:val="nil"/>
              <w:bottom w:val="nil"/>
              <w:right w:val="nil"/>
            </w:tcBorders>
            <w:shd w:val="clear" w:color="auto" w:fill="auto"/>
            <w:vAlign w:val="center"/>
            <w:hideMark/>
          </w:tcPr>
          <w:p w14:paraId="77EE6A8D" w14:textId="77777777" w:rsidR="00946FD3" w:rsidRPr="00946FD3" w:rsidRDefault="00946FD3" w:rsidP="00946FD3">
            <w:pPr>
              <w:spacing w:after="0" w:line="240" w:lineRule="auto"/>
              <w:jc w:val="right"/>
              <w:rPr>
                <w:rFonts w:ascii="Calibri" w:eastAsia="Times New Roman" w:hAnsi="Calibri" w:cs="Calibri"/>
                <w:color w:val="000000"/>
                <w:lang w:val="en-CA"/>
              </w:rPr>
            </w:pPr>
          </w:p>
        </w:tc>
        <w:tc>
          <w:tcPr>
            <w:tcW w:w="1300" w:type="dxa"/>
            <w:tcBorders>
              <w:top w:val="nil"/>
              <w:left w:val="nil"/>
              <w:bottom w:val="nil"/>
              <w:right w:val="nil"/>
            </w:tcBorders>
            <w:shd w:val="clear" w:color="auto" w:fill="auto"/>
            <w:noWrap/>
            <w:vAlign w:val="center"/>
            <w:hideMark/>
          </w:tcPr>
          <w:p w14:paraId="107A9E55"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c>
          <w:tcPr>
            <w:tcW w:w="960" w:type="dxa"/>
            <w:tcBorders>
              <w:top w:val="nil"/>
              <w:left w:val="nil"/>
              <w:bottom w:val="nil"/>
              <w:right w:val="nil"/>
            </w:tcBorders>
            <w:shd w:val="clear" w:color="auto" w:fill="auto"/>
            <w:noWrap/>
            <w:vAlign w:val="bottom"/>
            <w:hideMark/>
          </w:tcPr>
          <w:p w14:paraId="4B18E723"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r>
      <w:tr w:rsidR="00946FD3" w:rsidRPr="00946FD3" w14:paraId="4719C64B" w14:textId="77777777" w:rsidTr="00946FD3">
        <w:trPr>
          <w:trHeight w:val="900"/>
        </w:trPr>
        <w:tc>
          <w:tcPr>
            <w:tcW w:w="7360" w:type="dxa"/>
            <w:tcBorders>
              <w:top w:val="nil"/>
              <w:left w:val="nil"/>
              <w:bottom w:val="nil"/>
              <w:right w:val="nil"/>
            </w:tcBorders>
            <w:shd w:val="clear" w:color="auto" w:fill="auto"/>
            <w:vAlign w:val="center"/>
            <w:hideMark/>
          </w:tcPr>
          <w:p w14:paraId="5517B0D5" w14:textId="7BF65850" w:rsidR="00946FD3" w:rsidRPr="00946FD3" w:rsidRDefault="00946FD3" w:rsidP="00AB0816">
            <w:pPr>
              <w:spacing w:after="0" w:line="240" w:lineRule="auto"/>
              <w:rPr>
                <w:rFonts w:ascii="Calibri" w:eastAsia="Times New Roman" w:hAnsi="Calibri" w:cs="Calibri"/>
                <w:color w:val="000000"/>
                <w:lang w:val="en-CA"/>
              </w:rPr>
            </w:pPr>
            <w:r w:rsidRPr="00946FD3">
              <w:rPr>
                <w:rFonts w:ascii="Calibri" w:eastAsia="Times New Roman" w:hAnsi="Calibri" w:cstheme="minorHAnsi"/>
                <w:noProof/>
                <w:color w:val="000000"/>
              </w:rPr>
              <w:t>Exended Data Table 5. Five- and thirty-year averages of population, death, age-adjusted</w:t>
            </w:r>
            <w:r w:rsidRPr="00946FD3">
              <w:rPr>
                <w:rFonts w:ascii="Calibri" w:eastAsia="Times New Roman" w:hAnsi="Calibri" w:cs="Calibri"/>
                <w:noProof/>
                <w:color w:val="000000"/>
                <w:vertAlign w:val="superscript"/>
              </w:rPr>
              <w:t>*</w:t>
            </w:r>
            <w:r w:rsidRPr="00946FD3">
              <w:rPr>
                <w:rFonts w:ascii="Calibri" w:eastAsia="Times New Roman" w:hAnsi="Calibri" w:cs="Calibri"/>
                <w:noProof/>
                <w:color w:val="000000"/>
              </w:rPr>
              <w:t xml:space="preserve"> mortality rates, and 15-year risks</w:t>
            </w:r>
            <w:r w:rsidRPr="00946FD3">
              <w:rPr>
                <w:rFonts w:ascii="Calibri" w:eastAsia="Times New Roman" w:hAnsi="Calibri" w:cs="Calibri"/>
                <w:noProof/>
                <w:color w:val="000000"/>
                <w:vertAlign w:val="superscript"/>
              </w:rPr>
              <w:t>†</w:t>
            </w:r>
            <w:r w:rsidRPr="00946FD3">
              <w:rPr>
                <w:rFonts w:ascii="Calibri" w:eastAsia="Times New Roman" w:hAnsi="Calibri" w:cs="Calibri"/>
                <w:noProof/>
                <w:color w:val="000000"/>
              </w:rPr>
              <w:t xml:space="preserve"> of death by year and education for those aged 15-29, 1989-2019 </w:t>
            </w:r>
          </w:p>
        </w:tc>
        <w:tc>
          <w:tcPr>
            <w:tcW w:w="1300" w:type="dxa"/>
            <w:tcBorders>
              <w:top w:val="nil"/>
              <w:left w:val="nil"/>
              <w:bottom w:val="nil"/>
              <w:right w:val="nil"/>
            </w:tcBorders>
            <w:shd w:val="clear" w:color="auto" w:fill="auto"/>
            <w:noWrap/>
            <w:vAlign w:val="center"/>
            <w:hideMark/>
          </w:tcPr>
          <w:p w14:paraId="08E7B0CD" w14:textId="77777777" w:rsidR="00946FD3" w:rsidRPr="00946FD3" w:rsidRDefault="00946FD3" w:rsidP="00946FD3">
            <w:pPr>
              <w:spacing w:after="0" w:line="240" w:lineRule="auto"/>
              <w:rPr>
                <w:rFonts w:ascii="Calibri" w:eastAsia="Times New Roman" w:hAnsi="Calibri" w:cs="Calibri"/>
                <w:color w:val="000000"/>
                <w:lang w:val="en-CA"/>
              </w:rPr>
            </w:pPr>
          </w:p>
        </w:tc>
        <w:tc>
          <w:tcPr>
            <w:tcW w:w="960" w:type="dxa"/>
            <w:tcBorders>
              <w:top w:val="nil"/>
              <w:left w:val="nil"/>
              <w:bottom w:val="nil"/>
              <w:right w:val="nil"/>
            </w:tcBorders>
            <w:shd w:val="clear" w:color="auto" w:fill="auto"/>
            <w:noWrap/>
            <w:vAlign w:val="bottom"/>
            <w:hideMark/>
          </w:tcPr>
          <w:p w14:paraId="3B765EA5" w14:textId="51EC40AF" w:rsidR="00946FD3" w:rsidRPr="00946FD3" w:rsidRDefault="00EA12F0" w:rsidP="00946FD3">
            <w:pPr>
              <w:spacing w:after="0" w:line="240" w:lineRule="auto"/>
              <w:jc w:val="right"/>
              <w:rPr>
                <w:rFonts w:ascii="Calibri" w:eastAsia="Times New Roman" w:hAnsi="Calibri" w:cs="Calibri"/>
                <w:color w:val="000000"/>
                <w:lang w:val="en-CA"/>
              </w:rPr>
            </w:pPr>
            <w:r>
              <w:rPr>
                <w:rFonts w:ascii="Calibri" w:eastAsia="Times New Roman" w:hAnsi="Calibri" w:cs="Calibri"/>
                <w:color w:val="000000"/>
                <w:lang w:val="en-CA"/>
              </w:rPr>
              <w:t>7</w:t>
            </w:r>
          </w:p>
        </w:tc>
      </w:tr>
      <w:tr w:rsidR="00946FD3" w:rsidRPr="00946FD3" w14:paraId="3600F19A" w14:textId="77777777" w:rsidTr="00946FD3">
        <w:trPr>
          <w:trHeight w:val="288"/>
        </w:trPr>
        <w:tc>
          <w:tcPr>
            <w:tcW w:w="7360" w:type="dxa"/>
            <w:tcBorders>
              <w:top w:val="nil"/>
              <w:left w:val="nil"/>
              <w:bottom w:val="nil"/>
              <w:right w:val="nil"/>
            </w:tcBorders>
            <w:shd w:val="clear" w:color="auto" w:fill="auto"/>
            <w:vAlign w:val="center"/>
            <w:hideMark/>
          </w:tcPr>
          <w:p w14:paraId="42D909BB" w14:textId="77777777" w:rsidR="00946FD3" w:rsidRPr="00946FD3" w:rsidRDefault="00946FD3" w:rsidP="00946FD3">
            <w:pPr>
              <w:spacing w:after="0" w:line="240" w:lineRule="auto"/>
              <w:jc w:val="right"/>
              <w:rPr>
                <w:rFonts w:ascii="Calibri" w:eastAsia="Times New Roman" w:hAnsi="Calibri" w:cs="Calibri"/>
                <w:color w:val="000000"/>
                <w:lang w:val="en-CA"/>
              </w:rPr>
            </w:pPr>
          </w:p>
        </w:tc>
        <w:tc>
          <w:tcPr>
            <w:tcW w:w="1300" w:type="dxa"/>
            <w:tcBorders>
              <w:top w:val="nil"/>
              <w:left w:val="nil"/>
              <w:bottom w:val="nil"/>
              <w:right w:val="nil"/>
            </w:tcBorders>
            <w:shd w:val="clear" w:color="auto" w:fill="auto"/>
            <w:noWrap/>
            <w:vAlign w:val="center"/>
            <w:hideMark/>
          </w:tcPr>
          <w:p w14:paraId="1B5726A6"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c>
          <w:tcPr>
            <w:tcW w:w="960" w:type="dxa"/>
            <w:tcBorders>
              <w:top w:val="nil"/>
              <w:left w:val="nil"/>
              <w:bottom w:val="nil"/>
              <w:right w:val="nil"/>
            </w:tcBorders>
            <w:shd w:val="clear" w:color="auto" w:fill="auto"/>
            <w:noWrap/>
            <w:vAlign w:val="bottom"/>
            <w:hideMark/>
          </w:tcPr>
          <w:p w14:paraId="79726E5D"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r>
      <w:tr w:rsidR="00946FD3" w:rsidRPr="00946FD3" w14:paraId="13B3E3DA" w14:textId="77777777" w:rsidTr="00946FD3">
        <w:trPr>
          <w:trHeight w:val="864"/>
        </w:trPr>
        <w:tc>
          <w:tcPr>
            <w:tcW w:w="7360" w:type="dxa"/>
            <w:tcBorders>
              <w:top w:val="nil"/>
              <w:left w:val="nil"/>
              <w:bottom w:val="nil"/>
              <w:right w:val="nil"/>
            </w:tcBorders>
            <w:shd w:val="clear" w:color="auto" w:fill="auto"/>
            <w:vAlign w:val="center"/>
            <w:hideMark/>
          </w:tcPr>
          <w:p w14:paraId="5D4178AF" w14:textId="1B3753B2" w:rsidR="00946FD3" w:rsidRPr="00946FD3" w:rsidRDefault="00946FD3" w:rsidP="00AB0816">
            <w:pPr>
              <w:spacing w:after="0" w:line="240" w:lineRule="auto"/>
              <w:rPr>
                <w:rFonts w:ascii="Calibri" w:eastAsia="Times New Roman" w:hAnsi="Calibri" w:cs="Calibri"/>
                <w:color w:val="000000"/>
                <w:lang w:val="en-CA"/>
              </w:rPr>
            </w:pPr>
            <w:r w:rsidRPr="00946FD3">
              <w:rPr>
                <w:rFonts w:ascii="Calibri" w:eastAsia="Times New Roman" w:hAnsi="Calibri" w:cs="Calibri"/>
                <w:bCs/>
                <w:color w:val="000000"/>
              </w:rPr>
              <w:t>Extended Data Table 6. Comparisons of probability of death at ages 15-79 among US Whites by education and selected other countries, 1989-93 vs. 2015-19 both sexes combined</w:t>
            </w:r>
          </w:p>
        </w:tc>
        <w:tc>
          <w:tcPr>
            <w:tcW w:w="1300" w:type="dxa"/>
            <w:tcBorders>
              <w:top w:val="nil"/>
              <w:left w:val="nil"/>
              <w:bottom w:val="nil"/>
              <w:right w:val="nil"/>
            </w:tcBorders>
            <w:shd w:val="clear" w:color="auto" w:fill="auto"/>
            <w:noWrap/>
            <w:vAlign w:val="center"/>
            <w:hideMark/>
          </w:tcPr>
          <w:p w14:paraId="33BFC650" w14:textId="77777777" w:rsidR="00946FD3" w:rsidRPr="00946FD3" w:rsidRDefault="00946FD3" w:rsidP="00946FD3">
            <w:pPr>
              <w:spacing w:after="0" w:line="240" w:lineRule="auto"/>
              <w:rPr>
                <w:rFonts w:ascii="Calibri" w:eastAsia="Times New Roman" w:hAnsi="Calibri" w:cs="Calibri"/>
                <w:color w:val="000000"/>
                <w:lang w:val="en-CA"/>
              </w:rPr>
            </w:pPr>
          </w:p>
        </w:tc>
        <w:tc>
          <w:tcPr>
            <w:tcW w:w="960" w:type="dxa"/>
            <w:tcBorders>
              <w:top w:val="nil"/>
              <w:left w:val="nil"/>
              <w:bottom w:val="nil"/>
              <w:right w:val="nil"/>
            </w:tcBorders>
            <w:shd w:val="clear" w:color="auto" w:fill="auto"/>
            <w:noWrap/>
            <w:vAlign w:val="bottom"/>
            <w:hideMark/>
          </w:tcPr>
          <w:p w14:paraId="5F27C4C0" w14:textId="29FF5A57" w:rsidR="00946FD3" w:rsidRPr="00946FD3" w:rsidRDefault="00EA12F0" w:rsidP="00946FD3">
            <w:pPr>
              <w:spacing w:after="0" w:line="240" w:lineRule="auto"/>
              <w:jc w:val="right"/>
              <w:rPr>
                <w:rFonts w:ascii="Calibri" w:eastAsia="Times New Roman" w:hAnsi="Calibri" w:cs="Calibri"/>
                <w:color w:val="000000"/>
                <w:lang w:val="en-CA"/>
              </w:rPr>
            </w:pPr>
            <w:r>
              <w:rPr>
                <w:rFonts w:ascii="Calibri" w:eastAsia="Times New Roman" w:hAnsi="Calibri" w:cs="Calibri"/>
                <w:color w:val="000000"/>
                <w:lang w:val="en-CA"/>
              </w:rPr>
              <w:t>8</w:t>
            </w:r>
          </w:p>
        </w:tc>
      </w:tr>
      <w:tr w:rsidR="00946FD3" w:rsidRPr="00946FD3" w14:paraId="15021CCB" w14:textId="77777777" w:rsidTr="00946FD3">
        <w:trPr>
          <w:trHeight w:val="288"/>
        </w:trPr>
        <w:tc>
          <w:tcPr>
            <w:tcW w:w="7360" w:type="dxa"/>
            <w:tcBorders>
              <w:top w:val="nil"/>
              <w:left w:val="nil"/>
              <w:bottom w:val="nil"/>
              <w:right w:val="nil"/>
            </w:tcBorders>
            <w:shd w:val="clear" w:color="auto" w:fill="auto"/>
            <w:vAlign w:val="center"/>
            <w:hideMark/>
          </w:tcPr>
          <w:p w14:paraId="7738DD76" w14:textId="77777777" w:rsidR="00946FD3" w:rsidRPr="00946FD3" w:rsidRDefault="00946FD3" w:rsidP="00946FD3">
            <w:pPr>
              <w:spacing w:after="0" w:line="240" w:lineRule="auto"/>
              <w:jc w:val="right"/>
              <w:rPr>
                <w:rFonts w:ascii="Calibri" w:eastAsia="Times New Roman" w:hAnsi="Calibri" w:cs="Calibri"/>
                <w:color w:val="000000"/>
                <w:lang w:val="en-CA"/>
              </w:rPr>
            </w:pPr>
          </w:p>
        </w:tc>
        <w:tc>
          <w:tcPr>
            <w:tcW w:w="1300" w:type="dxa"/>
            <w:tcBorders>
              <w:top w:val="nil"/>
              <w:left w:val="nil"/>
              <w:bottom w:val="nil"/>
              <w:right w:val="nil"/>
            </w:tcBorders>
            <w:shd w:val="clear" w:color="auto" w:fill="auto"/>
            <w:noWrap/>
            <w:vAlign w:val="center"/>
            <w:hideMark/>
          </w:tcPr>
          <w:p w14:paraId="5B94EBB4"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c>
          <w:tcPr>
            <w:tcW w:w="960" w:type="dxa"/>
            <w:tcBorders>
              <w:top w:val="nil"/>
              <w:left w:val="nil"/>
              <w:bottom w:val="nil"/>
              <w:right w:val="nil"/>
            </w:tcBorders>
            <w:shd w:val="clear" w:color="auto" w:fill="auto"/>
            <w:noWrap/>
            <w:vAlign w:val="bottom"/>
            <w:hideMark/>
          </w:tcPr>
          <w:p w14:paraId="7B2351B2"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r>
      <w:tr w:rsidR="00946FD3" w:rsidRPr="00946FD3" w14:paraId="234D2EBD" w14:textId="77777777" w:rsidTr="00946FD3">
        <w:trPr>
          <w:trHeight w:val="576"/>
        </w:trPr>
        <w:tc>
          <w:tcPr>
            <w:tcW w:w="7360" w:type="dxa"/>
            <w:tcBorders>
              <w:top w:val="nil"/>
              <w:left w:val="nil"/>
              <w:bottom w:val="nil"/>
              <w:right w:val="nil"/>
            </w:tcBorders>
            <w:shd w:val="clear" w:color="auto" w:fill="auto"/>
            <w:vAlign w:val="center"/>
            <w:hideMark/>
          </w:tcPr>
          <w:p w14:paraId="0D17466E" w14:textId="273F9ACF" w:rsidR="00946FD3" w:rsidRPr="00946FD3" w:rsidRDefault="00946FD3" w:rsidP="00AB0816">
            <w:pPr>
              <w:spacing w:after="0" w:line="240" w:lineRule="auto"/>
              <w:rPr>
                <w:rFonts w:ascii="Calibri" w:eastAsia="Times New Roman" w:hAnsi="Calibri" w:cs="Calibri"/>
                <w:color w:val="000000"/>
                <w:lang w:val="en-CA"/>
              </w:rPr>
            </w:pPr>
            <w:r w:rsidRPr="00946FD3">
              <w:rPr>
                <w:rFonts w:ascii="Calibri" w:eastAsia="Times New Roman" w:hAnsi="Calibri" w:cstheme="minorHAnsi"/>
                <w:bCs/>
                <w:color w:val="000000"/>
              </w:rPr>
              <w:t>Extended Data Table 7. Sample characteristics of US NHIS, Canada CCHS and UK Biobank and variables used</w:t>
            </w:r>
          </w:p>
        </w:tc>
        <w:tc>
          <w:tcPr>
            <w:tcW w:w="1300" w:type="dxa"/>
            <w:tcBorders>
              <w:top w:val="nil"/>
              <w:left w:val="nil"/>
              <w:bottom w:val="nil"/>
              <w:right w:val="nil"/>
            </w:tcBorders>
            <w:shd w:val="clear" w:color="auto" w:fill="auto"/>
            <w:noWrap/>
            <w:vAlign w:val="center"/>
            <w:hideMark/>
          </w:tcPr>
          <w:p w14:paraId="50F5A3A8" w14:textId="77777777" w:rsidR="00946FD3" w:rsidRPr="00946FD3" w:rsidRDefault="00946FD3" w:rsidP="00946FD3">
            <w:pPr>
              <w:spacing w:after="0" w:line="240" w:lineRule="auto"/>
              <w:rPr>
                <w:rFonts w:ascii="Calibri" w:eastAsia="Times New Roman" w:hAnsi="Calibri" w:cs="Calibri"/>
                <w:color w:val="000000"/>
                <w:lang w:val="en-CA"/>
              </w:rPr>
            </w:pPr>
          </w:p>
        </w:tc>
        <w:tc>
          <w:tcPr>
            <w:tcW w:w="960" w:type="dxa"/>
            <w:tcBorders>
              <w:top w:val="nil"/>
              <w:left w:val="nil"/>
              <w:bottom w:val="nil"/>
              <w:right w:val="nil"/>
            </w:tcBorders>
            <w:shd w:val="clear" w:color="auto" w:fill="auto"/>
            <w:noWrap/>
            <w:vAlign w:val="bottom"/>
            <w:hideMark/>
          </w:tcPr>
          <w:p w14:paraId="7A94389F" w14:textId="3F1DD4A8" w:rsidR="00946FD3" w:rsidRPr="00946FD3" w:rsidRDefault="00EA12F0" w:rsidP="00946FD3">
            <w:pPr>
              <w:spacing w:after="0" w:line="240" w:lineRule="auto"/>
              <w:jc w:val="right"/>
              <w:rPr>
                <w:rFonts w:ascii="Calibri" w:eastAsia="Times New Roman" w:hAnsi="Calibri" w:cs="Calibri"/>
                <w:color w:val="000000"/>
                <w:lang w:val="en-CA"/>
              </w:rPr>
            </w:pPr>
            <w:r>
              <w:rPr>
                <w:rFonts w:ascii="Calibri" w:eastAsia="Times New Roman" w:hAnsi="Calibri" w:cs="Calibri"/>
                <w:color w:val="000000"/>
                <w:lang w:val="en-CA"/>
              </w:rPr>
              <w:t>9</w:t>
            </w:r>
          </w:p>
        </w:tc>
      </w:tr>
      <w:tr w:rsidR="00946FD3" w:rsidRPr="00946FD3" w14:paraId="16A4B501" w14:textId="77777777" w:rsidTr="00946FD3">
        <w:trPr>
          <w:trHeight w:val="288"/>
        </w:trPr>
        <w:tc>
          <w:tcPr>
            <w:tcW w:w="7360" w:type="dxa"/>
            <w:tcBorders>
              <w:top w:val="nil"/>
              <w:left w:val="nil"/>
              <w:bottom w:val="nil"/>
              <w:right w:val="nil"/>
            </w:tcBorders>
            <w:shd w:val="clear" w:color="auto" w:fill="auto"/>
            <w:vAlign w:val="center"/>
            <w:hideMark/>
          </w:tcPr>
          <w:p w14:paraId="6306CF9E" w14:textId="77777777" w:rsidR="00946FD3" w:rsidRPr="00946FD3" w:rsidRDefault="00946FD3" w:rsidP="00946FD3">
            <w:pPr>
              <w:spacing w:after="0" w:line="240" w:lineRule="auto"/>
              <w:jc w:val="right"/>
              <w:rPr>
                <w:rFonts w:ascii="Calibri" w:eastAsia="Times New Roman" w:hAnsi="Calibri" w:cs="Calibri"/>
                <w:color w:val="000000"/>
                <w:lang w:val="en-CA"/>
              </w:rPr>
            </w:pPr>
          </w:p>
        </w:tc>
        <w:tc>
          <w:tcPr>
            <w:tcW w:w="1300" w:type="dxa"/>
            <w:tcBorders>
              <w:top w:val="nil"/>
              <w:left w:val="nil"/>
              <w:bottom w:val="nil"/>
              <w:right w:val="nil"/>
            </w:tcBorders>
            <w:shd w:val="clear" w:color="auto" w:fill="auto"/>
            <w:noWrap/>
            <w:vAlign w:val="center"/>
            <w:hideMark/>
          </w:tcPr>
          <w:p w14:paraId="1757BAC4"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c>
          <w:tcPr>
            <w:tcW w:w="960" w:type="dxa"/>
            <w:tcBorders>
              <w:top w:val="nil"/>
              <w:left w:val="nil"/>
              <w:bottom w:val="nil"/>
              <w:right w:val="nil"/>
            </w:tcBorders>
            <w:shd w:val="clear" w:color="auto" w:fill="auto"/>
            <w:noWrap/>
            <w:vAlign w:val="bottom"/>
            <w:hideMark/>
          </w:tcPr>
          <w:p w14:paraId="1BA4A6EE"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r>
      <w:tr w:rsidR="00946FD3" w:rsidRPr="00946FD3" w14:paraId="75F80948" w14:textId="77777777" w:rsidTr="00946FD3">
        <w:trPr>
          <w:trHeight w:val="648"/>
        </w:trPr>
        <w:tc>
          <w:tcPr>
            <w:tcW w:w="7360" w:type="dxa"/>
            <w:tcBorders>
              <w:top w:val="nil"/>
              <w:left w:val="nil"/>
              <w:bottom w:val="nil"/>
              <w:right w:val="nil"/>
            </w:tcBorders>
            <w:shd w:val="clear" w:color="auto" w:fill="auto"/>
            <w:vAlign w:val="center"/>
            <w:hideMark/>
          </w:tcPr>
          <w:p w14:paraId="47C0B836" w14:textId="1CD63DB2" w:rsidR="00946FD3" w:rsidRPr="00946FD3" w:rsidRDefault="00946FD3" w:rsidP="00946FD3">
            <w:pPr>
              <w:spacing w:after="0" w:line="240" w:lineRule="auto"/>
              <w:rPr>
                <w:rFonts w:ascii="Calibri" w:eastAsia="Times New Roman" w:hAnsi="Calibri" w:cs="Calibri"/>
                <w:color w:val="000000"/>
                <w:lang w:val="en-CA"/>
              </w:rPr>
            </w:pPr>
            <w:r w:rsidRPr="00946FD3">
              <w:rPr>
                <w:rFonts w:ascii="Calibri" w:eastAsia="Times New Roman" w:hAnsi="Calibri" w:cstheme="minorHAnsi"/>
                <w:noProof/>
                <w:color w:val="000000"/>
              </w:rPr>
              <w:t>Extended Data Figure 1. Two-year moving average of age-standardized</w:t>
            </w:r>
            <w:r w:rsidRPr="00946FD3">
              <w:rPr>
                <w:rFonts w:ascii="Calibri" w:eastAsia="Times New Roman" w:hAnsi="Calibri" w:cs="Calibri"/>
                <w:noProof/>
                <w:color w:val="000000"/>
                <w:vertAlign w:val="superscript"/>
              </w:rPr>
              <w:t>*</w:t>
            </w:r>
            <w:r w:rsidRPr="00946FD3">
              <w:rPr>
                <w:rFonts w:ascii="Calibri" w:eastAsia="Times New Roman" w:hAnsi="Calibri" w:cs="Calibri"/>
                <w:noProof/>
                <w:color w:val="000000"/>
              </w:rPr>
              <w:t xml:space="preserve"> all-cause mortality rates in Whites</w:t>
            </w:r>
            <w:r w:rsidRPr="00946FD3">
              <w:rPr>
                <w:rFonts w:ascii="Calibri" w:eastAsia="Times New Roman" w:hAnsi="Calibri" w:cs="Calibri"/>
                <w:noProof/>
                <w:color w:val="000000"/>
                <w:vertAlign w:val="superscript"/>
              </w:rPr>
              <w:t>†</w:t>
            </w:r>
            <w:r w:rsidRPr="00946FD3">
              <w:rPr>
                <w:rFonts w:ascii="Calibri" w:eastAsia="Times New Roman" w:hAnsi="Calibri" w:cs="Calibri"/>
                <w:noProof/>
                <w:color w:val="000000"/>
              </w:rPr>
              <w:t xml:space="preserve"> at ages 15-29 by years of education, 1989-2023</w:t>
            </w:r>
          </w:p>
        </w:tc>
        <w:tc>
          <w:tcPr>
            <w:tcW w:w="1300" w:type="dxa"/>
            <w:tcBorders>
              <w:top w:val="nil"/>
              <w:left w:val="nil"/>
              <w:bottom w:val="nil"/>
              <w:right w:val="nil"/>
            </w:tcBorders>
            <w:shd w:val="clear" w:color="auto" w:fill="auto"/>
            <w:noWrap/>
            <w:vAlign w:val="center"/>
            <w:hideMark/>
          </w:tcPr>
          <w:p w14:paraId="4767C915" w14:textId="77777777" w:rsidR="00946FD3" w:rsidRPr="00946FD3" w:rsidRDefault="00946FD3" w:rsidP="00946FD3">
            <w:pPr>
              <w:spacing w:after="0" w:line="240" w:lineRule="auto"/>
              <w:rPr>
                <w:rFonts w:ascii="Calibri" w:eastAsia="Times New Roman" w:hAnsi="Calibri" w:cs="Calibri"/>
                <w:color w:val="000000"/>
                <w:lang w:val="en-CA"/>
              </w:rPr>
            </w:pPr>
          </w:p>
        </w:tc>
        <w:tc>
          <w:tcPr>
            <w:tcW w:w="960" w:type="dxa"/>
            <w:tcBorders>
              <w:top w:val="nil"/>
              <w:left w:val="nil"/>
              <w:bottom w:val="nil"/>
              <w:right w:val="nil"/>
            </w:tcBorders>
            <w:shd w:val="clear" w:color="auto" w:fill="auto"/>
            <w:noWrap/>
            <w:vAlign w:val="bottom"/>
            <w:hideMark/>
          </w:tcPr>
          <w:p w14:paraId="7399FFD2" w14:textId="30BBE089" w:rsidR="00946FD3" w:rsidRPr="00946FD3" w:rsidRDefault="00EA12F0" w:rsidP="00946FD3">
            <w:pPr>
              <w:spacing w:after="0" w:line="240" w:lineRule="auto"/>
              <w:jc w:val="right"/>
              <w:rPr>
                <w:rFonts w:ascii="Calibri" w:eastAsia="Times New Roman" w:hAnsi="Calibri" w:cs="Calibri"/>
                <w:color w:val="000000"/>
                <w:lang w:val="en-CA"/>
              </w:rPr>
            </w:pPr>
            <w:r>
              <w:rPr>
                <w:rFonts w:ascii="Calibri" w:eastAsia="Times New Roman" w:hAnsi="Calibri" w:cs="Calibri"/>
                <w:color w:val="000000"/>
                <w:lang w:val="en-CA"/>
              </w:rPr>
              <w:t>10</w:t>
            </w:r>
          </w:p>
        </w:tc>
      </w:tr>
      <w:tr w:rsidR="00946FD3" w:rsidRPr="00946FD3" w14:paraId="654C6DF0" w14:textId="77777777" w:rsidTr="00946FD3">
        <w:trPr>
          <w:trHeight w:val="288"/>
        </w:trPr>
        <w:tc>
          <w:tcPr>
            <w:tcW w:w="7360" w:type="dxa"/>
            <w:tcBorders>
              <w:top w:val="nil"/>
              <w:left w:val="nil"/>
              <w:bottom w:val="nil"/>
              <w:right w:val="nil"/>
            </w:tcBorders>
            <w:shd w:val="clear" w:color="auto" w:fill="auto"/>
            <w:vAlign w:val="center"/>
            <w:hideMark/>
          </w:tcPr>
          <w:p w14:paraId="478901DF" w14:textId="77777777" w:rsidR="00946FD3" w:rsidRPr="00946FD3" w:rsidRDefault="00946FD3" w:rsidP="00946FD3">
            <w:pPr>
              <w:spacing w:after="0" w:line="240" w:lineRule="auto"/>
              <w:jc w:val="right"/>
              <w:rPr>
                <w:rFonts w:ascii="Calibri" w:eastAsia="Times New Roman" w:hAnsi="Calibri" w:cs="Calibri"/>
                <w:color w:val="000000"/>
                <w:lang w:val="en-CA"/>
              </w:rPr>
            </w:pPr>
          </w:p>
        </w:tc>
        <w:tc>
          <w:tcPr>
            <w:tcW w:w="1300" w:type="dxa"/>
            <w:tcBorders>
              <w:top w:val="nil"/>
              <w:left w:val="nil"/>
              <w:bottom w:val="nil"/>
              <w:right w:val="nil"/>
            </w:tcBorders>
            <w:shd w:val="clear" w:color="auto" w:fill="auto"/>
            <w:noWrap/>
            <w:vAlign w:val="center"/>
            <w:hideMark/>
          </w:tcPr>
          <w:p w14:paraId="6E19A572"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c>
          <w:tcPr>
            <w:tcW w:w="960" w:type="dxa"/>
            <w:tcBorders>
              <w:top w:val="nil"/>
              <w:left w:val="nil"/>
              <w:bottom w:val="nil"/>
              <w:right w:val="nil"/>
            </w:tcBorders>
            <w:shd w:val="clear" w:color="auto" w:fill="auto"/>
            <w:noWrap/>
            <w:vAlign w:val="bottom"/>
            <w:hideMark/>
          </w:tcPr>
          <w:p w14:paraId="68ECF3A8"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r>
      <w:tr w:rsidR="00946FD3" w:rsidRPr="00946FD3" w14:paraId="2F3CACB0" w14:textId="77777777" w:rsidTr="00946FD3">
        <w:trPr>
          <w:trHeight w:val="864"/>
        </w:trPr>
        <w:tc>
          <w:tcPr>
            <w:tcW w:w="7360" w:type="dxa"/>
            <w:tcBorders>
              <w:top w:val="nil"/>
              <w:left w:val="nil"/>
              <w:bottom w:val="nil"/>
              <w:right w:val="nil"/>
            </w:tcBorders>
            <w:shd w:val="clear" w:color="auto" w:fill="auto"/>
            <w:vAlign w:val="center"/>
            <w:hideMark/>
          </w:tcPr>
          <w:p w14:paraId="40227E55" w14:textId="5BAB64B3" w:rsidR="00946FD3" w:rsidRPr="00946FD3" w:rsidRDefault="00946FD3" w:rsidP="00AB0816">
            <w:pPr>
              <w:spacing w:after="0" w:line="240" w:lineRule="auto"/>
              <w:rPr>
                <w:rFonts w:ascii="Calibri" w:eastAsia="Times New Roman" w:hAnsi="Calibri" w:cs="Calibri"/>
                <w:color w:val="000000"/>
                <w:lang w:val="en-CA"/>
              </w:rPr>
            </w:pPr>
            <w:r w:rsidRPr="00946FD3">
              <w:rPr>
                <w:rFonts w:ascii="Calibri" w:eastAsia="Times New Roman" w:hAnsi="Calibri" w:cstheme="minorHAnsi"/>
                <w:noProof/>
                <w:color w:val="000000"/>
              </w:rPr>
              <w:t xml:space="preserve">Extended Data Figure 2. Two-year moving average of cause-specific age-adjusted* mortality rates for selected causes in White† men and women aged 15-29 by years of education, 1989-2019 </w:t>
            </w:r>
          </w:p>
        </w:tc>
        <w:tc>
          <w:tcPr>
            <w:tcW w:w="1300" w:type="dxa"/>
            <w:tcBorders>
              <w:top w:val="nil"/>
              <w:left w:val="nil"/>
              <w:bottom w:val="nil"/>
              <w:right w:val="nil"/>
            </w:tcBorders>
            <w:shd w:val="clear" w:color="auto" w:fill="auto"/>
            <w:noWrap/>
            <w:vAlign w:val="center"/>
            <w:hideMark/>
          </w:tcPr>
          <w:p w14:paraId="06555D2C" w14:textId="77777777" w:rsidR="00946FD3" w:rsidRPr="00946FD3" w:rsidRDefault="00946FD3" w:rsidP="00946FD3">
            <w:pPr>
              <w:spacing w:after="0" w:line="240" w:lineRule="auto"/>
              <w:rPr>
                <w:rFonts w:ascii="Calibri" w:eastAsia="Times New Roman" w:hAnsi="Calibri" w:cs="Calibri"/>
                <w:color w:val="000000"/>
                <w:lang w:val="en-CA"/>
              </w:rPr>
            </w:pPr>
          </w:p>
        </w:tc>
        <w:tc>
          <w:tcPr>
            <w:tcW w:w="960" w:type="dxa"/>
            <w:tcBorders>
              <w:top w:val="nil"/>
              <w:left w:val="nil"/>
              <w:bottom w:val="nil"/>
              <w:right w:val="nil"/>
            </w:tcBorders>
            <w:shd w:val="clear" w:color="auto" w:fill="auto"/>
            <w:noWrap/>
            <w:vAlign w:val="bottom"/>
            <w:hideMark/>
          </w:tcPr>
          <w:p w14:paraId="13E40FBE" w14:textId="344E47C0" w:rsidR="00946FD3" w:rsidRPr="00946FD3" w:rsidRDefault="00946FD3" w:rsidP="00EA12F0">
            <w:pPr>
              <w:spacing w:after="0" w:line="240" w:lineRule="auto"/>
              <w:jc w:val="right"/>
              <w:rPr>
                <w:rFonts w:ascii="Calibri" w:eastAsia="Times New Roman" w:hAnsi="Calibri" w:cs="Calibri"/>
                <w:color w:val="000000"/>
                <w:lang w:val="en-CA"/>
              </w:rPr>
            </w:pPr>
            <w:r w:rsidRPr="00946FD3">
              <w:rPr>
                <w:rFonts w:ascii="Calibri" w:eastAsia="Times New Roman" w:hAnsi="Calibri" w:cs="Calibri"/>
                <w:color w:val="000000"/>
                <w:lang w:val="en-CA"/>
              </w:rPr>
              <w:t>1</w:t>
            </w:r>
            <w:r w:rsidR="00EA12F0">
              <w:rPr>
                <w:rFonts w:ascii="Calibri" w:eastAsia="Times New Roman" w:hAnsi="Calibri" w:cs="Calibri"/>
                <w:color w:val="000000"/>
                <w:lang w:val="en-CA"/>
              </w:rPr>
              <w:t>1</w:t>
            </w:r>
          </w:p>
        </w:tc>
      </w:tr>
      <w:tr w:rsidR="00946FD3" w:rsidRPr="00946FD3" w14:paraId="53931724" w14:textId="77777777" w:rsidTr="00946FD3">
        <w:trPr>
          <w:trHeight w:val="288"/>
        </w:trPr>
        <w:tc>
          <w:tcPr>
            <w:tcW w:w="7360" w:type="dxa"/>
            <w:tcBorders>
              <w:top w:val="nil"/>
              <w:left w:val="nil"/>
              <w:bottom w:val="nil"/>
              <w:right w:val="nil"/>
            </w:tcBorders>
            <w:shd w:val="clear" w:color="auto" w:fill="auto"/>
            <w:vAlign w:val="center"/>
            <w:hideMark/>
          </w:tcPr>
          <w:p w14:paraId="45B9AC69" w14:textId="77777777" w:rsidR="00946FD3" w:rsidRPr="00946FD3" w:rsidRDefault="00946FD3" w:rsidP="00946FD3">
            <w:pPr>
              <w:spacing w:after="0" w:line="240" w:lineRule="auto"/>
              <w:jc w:val="right"/>
              <w:rPr>
                <w:rFonts w:ascii="Calibri" w:eastAsia="Times New Roman" w:hAnsi="Calibri" w:cs="Calibri"/>
                <w:color w:val="000000"/>
                <w:lang w:val="en-CA"/>
              </w:rPr>
            </w:pPr>
          </w:p>
        </w:tc>
        <w:tc>
          <w:tcPr>
            <w:tcW w:w="1300" w:type="dxa"/>
            <w:tcBorders>
              <w:top w:val="nil"/>
              <w:left w:val="nil"/>
              <w:bottom w:val="nil"/>
              <w:right w:val="nil"/>
            </w:tcBorders>
            <w:shd w:val="clear" w:color="auto" w:fill="auto"/>
            <w:noWrap/>
            <w:vAlign w:val="center"/>
            <w:hideMark/>
          </w:tcPr>
          <w:p w14:paraId="7F181521"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c>
          <w:tcPr>
            <w:tcW w:w="960" w:type="dxa"/>
            <w:tcBorders>
              <w:top w:val="nil"/>
              <w:left w:val="nil"/>
              <w:bottom w:val="nil"/>
              <w:right w:val="nil"/>
            </w:tcBorders>
            <w:shd w:val="clear" w:color="auto" w:fill="auto"/>
            <w:noWrap/>
            <w:vAlign w:val="bottom"/>
            <w:hideMark/>
          </w:tcPr>
          <w:p w14:paraId="59EF7CC9"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r>
      <w:tr w:rsidR="00946FD3" w:rsidRPr="00946FD3" w14:paraId="732E4D62" w14:textId="77777777" w:rsidTr="00946FD3">
        <w:trPr>
          <w:trHeight w:val="288"/>
        </w:trPr>
        <w:tc>
          <w:tcPr>
            <w:tcW w:w="7360" w:type="dxa"/>
            <w:tcBorders>
              <w:top w:val="nil"/>
              <w:left w:val="nil"/>
              <w:bottom w:val="nil"/>
              <w:right w:val="nil"/>
            </w:tcBorders>
            <w:shd w:val="clear" w:color="auto" w:fill="auto"/>
            <w:vAlign w:val="center"/>
            <w:hideMark/>
          </w:tcPr>
          <w:p w14:paraId="5F08C9D9" w14:textId="77777777" w:rsidR="00946FD3" w:rsidRPr="00946FD3" w:rsidRDefault="00946FD3" w:rsidP="00946FD3">
            <w:pPr>
              <w:spacing w:after="0" w:line="240" w:lineRule="auto"/>
              <w:jc w:val="right"/>
              <w:rPr>
                <w:rFonts w:ascii="Calibri" w:eastAsia="Times New Roman" w:hAnsi="Calibri" w:cs="Calibri"/>
                <w:color w:val="000000"/>
                <w:lang w:val="en-CA"/>
              </w:rPr>
            </w:pPr>
          </w:p>
        </w:tc>
        <w:tc>
          <w:tcPr>
            <w:tcW w:w="1300" w:type="dxa"/>
            <w:tcBorders>
              <w:top w:val="nil"/>
              <w:left w:val="nil"/>
              <w:bottom w:val="nil"/>
              <w:right w:val="nil"/>
            </w:tcBorders>
            <w:shd w:val="clear" w:color="auto" w:fill="auto"/>
            <w:noWrap/>
            <w:vAlign w:val="center"/>
            <w:hideMark/>
          </w:tcPr>
          <w:p w14:paraId="6F346791"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c>
          <w:tcPr>
            <w:tcW w:w="960" w:type="dxa"/>
            <w:tcBorders>
              <w:top w:val="nil"/>
              <w:left w:val="nil"/>
              <w:bottom w:val="nil"/>
              <w:right w:val="nil"/>
            </w:tcBorders>
            <w:shd w:val="clear" w:color="auto" w:fill="auto"/>
            <w:noWrap/>
            <w:vAlign w:val="bottom"/>
            <w:hideMark/>
          </w:tcPr>
          <w:p w14:paraId="4876086E"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r>
      <w:tr w:rsidR="00946FD3" w:rsidRPr="00946FD3" w14:paraId="5B4E0E98" w14:textId="77777777" w:rsidTr="00946FD3">
        <w:trPr>
          <w:trHeight w:val="288"/>
        </w:trPr>
        <w:tc>
          <w:tcPr>
            <w:tcW w:w="7360" w:type="dxa"/>
            <w:tcBorders>
              <w:top w:val="nil"/>
              <w:left w:val="nil"/>
              <w:bottom w:val="nil"/>
              <w:right w:val="nil"/>
            </w:tcBorders>
            <w:shd w:val="clear" w:color="auto" w:fill="auto"/>
            <w:vAlign w:val="center"/>
            <w:hideMark/>
          </w:tcPr>
          <w:p w14:paraId="525B983E" w14:textId="49F06737" w:rsidR="00946FD3" w:rsidRPr="00946FD3" w:rsidRDefault="00946FD3" w:rsidP="00AB0816">
            <w:pPr>
              <w:spacing w:after="0" w:line="240" w:lineRule="auto"/>
              <w:rPr>
                <w:rFonts w:ascii="Calibri" w:eastAsia="Times New Roman" w:hAnsi="Calibri" w:cs="Calibri"/>
                <w:color w:val="000000"/>
                <w:lang w:val="en-CA"/>
              </w:rPr>
            </w:pPr>
            <w:r w:rsidRPr="00946FD3">
              <w:rPr>
                <w:rFonts w:ascii="Calibri" w:eastAsia="Times New Roman" w:hAnsi="Calibri" w:cs="Calibri"/>
                <w:color w:val="000000"/>
              </w:rPr>
              <w:t xml:space="preserve">Supplementary Information </w:t>
            </w:r>
          </w:p>
        </w:tc>
        <w:tc>
          <w:tcPr>
            <w:tcW w:w="1300" w:type="dxa"/>
            <w:tcBorders>
              <w:top w:val="nil"/>
              <w:left w:val="nil"/>
              <w:bottom w:val="nil"/>
              <w:right w:val="nil"/>
            </w:tcBorders>
            <w:shd w:val="clear" w:color="auto" w:fill="auto"/>
            <w:noWrap/>
            <w:vAlign w:val="center"/>
            <w:hideMark/>
          </w:tcPr>
          <w:p w14:paraId="1EEC753E" w14:textId="77777777" w:rsidR="00946FD3" w:rsidRPr="00946FD3" w:rsidRDefault="00946FD3" w:rsidP="00946FD3">
            <w:pPr>
              <w:spacing w:after="0" w:line="240" w:lineRule="auto"/>
              <w:rPr>
                <w:rFonts w:ascii="Calibri" w:eastAsia="Times New Roman" w:hAnsi="Calibri" w:cs="Calibri"/>
                <w:color w:val="000000"/>
                <w:lang w:val="en-CA"/>
              </w:rPr>
            </w:pPr>
          </w:p>
        </w:tc>
        <w:tc>
          <w:tcPr>
            <w:tcW w:w="960" w:type="dxa"/>
            <w:tcBorders>
              <w:top w:val="nil"/>
              <w:left w:val="nil"/>
              <w:bottom w:val="nil"/>
              <w:right w:val="nil"/>
            </w:tcBorders>
            <w:shd w:val="clear" w:color="auto" w:fill="auto"/>
            <w:noWrap/>
            <w:vAlign w:val="bottom"/>
            <w:hideMark/>
          </w:tcPr>
          <w:p w14:paraId="705A8285" w14:textId="77777777" w:rsidR="00946FD3" w:rsidRPr="00946FD3" w:rsidRDefault="00946FD3" w:rsidP="00946FD3">
            <w:pPr>
              <w:spacing w:after="0" w:line="240" w:lineRule="auto"/>
              <w:jc w:val="right"/>
              <w:rPr>
                <w:rFonts w:ascii="Calibri" w:eastAsia="Times New Roman" w:hAnsi="Calibri" w:cs="Calibri"/>
                <w:color w:val="000000"/>
                <w:lang w:val="en-CA"/>
              </w:rPr>
            </w:pPr>
            <w:r w:rsidRPr="00946FD3">
              <w:rPr>
                <w:rFonts w:ascii="Calibri" w:eastAsia="Times New Roman" w:hAnsi="Calibri" w:cs="Calibri"/>
                <w:color w:val="000000"/>
                <w:lang w:val="en-CA"/>
              </w:rPr>
              <w:t>12-13</w:t>
            </w:r>
          </w:p>
        </w:tc>
      </w:tr>
      <w:tr w:rsidR="00946FD3" w:rsidRPr="00946FD3" w14:paraId="767A20CF" w14:textId="77777777" w:rsidTr="00946FD3">
        <w:trPr>
          <w:trHeight w:val="288"/>
        </w:trPr>
        <w:tc>
          <w:tcPr>
            <w:tcW w:w="7360" w:type="dxa"/>
            <w:tcBorders>
              <w:top w:val="nil"/>
              <w:left w:val="nil"/>
              <w:bottom w:val="nil"/>
              <w:right w:val="nil"/>
            </w:tcBorders>
            <w:shd w:val="clear" w:color="auto" w:fill="auto"/>
            <w:vAlign w:val="center"/>
            <w:hideMark/>
          </w:tcPr>
          <w:p w14:paraId="5C92B4CF" w14:textId="77777777" w:rsidR="00946FD3" w:rsidRPr="00946FD3" w:rsidRDefault="00946FD3" w:rsidP="00946FD3">
            <w:pPr>
              <w:spacing w:after="0" w:line="240" w:lineRule="auto"/>
              <w:jc w:val="right"/>
              <w:rPr>
                <w:rFonts w:ascii="Calibri" w:eastAsia="Times New Roman" w:hAnsi="Calibri" w:cs="Calibri"/>
                <w:color w:val="000000"/>
                <w:lang w:val="en-CA"/>
              </w:rPr>
            </w:pPr>
          </w:p>
        </w:tc>
        <w:tc>
          <w:tcPr>
            <w:tcW w:w="1300" w:type="dxa"/>
            <w:tcBorders>
              <w:top w:val="nil"/>
              <w:left w:val="nil"/>
              <w:bottom w:val="nil"/>
              <w:right w:val="nil"/>
            </w:tcBorders>
            <w:shd w:val="clear" w:color="auto" w:fill="auto"/>
            <w:noWrap/>
            <w:vAlign w:val="center"/>
            <w:hideMark/>
          </w:tcPr>
          <w:p w14:paraId="032F5001"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c>
          <w:tcPr>
            <w:tcW w:w="960" w:type="dxa"/>
            <w:tcBorders>
              <w:top w:val="nil"/>
              <w:left w:val="nil"/>
              <w:bottom w:val="nil"/>
              <w:right w:val="nil"/>
            </w:tcBorders>
            <w:shd w:val="clear" w:color="auto" w:fill="auto"/>
            <w:noWrap/>
            <w:vAlign w:val="bottom"/>
            <w:hideMark/>
          </w:tcPr>
          <w:p w14:paraId="491CF1EE"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r>
      <w:tr w:rsidR="00946FD3" w:rsidRPr="00946FD3" w14:paraId="4FA4BD31" w14:textId="77777777" w:rsidTr="00946FD3">
        <w:trPr>
          <w:trHeight w:val="288"/>
        </w:trPr>
        <w:tc>
          <w:tcPr>
            <w:tcW w:w="7360" w:type="dxa"/>
            <w:tcBorders>
              <w:top w:val="nil"/>
              <w:left w:val="nil"/>
              <w:bottom w:val="nil"/>
              <w:right w:val="nil"/>
            </w:tcBorders>
            <w:shd w:val="clear" w:color="auto" w:fill="auto"/>
            <w:vAlign w:val="center"/>
            <w:hideMark/>
          </w:tcPr>
          <w:p w14:paraId="4649A4E1" w14:textId="1EF04949" w:rsidR="00946FD3" w:rsidRPr="00946FD3" w:rsidRDefault="00946FD3" w:rsidP="00AB0816">
            <w:pPr>
              <w:spacing w:after="0" w:line="240" w:lineRule="auto"/>
              <w:rPr>
                <w:rFonts w:ascii="Calibri" w:eastAsia="Times New Roman" w:hAnsi="Calibri" w:cs="Calibri"/>
                <w:color w:val="000000"/>
                <w:lang w:val="en-CA"/>
              </w:rPr>
            </w:pPr>
            <w:r w:rsidRPr="00946FD3">
              <w:rPr>
                <w:rFonts w:ascii="Calibri" w:eastAsia="Times New Roman" w:hAnsi="Calibri" w:cs="Calibri"/>
                <w:color w:val="000000"/>
              </w:rPr>
              <w:t>STROBE statement</w:t>
            </w:r>
          </w:p>
        </w:tc>
        <w:tc>
          <w:tcPr>
            <w:tcW w:w="1300" w:type="dxa"/>
            <w:tcBorders>
              <w:top w:val="nil"/>
              <w:left w:val="nil"/>
              <w:bottom w:val="nil"/>
              <w:right w:val="nil"/>
            </w:tcBorders>
            <w:shd w:val="clear" w:color="auto" w:fill="auto"/>
            <w:noWrap/>
            <w:vAlign w:val="center"/>
            <w:hideMark/>
          </w:tcPr>
          <w:p w14:paraId="12471300" w14:textId="77777777" w:rsidR="00946FD3" w:rsidRPr="00946FD3" w:rsidRDefault="00946FD3" w:rsidP="00946FD3">
            <w:pPr>
              <w:spacing w:after="0" w:line="240" w:lineRule="auto"/>
              <w:rPr>
                <w:rFonts w:ascii="Calibri" w:eastAsia="Times New Roman" w:hAnsi="Calibri" w:cs="Calibri"/>
                <w:color w:val="000000"/>
                <w:lang w:val="en-CA"/>
              </w:rPr>
            </w:pPr>
          </w:p>
        </w:tc>
        <w:tc>
          <w:tcPr>
            <w:tcW w:w="960" w:type="dxa"/>
            <w:tcBorders>
              <w:top w:val="nil"/>
              <w:left w:val="nil"/>
              <w:bottom w:val="nil"/>
              <w:right w:val="nil"/>
            </w:tcBorders>
            <w:shd w:val="clear" w:color="auto" w:fill="auto"/>
            <w:noWrap/>
            <w:vAlign w:val="bottom"/>
            <w:hideMark/>
          </w:tcPr>
          <w:p w14:paraId="4BB09083" w14:textId="77777777" w:rsidR="00946FD3" w:rsidRPr="00946FD3" w:rsidRDefault="00946FD3" w:rsidP="00946FD3">
            <w:pPr>
              <w:spacing w:after="0" w:line="240" w:lineRule="auto"/>
              <w:jc w:val="right"/>
              <w:rPr>
                <w:rFonts w:ascii="Calibri" w:eastAsia="Times New Roman" w:hAnsi="Calibri" w:cs="Calibri"/>
                <w:color w:val="000000"/>
                <w:lang w:val="en-CA"/>
              </w:rPr>
            </w:pPr>
            <w:r w:rsidRPr="00946FD3">
              <w:rPr>
                <w:rFonts w:ascii="Calibri" w:eastAsia="Times New Roman" w:hAnsi="Calibri" w:cs="Calibri"/>
                <w:color w:val="000000"/>
                <w:lang w:val="en-CA"/>
              </w:rPr>
              <w:t>14-19</w:t>
            </w:r>
          </w:p>
        </w:tc>
      </w:tr>
      <w:tr w:rsidR="00946FD3" w:rsidRPr="00946FD3" w14:paraId="7D1AAD43" w14:textId="77777777" w:rsidTr="00946FD3">
        <w:trPr>
          <w:trHeight w:val="288"/>
        </w:trPr>
        <w:tc>
          <w:tcPr>
            <w:tcW w:w="7360" w:type="dxa"/>
            <w:tcBorders>
              <w:top w:val="nil"/>
              <w:left w:val="nil"/>
              <w:bottom w:val="nil"/>
              <w:right w:val="nil"/>
            </w:tcBorders>
            <w:shd w:val="clear" w:color="auto" w:fill="auto"/>
            <w:vAlign w:val="center"/>
            <w:hideMark/>
          </w:tcPr>
          <w:p w14:paraId="7DFAE534" w14:textId="77777777" w:rsidR="00946FD3" w:rsidRPr="00946FD3" w:rsidRDefault="00946FD3" w:rsidP="00946FD3">
            <w:pPr>
              <w:spacing w:after="0" w:line="240" w:lineRule="auto"/>
              <w:jc w:val="right"/>
              <w:rPr>
                <w:rFonts w:ascii="Calibri" w:eastAsia="Times New Roman" w:hAnsi="Calibri" w:cs="Calibri"/>
                <w:color w:val="000000"/>
                <w:lang w:val="en-CA"/>
              </w:rPr>
            </w:pPr>
          </w:p>
        </w:tc>
        <w:tc>
          <w:tcPr>
            <w:tcW w:w="1300" w:type="dxa"/>
            <w:tcBorders>
              <w:top w:val="nil"/>
              <w:left w:val="nil"/>
              <w:bottom w:val="nil"/>
              <w:right w:val="nil"/>
            </w:tcBorders>
            <w:shd w:val="clear" w:color="auto" w:fill="auto"/>
            <w:noWrap/>
            <w:vAlign w:val="center"/>
            <w:hideMark/>
          </w:tcPr>
          <w:p w14:paraId="1D37E504"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c>
          <w:tcPr>
            <w:tcW w:w="960" w:type="dxa"/>
            <w:tcBorders>
              <w:top w:val="nil"/>
              <w:left w:val="nil"/>
              <w:bottom w:val="nil"/>
              <w:right w:val="nil"/>
            </w:tcBorders>
            <w:shd w:val="clear" w:color="auto" w:fill="auto"/>
            <w:noWrap/>
            <w:vAlign w:val="bottom"/>
            <w:hideMark/>
          </w:tcPr>
          <w:p w14:paraId="04599E4D" w14:textId="77777777" w:rsidR="00946FD3" w:rsidRPr="00946FD3" w:rsidRDefault="00946FD3" w:rsidP="00946FD3">
            <w:pPr>
              <w:spacing w:after="0" w:line="240" w:lineRule="auto"/>
              <w:rPr>
                <w:rFonts w:ascii="Times New Roman" w:eastAsia="Times New Roman" w:hAnsi="Times New Roman" w:cs="Times New Roman"/>
                <w:sz w:val="20"/>
                <w:szCs w:val="20"/>
                <w:lang w:val="en-CA"/>
              </w:rPr>
            </w:pPr>
          </w:p>
        </w:tc>
      </w:tr>
      <w:tr w:rsidR="00946FD3" w:rsidRPr="00946FD3" w14:paraId="3D4BA3D0" w14:textId="77777777" w:rsidTr="00946FD3">
        <w:trPr>
          <w:trHeight w:val="288"/>
        </w:trPr>
        <w:tc>
          <w:tcPr>
            <w:tcW w:w="7360" w:type="dxa"/>
            <w:tcBorders>
              <w:top w:val="nil"/>
              <w:left w:val="nil"/>
              <w:bottom w:val="nil"/>
              <w:right w:val="nil"/>
            </w:tcBorders>
            <w:shd w:val="clear" w:color="auto" w:fill="auto"/>
            <w:vAlign w:val="center"/>
            <w:hideMark/>
          </w:tcPr>
          <w:p w14:paraId="0375D383" w14:textId="0B866707" w:rsidR="00946FD3" w:rsidRPr="00946FD3" w:rsidRDefault="00946FD3" w:rsidP="00AB0816">
            <w:pPr>
              <w:spacing w:after="0" w:line="240" w:lineRule="auto"/>
              <w:rPr>
                <w:rFonts w:ascii="Calibri" w:eastAsia="Times New Roman" w:hAnsi="Calibri" w:cs="Calibri"/>
                <w:color w:val="000000"/>
                <w:lang w:val="en-CA"/>
              </w:rPr>
            </w:pPr>
            <w:r w:rsidRPr="00946FD3">
              <w:rPr>
                <w:rFonts w:ascii="Calibri" w:eastAsia="Times New Roman" w:hAnsi="Calibri" w:cs="Calibri"/>
                <w:color w:val="000000"/>
              </w:rPr>
              <w:t xml:space="preserve">Data Sharing Statement </w:t>
            </w:r>
          </w:p>
        </w:tc>
        <w:tc>
          <w:tcPr>
            <w:tcW w:w="1300" w:type="dxa"/>
            <w:tcBorders>
              <w:top w:val="nil"/>
              <w:left w:val="nil"/>
              <w:bottom w:val="nil"/>
              <w:right w:val="nil"/>
            </w:tcBorders>
            <w:shd w:val="clear" w:color="auto" w:fill="auto"/>
            <w:noWrap/>
            <w:vAlign w:val="center"/>
            <w:hideMark/>
          </w:tcPr>
          <w:p w14:paraId="5A3FF8EB" w14:textId="77777777" w:rsidR="00946FD3" w:rsidRPr="00946FD3" w:rsidRDefault="00946FD3" w:rsidP="00946FD3">
            <w:pPr>
              <w:spacing w:after="0" w:line="240" w:lineRule="auto"/>
              <w:rPr>
                <w:rFonts w:ascii="Calibri" w:eastAsia="Times New Roman" w:hAnsi="Calibri" w:cs="Calibri"/>
                <w:color w:val="000000"/>
                <w:lang w:val="en-CA"/>
              </w:rPr>
            </w:pPr>
          </w:p>
        </w:tc>
        <w:tc>
          <w:tcPr>
            <w:tcW w:w="960" w:type="dxa"/>
            <w:tcBorders>
              <w:top w:val="nil"/>
              <w:left w:val="nil"/>
              <w:bottom w:val="nil"/>
              <w:right w:val="nil"/>
            </w:tcBorders>
            <w:shd w:val="clear" w:color="auto" w:fill="auto"/>
            <w:noWrap/>
            <w:vAlign w:val="bottom"/>
            <w:hideMark/>
          </w:tcPr>
          <w:p w14:paraId="633D2F47" w14:textId="77777777" w:rsidR="00946FD3" w:rsidRPr="00946FD3" w:rsidRDefault="00946FD3" w:rsidP="00946FD3">
            <w:pPr>
              <w:spacing w:after="0" w:line="240" w:lineRule="auto"/>
              <w:jc w:val="right"/>
              <w:rPr>
                <w:rFonts w:ascii="Calibri" w:eastAsia="Times New Roman" w:hAnsi="Calibri" w:cs="Calibri"/>
                <w:color w:val="000000"/>
                <w:lang w:val="en-CA"/>
              </w:rPr>
            </w:pPr>
            <w:r w:rsidRPr="00946FD3">
              <w:rPr>
                <w:rFonts w:ascii="Calibri" w:eastAsia="Times New Roman" w:hAnsi="Calibri" w:cs="Calibri"/>
                <w:color w:val="000000"/>
                <w:lang w:val="en-CA"/>
              </w:rPr>
              <w:t>20</w:t>
            </w:r>
          </w:p>
        </w:tc>
      </w:tr>
    </w:tbl>
    <w:p w14:paraId="488E58D6" w14:textId="4AB7B54B" w:rsidR="00946FD3" w:rsidRPr="00827AC6" w:rsidRDefault="00946FD3" w:rsidP="00946FD3">
      <w:pPr>
        <w:spacing w:after="0"/>
        <w:ind w:right="299"/>
        <w:sectPr w:rsidR="00946FD3" w:rsidRPr="00827AC6" w:rsidSect="00113892">
          <w:footerReference w:type="default" r:id="rId8"/>
          <w:pgSz w:w="12240" w:h="15840"/>
          <w:pgMar w:top="1440" w:right="1080" w:bottom="1440" w:left="1080" w:header="720" w:footer="720" w:gutter="0"/>
          <w:pgNumType w:start="1"/>
          <w:cols w:space="720"/>
          <w:docGrid w:linePitch="360"/>
        </w:sectPr>
      </w:pPr>
    </w:p>
    <w:p w14:paraId="5989AD87" w14:textId="6FE236BC" w:rsidR="006170EE" w:rsidRPr="005E20A2" w:rsidRDefault="005E20A2" w:rsidP="0071648F">
      <w:pPr>
        <w:spacing w:after="0"/>
        <w:rPr>
          <w:b/>
          <w:bCs/>
          <w:sz w:val="24"/>
          <w:szCs w:val="24"/>
        </w:rPr>
      </w:pPr>
      <w:r w:rsidRPr="005E20A2">
        <w:rPr>
          <w:b/>
          <w:bCs/>
          <w:sz w:val="24"/>
          <w:szCs w:val="24"/>
        </w:rPr>
        <w:lastRenderedPageBreak/>
        <w:t>Extended Data</w:t>
      </w:r>
      <w:r w:rsidR="00656056" w:rsidRPr="005E20A2">
        <w:rPr>
          <w:b/>
          <w:bCs/>
          <w:sz w:val="24"/>
          <w:szCs w:val="24"/>
        </w:rPr>
        <w:t xml:space="preserve"> </w:t>
      </w:r>
      <w:r w:rsidR="005967A4" w:rsidRPr="005E20A2">
        <w:rPr>
          <w:b/>
          <w:bCs/>
          <w:sz w:val="24"/>
          <w:szCs w:val="24"/>
        </w:rPr>
        <w:t>Table 1</w:t>
      </w:r>
      <w:r w:rsidR="006F1447" w:rsidRPr="005E20A2">
        <w:rPr>
          <w:b/>
          <w:bCs/>
          <w:sz w:val="24"/>
          <w:szCs w:val="24"/>
        </w:rPr>
        <w:t xml:space="preserve">. Definitions </w:t>
      </w:r>
      <w:r w:rsidRPr="005E20A2">
        <w:rPr>
          <w:b/>
          <w:bCs/>
          <w:sz w:val="24"/>
          <w:szCs w:val="24"/>
        </w:rPr>
        <w:t xml:space="preserve">of </w:t>
      </w:r>
      <w:r w:rsidR="0071648F" w:rsidRPr="005E20A2">
        <w:rPr>
          <w:rFonts w:cstheme="minorHAnsi"/>
          <w:b/>
          <w:bCs/>
        </w:rPr>
        <w:t xml:space="preserve">Causes of death defined by ICD-9 and ICD-10 codes </w:t>
      </w:r>
    </w:p>
    <w:tbl>
      <w:tblPr>
        <w:tblStyle w:val="GridTable4-Accent5"/>
        <w:tblW w:w="13855" w:type="dxa"/>
        <w:tblLook w:val="04A0" w:firstRow="1" w:lastRow="0" w:firstColumn="1" w:lastColumn="0" w:noHBand="0" w:noVBand="1"/>
      </w:tblPr>
      <w:tblGrid>
        <w:gridCol w:w="3100"/>
        <w:gridCol w:w="1960"/>
        <w:gridCol w:w="2020"/>
        <w:gridCol w:w="2545"/>
        <w:gridCol w:w="4230"/>
      </w:tblGrid>
      <w:tr w:rsidR="0071648F" w:rsidRPr="002053BD" w14:paraId="469DBEC4" w14:textId="77777777" w:rsidTr="0054262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00" w:type="dxa"/>
            <w:vMerge w:val="restart"/>
            <w:hideMark/>
          </w:tcPr>
          <w:p w14:paraId="2F853669" w14:textId="53E97B7C" w:rsidR="0071648F" w:rsidRPr="002053BD" w:rsidRDefault="0071648F" w:rsidP="0071648F">
            <w:pPr>
              <w:jc w:val="center"/>
              <w:rPr>
                <w:rFonts w:eastAsia="Times New Roman" w:cstheme="minorHAnsi"/>
                <w:color w:val="000000"/>
              </w:rPr>
            </w:pPr>
            <w:r w:rsidRPr="002053BD">
              <w:rPr>
                <w:rFonts w:eastAsia="Times New Roman" w:cstheme="minorHAnsi"/>
                <w:color w:val="000000"/>
              </w:rPr>
              <w:t>Causes</w:t>
            </w:r>
            <w:r w:rsidR="006F3DE5">
              <w:rPr>
                <w:rFonts w:eastAsia="Times New Roman" w:cstheme="minorHAnsi"/>
                <w:color w:val="000000"/>
              </w:rPr>
              <w:t xml:space="preserve"> (* are those attributable to smoking)</w:t>
            </w:r>
          </w:p>
        </w:tc>
        <w:tc>
          <w:tcPr>
            <w:tcW w:w="3980" w:type="dxa"/>
            <w:gridSpan w:val="2"/>
            <w:hideMark/>
          </w:tcPr>
          <w:p w14:paraId="2485193C" w14:textId="77777777" w:rsidR="0071648F" w:rsidRPr="002053BD" w:rsidRDefault="0071648F" w:rsidP="0071648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ICD-9 (1990-1998)</w:t>
            </w:r>
          </w:p>
        </w:tc>
        <w:tc>
          <w:tcPr>
            <w:tcW w:w="6775" w:type="dxa"/>
            <w:gridSpan w:val="2"/>
            <w:hideMark/>
          </w:tcPr>
          <w:p w14:paraId="2125EA64" w14:textId="77777777" w:rsidR="0071648F" w:rsidRPr="002053BD" w:rsidRDefault="0071648F" w:rsidP="0071648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ICD-10 (1999-2020)</w:t>
            </w:r>
          </w:p>
        </w:tc>
      </w:tr>
      <w:tr w:rsidR="0071648F" w:rsidRPr="002053BD" w14:paraId="66BCA015" w14:textId="77777777" w:rsidTr="00542628">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3100" w:type="dxa"/>
            <w:vMerge/>
            <w:hideMark/>
          </w:tcPr>
          <w:p w14:paraId="2CAC4723" w14:textId="77777777" w:rsidR="0071648F" w:rsidRPr="002053BD" w:rsidRDefault="0071648F" w:rsidP="0071648F">
            <w:pPr>
              <w:rPr>
                <w:rFonts w:eastAsia="Times New Roman" w:cstheme="minorHAnsi"/>
                <w:color w:val="000000"/>
              </w:rPr>
            </w:pPr>
          </w:p>
        </w:tc>
        <w:tc>
          <w:tcPr>
            <w:tcW w:w="1960" w:type="dxa"/>
            <w:hideMark/>
          </w:tcPr>
          <w:p w14:paraId="6831CCB3" w14:textId="77777777" w:rsidR="0071648F" w:rsidRPr="002053BD" w:rsidRDefault="0071648F" w:rsidP="0071648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Diagnosis</w:t>
            </w:r>
          </w:p>
        </w:tc>
        <w:tc>
          <w:tcPr>
            <w:tcW w:w="2020" w:type="dxa"/>
            <w:hideMark/>
          </w:tcPr>
          <w:p w14:paraId="5986D7B3" w14:textId="77777777" w:rsidR="0071648F" w:rsidRPr="002053BD" w:rsidRDefault="0071648F" w:rsidP="0071648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External Cause of Injury</w:t>
            </w:r>
          </w:p>
        </w:tc>
        <w:tc>
          <w:tcPr>
            <w:tcW w:w="2545" w:type="dxa"/>
            <w:hideMark/>
          </w:tcPr>
          <w:p w14:paraId="250DE4B7" w14:textId="77777777" w:rsidR="0071648F" w:rsidRPr="002053BD" w:rsidRDefault="0071648F" w:rsidP="0071648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Underlying Cause</w:t>
            </w:r>
          </w:p>
        </w:tc>
        <w:tc>
          <w:tcPr>
            <w:tcW w:w="4230" w:type="dxa"/>
            <w:hideMark/>
          </w:tcPr>
          <w:p w14:paraId="210C0F88" w14:textId="77777777" w:rsidR="0071648F" w:rsidRPr="002053BD" w:rsidRDefault="0071648F" w:rsidP="0071648F">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Contributing Cause</w:t>
            </w:r>
          </w:p>
        </w:tc>
      </w:tr>
      <w:tr w:rsidR="0071648F" w:rsidRPr="002053BD" w14:paraId="5E3C5F34" w14:textId="77777777" w:rsidTr="00542628">
        <w:trPr>
          <w:trHeight w:val="300"/>
        </w:trPr>
        <w:tc>
          <w:tcPr>
            <w:cnfStyle w:val="001000000000" w:firstRow="0" w:lastRow="0" w:firstColumn="1" w:lastColumn="0" w:oddVBand="0" w:evenVBand="0" w:oddHBand="0" w:evenHBand="0" w:firstRowFirstColumn="0" w:firstRowLastColumn="0" w:lastRowFirstColumn="0" w:lastRowLastColumn="0"/>
            <w:tcW w:w="3100" w:type="dxa"/>
            <w:hideMark/>
          </w:tcPr>
          <w:p w14:paraId="6D563100" w14:textId="71689C01" w:rsidR="0071648F" w:rsidRPr="002053BD" w:rsidRDefault="0071648F" w:rsidP="0071648F">
            <w:pPr>
              <w:rPr>
                <w:rFonts w:eastAsia="Times New Roman" w:cstheme="minorHAnsi"/>
                <w:color w:val="000000"/>
              </w:rPr>
            </w:pPr>
            <w:r w:rsidRPr="002053BD">
              <w:rPr>
                <w:rFonts w:eastAsia="Times New Roman" w:cstheme="minorHAnsi"/>
                <w:color w:val="000000"/>
              </w:rPr>
              <w:t>Lung Cancer</w:t>
            </w:r>
            <w:r w:rsidR="006F3DE5">
              <w:rPr>
                <w:rFonts w:eastAsia="Times New Roman" w:cstheme="minorHAnsi"/>
                <w:color w:val="000000"/>
              </w:rPr>
              <w:t>*</w:t>
            </w:r>
          </w:p>
        </w:tc>
        <w:tc>
          <w:tcPr>
            <w:tcW w:w="1960" w:type="dxa"/>
            <w:hideMark/>
          </w:tcPr>
          <w:p w14:paraId="1EA2B201" w14:textId="77777777" w:rsidR="0071648F" w:rsidRPr="002053BD" w:rsidRDefault="0071648F"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162</w:t>
            </w:r>
          </w:p>
        </w:tc>
        <w:tc>
          <w:tcPr>
            <w:tcW w:w="2020" w:type="dxa"/>
            <w:hideMark/>
          </w:tcPr>
          <w:p w14:paraId="6293A482" w14:textId="77777777" w:rsidR="0071648F" w:rsidRPr="002053BD" w:rsidRDefault="0071648F"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2545" w:type="dxa"/>
            <w:hideMark/>
          </w:tcPr>
          <w:p w14:paraId="551AE864" w14:textId="77777777" w:rsidR="0071648F" w:rsidRPr="002053BD" w:rsidRDefault="0071648F"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C33-C34</w:t>
            </w:r>
          </w:p>
        </w:tc>
        <w:tc>
          <w:tcPr>
            <w:tcW w:w="4230" w:type="dxa"/>
            <w:hideMark/>
          </w:tcPr>
          <w:p w14:paraId="04522404" w14:textId="77777777" w:rsidR="0071648F" w:rsidRPr="002053BD" w:rsidRDefault="0071648F"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71648F" w:rsidRPr="002053BD" w14:paraId="518905D3" w14:textId="77777777" w:rsidTr="005426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00" w:type="dxa"/>
            <w:hideMark/>
          </w:tcPr>
          <w:p w14:paraId="4D1D3F1B" w14:textId="1A145282" w:rsidR="0071648F" w:rsidRPr="002053BD" w:rsidRDefault="0071648F" w:rsidP="0071648F">
            <w:pPr>
              <w:rPr>
                <w:rFonts w:eastAsia="Times New Roman" w:cstheme="minorHAnsi"/>
                <w:color w:val="000000"/>
              </w:rPr>
            </w:pPr>
            <w:r w:rsidRPr="002053BD">
              <w:rPr>
                <w:rFonts w:eastAsia="Times New Roman" w:cstheme="minorHAnsi"/>
                <w:color w:val="000000"/>
              </w:rPr>
              <w:t>Cancers</w:t>
            </w:r>
            <w:r w:rsidR="006F3DE5">
              <w:rPr>
                <w:rFonts w:eastAsia="Times New Roman" w:cstheme="minorHAnsi"/>
                <w:color w:val="000000"/>
              </w:rPr>
              <w:t>*</w:t>
            </w:r>
          </w:p>
        </w:tc>
        <w:tc>
          <w:tcPr>
            <w:tcW w:w="1960" w:type="dxa"/>
            <w:hideMark/>
          </w:tcPr>
          <w:p w14:paraId="760ADA41" w14:textId="77777777" w:rsidR="0071648F" w:rsidRPr="002053BD" w:rsidRDefault="0071648F"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2020" w:type="dxa"/>
            <w:hideMark/>
          </w:tcPr>
          <w:p w14:paraId="1963DB96" w14:textId="77777777" w:rsidR="0071648F" w:rsidRPr="002053BD" w:rsidRDefault="0071648F"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rPr>
            </w:pPr>
          </w:p>
        </w:tc>
        <w:tc>
          <w:tcPr>
            <w:tcW w:w="2545" w:type="dxa"/>
            <w:hideMark/>
          </w:tcPr>
          <w:p w14:paraId="26EBD998" w14:textId="77777777" w:rsidR="0071648F" w:rsidRPr="002053BD" w:rsidRDefault="0071648F"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C00-C97</w:t>
            </w:r>
          </w:p>
        </w:tc>
        <w:tc>
          <w:tcPr>
            <w:tcW w:w="4230" w:type="dxa"/>
            <w:hideMark/>
          </w:tcPr>
          <w:p w14:paraId="4107565D" w14:textId="77777777" w:rsidR="0071648F" w:rsidRPr="002053BD" w:rsidRDefault="0071648F"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71648F" w:rsidRPr="002053BD" w14:paraId="6497A31B" w14:textId="77777777" w:rsidTr="00542628">
        <w:trPr>
          <w:trHeight w:val="300"/>
        </w:trPr>
        <w:tc>
          <w:tcPr>
            <w:cnfStyle w:val="001000000000" w:firstRow="0" w:lastRow="0" w:firstColumn="1" w:lastColumn="0" w:oddVBand="0" w:evenVBand="0" w:oddHBand="0" w:evenHBand="0" w:firstRowFirstColumn="0" w:firstRowLastColumn="0" w:lastRowFirstColumn="0" w:lastRowLastColumn="0"/>
            <w:tcW w:w="3100" w:type="dxa"/>
            <w:hideMark/>
          </w:tcPr>
          <w:p w14:paraId="10B159E7" w14:textId="7AEBDACD" w:rsidR="0071648F" w:rsidRPr="002053BD" w:rsidRDefault="0071648F" w:rsidP="0071648F">
            <w:pPr>
              <w:rPr>
                <w:rFonts w:eastAsia="Times New Roman" w:cstheme="minorHAnsi"/>
                <w:color w:val="000000"/>
              </w:rPr>
            </w:pPr>
            <w:r w:rsidRPr="002053BD">
              <w:rPr>
                <w:rFonts w:eastAsia="Times New Roman" w:cstheme="minorHAnsi"/>
                <w:color w:val="000000"/>
              </w:rPr>
              <w:t>Respiratory disease</w:t>
            </w:r>
            <w:r w:rsidR="006F3DE5">
              <w:rPr>
                <w:rFonts w:eastAsia="Times New Roman" w:cstheme="minorHAnsi"/>
                <w:color w:val="000000"/>
              </w:rPr>
              <w:t>*</w:t>
            </w:r>
          </w:p>
        </w:tc>
        <w:tc>
          <w:tcPr>
            <w:tcW w:w="1960" w:type="dxa"/>
            <w:hideMark/>
          </w:tcPr>
          <w:p w14:paraId="7ED2BC1F" w14:textId="7B4E3E47" w:rsidR="0071648F" w:rsidRPr="002053BD" w:rsidRDefault="00236881" w:rsidP="0023688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034.0, 460-519</w:t>
            </w:r>
          </w:p>
        </w:tc>
        <w:tc>
          <w:tcPr>
            <w:tcW w:w="2020" w:type="dxa"/>
            <w:hideMark/>
          </w:tcPr>
          <w:p w14:paraId="7587DCDB" w14:textId="77777777" w:rsidR="0071648F" w:rsidRPr="002053BD" w:rsidRDefault="0071648F"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c>
          <w:tcPr>
            <w:tcW w:w="2545" w:type="dxa"/>
            <w:hideMark/>
          </w:tcPr>
          <w:p w14:paraId="7830B777" w14:textId="77777777" w:rsidR="0071648F" w:rsidRPr="002053BD" w:rsidRDefault="0071648F"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J00-J99</w:t>
            </w:r>
          </w:p>
        </w:tc>
        <w:tc>
          <w:tcPr>
            <w:tcW w:w="4230" w:type="dxa"/>
            <w:hideMark/>
          </w:tcPr>
          <w:p w14:paraId="7FFB3E72" w14:textId="77777777" w:rsidR="0071648F" w:rsidRPr="002053BD" w:rsidRDefault="0071648F"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71648F" w:rsidRPr="002053BD" w14:paraId="4E1B6579" w14:textId="77777777" w:rsidTr="005426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00" w:type="dxa"/>
            <w:hideMark/>
          </w:tcPr>
          <w:p w14:paraId="28594137" w14:textId="3CB1C692" w:rsidR="0071648F" w:rsidRPr="002053BD" w:rsidRDefault="0071648F" w:rsidP="0071648F">
            <w:pPr>
              <w:rPr>
                <w:rFonts w:eastAsia="Times New Roman" w:cstheme="minorHAnsi"/>
                <w:color w:val="000000"/>
              </w:rPr>
            </w:pPr>
            <w:r w:rsidRPr="002053BD">
              <w:rPr>
                <w:rFonts w:eastAsia="Times New Roman" w:cstheme="minorHAnsi"/>
                <w:color w:val="000000"/>
              </w:rPr>
              <w:t>Vascular disease</w:t>
            </w:r>
            <w:r w:rsidR="006F3DE5">
              <w:rPr>
                <w:rFonts w:eastAsia="Times New Roman" w:cstheme="minorHAnsi"/>
                <w:color w:val="000000"/>
              </w:rPr>
              <w:t>*</w:t>
            </w:r>
          </w:p>
        </w:tc>
        <w:tc>
          <w:tcPr>
            <w:tcW w:w="1960" w:type="dxa"/>
            <w:hideMark/>
          </w:tcPr>
          <w:p w14:paraId="03279EDF" w14:textId="6F6E7FD7" w:rsidR="0071648F" w:rsidRPr="002053BD" w:rsidRDefault="00236881"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390-459</w:t>
            </w:r>
          </w:p>
        </w:tc>
        <w:tc>
          <w:tcPr>
            <w:tcW w:w="2020" w:type="dxa"/>
            <w:hideMark/>
          </w:tcPr>
          <w:p w14:paraId="220673DB" w14:textId="77777777" w:rsidR="0071648F" w:rsidRPr="002053BD" w:rsidRDefault="0071648F"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rPr>
            </w:pPr>
          </w:p>
        </w:tc>
        <w:tc>
          <w:tcPr>
            <w:tcW w:w="2545" w:type="dxa"/>
            <w:hideMark/>
          </w:tcPr>
          <w:p w14:paraId="6C975DCB" w14:textId="77777777" w:rsidR="0071648F" w:rsidRPr="002053BD" w:rsidRDefault="0071648F"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I00-I99</w:t>
            </w:r>
          </w:p>
        </w:tc>
        <w:tc>
          <w:tcPr>
            <w:tcW w:w="4230" w:type="dxa"/>
            <w:hideMark/>
          </w:tcPr>
          <w:p w14:paraId="05F61F4C" w14:textId="77777777" w:rsidR="0071648F" w:rsidRPr="002053BD" w:rsidRDefault="0071648F"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71648F" w:rsidRPr="002053BD" w14:paraId="6F73ABBD" w14:textId="77777777" w:rsidTr="00542628">
        <w:trPr>
          <w:trHeight w:val="525"/>
        </w:trPr>
        <w:tc>
          <w:tcPr>
            <w:cnfStyle w:val="001000000000" w:firstRow="0" w:lastRow="0" w:firstColumn="1" w:lastColumn="0" w:oddVBand="0" w:evenVBand="0" w:oddHBand="0" w:evenHBand="0" w:firstRowFirstColumn="0" w:firstRowLastColumn="0" w:lastRowFirstColumn="0" w:lastRowLastColumn="0"/>
            <w:tcW w:w="3100" w:type="dxa"/>
            <w:hideMark/>
          </w:tcPr>
          <w:p w14:paraId="0C10BC03" w14:textId="77777777" w:rsidR="0071648F" w:rsidRPr="002053BD" w:rsidRDefault="0071648F" w:rsidP="0071648F">
            <w:pPr>
              <w:rPr>
                <w:rFonts w:eastAsia="Times New Roman" w:cstheme="minorHAnsi"/>
                <w:color w:val="000000"/>
              </w:rPr>
            </w:pPr>
            <w:r w:rsidRPr="002053BD">
              <w:rPr>
                <w:rFonts w:eastAsia="Times New Roman" w:cstheme="minorHAnsi"/>
                <w:color w:val="000000"/>
              </w:rPr>
              <w:t>Opioids</w:t>
            </w:r>
          </w:p>
        </w:tc>
        <w:tc>
          <w:tcPr>
            <w:tcW w:w="1960" w:type="dxa"/>
            <w:hideMark/>
          </w:tcPr>
          <w:p w14:paraId="79096586" w14:textId="77777777" w:rsidR="0071648F" w:rsidRPr="002053BD" w:rsidRDefault="0071648F"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965.00-965.02, 965.09</w:t>
            </w:r>
          </w:p>
        </w:tc>
        <w:tc>
          <w:tcPr>
            <w:tcW w:w="2020" w:type="dxa"/>
            <w:hideMark/>
          </w:tcPr>
          <w:p w14:paraId="7888CCD9" w14:textId="77777777" w:rsidR="0071648F" w:rsidRPr="002053BD" w:rsidRDefault="0071648F"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E850.0-E850.2</w:t>
            </w:r>
          </w:p>
        </w:tc>
        <w:tc>
          <w:tcPr>
            <w:tcW w:w="2545" w:type="dxa"/>
            <w:hideMark/>
          </w:tcPr>
          <w:p w14:paraId="332794BF" w14:textId="77777777" w:rsidR="0071648F" w:rsidRPr="002053BD" w:rsidRDefault="0071648F"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X40-X44, X60-X64, X85, Y10-Y14</w:t>
            </w:r>
          </w:p>
        </w:tc>
        <w:tc>
          <w:tcPr>
            <w:tcW w:w="4230" w:type="dxa"/>
            <w:hideMark/>
          </w:tcPr>
          <w:p w14:paraId="10823D3B" w14:textId="35F38862" w:rsidR="0071648F" w:rsidRPr="002053BD" w:rsidRDefault="0071648F"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T40.0-T40.4, T40.6</w:t>
            </w:r>
            <w:r w:rsidR="006F3DE5">
              <w:rPr>
                <w:rFonts w:eastAsia="Times New Roman" w:cstheme="minorHAnsi"/>
                <w:color w:val="000000"/>
              </w:rPr>
              <w:t xml:space="preserve"> (subset of those where underlying cause was opioid deaths)</w:t>
            </w:r>
          </w:p>
        </w:tc>
      </w:tr>
      <w:tr w:rsidR="0071648F" w:rsidRPr="002053BD" w14:paraId="5324F088" w14:textId="77777777" w:rsidTr="005426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00" w:type="dxa"/>
            <w:hideMark/>
          </w:tcPr>
          <w:p w14:paraId="4390716A" w14:textId="77777777" w:rsidR="0071648F" w:rsidRPr="002053BD" w:rsidRDefault="0071648F" w:rsidP="0071648F">
            <w:pPr>
              <w:rPr>
                <w:rFonts w:eastAsia="Times New Roman" w:cstheme="minorHAnsi"/>
                <w:color w:val="000000"/>
              </w:rPr>
            </w:pPr>
            <w:r w:rsidRPr="002053BD">
              <w:rPr>
                <w:rFonts w:eastAsia="Times New Roman" w:cstheme="minorHAnsi"/>
                <w:color w:val="000000"/>
              </w:rPr>
              <w:t>Chronic liver disease and cirrhosis</w:t>
            </w:r>
          </w:p>
        </w:tc>
        <w:tc>
          <w:tcPr>
            <w:tcW w:w="1960" w:type="dxa"/>
            <w:hideMark/>
          </w:tcPr>
          <w:p w14:paraId="175BBDD0" w14:textId="77777777" w:rsidR="0071648F" w:rsidRPr="002053BD" w:rsidRDefault="0071648F"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571</w:t>
            </w:r>
          </w:p>
        </w:tc>
        <w:tc>
          <w:tcPr>
            <w:tcW w:w="2020" w:type="dxa"/>
            <w:hideMark/>
          </w:tcPr>
          <w:p w14:paraId="358D80EC" w14:textId="77777777" w:rsidR="0071648F" w:rsidRPr="002053BD" w:rsidRDefault="0071648F"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2545" w:type="dxa"/>
            <w:hideMark/>
          </w:tcPr>
          <w:p w14:paraId="1097A598" w14:textId="77777777" w:rsidR="0071648F" w:rsidRPr="002053BD" w:rsidRDefault="0071648F"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K70, K73-K74</w:t>
            </w:r>
          </w:p>
        </w:tc>
        <w:tc>
          <w:tcPr>
            <w:tcW w:w="4230" w:type="dxa"/>
            <w:hideMark/>
          </w:tcPr>
          <w:p w14:paraId="24B8731D" w14:textId="77777777" w:rsidR="0071648F" w:rsidRPr="002053BD" w:rsidRDefault="0071648F"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71648F" w:rsidRPr="002053BD" w14:paraId="285CD065" w14:textId="77777777" w:rsidTr="00542628">
        <w:trPr>
          <w:trHeight w:val="300"/>
        </w:trPr>
        <w:tc>
          <w:tcPr>
            <w:cnfStyle w:val="001000000000" w:firstRow="0" w:lastRow="0" w:firstColumn="1" w:lastColumn="0" w:oddVBand="0" w:evenVBand="0" w:oddHBand="0" w:evenHBand="0" w:firstRowFirstColumn="0" w:firstRowLastColumn="0" w:lastRowFirstColumn="0" w:lastRowLastColumn="0"/>
            <w:tcW w:w="3100" w:type="dxa"/>
            <w:hideMark/>
          </w:tcPr>
          <w:p w14:paraId="4B2C78CF" w14:textId="77777777" w:rsidR="0071648F" w:rsidRPr="002053BD" w:rsidRDefault="0071648F" w:rsidP="0071648F">
            <w:pPr>
              <w:rPr>
                <w:rFonts w:eastAsia="Times New Roman" w:cstheme="minorHAnsi"/>
                <w:color w:val="000000"/>
              </w:rPr>
            </w:pPr>
            <w:r w:rsidRPr="002053BD">
              <w:rPr>
                <w:rFonts w:eastAsia="Times New Roman" w:cstheme="minorHAnsi"/>
                <w:color w:val="000000"/>
              </w:rPr>
              <w:t>Suicide</w:t>
            </w:r>
          </w:p>
        </w:tc>
        <w:tc>
          <w:tcPr>
            <w:tcW w:w="1960" w:type="dxa"/>
            <w:hideMark/>
          </w:tcPr>
          <w:p w14:paraId="04236A28" w14:textId="77777777" w:rsidR="0071648F" w:rsidRPr="002053BD" w:rsidRDefault="0071648F"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2020" w:type="dxa"/>
            <w:hideMark/>
          </w:tcPr>
          <w:p w14:paraId="5DAC228C" w14:textId="77777777" w:rsidR="0071648F" w:rsidRPr="002053BD" w:rsidRDefault="0071648F"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E950-959</w:t>
            </w:r>
          </w:p>
        </w:tc>
        <w:tc>
          <w:tcPr>
            <w:tcW w:w="2545" w:type="dxa"/>
            <w:hideMark/>
          </w:tcPr>
          <w:p w14:paraId="2FB64088" w14:textId="77777777" w:rsidR="0071648F" w:rsidRPr="002053BD" w:rsidRDefault="0071648F"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*U03, X60-X84, Y87.0</w:t>
            </w:r>
          </w:p>
        </w:tc>
        <w:tc>
          <w:tcPr>
            <w:tcW w:w="4230" w:type="dxa"/>
            <w:hideMark/>
          </w:tcPr>
          <w:p w14:paraId="7DD67BEB" w14:textId="77777777" w:rsidR="0071648F" w:rsidRPr="002053BD" w:rsidRDefault="0071648F"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71648F" w:rsidRPr="002053BD" w14:paraId="02768A17" w14:textId="77777777" w:rsidTr="005426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00" w:type="dxa"/>
            <w:hideMark/>
          </w:tcPr>
          <w:p w14:paraId="0BB38D6F" w14:textId="77777777" w:rsidR="0071648F" w:rsidRPr="002053BD" w:rsidRDefault="0071648F" w:rsidP="0071648F">
            <w:pPr>
              <w:rPr>
                <w:rFonts w:eastAsia="Times New Roman" w:cstheme="minorHAnsi"/>
                <w:color w:val="000000"/>
              </w:rPr>
            </w:pPr>
            <w:r w:rsidRPr="002053BD">
              <w:rPr>
                <w:rFonts w:eastAsia="Times New Roman" w:cstheme="minorHAnsi"/>
                <w:color w:val="000000"/>
              </w:rPr>
              <w:t>Assault</w:t>
            </w:r>
          </w:p>
        </w:tc>
        <w:tc>
          <w:tcPr>
            <w:tcW w:w="1960" w:type="dxa"/>
            <w:hideMark/>
          </w:tcPr>
          <w:p w14:paraId="02458D88" w14:textId="77777777" w:rsidR="0071648F" w:rsidRPr="002053BD" w:rsidRDefault="0071648F"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2020" w:type="dxa"/>
            <w:hideMark/>
          </w:tcPr>
          <w:p w14:paraId="41534258" w14:textId="77777777" w:rsidR="0071648F" w:rsidRPr="002053BD" w:rsidRDefault="0071648F"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E960-E978</w:t>
            </w:r>
          </w:p>
        </w:tc>
        <w:tc>
          <w:tcPr>
            <w:tcW w:w="2545" w:type="dxa"/>
            <w:hideMark/>
          </w:tcPr>
          <w:p w14:paraId="3224FCB1" w14:textId="77777777" w:rsidR="0071648F" w:rsidRPr="002053BD" w:rsidRDefault="0071648F"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*U01-*U02, X85-Y09, Y87.1</w:t>
            </w:r>
          </w:p>
        </w:tc>
        <w:tc>
          <w:tcPr>
            <w:tcW w:w="4230" w:type="dxa"/>
            <w:hideMark/>
          </w:tcPr>
          <w:p w14:paraId="4FFEF129" w14:textId="77777777" w:rsidR="0071648F" w:rsidRPr="002053BD" w:rsidRDefault="0071648F"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71648F" w:rsidRPr="002053BD" w14:paraId="04571876" w14:textId="5464DECE" w:rsidTr="00542628">
        <w:trPr>
          <w:trHeight w:val="300"/>
        </w:trPr>
        <w:tc>
          <w:tcPr>
            <w:cnfStyle w:val="001000000000" w:firstRow="0" w:lastRow="0" w:firstColumn="1" w:lastColumn="0" w:oddVBand="0" w:evenVBand="0" w:oddHBand="0" w:evenHBand="0" w:firstRowFirstColumn="0" w:firstRowLastColumn="0" w:lastRowFirstColumn="0" w:lastRowLastColumn="0"/>
            <w:tcW w:w="3100" w:type="dxa"/>
            <w:hideMark/>
          </w:tcPr>
          <w:p w14:paraId="189C3FD1" w14:textId="266ABE68" w:rsidR="0071648F" w:rsidRPr="002053BD" w:rsidRDefault="0071648F" w:rsidP="0071648F">
            <w:pPr>
              <w:rPr>
                <w:rFonts w:eastAsia="Times New Roman" w:cstheme="minorHAnsi"/>
                <w:color w:val="000000"/>
              </w:rPr>
            </w:pPr>
            <w:r w:rsidRPr="002053BD">
              <w:rPr>
                <w:rFonts w:eastAsia="Times New Roman" w:cstheme="minorHAnsi"/>
                <w:color w:val="000000"/>
              </w:rPr>
              <w:t>Acci</w:t>
            </w:r>
            <w:r w:rsidR="004174E1">
              <w:rPr>
                <w:rFonts w:eastAsia="Times New Roman" w:cstheme="minorHAnsi"/>
                <w:color w:val="000000"/>
              </w:rPr>
              <w:t>dental falls</w:t>
            </w:r>
          </w:p>
        </w:tc>
        <w:tc>
          <w:tcPr>
            <w:tcW w:w="1960" w:type="dxa"/>
            <w:hideMark/>
          </w:tcPr>
          <w:p w14:paraId="3D48F5E4" w14:textId="05C0C99C" w:rsidR="0071648F" w:rsidRPr="002053BD" w:rsidRDefault="0071648F"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2020" w:type="dxa"/>
            <w:hideMark/>
          </w:tcPr>
          <w:p w14:paraId="330E08D1" w14:textId="6FA910BF" w:rsidR="0071648F" w:rsidRPr="002053BD" w:rsidRDefault="004174E1"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E880-E888</w:t>
            </w:r>
          </w:p>
        </w:tc>
        <w:tc>
          <w:tcPr>
            <w:tcW w:w="2545" w:type="dxa"/>
            <w:hideMark/>
          </w:tcPr>
          <w:p w14:paraId="3C74FD5D" w14:textId="49119C85" w:rsidR="0071648F" w:rsidRPr="002053BD" w:rsidRDefault="004174E1"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W00-W19</w:t>
            </w:r>
          </w:p>
        </w:tc>
        <w:tc>
          <w:tcPr>
            <w:tcW w:w="4230" w:type="dxa"/>
            <w:hideMark/>
          </w:tcPr>
          <w:p w14:paraId="6F289E8A" w14:textId="30840948" w:rsidR="0071648F" w:rsidRPr="002053BD" w:rsidRDefault="0071648F"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71648F" w:rsidRPr="002053BD" w14:paraId="73C9B306" w14:textId="77777777" w:rsidTr="00542628">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3100" w:type="dxa"/>
            <w:hideMark/>
          </w:tcPr>
          <w:p w14:paraId="1C5211F4" w14:textId="757A3684" w:rsidR="0071648F" w:rsidRPr="002053BD" w:rsidRDefault="00F32235" w:rsidP="0071648F">
            <w:pPr>
              <w:rPr>
                <w:rFonts w:eastAsia="Times New Roman" w:cstheme="minorHAnsi"/>
                <w:color w:val="000000"/>
              </w:rPr>
            </w:pPr>
            <w:r>
              <w:rPr>
                <w:rFonts w:eastAsia="Times New Roman" w:cstheme="minorHAnsi"/>
                <w:color w:val="000000"/>
              </w:rPr>
              <w:t>Accidental poisoning (excluding opioids)</w:t>
            </w:r>
          </w:p>
        </w:tc>
        <w:tc>
          <w:tcPr>
            <w:tcW w:w="1960" w:type="dxa"/>
            <w:hideMark/>
          </w:tcPr>
          <w:p w14:paraId="13878221" w14:textId="77777777" w:rsidR="0071648F" w:rsidRPr="002053BD" w:rsidRDefault="0071648F"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2020" w:type="dxa"/>
            <w:hideMark/>
          </w:tcPr>
          <w:p w14:paraId="5097E036" w14:textId="7B4A331C" w:rsidR="0071648F" w:rsidRPr="002053BD" w:rsidRDefault="00F32235"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E850-E869, minus opioids</w:t>
            </w:r>
            <w:r w:rsidR="00254551">
              <w:rPr>
                <w:rFonts w:eastAsia="Times New Roman" w:cstheme="minorHAnsi"/>
                <w:color w:val="000000"/>
              </w:rPr>
              <w:t xml:space="preserve"> </w:t>
            </w:r>
          </w:p>
        </w:tc>
        <w:tc>
          <w:tcPr>
            <w:tcW w:w="2545" w:type="dxa"/>
            <w:hideMark/>
          </w:tcPr>
          <w:p w14:paraId="6D81689B" w14:textId="30A284E8" w:rsidR="0071648F" w:rsidRPr="002053BD" w:rsidRDefault="00F32235" w:rsidP="00F32235">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X40-49, minus opioids</w:t>
            </w:r>
            <w:r w:rsidR="0071648F" w:rsidRPr="002053BD">
              <w:rPr>
                <w:rFonts w:eastAsia="Times New Roman" w:cstheme="minorHAnsi"/>
                <w:color w:val="000000"/>
              </w:rPr>
              <w:t xml:space="preserve"> </w:t>
            </w:r>
          </w:p>
        </w:tc>
        <w:tc>
          <w:tcPr>
            <w:tcW w:w="4230" w:type="dxa"/>
            <w:hideMark/>
          </w:tcPr>
          <w:p w14:paraId="1896FF37" w14:textId="77777777" w:rsidR="0071648F" w:rsidRPr="002053BD" w:rsidRDefault="0071648F"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71648F" w:rsidRPr="002053BD" w14:paraId="563E856D" w14:textId="77777777" w:rsidTr="00542628">
        <w:trPr>
          <w:trHeight w:val="1290"/>
        </w:trPr>
        <w:tc>
          <w:tcPr>
            <w:cnfStyle w:val="001000000000" w:firstRow="0" w:lastRow="0" w:firstColumn="1" w:lastColumn="0" w:oddVBand="0" w:evenVBand="0" w:oddHBand="0" w:evenHBand="0" w:firstRowFirstColumn="0" w:firstRowLastColumn="0" w:lastRowFirstColumn="0" w:lastRowLastColumn="0"/>
            <w:tcW w:w="3100" w:type="dxa"/>
            <w:hideMark/>
          </w:tcPr>
          <w:p w14:paraId="1BE5E96A" w14:textId="77777777" w:rsidR="0071648F" w:rsidRPr="002053BD" w:rsidRDefault="0071648F" w:rsidP="0071648F">
            <w:pPr>
              <w:rPr>
                <w:rFonts w:eastAsia="Times New Roman" w:cstheme="minorHAnsi"/>
                <w:color w:val="000000"/>
              </w:rPr>
            </w:pPr>
            <w:r w:rsidRPr="002053BD">
              <w:rPr>
                <w:rFonts w:eastAsia="Times New Roman" w:cstheme="minorHAnsi"/>
                <w:color w:val="000000"/>
              </w:rPr>
              <w:t>Motor vehicle accidents</w:t>
            </w:r>
          </w:p>
        </w:tc>
        <w:tc>
          <w:tcPr>
            <w:tcW w:w="1960" w:type="dxa"/>
            <w:hideMark/>
          </w:tcPr>
          <w:p w14:paraId="5E384147" w14:textId="77777777" w:rsidR="0071648F" w:rsidRPr="002053BD" w:rsidRDefault="0071648F"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2020" w:type="dxa"/>
            <w:hideMark/>
          </w:tcPr>
          <w:p w14:paraId="2F2D1C5B" w14:textId="77777777" w:rsidR="0071648F" w:rsidRPr="002053BD" w:rsidRDefault="0071648F"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E810-E825</w:t>
            </w:r>
          </w:p>
        </w:tc>
        <w:tc>
          <w:tcPr>
            <w:tcW w:w="2545" w:type="dxa"/>
            <w:hideMark/>
          </w:tcPr>
          <w:p w14:paraId="70A5A78C" w14:textId="0DE98FBD" w:rsidR="0071648F" w:rsidRPr="002053BD" w:rsidRDefault="0071648F"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V02-V04,</w:t>
            </w:r>
            <w:r w:rsidR="004F348E">
              <w:rPr>
                <w:rFonts w:eastAsia="Times New Roman" w:cstheme="minorHAnsi"/>
                <w:color w:val="000000"/>
              </w:rPr>
              <w:t xml:space="preserve"> </w:t>
            </w:r>
            <w:r w:rsidRPr="002053BD">
              <w:rPr>
                <w:rFonts w:eastAsia="Times New Roman" w:cstheme="minorHAnsi"/>
                <w:color w:val="000000"/>
              </w:rPr>
              <w:t>V09.0,</w:t>
            </w:r>
            <w:r w:rsidR="004F348E">
              <w:rPr>
                <w:rFonts w:eastAsia="Times New Roman" w:cstheme="minorHAnsi"/>
                <w:color w:val="000000"/>
              </w:rPr>
              <w:t xml:space="preserve"> </w:t>
            </w:r>
            <w:r w:rsidRPr="002053BD">
              <w:rPr>
                <w:rFonts w:eastAsia="Times New Roman" w:cstheme="minorHAnsi"/>
                <w:color w:val="000000"/>
              </w:rPr>
              <w:t>V09.2,</w:t>
            </w:r>
            <w:r w:rsidR="004F348E">
              <w:rPr>
                <w:rFonts w:eastAsia="Times New Roman" w:cstheme="minorHAnsi"/>
                <w:color w:val="000000"/>
              </w:rPr>
              <w:t xml:space="preserve"> </w:t>
            </w:r>
            <w:r w:rsidRPr="002053BD">
              <w:rPr>
                <w:rFonts w:eastAsia="Times New Roman" w:cstheme="minorHAnsi"/>
                <w:color w:val="000000"/>
              </w:rPr>
              <w:t>V12-V14,</w:t>
            </w:r>
            <w:r w:rsidR="004F348E">
              <w:rPr>
                <w:rFonts w:eastAsia="Times New Roman" w:cstheme="minorHAnsi"/>
                <w:color w:val="000000"/>
              </w:rPr>
              <w:t xml:space="preserve"> </w:t>
            </w:r>
            <w:r w:rsidRPr="002053BD">
              <w:rPr>
                <w:rFonts w:eastAsia="Times New Roman" w:cstheme="minorHAnsi"/>
                <w:color w:val="000000"/>
              </w:rPr>
              <w:t>V19.0-V19.2, V19.4</w:t>
            </w:r>
            <w:r w:rsidR="004F348E">
              <w:rPr>
                <w:rFonts w:eastAsia="Times New Roman" w:cstheme="minorHAnsi"/>
                <w:color w:val="000000"/>
              </w:rPr>
              <w:t>-</w:t>
            </w:r>
            <w:r w:rsidRPr="002053BD">
              <w:rPr>
                <w:rFonts w:eastAsia="Times New Roman" w:cstheme="minorHAnsi"/>
                <w:color w:val="000000"/>
              </w:rPr>
              <w:t>V19.6,</w:t>
            </w:r>
            <w:r w:rsidR="004F348E">
              <w:rPr>
                <w:rFonts w:eastAsia="Times New Roman" w:cstheme="minorHAnsi"/>
                <w:color w:val="000000"/>
              </w:rPr>
              <w:t xml:space="preserve"> </w:t>
            </w:r>
            <w:r w:rsidRPr="002053BD">
              <w:rPr>
                <w:rFonts w:eastAsia="Times New Roman" w:cstheme="minorHAnsi"/>
                <w:color w:val="000000"/>
              </w:rPr>
              <w:t>V20-V79,</w:t>
            </w:r>
            <w:r w:rsidR="004F348E">
              <w:rPr>
                <w:rFonts w:eastAsia="Times New Roman" w:cstheme="minorHAnsi"/>
                <w:color w:val="000000"/>
              </w:rPr>
              <w:t xml:space="preserve"> </w:t>
            </w:r>
            <w:r w:rsidRPr="002053BD">
              <w:rPr>
                <w:rFonts w:eastAsia="Times New Roman" w:cstheme="minorHAnsi"/>
                <w:color w:val="000000"/>
              </w:rPr>
              <w:t>V80.3-V80.5,V81.0-V81.1,</w:t>
            </w:r>
            <w:r w:rsidR="004F348E">
              <w:rPr>
                <w:rFonts w:eastAsia="Times New Roman" w:cstheme="minorHAnsi"/>
                <w:color w:val="000000"/>
              </w:rPr>
              <w:t xml:space="preserve"> </w:t>
            </w:r>
            <w:r w:rsidRPr="002053BD">
              <w:rPr>
                <w:rFonts w:eastAsia="Times New Roman" w:cstheme="minorHAnsi"/>
                <w:color w:val="000000"/>
              </w:rPr>
              <w:t>V82.0-V82.1,</w:t>
            </w:r>
            <w:r w:rsidR="004F348E">
              <w:rPr>
                <w:rFonts w:eastAsia="Times New Roman" w:cstheme="minorHAnsi"/>
                <w:color w:val="000000"/>
              </w:rPr>
              <w:t xml:space="preserve"> </w:t>
            </w:r>
            <w:r w:rsidRPr="002053BD">
              <w:rPr>
                <w:rFonts w:eastAsia="Times New Roman" w:cstheme="minorHAnsi"/>
                <w:color w:val="000000"/>
              </w:rPr>
              <w:t>V83-V86, V87.0-V87.8,</w:t>
            </w:r>
            <w:r w:rsidR="004F348E">
              <w:rPr>
                <w:rFonts w:eastAsia="Times New Roman" w:cstheme="minorHAnsi"/>
                <w:color w:val="000000"/>
              </w:rPr>
              <w:t xml:space="preserve"> </w:t>
            </w:r>
            <w:r w:rsidRPr="002053BD">
              <w:rPr>
                <w:rFonts w:eastAsia="Times New Roman" w:cstheme="minorHAnsi"/>
                <w:color w:val="000000"/>
              </w:rPr>
              <w:t>V88.0-V88.8,</w:t>
            </w:r>
            <w:r w:rsidR="004F348E">
              <w:rPr>
                <w:rFonts w:eastAsia="Times New Roman" w:cstheme="minorHAnsi"/>
                <w:color w:val="000000"/>
              </w:rPr>
              <w:t xml:space="preserve"> </w:t>
            </w:r>
            <w:r w:rsidRPr="002053BD">
              <w:rPr>
                <w:rFonts w:eastAsia="Times New Roman" w:cstheme="minorHAnsi"/>
                <w:color w:val="000000"/>
              </w:rPr>
              <w:t>V89.0,</w:t>
            </w:r>
            <w:r w:rsidR="004F348E">
              <w:rPr>
                <w:rFonts w:eastAsia="Times New Roman" w:cstheme="minorHAnsi"/>
                <w:color w:val="000000"/>
              </w:rPr>
              <w:t xml:space="preserve"> </w:t>
            </w:r>
            <w:r w:rsidRPr="002053BD">
              <w:rPr>
                <w:rFonts w:eastAsia="Times New Roman" w:cstheme="minorHAnsi"/>
                <w:color w:val="000000"/>
              </w:rPr>
              <w:t>V89.2</w:t>
            </w:r>
          </w:p>
        </w:tc>
        <w:tc>
          <w:tcPr>
            <w:tcW w:w="4230" w:type="dxa"/>
            <w:hideMark/>
          </w:tcPr>
          <w:p w14:paraId="1E19938F" w14:textId="77777777" w:rsidR="0071648F" w:rsidRPr="002053BD" w:rsidRDefault="0071648F" w:rsidP="00750F9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71648F" w:rsidRPr="002053BD" w14:paraId="6829E4B6" w14:textId="77777777" w:rsidTr="005426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00" w:type="dxa"/>
            <w:hideMark/>
          </w:tcPr>
          <w:p w14:paraId="37919472" w14:textId="77777777" w:rsidR="0071648F" w:rsidRPr="002053BD" w:rsidRDefault="0071648F" w:rsidP="0071648F">
            <w:pPr>
              <w:rPr>
                <w:rFonts w:eastAsia="Times New Roman" w:cstheme="minorHAnsi"/>
                <w:color w:val="000000"/>
              </w:rPr>
            </w:pPr>
            <w:r w:rsidRPr="002053BD">
              <w:rPr>
                <w:rFonts w:eastAsia="Times New Roman" w:cstheme="minorHAnsi"/>
                <w:color w:val="000000"/>
              </w:rPr>
              <w:t xml:space="preserve">All external causes </w:t>
            </w:r>
          </w:p>
        </w:tc>
        <w:tc>
          <w:tcPr>
            <w:tcW w:w="1960" w:type="dxa"/>
            <w:hideMark/>
          </w:tcPr>
          <w:p w14:paraId="66F897D4" w14:textId="77777777" w:rsidR="0071648F" w:rsidRPr="002053BD" w:rsidRDefault="0071648F"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2020" w:type="dxa"/>
            <w:hideMark/>
          </w:tcPr>
          <w:p w14:paraId="69E5859E" w14:textId="77777777" w:rsidR="0071648F" w:rsidRPr="002053BD" w:rsidRDefault="0071648F"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2053BD">
              <w:rPr>
                <w:rFonts w:eastAsia="Times New Roman" w:cstheme="minorHAnsi"/>
                <w:color w:val="000000"/>
              </w:rPr>
              <w:t>E800-E999</w:t>
            </w:r>
          </w:p>
        </w:tc>
        <w:tc>
          <w:tcPr>
            <w:tcW w:w="2545" w:type="dxa"/>
            <w:hideMark/>
          </w:tcPr>
          <w:p w14:paraId="2543E3EE" w14:textId="44CB965C" w:rsidR="0071648F" w:rsidRPr="00E7107C" w:rsidRDefault="0071648F" w:rsidP="00294DE8">
            <w:pP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2053BD">
              <w:rPr>
                <w:rFonts w:eastAsia="Times New Roman" w:cstheme="minorHAnsi"/>
                <w:color w:val="000000"/>
              </w:rPr>
              <w:t>V01-Y</w:t>
            </w:r>
            <w:r w:rsidR="00294DE8">
              <w:rPr>
                <w:rFonts w:eastAsia="Times New Roman" w:cstheme="minorHAnsi"/>
                <w:color w:val="000000"/>
              </w:rPr>
              <w:t>89</w:t>
            </w:r>
          </w:p>
        </w:tc>
        <w:tc>
          <w:tcPr>
            <w:tcW w:w="4230" w:type="dxa"/>
            <w:hideMark/>
          </w:tcPr>
          <w:p w14:paraId="388BD9A8" w14:textId="77777777" w:rsidR="0071648F" w:rsidRPr="002053BD" w:rsidRDefault="0071648F" w:rsidP="00750F9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bl>
    <w:p w14:paraId="7B84505A" w14:textId="1E0B9661" w:rsidR="0071648F" w:rsidRPr="002053BD" w:rsidRDefault="0071648F" w:rsidP="0071648F">
      <w:pPr>
        <w:spacing w:after="0"/>
        <w:rPr>
          <w:rFonts w:cstheme="minorHAnsi"/>
        </w:rPr>
      </w:pPr>
    </w:p>
    <w:p w14:paraId="034509CB" w14:textId="77777777" w:rsidR="006F3DE5" w:rsidRDefault="006F3DE5">
      <w:pPr>
        <w:rPr>
          <w:rFonts w:cstheme="minorHAnsi"/>
        </w:rPr>
      </w:pPr>
      <w:r>
        <w:rPr>
          <w:rFonts w:cstheme="minorHAnsi"/>
        </w:rPr>
        <w:br w:type="page"/>
      </w:r>
    </w:p>
    <w:p w14:paraId="624F1BB0" w14:textId="4A084C61" w:rsidR="005967A4" w:rsidRPr="004328B8" w:rsidRDefault="005E20A2" w:rsidP="00C2284A">
      <w:pPr>
        <w:spacing w:after="0"/>
        <w:ind w:left="-567"/>
        <w:rPr>
          <w:b/>
          <w:bCs/>
          <w:sz w:val="24"/>
          <w:szCs w:val="24"/>
        </w:rPr>
      </w:pPr>
      <w:bookmarkStart w:id="1" w:name="_Hlk153481326"/>
      <w:r>
        <w:rPr>
          <w:b/>
          <w:bCs/>
          <w:sz w:val="24"/>
          <w:szCs w:val="24"/>
        </w:rPr>
        <w:lastRenderedPageBreak/>
        <w:t>Extended Data</w:t>
      </w:r>
      <w:r w:rsidR="005967A4" w:rsidRPr="004328B8">
        <w:rPr>
          <w:b/>
          <w:bCs/>
          <w:sz w:val="24"/>
          <w:szCs w:val="24"/>
        </w:rPr>
        <w:t xml:space="preserve"> Table </w:t>
      </w:r>
      <w:r>
        <w:rPr>
          <w:b/>
          <w:bCs/>
          <w:sz w:val="24"/>
          <w:szCs w:val="24"/>
        </w:rPr>
        <w:t>2</w:t>
      </w:r>
      <w:r w:rsidR="005967A4" w:rsidRPr="004328B8">
        <w:rPr>
          <w:b/>
          <w:bCs/>
          <w:sz w:val="24"/>
          <w:szCs w:val="24"/>
        </w:rPr>
        <w:t xml:space="preserve">. </w:t>
      </w:r>
      <w:r w:rsidR="006D7F85" w:rsidRPr="004328B8">
        <w:rPr>
          <w:rFonts w:ascii="Calibri" w:hAnsi="Calibri" w:cs="Calibri"/>
          <w:b/>
          <w:sz w:val="24"/>
          <w:szCs w:val="21"/>
        </w:rPr>
        <w:t>Pooled Hazard Ratios (HR) for smoking and cause-specific mortality in three prospective studies by sex, causes and education level, and reduction in the log HR with adjustment for known confounders</w:t>
      </w:r>
    </w:p>
    <w:bookmarkEnd w:id="1"/>
    <w:tbl>
      <w:tblPr>
        <w:tblStyle w:val="GridTable4-Accent5"/>
        <w:tblW w:w="5747" w:type="pct"/>
        <w:tblInd w:w="-714" w:type="dxa"/>
        <w:tblLayout w:type="fixed"/>
        <w:tblLook w:val="04A0" w:firstRow="1" w:lastRow="0" w:firstColumn="1" w:lastColumn="0" w:noHBand="0" w:noVBand="1"/>
      </w:tblPr>
      <w:tblGrid>
        <w:gridCol w:w="1274"/>
        <w:gridCol w:w="1143"/>
        <w:gridCol w:w="1259"/>
        <w:gridCol w:w="1858"/>
        <w:gridCol w:w="1995"/>
        <w:gridCol w:w="1146"/>
        <w:gridCol w:w="1274"/>
        <w:gridCol w:w="1870"/>
        <w:gridCol w:w="1923"/>
        <w:gridCol w:w="9"/>
        <w:gridCol w:w="1134"/>
      </w:tblGrid>
      <w:tr w:rsidR="00C2284A" w:rsidRPr="00C2284A" w14:paraId="1195A350" w14:textId="77777777" w:rsidTr="00946FD3">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812" w:type="pct"/>
            <w:gridSpan w:val="2"/>
          </w:tcPr>
          <w:p w14:paraId="429A6888" w14:textId="77777777" w:rsidR="00A5181E" w:rsidRPr="00C2284A" w:rsidRDefault="00A5181E" w:rsidP="00C6224F">
            <w:pPr>
              <w:snapToGrid w:val="0"/>
              <w:jc w:val="center"/>
              <w:rPr>
                <w:rFonts w:eastAsia="Times New Roman Uni" w:cstheme="minorHAnsi"/>
                <w:b w:val="0"/>
                <w:bCs w:val="0"/>
                <w:color w:val="000000"/>
                <w:sz w:val="20"/>
                <w:szCs w:val="20"/>
              </w:rPr>
            </w:pPr>
          </w:p>
        </w:tc>
        <w:tc>
          <w:tcPr>
            <w:tcW w:w="2102" w:type="pct"/>
            <w:gridSpan w:val="4"/>
          </w:tcPr>
          <w:p w14:paraId="38A906B1" w14:textId="6DDA1C09" w:rsidR="00A5181E" w:rsidRPr="00C2284A" w:rsidRDefault="00A5181E" w:rsidP="00C6224F">
            <w:pPr>
              <w:snapToGrid w:val="0"/>
              <w:cnfStyle w:val="100000000000" w:firstRow="1" w:lastRow="0" w:firstColumn="0" w:lastColumn="0" w:oddVBand="0" w:evenVBand="0" w:oddHBand="0" w:evenHBand="0" w:firstRowFirstColumn="0" w:firstRowLastColumn="0" w:lastRowFirstColumn="0" w:lastRowLastColumn="0"/>
              <w:rPr>
                <w:rFonts w:eastAsia="Times New Roman Uni" w:cstheme="minorHAnsi"/>
                <w:b w:val="0"/>
                <w:bCs w:val="0"/>
                <w:color w:val="000000"/>
                <w:sz w:val="20"/>
                <w:szCs w:val="20"/>
              </w:rPr>
            </w:pPr>
            <w:r w:rsidRPr="00C2284A">
              <w:rPr>
                <w:rFonts w:eastAsia="Times New Roman Uni" w:cstheme="minorHAnsi"/>
                <w:color w:val="000000"/>
                <w:sz w:val="20"/>
                <w:szCs w:val="20"/>
              </w:rPr>
              <w:t>Men</w:t>
            </w:r>
          </w:p>
        </w:tc>
        <w:tc>
          <w:tcPr>
            <w:tcW w:w="2086" w:type="pct"/>
            <w:gridSpan w:val="5"/>
          </w:tcPr>
          <w:p w14:paraId="4772939C" w14:textId="58527187" w:rsidR="00A5181E" w:rsidRPr="00C2284A" w:rsidRDefault="00A5181E" w:rsidP="00C6224F">
            <w:pPr>
              <w:snapToGrid w:val="0"/>
              <w:cnfStyle w:val="100000000000" w:firstRow="1" w:lastRow="0" w:firstColumn="0" w:lastColumn="0" w:oddVBand="0" w:evenVBand="0" w:oddHBand="0" w:evenHBand="0" w:firstRowFirstColumn="0" w:firstRowLastColumn="0" w:lastRowFirstColumn="0" w:lastRowLastColumn="0"/>
              <w:rPr>
                <w:rFonts w:eastAsia="Times New Roman Uni" w:cstheme="minorHAnsi"/>
                <w:b w:val="0"/>
                <w:bCs w:val="0"/>
                <w:color w:val="000000"/>
                <w:sz w:val="20"/>
                <w:szCs w:val="20"/>
              </w:rPr>
            </w:pPr>
            <w:r w:rsidRPr="00C2284A">
              <w:rPr>
                <w:rFonts w:eastAsia="Times New Roman Uni" w:cstheme="minorHAnsi"/>
                <w:color w:val="000000"/>
                <w:sz w:val="20"/>
                <w:szCs w:val="20"/>
              </w:rPr>
              <w:t>Women</w:t>
            </w:r>
          </w:p>
        </w:tc>
      </w:tr>
      <w:tr w:rsidR="00C2284A" w:rsidRPr="00C2284A" w14:paraId="7FA9340A" w14:textId="77777777" w:rsidTr="00946FD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28" w:type="pct"/>
            <w:vMerge w:val="restart"/>
          </w:tcPr>
          <w:p w14:paraId="34A6ED29" w14:textId="46677AA6" w:rsidR="00C53E04" w:rsidRPr="00C2284A" w:rsidRDefault="00C53E04" w:rsidP="00C6224F">
            <w:pPr>
              <w:snapToGrid w:val="0"/>
              <w:rPr>
                <w:rFonts w:eastAsia="Times New Roman Uni" w:cstheme="minorHAnsi"/>
                <w:b w:val="0"/>
                <w:bCs w:val="0"/>
                <w:sz w:val="20"/>
                <w:szCs w:val="20"/>
              </w:rPr>
            </w:pPr>
            <w:r w:rsidRPr="00C2284A">
              <w:rPr>
                <w:rFonts w:eastAsia="Times New Roman Uni" w:cstheme="minorHAnsi"/>
                <w:color w:val="000000"/>
                <w:sz w:val="20"/>
                <w:szCs w:val="20"/>
              </w:rPr>
              <w:t>Cause</w:t>
            </w:r>
          </w:p>
        </w:tc>
        <w:tc>
          <w:tcPr>
            <w:tcW w:w="384" w:type="pct"/>
            <w:vMerge w:val="restart"/>
          </w:tcPr>
          <w:p w14:paraId="02E5011C" w14:textId="0141282E" w:rsidR="00C53E04" w:rsidRPr="00C2284A" w:rsidRDefault="00C53E04"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Education</w:t>
            </w:r>
          </w:p>
          <w:p w14:paraId="26684007" w14:textId="3BAF128D" w:rsidR="00C53E04" w:rsidRPr="00C2284A" w:rsidRDefault="00C53E04"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in years</w:t>
            </w:r>
          </w:p>
        </w:tc>
        <w:tc>
          <w:tcPr>
            <w:tcW w:w="423" w:type="pct"/>
            <w:vMerge w:val="restart"/>
          </w:tcPr>
          <w:p w14:paraId="086D1082" w14:textId="33D277ED" w:rsidR="00C53E04" w:rsidRPr="00C2284A" w:rsidRDefault="00C53E04"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 xml:space="preserve">No. of death </w:t>
            </w:r>
          </w:p>
          <w:p w14:paraId="3473A739" w14:textId="77777777" w:rsidR="00C2284A" w:rsidRDefault="00C53E04"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never/</w:t>
            </w:r>
          </w:p>
          <w:p w14:paraId="5B1F0C0A" w14:textId="0505394B" w:rsidR="00C53E04" w:rsidRPr="00C2284A" w:rsidRDefault="00C53E04" w:rsidP="00C6224F">
            <w:pPr>
              <w:snapToGrid w:val="0"/>
              <w:cnfStyle w:val="000000100000" w:firstRow="0" w:lastRow="0" w:firstColumn="0" w:lastColumn="0" w:oddVBand="0" w:evenVBand="0" w:oddHBand="1" w:evenHBand="0" w:firstRowFirstColumn="0" w:firstRowLastColumn="0" w:lastRowFirstColumn="0" w:lastRowLastColumn="0"/>
              <w:rPr>
                <w:rFonts w:eastAsia="Malgun Gothic" w:cstheme="minorHAnsi"/>
                <w:color w:val="000000"/>
                <w:sz w:val="20"/>
                <w:szCs w:val="20"/>
              </w:rPr>
            </w:pPr>
            <w:r w:rsidRPr="00C2284A">
              <w:rPr>
                <w:rFonts w:eastAsia="Times New Roman Uni" w:cstheme="minorHAnsi"/>
                <w:b/>
                <w:bCs/>
                <w:color w:val="000000"/>
                <w:sz w:val="20"/>
                <w:szCs w:val="20"/>
              </w:rPr>
              <w:t>current</w:t>
            </w:r>
          </w:p>
        </w:tc>
        <w:tc>
          <w:tcPr>
            <w:tcW w:w="1294" w:type="pct"/>
            <w:gridSpan w:val="2"/>
          </w:tcPr>
          <w:p w14:paraId="511DBA0B" w14:textId="18FCC306" w:rsidR="00C53E04" w:rsidRPr="00C2284A" w:rsidRDefault="00C53E04"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Malgun Gothic" w:cstheme="minorHAnsi"/>
                <w:color w:val="000000"/>
                <w:sz w:val="20"/>
                <w:szCs w:val="20"/>
              </w:rPr>
            </w:pPr>
            <w:r w:rsidRPr="00C2284A">
              <w:rPr>
                <w:rFonts w:eastAsia="Times New Roman Uni" w:cstheme="minorHAnsi"/>
                <w:b/>
                <w:bCs/>
                <w:color w:val="000000"/>
                <w:sz w:val="20"/>
                <w:szCs w:val="20"/>
              </w:rPr>
              <w:t>HRs (95% CI)</w:t>
            </w:r>
          </w:p>
        </w:tc>
        <w:tc>
          <w:tcPr>
            <w:tcW w:w="385" w:type="pct"/>
          </w:tcPr>
          <w:p w14:paraId="7E309934" w14:textId="718302F1" w:rsidR="00C53E04" w:rsidRPr="00C2284A" w:rsidRDefault="00C53E04"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Log HR reduction</w:t>
            </w:r>
          </w:p>
          <w:p w14:paraId="29726B7C" w14:textId="4A14BF54" w:rsidR="00C53E04" w:rsidRPr="00C2284A" w:rsidRDefault="00C53E04"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Malgun Gothic" w:cstheme="minorHAnsi"/>
                <w:color w:val="000000"/>
                <w:sz w:val="20"/>
                <w:szCs w:val="20"/>
              </w:rPr>
            </w:pPr>
            <w:r w:rsidRPr="00C2284A">
              <w:rPr>
                <w:rFonts w:eastAsia="Times New Roman Uni" w:cstheme="minorHAnsi"/>
                <w:b/>
                <w:bCs/>
                <w:color w:val="000000"/>
                <w:sz w:val="20"/>
                <w:szCs w:val="20"/>
              </w:rPr>
              <w:t xml:space="preserve"> %</w:t>
            </w:r>
          </w:p>
        </w:tc>
        <w:tc>
          <w:tcPr>
            <w:tcW w:w="428" w:type="pct"/>
          </w:tcPr>
          <w:p w14:paraId="259236CF" w14:textId="1BA2E888" w:rsidR="00C53E04" w:rsidRPr="00C2284A" w:rsidRDefault="00C53E04"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 xml:space="preserve">No. of death </w:t>
            </w:r>
          </w:p>
          <w:p w14:paraId="458285F1" w14:textId="77777777" w:rsidR="00C2284A" w:rsidRDefault="00C53E04"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never/</w:t>
            </w:r>
          </w:p>
          <w:p w14:paraId="754D76F7" w14:textId="53E2F94B" w:rsidR="00C53E04" w:rsidRPr="00C2284A" w:rsidRDefault="00C53E04" w:rsidP="00C6224F">
            <w:pPr>
              <w:snapToGrid w:val="0"/>
              <w:cnfStyle w:val="000000100000" w:firstRow="0" w:lastRow="0" w:firstColumn="0" w:lastColumn="0" w:oddVBand="0" w:evenVBand="0" w:oddHBand="1" w:evenHBand="0" w:firstRowFirstColumn="0" w:firstRowLastColumn="0" w:lastRowFirstColumn="0" w:lastRowLastColumn="0"/>
              <w:rPr>
                <w:rFonts w:eastAsia="Malgun Gothic" w:cstheme="minorHAnsi"/>
                <w:color w:val="000000"/>
                <w:sz w:val="20"/>
                <w:szCs w:val="20"/>
              </w:rPr>
            </w:pPr>
            <w:r w:rsidRPr="00C2284A">
              <w:rPr>
                <w:rFonts w:eastAsia="Times New Roman Uni" w:cstheme="minorHAnsi"/>
                <w:b/>
                <w:bCs/>
                <w:color w:val="000000"/>
                <w:sz w:val="20"/>
                <w:szCs w:val="20"/>
              </w:rPr>
              <w:t>current</w:t>
            </w:r>
          </w:p>
        </w:tc>
        <w:tc>
          <w:tcPr>
            <w:tcW w:w="1274" w:type="pct"/>
            <w:gridSpan w:val="2"/>
          </w:tcPr>
          <w:p w14:paraId="37D9E4C8" w14:textId="6B4A476C" w:rsidR="00C53E04" w:rsidRPr="00C2284A" w:rsidRDefault="00C53E04"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Malgun Gothic" w:cstheme="minorHAnsi"/>
                <w:color w:val="000000"/>
                <w:sz w:val="20"/>
                <w:szCs w:val="20"/>
              </w:rPr>
            </w:pPr>
            <w:r w:rsidRPr="00C2284A">
              <w:rPr>
                <w:rFonts w:eastAsia="Times New Roman Uni" w:cstheme="minorHAnsi"/>
                <w:b/>
                <w:bCs/>
                <w:color w:val="000000"/>
                <w:sz w:val="20"/>
                <w:szCs w:val="20"/>
              </w:rPr>
              <w:t>HRs (95% CI)</w:t>
            </w:r>
          </w:p>
        </w:tc>
        <w:tc>
          <w:tcPr>
            <w:tcW w:w="384" w:type="pct"/>
            <w:gridSpan w:val="2"/>
          </w:tcPr>
          <w:p w14:paraId="3D2A9AA8" w14:textId="637276DC" w:rsidR="00C53E04" w:rsidRPr="00C2284A" w:rsidRDefault="00C53E04"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 xml:space="preserve">Log HR </w:t>
            </w:r>
          </w:p>
          <w:p w14:paraId="267BFC3E" w14:textId="3946BDD9" w:rsidR="00C53E04" w:rsidRPr="00C2284A" w:rsidRDefault="00C53E04"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 xml:space="preserve">reduction </w:t>
            </w:r>
          </w:p>
          <w:p w14:paraId="7D88AEDC" w14:textId="69EE0532" w:rsidR="00C53E04" w:rsidRPr="00C2284A" w:rsidRDefault="00C53E04"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Malgun Gothic" w:cstheme="minorHAnsi"/>
                <w:color w:val="000000"/>
                <w:sz w:val="20"/>
                <w:szCs w:val="20"/>
              </w:rPr>
            </w:pPr>
            <w:r w:rsidRPr="00C2284A">
              <w:rPr>
                <w:rFonts w:eastAsia="Times New Roman Uni" w:cstheme="minorHAnsi"/>
                <w:b/>
                <w:bCs/>
                <w:color w:val="000000"/>
                <w:sz w:val="20"/>
                <w:szCs w:val="20"/>
              </w:rPr>
              <w:t>%</w:t>
            </w:r>
          </w:p>
        </w:tc>
      </w:tr>
      <w:tr w:rsidR="00C2284A" w:rsidRPr="00C2284A" w14:paraId="5B5B3487" w14:textId="77777777" w:rsidTr="00946FD3">
        <w:trPr>
          <w:trHeight w:val="70"/>
        </w:trPr>
        <w:tc>
          <w:tcPr>
            <w:cnfStyle w:val="001000000000" w:firstRow="0" w:lastRow="0" w:firstColumn="1" w:lastColumn="0" w:oddVBand="0" w:evenVBand="0" w:oddHBand="0" w:evenHBand="0" w:firstRowFirstColumn="0" w:firstRowLastColumn="0" w:lastRowFirstColumn="0" w:lastRowLastColumn="0"/>
            <w:tcW w:w="428" w:type="pct"/>
            <w:vMerge/>
          </w:tcPr>
          <w:p w14:paraId="193E693C" w14:textId="77777777" w:rsidR="00C53E04" w:rsidRPr="00C2284A" w:rsidRDefault="00C53E04" w:rsidP="00C6224F">
            <w:pPr>
              <w:snapToGrid w:val="0"/>
              <w:rPr>
                <w:rFonts w:eastAsia="Times New Roman Uni" w:cstheme="minorHAnsi"/>
                <w:b w:val="0"/>
                <w:bCs w:val="0"/>
                <w:color w:val="000000"/>
                <w:sz w:val="20"/>
                <w:szCs w:val="20"/>
              </w:rPr>
            </w:pPr>
          </w:p>
        </w:tc>
        <w:tc>
          <w:tcPr>
            <w:tcW w:w="384" w:type="pct"/>
            <w:vMerge/>
          </w:tcPr>
          <w:p w14:paraId="0A57D12E" w14:textId="77777777" w:rsidR="00C53E04" w:rsidRPr="00C2284A" w:rsidRDefault="00C53E04"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b/>
                <w:bCs/>
                <w:color w:val="000000"/>
                <w:sz w:val="20"/>
                <w:szCs w:val="20"/>
              </w:rPr>
            </w:pPr>
          </w:p>
        </w:tc>
        <w:tc>
          <w:tcPr>
            <w:tcW w:w="423" w:type="pct"/>
            <w:vMerge/>
          </w:tcPr>
          <w:p w14:paraId="660095E5" w14:textId="77777777" w:rsidR="00C53E04" w:rsidRPr="00C2284A" w:rsidRDefault="00C53E04"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b/>
                <w:bCs/>
                <w:color w:val="000000"/>
                <w:sz w:val="20"/>
                <w:szCs w:val="20"/>
              </w:rPr>
            </w:pPr>
          </w:p>
        </w:tc>
        <w:tc>
          <w:tcPr>
            <w:tcW w:w="624" w:type="pct"/>
          </w:tcPr>
          <w:p w14:paraId="3F835745" w14:textId="38644847" w:rsidR="00C53E04" w:rsidRPr="00C2284A" w:rsidRDefault="00C53E04"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Adjusted for age</w:t>
            </w:r>
          </w:p>
        </w:tc>
        <w:tc>
          <w:tcPr>
            <w:tcW w:w="670" w:type="pct"/>
            <w:noWrap/>
          </w:tcPr>
          <w:p w14:paraId="2CB7CD2E" w14:textId="4AA85F7E" w:rsidR="00C53E04" w:rsidRPr="00C2284A" w:rsidRDefault="00C53E04"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Adjusted for age, drink and BMI</w:t>
            </w:r>
          </w:p>
        </w:tc>
        <w:tc>
          <w:tcPr>
            <w:tcW w:w="385" w:type="pct"/>
          </w:tcPr>
          <w:p w14:paraId="224732C2" w14:textId="77777777" w:rsidR="00C53E04" w:rsidRPr="00C2284A" w:rsidRDefault="00C53E04"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b/>
                <w:bCs/>
                <w:color w:val="000000"/>
                <w:sz w:val="20"/>
                <w:szCs w:val="20"/>
              </w:rPr>
            </w:pPr>
          </w:p>
        </w:tc>
        <w:tc>
          <w:tcPr>
            <w:tcW w:w="428" w:type="pct"/>
          </w:tcPr>
          <w:p w14:paraId="2072F62C" w14:textId="77777777" w:rsidR="00C53E04" w:rsidRPr="00C2284A" w:rsidRDefault="00C53E04"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b/>
                <w:bCs/>
                <w:color w:val="000000"/>
                <w:sz w:val="20"/>
                <w:szCs w:val="20"/>
              </w:rPr>
            </w:pPr>
          </w:p>
        </w:tc>
        <w:tc>
          <w:tcPr>
            <w:tcW w:w="628" w:type="pct"/>
          </w:tcPr>
          <w:p w14:paraId="755ACA93" w14:textId="1FFD1200" w:rsidR="00C53E04" w:rsidRPr="00C2284A" w:rsidRDefault="00C53E04"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Adjusted for age</w:t>
            </w:r>
          </w:p>
        </w:tc>
        <w:tc>
          <w:tcPr>
            <w:tcW w:w="649" w:type="pct"/>
            <w:gridSpan w:val="2"/>
          </w:tcPr>
          <w:p w14:paraId="371A6C61" w14:textId="42C523D9" w:rsidR="00C53E04" w:rsidRPr="00C2284A" w:rsidRDefault="00C53E04"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Adjusted for age, drink and BMI</w:t>
            </w:r>
          </w:p>
        </w:tc>
        <w:tc>
          <w:tcPr>
            <w:tcW w:w="381" w:type="pct"/>
          </w:tcPr>
          <w:p w14:paraId="0BBC8C33" w14:textId="77777777" w:rsidR="00C53E04" w:rsidRPr="00C2284A" w:rsidRDefault="00C53E04"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b/>
                <w:bCs/>
                <w:color w:val="000000"/>
                <w:sz w:val="20"/>
                <w:szCs w:val="20"/>
              </w:rPr>
            </w:pPr>
          </w:p>
        </w:tc>
      </w:tr>
      <w:tr w:rsidR="00C2284A" w:rsidRPr="00C2284A" w14:paraId="5E0653B7" w14:textId="77777777" w:rsidTr="00946FD3">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428" w:type="pct"/>
            <w:vMerge w:val="restart"/>
          </w:tcPr>
          <w:p w14:paraId="54FAFB21" w14:textId="4A3AFEF4" w:rsidR="00A5181E" w:rsidRPr="00C2284A" w:rsidRDefault="00A5181E" w:rsidP="00C6224F">
            <w:pPr>
              <w:snapToGrid w:val="0"/>
              <w:rPr>
                <w:rFonts w:eastAsia="Times New Roman Uni" w:cstheme="minorHAnsi"/>
                <w:b w:val="0"/>
                <w:bCs w:val="0"/>
                <w:sz w:val="20"/>
                <w:szCs w:val="20"/>
              </w:rPr>
            </w:pPr>
            <w:r w:rsidRPr="00C2284A">
              <w:rPr>
                <w:rFonts w:eastAsia="Times New Roman Uni" w:cstheme="minorHAnsi"/>
                <w:sz w:val="20"/>
                <w:szCs w:val="20"/>
              </w:rPr>
              <w:t>Vascular disease</w:t>
            </w:r>
          </w:p>
        </w:tc>
        <w:tc>
          <w:tcPr>
            <w:tcW w:w="384" w:type="pct"/>
          </w:tcPr>
          <w:p w14:paraId="3B8103E5" w14:textId="37EE40DC"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0-11</w:t>
            </w:r>
          </w:p>
        </w:tc>
        <w:tc>
          <w:tcPr>
            <w:tcW w:w="423" w:type="pct"/>
          </w:tcPr>
          <w:p w14:paraId="5F7F390A" w14:textId="62C8443A"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722 / 905</w:t>
            </w:r>
          </w:p>
        </w:tc>
        <w:tc>
          <w:tcPr>
            <w:tcW w:w="624" w:type="pct"/>
          </w:tcPr>
          <w:p w14:paraId="2EBC0E19" w14:textId="165555C6"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2.59 (1.93-3.47)</w:t>
            </w:r>
          </w:p>
        </w:tc>
        <w:tc>
          <w:tcPr>
            <w:tcW w:w="670" w:type="pct"/>
            <w:noWrap/>
          </w:tcPr>
          <w:p w14:paraId="7F75AA46" w14:textId="1FBFA623"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2.72 (2.09-3.53)</w:t>
            </w:r>
          </w:p>
        </w:tc>
        <w:tc>
          <w:tcPr>
            <w:tcW w:w="385" w:type="pct"/>
          </w:tcPr>
          <w:p w14:paraId="60122D6C" w14:textId="406FE562"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-5.1%</w:t>
            </w:r>
          </w:p>
        </w:tc>
        <w:tc>
          <w:tcPr>
            <w:tcW w:w="428" w:type="pct"/>
          </w:tcPr>
          <w:p w14:paraId="34657AF3" w14:textId="3E6193CD"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779 / 414</w:t>
            </w:r>
          </w:p>
        </w:tc>
        <w:tc>
          <w:tcPr>
            <w:tcW w:w="628" w:type="pct"/>
          </w:tcPr>
          <w:p w14:paraId="342A99A4" w14:textId="73F2A2EF"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2.9</w:t>
            </w:r>
            <w:r w:rsidR="00C53E04" w:rsidRPr="00C2284A">
              <w:rPr>
                <w:rFonts w:eastAsia="Malgun Gothic" w:cstheme="minorHAnsi"/>
                <w:color w:val="000000"/>
                <w:sz w:val="20"/>
                <w:szCs w:val="20"/>
              </w:rPr>
              <w:t>0</w:t>
            </w:r>
            <w:r w:rsidRPr="00C2284A">
              <w:rPr>
                <w:rFonts w:eastAsia="Malgun Gothic" w:cstheme="minorHAnsi"/>
                <w:color w:val="000000"/>
                <w:sz w:val="20"/>
                <w:szCs w:val="20"/>
              </w:rPr>
              <w:t xml:space="preserve"> (2.06-4.07)</w:t>
            </w:r>
          </w:p>
        </w:tc>
        <w:tc>
          <w:tcPr>
            <w:tcW w:w="649" w:type="pct"/>
            <w:gridSpan w:val="2"/>
          </w:tcPr>
          <w:p w14:paraId="6154E87E" w14:textId="7861FB09"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3.05 (2.33-4.00)</w:t>
            </w:r>
          </w:p>
        </w:tc>
        <w:tc>
          <w:tcPr>
            <w:tcW w:w="381" w:type="pct"/>
          </w:tcPr>
          <w:p w14:paraId="1168014B" w14:textId="7A35AE05"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-4.7%</w:t>
            </w:r>
          </w:p>
        </w:tc>
      </w:tr>
      <w:tr w:rsidR="00C2284A" w:rsidRPr="00C2284A" w14:paraId="75D05AB5" w14:textId="77777777" w:rsidTr="00946FD3">
        <w:trPr>
          <w:trHeight w:val="186"/>
        </w:trPr>
        <w:tc>
          <w:tcPr>
            <w:cnfStyle w:val="001000000000" w:firstRow="0" w:lastRow="0" w:firstColumn="1" w:lastColumn="0" w:oddVBand="0" w:evenVBand="0" w:oddHBand="0" w:evenHBand="0" w:firstRowFirstColumn="0" w:firstRowLastColumn="0" w:lastRowFirstColumn="0" w:lastRowLastColumn="0"/>
            <w:tcW w:w="428" w:type="pct"/>
            <w:vMerge/>
          </w:tcPr>
          <w:p w14:paraId="33C67989" w14:textId="77777777" w:rsidR="00A5181E" w:rsidRPr="00C2284A" w:rsidRDefault="00A5181E" w:rsidP="00C6224F">
            <w:pPr>
              <w:snapToGrid w:val="0"/>
              <w:rPr>
                <w:rFonts w:eastAsia="Times New Roman Uni" w:cstheme="minorHAnsi"/>
                <w:b w:val="0"/>
                <w:bCs w:val="0"/>
                <w:sz w:val="20"/>
                <w:szCs w:val="20"/>
              </w:rPr>
            </w:pPr>
          </w:p>
        </w:tc>
        <w:tc>
          <w:tcPr>
            <w:tcW w:w="384" w:type="pct"/>
          </w:tcPr>
          <w:p w14:paraId="60313F61" w14:textId="57A14D90" w:rsidR="00A5181E" w:rsidRPr="00C2284A" w:rsidRDefault="00A5181E"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12</w:t>
            </w:r>
          </w:p>
        </w:tc>
        <w:tc>
          <w:tcPr>
            <w:tcW w:w="423" w:type="pct"/>
          </w:tcPr>
          <w:p w14:paraId="5C59586F" w14:textId="5AE328CE"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455 / 496</w:t>
            </w:r>
          </w:p>
        </w:tc>
        <w:tc>
          <w:tcPr>
            <w:tcW w:w="624" w:type="pct"/>
          </w:tcPr>
          <w:p w14:paraId="6AA27F40" w14:textId="2F6543B4"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2.49 (2.03-3.06)</w:t>
            </w:r>
          </w:p>
        </w:tc>
        <w:tc>
          <w:tcPr>
            <w:tcW w:w="670" w:type="pct"/>
            <w:noWrap/>
          </w:tcPr>
          <w:p w14:paraId="76F8ADC9" w14:textId="5AFCCD85"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2.55 (2.05-3.16)</w:t>
            </w:r>
          </w:p>
        </w:tc>
        <w:tc>
          <w:tcPr>
            <w:tcW w:w="385" w:type="pct"/>
          </w:tcPr>
          <w:p w14:paraId="3D2FFBAB" w14:textId="105D0105" w:rsidR="00A5181E" w:rsidRPr="00C2284A" w:rsidRDefault="00A5181E"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-2.6%</w:t>
            </w:r>
          </w:p>
        </w:tc>
        <w:tc>
          <w:tcPr>
            <w:tcW w:w="428" w:type="pct"/>
          </w:tcPr>
          <w:p w14:paraId="74D6AE80" w14:textId="60E01A47"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465 / 269</w:t>
            </w:r>
          </w:p>
        </w:tc>
        <w:tc>
          <w:tcPr>
            <w:tcW w:w="628" w:type="pct"/>
          </w:tcPr>
          <w:p w14:paraId="6AF16D77" w14:textId="7B1B4983"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2.84 (2.42-3.33)</w:t>
            </w:r>
          </w:p>
        </w:tc>
        <w:tc>
          <w:tcPr>
            <w:tcW w:w="649" w:type="pct"/>
            <w:gridSpan w:val="2"/>
          </w:tcPr>
          <w:p w14:paraId="4B016FEE" w14:textId="2AC5A36D"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3.10 (2.63-3.66)</w:t>
            </w:r>
          </w:p>
        </w:tc>
        <w:tc>
          <w:tcPr>
            <w:tcW w:w="381" w:type="pct"/>
          </w:tcPr>
          <w:p w14:paraId="112FE77D" w14:textId="5453B7F9" w:rsidR="00A5181E" w:rsidRPr="00C2284A" w:rsidRDefault="00A5181E"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-8.4%</w:t>
            </w:r>
          </w:p>
        </w:tc>
      </w:tr>
      <w:tr w:rsidR="00C2284A" w:rsidRPr="00C2284A" w14:paraId="0ADC8521" w14:textId="77777777" w:rsidTr="00946FD3">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428" w:type="pct"/>
            <w:vMerge/>
          </w:tcPr>
          <w:p w14:paraId="5534C9B7" w14:textId="77777777" w:rsidR="00A5181E" w:rsidRPr="00C2284A" w:rsidRDefault="00A5181E" w:rsidP="00C6224F">
            <w:pPr>
              <w:snapToGrid w:val="0"/>
              <w:rPr>
                <w:rFonts w:eastAsia="Times New Roman Uni" w:cstheme="minorHAnsi"/>
                <w:b w:val="0"/>
                <w:bCs w:val="0"/>
                <w:sz w:val="20"/>
                <w:szCs w:val="20"/>
              </w:rPr>
            </w:pPr>
          </w:p>
        </w:tc>
        <w:tc>
          <w:tcPr>
            <w:tcW w:w="384" w:type="pct"/>
          </w:tcPr>
          <w:p w14:paraId="652B43F9" w14:textId="282BF7A8"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13+</w:t>
            </w:r>
          </w:p>
        </w:tc>
        <w:tc>
          <w:tcPr>
            <w:tcW w:w="423" w:type="pct"/>
          </w:tcPr>
          <w:p w14:paraId="47DBA722" w14:textId="5F53AD4B"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857 / 590</w:t>
            </w:r>
          </w:p>
        </w:tc>
        <w:tc>
          <w:tcPr>
            <w:tcW w:w="624" w:type="pct"/>
          </w:tcPr>
          <w:p w14:paraId="50A7B0F9" w14:textId="49AF260D"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2.85 (2.43-3.33)</w:t>
            </w:r>
          </w:p>
        </w:tc>
        <w:tc>
          <w:tcPr>
            <w:tcW w:w="670" w:type="pct"/>
            <w:noWrap/>
          </w:tcPr>
          <w:p w14:paraId="4C3D1055" w14:textId="6698AE52"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2.92 (2.40-3.55)</w:t>
            </w:r>
          </w:p>
        </w:tc>
        <w:tc>
          <w:tcPr>
            <w:tcW w:w="385" w:type="pct"/>
          </w:tcPr>
          <w:p w14:paraId="5DA8587B" w14:textId="47280D72"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-2.3%</w:t>
            </w:r>
          </w:p>
        </w:tc>
        <w:tc>
          <w:tcPr>
            <w:tcW w:w="428" w:type="pct"/>
          </w:tcPr>
          <w:p w14:paraId="1E574B17" w14:textId="66F103B4"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622 / 261</w:t>
            </w:r>
          </w:p>
        </w:tc>
        <w:tc>
          <w:tcPr>
            <w:tcW w:w="628" w:type="pct"/>
          </w:tcPr>
          <w:p w14:paraId="15E8741F" w14:textId="706ED512"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2.92 (2.4</w:t>
            </w:r>
            <w:r w:rsidR="00C53E04" w:rsidRPr="00C2284A">
              <w:rPr>
                <w:rFonts w:eastAsia="Malgun Gothic" w:cstheme="minorHAnsi"/>
                <w:color w:val="000000"/>
                <w:sz w:val="20"/>
                <w:szCs w:val="20"/>
              </w:rPr>
              <w:t>0</w:t>
            </w:r>
            <w:r w:rsidRPr="00C2284A">
              <w:rPr>
                <w:rFonts w:eastAsia="Malgun Gothic" w:cstheme="minorHAnsi"/>
                <w:color w:val="000000"/>
                <w:sz w:val="20"/>
                <w:szCs w:val="20"/>
              </w:rPr>
              <w:t>-3.55)</w:t>
            </w:r>
          </w:p>
        </w:tc>
        <w:tc>
          <w:tcPr>
            <w:tcW w:w="649" w:type="pct"/>
            <w:gridSpan w:val="2"/>
          </w:tcPr>
          <w:p w14:paraId="11BB76AC" w14:textId="699232E6"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3.17 (2.66-3.78)</w:t>
            </w:r>
          </w:p>
        </w:tc>
        <w:tc>
          <w:tcPr>
            <w:tcW w:w="381" w:type="pct"/>
          </w:tcPr>
          <w:p w14:paraId="5FC45ACE" w14:textId="62296846"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-7.7%</w:t>
            </w:r>
          </w:p>
        </w:tc>
      </w:tr>
      <w:tr w:rsidR="00C2284A" w:rsidRPr="00C2284A" w14:paraId="4E65A65A" w14:textId="77777777" w:rsidTr="00946FD3">
        <w:trPr>
          <w:trHeight w:val="186"/>
        </w:trPr>
        <w:tc>
          <w:tcPr>
            <w:cnfStyle w:val="001000000000" w:firstRow="0" w:lastRow="0" w:firstColumn="1" w:lastColumn="0" w:oddVBand="0" w:evenVBand="0" w:oddHBand="0" w:evenHBand="0" w:firstRowFirstColumn="0" w:firstRowLastColumn="0" w:lastRowFirstColumn="0" w:lastRowLastColumn="0"/>
            <w:tcW w:w="428" w:type="pct"/>
            <w:vMerge w:val="restart"/>
          </w:tcPr>
          <w:p w14:paraId="48EBF2DE" w14:textId="32CB9232" w:rsidR="00A5181E" w:rsidRPr="00C2284A" w:rsidRDefault="00A5181E" w:rsidP="00C6224F">
            <w:pPr>
              <w:snapToGrid w:val="0"/>
              <w:rPr>
                <w:rFonts w:eastAsia="Times New Roman Uni" w:cstheme="minorHAnsi"/>
                <w:b w:val="0"/>
                <w:bCs w:val="0"/>
                <w:sz w:val="20"/>
                <w:szCs w:val="20"/>
              </w:rPr>
            </w:pPr>
            <w:r w:rsidRPr="00C2284A">
              <w:rPr>
                <w:rFonts w:eastAsia="Times New Roman Uni" w:cstheme="minorHAnsi"/>
                <w:sz w:val="20"/>
                <w:szCs w:val="20"/>
              </w:rPr>
              <w:t>Cancer</w:t>
            </w:r>
          </w:p>
        </w:tc>
        <w:tc>
          <w:tcPr>
            <w:tcW w:w="384" w:type="pct"/>
          </w:tcPr>
          <w:p w14:paraId="1ED10B1D" w14:textId="79EA765C" w:rsidR="00A5181E" w:rsidRPr="00C2284A" w:rsidRDefault="00A5181E"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0-11</w:t>
            </w:r>
          </w:p>
        </w:tc>
        <w:tc>
          <w:tcPr>
            <w:tcW w:w="423" w:type="pct"/>
          </w:tcPr>
          <w:p w14:paraId="54A4108E" w14:textId="4DFCE503"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1181 / 1432</w:t>
            </w:r>
          </w:p>
        </w:tc>
        <w:tc>
          <w:tcPr>
            <w:tcW w:w="624" w:type="pct"/>
          </w:tcPr>
          <w:p w14:paraId="351BFA31" w14:textId="285B3494"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3.03 (2.74-3.35)</w:t>
            </w:r>
          </w:p>
        </w:tc>
        <w:tc>
          <w:tcPr>
            <w:tcW w:w="670" w:type="pct"/>
            <w:noWrap/>
          </w:tcPr>
          <w:p w14:paraId="0D5A0524" w14:textId="49DFC37B"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2.98 (2.59-3.45)</w:t>
            </w:r>
          </w:p>
        </w:tc>
        <w:tc>
          <w:tcPr>
            <w:tcW w:w="385" w:type="pct"/>
          </w:tcPr>
          <w:p w14:paraId="5183F9AA" w14:textId="4F494B6F" w:rsidR="00A5181E" w:rsidRPr="00C2284A" w:rsidRDefault="00A5181E"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1.5%</w:t>
            </w:r>
          </w:p>
        </w:tc>
        <w:tc>
          <w:tcPr>
            <w:tcW w:w="428" w:type="pct"/>
          </w:tcPr>
          <w:p w14:paraId="4F0DC274" w14:textId="028BFBD8"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2019 / 1055</w:t>
            </w:r>
          </w:p>
        </w:tc>
        <w:tc>
          <w:tcPr>
            <w:tcW w:w="628" w:type="pct"/>
          </w:tcPr>
          <w:p w14:paraId="5DE9B1DB" w14:textId="62D0E271"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2.9</w:t>
            </w:r>
            <w:r w:rsidR="00C53E04" w:rsidRPr="00C2284A">
              <w:rPr>
                <w:rFonts w:eastAsia="Malgun Gothic" w:cstheme="minorHAnsi"/>
                <w:color w:val="000000"/>
                <w:sz w:val="20"/>
                <w:szCs w:val="20"/>
              </w:rPr>
              <w:t>0</w:t>
            </w:r>
            <w:r w:rsidRPr="00C2284A">
              <w:rPr>
                <w:rFonts w:eastAsia="Malgun Gothic" w:cstheme="minorHAnsi"/>
                <w:color w:val="000000"/>
                <w:sz w:val="20"/>
                <w:szCs w:val="20"/>
              </w:rPr>
              <w:t xml:space="preserve"> (2.3</w:t>
            </w:r>
            <w:r w:rsidR="00C53E04" w:rsidRPr="00C2284A">
              <w:rPr>
                <w:rFonts w:eastAsia="Malgun Gothic" w:cstheme="minorHAnsi"/>
                <w:color w:val="000000"/>
                <w:sz w:val="20"/>
                <w:szCs w:val="20"/>
              </w:rPr>
              <w:t>0</w:t>
            </w:r>
            <w:r w:rsidRPr="00C2284A">
              <w:rPr>
                <w:rFonts w:eastAsia="Malgun Gothic" w:cstheme="minorHAnsi"/>
                <w:color w:val="000000"/>
                <w:sz w:val="20"/>
                <w:szCs w:val="20"/>
              </w:rPr>
              <w:t>-3.66)</w:t>
            </w:r>
          </w:p>
        </w:tc>
        <w:tc>
          <w:tcPr>
            <w:tcW w:w="649" w:type="pct"/>
            <w:gridSpan w:val="2"/>
          </w:tcPr>
          <w:p w14:paraId="695916F7" w14:textId="60C6131A"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2.97 (2.35-3.74)</w:t>
            </w:r>
          </w:p>
        </w:tc>
        <w:tc>
          <w:tcPr>
            <w:tcW w:w="381" w:type="pct"/>
          </w:tcPr>
          <w:p w14:paraId="19D2FDF7" w14:textId="39C8A09A" w:rsidR="00A5181E" w:rsidRPr="00C2284A" w:rsidRDefault="00A5181E"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-2.2%</w:t>
            </w:r>
          </w:p>
        </w:tc>
      </w:tr>
      <w:tr w:rsidR="00C2284A" w:rsidRPr="00C2284A" w14:paraId="46DE2607" w14:textId="77777777" w:rsidTr="00946FD3">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428" w:type="pct"/>
            <w:vMerge/>
          </w:tcPr>
          <w:p w14:paraId="2CAB9853" w14:textId="77777777" w:rsidR="00A5181E" w:rsidRPr="00C2284A" w:rsidRDefault="00A5181E" w:rsidP="00C6224F">
            <w:pPr>
              <w:snapToGrid w:val="0"/>
              <w:rPr>
                <w:rFonts w:eastAsia="Times New Roman Uni" w:cstheme="minorHAnsi"/>
                <w:b w:val="0"/>
                <w:bCs w:val="0"/>
                <w:sz w:val="20"/>
                <w:szCs w:val="20"/>
              </w:rPr>
            </w:pPr>
          </w:p>
        </w:tc>
        <w:tc>
          <w:tcPr>
            <w:tcW w:w="384" w:type="pct"/>
          </w:tcPr>
          <w:p w14:paraId="4DFF6285" w14:textId="18A2E5D1"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12</w:t>
            </w:r>
          </w:p>
        </w:tc>
        <w:tc>
          <w:tcPr>
            <w:tcW w:w="423" w:type="pct"/>
          </w:tcPr>
          <w:p w14:paraId="59737543" w14:textId="606187C8"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800 / 827</w:t>
            </w:r>
          </w:p>
        </w:tc>
        <w:tc>
          <w:tcPr>
            <w:tcW w:w="624" w:type="pct"/>
          </w:tcPr>
          <w:p w14:paraId="3D66693A" w14:textId="300F9205"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2.95 (2.30-3.79)</w:t>
            </w:r>
          </w:p>
        </w:tc>
        <w:tc>
          <w:tcPr>
            <w:tcW w:w="670" w:type="pct"/>
            <w:noWrap/>
          </w:tcPr>
          <w:p w14:paraId="1CDFA067" w14:textId="7BC78393"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2.95 (2.26-3.85)</w:t>
            </w:r>
          </w:p>
        </w:tc>
        <w:tc>
          <w:tcPr>
            <w:tcW w:w="385" w:type="pct"/>
          </w:tcPr>
          <w:p w14:paraId="4A194A16" w14:textId="6F7522DE"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0.0%</w:t>
            </w:r>
          </w:p>
        </w:tc>
        <w:tc>
          <w:tcPr>
            <w:tcW w:w="428" w:type="pct"/>
          </w:tcPr>
          <w:p w14:paraId="473C1073" w14:textId="773FFD99"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948 / 647</w:t>
            </w:r>
          </w:p>
        </w:tc>
        <w:tc>
          <w:tcPr>
            <w:tcW w:w="628" w:type="pct"/>
          </w:tcPr>
          <w:p w14:paraId="664FD92D" w14:textId="2621BC42"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3.1</w:t>
            </w:r>
            <w:r w:rsidR="00C53E04" w:rsidRPr="00C2284A">
              <w:rPr>
                <w:rFonts w:eastAsia="Malgun Gothic" w:cstheme="minorHAnsi"/>
                <w:color w:val="000000"/>
                <w:sz w:val="20"/>
                <w:szCs w:val="20"/>
              </w:rPr>
              <w:t>0</w:t>
            </w:r>
            <w:r w:rsidRPr="00C2284A">
              <w:rPr>
                <w:rFonts w:eastAsia="Malgun Gothic" w:cstheme="minorHAnsi"/>
                <w:color w:val="000000"/>
                <w:sz w:val="20"/>
                <w:szCs w:val="20"/>
              </w:rPr>
              <w:t xml:space="preserve"> (2.49-3.87)</w:t>
            </w:r>
          </w:p>
        </w:tc>
        <w:tc>
          <w:tcPr>
            <w:tcW w:w="649" w:type="pct"/>
            <w:gridSpan w:val="2"/>
          </w:tcPr>
          <w:p w14:paraId="204B858A" w14:textId="1034DCA5"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3.12 (2.54-3.84)</w:t>
            </w:r>
          </w:p>
        </w:tc>
        <w:tc>
          <w:tcPr>
            <w:tcW w:w="381" w:type="pct"/>
          </w:tcPr>
          <w:p w14:paraId="0C4ED215" w14:textId="46B45BDC"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-0.6%</w:t>
            </w:r>
          </w:p>
        </w:tc>
      </w:tr>
      <w:tr w:rsidR="00C2284A" w:rsidRPr="00C2284A" w14:paraId="6EAAC7B4" w14:textId="77777777" w:rsidTr="00946FD3">
        <w:trPr>
          <w:trHeight w:val="186"/>
        </w:trPr>
        <w:tc>
          <w:tcPr>
            <w:cnfStyle w:val="001000000000" w:firstRow="0" w:lastRow="0" w:firstColumn="1" w:lastColumn="0" w:oddVBand="0" w:evenVBand="0" w:oddHBand="0" w:evenHBand="0" w:firstRowFirstColumn="0" w:firstRowLastColumn="0" w:lastRowFirstColumn="0" w:lastRowLastColumn="0"/>
            <w:tcW w:w="428" w:type="pct"/>
            <w:vMerge/>
          </w:tcPr>
          <w:p w14:paraId="5365AF70" w14:textId="77777777" w:rsidR="00A5181E" w:rsidRPr="00C2284A" w:rsidRDefault="00A5181E" w:rsidP="00C6224F">
            <w:pPr>
              <w:snapToGrid w:val="0"/>
              <w:rPr>
                <w:rFonts w:eastAsia="Times New Roman Uni" w:cstheme="minorHAnsi"/>
                <w:b w:val="0"/>
                <w:bCs w:val="0"/>
                <w:sz w:val="20"/>
                <w:szCs w:val="20"/>
              </w:rPr>
            </w:pPr>
          </w:p>
        </w:tc>
        <w:tc>
          <w:tcPr>
            <w:tcW w:w="384" w:type="pct"/>
          </w:tcPr>
          <w:p w14:paraId="7F082DCE" w14:textId="1016400F" w:rsidR="00A5181E" w:rsidRPr="00C2284A" w:rsidRDefault="00A5181E"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13+</w:t>
            </w:r>
          </w:p>
        </w:tc>
        <w:tc>
          <w:tcPr>
            <w:tcW w:w="423" w:type="pct"/>
          </w:tcPr>
          <w:p w14:paraId="77D23B08" w14:textId="053CFF2E"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1494 / 953</w:t>
            </w:r>
          </w:p>
        </w:tc>
        <w:tc>
          <w:tcPr>
            <w:tcW w:w="624" w:type="pct"/>
          </w:tcPr>
          <w:p w14:paraId="572FA435" w14:textId="4966BBBC"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3.22 (2.18-4.76)</w:t>
            </w:r>
          </w:p>
        </w:tc>
        <w:tc>
          <w:tcPr>
            <w:tcW w:w="670" w:type="pct"/>
            <w:noWrap/>
          </w:tcPr>
          <w:p w14:paraId="59BB5A4C" w14:textId="7AF2A311"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3.19 (2.15-4.73)</w:t>
            </w:r>
          </w:p>
        </w:tc>
        <w:tc>
          <w:tcPr>
            <w:tcW w:w="385" w:type="pct"/>
          </w:tcPr>
          <w:p w14:paraId="0383F5AC" w14:textId="76782A10" w:rsidR="00A5181E" w:rsidRPr="00C2284A" w:rsidRDefault="00A5181E"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0.8%</w:t>
            </w:r>
          </w:p>
        </w:tc>
        <w:tc>
          <w:tcPr>
            <w:tcW w:w="428" w:type="pct"/>
          </w:tcPr>
          <w:p w14:paraId="787475B6" w14:textId="7B869E69"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1871 / 670</w:t>
            </w:r>
          </w:p>
        </w:tc>
        <w:tc>
          <w:tcPr>
            <w:tcW w:w="628" w:type="pct"/>
          </w:tcPr>
          <w:p w14:paraId="26D4CA18" w14:textId="002A8D98"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2.56 (2.09-3.13)</w:t>
            </w:r>
          </w:p>
        </w:tc>
        <w:tc>
          <w:tcPr>
            <w:tcW w:w="649" w:type="pct"/>
            <w:gridSpan w:val="2"/>
          </w:tcPr>
          <w:p w14:paraId="4C59C1AD" w14:textId="78842273"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2.58 (2.12-3.14)</w:t>
            </w:r>
          </w:p>
        </w:tc>
        <w:tc>
          <w:tcPr>
            <w:tcW w:w="381" w:type="pct"/>
          </w:tcPr>
          <w:p w14:paraId="2A67E436" w14:textId="3C573474" w:rsidR="00A5181E" w:rsidRPr="00C2284A" w:rsidRDefault="00A5181E"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-0.8%</w:t>
            </w:r>
          </w:p>
        </w:tc>
      </w:tr>
      <w:tr w:rsidR="00C2284A" w:rsidRPr="00C2284A" w14:paraId="50636442" w14:textId="77777777" w:rsidTr="00946FD3">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428" w:type="pct"/>
            <w:vMerge w:val="restart"/>
          </w:tcPr>
          <w:p w14:paraId="28BC274C" w14:textId="42AD243D" w:rsidR="00A5181E" w:rsidRPr="00C2284A" w:rsidRDefault="00A5181E" w:rsidP="00C6224F">
            <w:pPr>
              <w:snapToGrid w:val="0"/>
              <w:rPr>
                <w:rFonts w:eastAsia="Times New Roman Uni" w:cstheme="minorHAnsi"/>
                <w:b w:val="0"/>
                <w:bCs w:val="0"/>
                <w:sz w:val="20"/>
                <w:szCs w:val="20"/>
              </w:rPr>
            </w:pPr>
            <w:r w:rsidRPr="00C2284A">
              <w:rPr>
                <w:rFonts w:eastAsia="Times New Roman Uni" w:cstheme="minorHAnsi"/>
                <w:sz w:val="20"/>
                <w:szCs w:val="20"/>
              </w:rPr>
              <w:t>Lung cancer</w:t>
            </w:r>
          </w:p>
        </w:tc>
        <w:tc>
          <w:tcPr>
            <w:tcW w:w="384" w:type="pct"/>
          </w:tcPr>
          <w:p w14:paraId="553C5F75" w14:textId="501B4EDC"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0-11</w:t>
            </w:r>
          </w:p>
        </w:tc>
        <w:tc>
          <w:tcPr>
            <w:tcW w:w="423" w:type="pct"/>
          </w:tcPr>
          <w:p w14:paraId="0826E4F9" w14:textId="3E68A8AA"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56 / 524</w:t>
            </w:r>
          </w:p>
        </w:tc>
        <w:tc>
          <w:tcPr>
            <w:tcW w:w="624" w:type="pct"/>
          </w:tcPr>
          <w:p w14:paraId="572AD349" w14:textId="67DDADFD"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19.79 (13.28-29.51)</w:t>
            </w:r>
          </w:p>
        </w:tc>
        <w:tc>
          <w:tcPr>
            <w:tcW w:w="670" w:type="pct"/>
            <w:noWrap/>
          </w:tcPr>
          <w:p w14:paraId="20F88584" w14:textId="624E108C"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17.63 (9.57-32.50)</w:t>
            </w:r>
          </w:p>
        </w:tc>
        <w:tc>
          <w:tcPr>
            <w:tcW w:w="385" w:type="pct"/>
          </w:tcPr>
          <w:p w14:paraId="7926E54D" w14:textId="7C9103DC"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3.9%</w:t>
            </w:r>
          </w:p>
        </w:tc>
        <w:tc>
          <w:tcPr>
            <w:tcW w:w="428" w:type="pct"/>
          </w:tcPr>
          <w:p w14:paraId="6437BEB2" w14:textId="6201DD3B"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109 / 461</w:t>
            </w:r>
          </w:p>
        </w:tc>
        <w:tc>
          <w:tcPr>
            <w:tcW w:w="628" w:type="pct"/>
          </w:tcPr>
          <w:p w14:paraId="499B9917" w14:textId="61219FF1"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23.77 (19.37-29.17)</w:t>
            </w:r>
          </w:p>
        </w:tc>
        <w:tc>
          <w:tcPr>
            <w:tcW w:w="649" w:type="pct"/>
            <w:gridSpan w:val="2"/>
          </w:tcPr>
          <w:p w14:paraId="714CECCE" w14:textId="79AC5874"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23.16 (18.84-28.47)</w:t>
            </w:r>
          </w:p>
        </w:tc>
        <w:tc>
          <w:tcPr>
            <w:tcW w:w="381" w:type="pct"/>
          </w:tcPr>
          <w:p w14:paraId="2F2598CB" w14:textId="40A449B4"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0.8%</w:t>
            </w:r>
          </w:p>
        </w:tc>
      </w:tr>
      <w:tr w:rsidR="00C2284A" w:rsidRPr="00C2284A" w14:paraId="583638A4" w14:textId="77777777" w:rsidTr="00946FD3">
        <w:trPr>
          <w:trHeight w:val="186"/>
        </w:trPr>
        <w:tc>
          <w:tcPr>
            <w:cnfStyle w:val="001000000000" w:firstRow="0" w:lastRow="0" w:firstColumn="1" w:lastColumn="0" w:oddVBand="0" w:evenVBand="0" w:oddHBand="0" w:evenHBand="0" w:firstRowFirstColumn="0" w:firstRowLastColumn="0" w:lastRowFirstColumn="0" w:lastRowLastColumn="0"/>
            <w:tcW w:w="428" w:type="pct"/>
            <w:vMerge/>
          </w:tcPr>
          <w:p w14:paraId="100A20E1" w14:textId="77777777" w:rsidR="00A5181E" w:rsidRPr="00C2284A" w:rsidRDefault="00A5181E" w:rsidP="00C6224F">
            <w:pPr>
              <w:snapToGrid w:val="0"/>
              <w:rPr>
                <w:rFonts w:eastAsia="Times New Roman Uni" w:cstheme="minorHAnsi"/>
                <w:b w:val="0"/>
                <w:bCs w:val="0"/>
                <w:sz w:val="20"/>
                <w:szCs w:val="20"/>
              </w:rPr>
            </w:pPr>
          </w:p>
        </w:tc>
        <w:tc>
          <w:tcPr>
            <w:tcW w:w="384" w:type="pct"/>
          </w:tcPr>
          <w:p w14:paraId="6F9C169A" w14:textId="4619D054" w:rsidR="00A5181E" w:rsidRPr="00C2284A" w:rsidRDefault="00A5181E"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12</w:t>
            </w:r>
          </w:p>
        </w:tc>
        <w:tc>
          <w:tcPr>
            <w:tcW w:w="423" w:type="pct"/>
          </w:tcPr>
          <w:p w14:paraId="521BFAFE" w14:textId="6D3FDD4D"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33 / 233</w:t>
            </w:r>
          </w:p>
        </w:tc>
        <w:tc>
          <w:tcPr>
            <w:tcW w:w="624" w:type="pct"/>
          </w:tcPr>
          <w:p w14:paraId="1678D597" w14:textId="1608DE2B"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17.18 (12.19-24.21)</w:t>
            </w:r>
          </w:p>
        </w:tc>
        <w:tc>
          <w:tcPr>
            <w:tcW w:w="670" w:type="pct"/>
            <w:noWrap/>
          </w:tcPr>
          <w:p w14:paraId="34A6CA3D" w14:textId="528A1307"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17.04 (12.07-24.07)</w:t>
            </w:r>
          </w:p>
        </w:tc>
        <w:tc>
          <w:tcPr>
            <w:tcW w:w="385" w:type="pct"/>
          </w:tcPr>
          <w:p w14:paraId="7DA94B77" w14:textId="7FA0AFED" w:rsidR="00A5181E" w:rsidRPr="00C2284A" w:rsidRDefault="00A5181E"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0.3%</w:t>
            </w:r>
          </w:p>
        </w:tc>
        <w:tc>
          <w:tcPr>
            <w:tcW w:w="428" w:type="pct"/>
          </w:tcPr>
          <w:p w14:paraId="62C1151B" w14:textId="2509AF8E"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48 / 188</w:t>
            </w:r>
          </w:p>
        </w:tc>
        <w:tc>
          <w:tcPr>
            <w:tcW w:w="628" w:type="pct"/>
          </w:tcPr>
          <w:p w14:paraId="245396D6" w14:textId="3955A0E1"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18.55 (13.53-25.44)</w:t>
            </w:r>
          </w:p>
        </w:tc>
        <w:tc>
          <w:tcPr>
            <w:tcW w:w="649" w:type="pct"/>
            <w:gridSpan w:val="2"/>
          </w:tcPr>
          <w:p w14:paraId="35CE440B" w14:textId="40B34B1E"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18.63 (13.53-25.67)</w:t>
            </w:r>
          </w:p>
        </w:tc>
        <w:tc>
          <w:tcPr>
            <w:tcW w:w="381" w:type="pct"/>
          </w:tcPr>
          <w:p w14:paraId="45152B98" w14:textId="07541B98" w:rsidR="00A5181E" w:rsidRPr="00C2284A" w:rsidRDefault="00A5181E"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-0.1%</w:t>
            </w:r>
          </w:p>
        </w:tc>
      </w:tr>
      <w:tr w:rsidR="00C2284A" w:rsidRPr="00C2284A" w14:paraId="001D6051" w14:textId="77777777" w:rsidTr="00946FD3">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428" w:type="pct"/>
            <w:vMerge/>
          </w:tcPr>
          <w:p w14:paraId="3327BDED" w14:textId="77777777" w:rsidR="00A5181E" w:rsidRPr="00C2284A" w:rsidRDefault="00A5181E" w:rsidP="00C6224F">
            <w:pPr>
              <w:snapToGrid w:val="0"/>
              <w:rPr>
                <w:rFonts w:eastAsia="Times New Roman Uni" w:cstheme="minorHAnsi"/>
                <w:b w:val="0"/>
                <w:bCs w:val="0"/>
                <w:sz w:val="20"/>
                <w:szCs w:val="20"/>
              </w:rPr>
            </w:pPr>
          </w:p>
        </w:tc>
        <w:tc>
          <w:tcPr>
            <w:tcW w:w="384" w:type="pct"/>
          </w:tcPr>
          <w:p w14:paraId="16ADF87A" w14:textId="06E8147B"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13+</w:t>
            </w:r>
          </w:p>
        </w:tc>
        <w:tc>
          <w:tcPr>
            <w:tcW w:w="423" w:type="pct"/>
          </w:tcPr>
          <w:p w14:paraId="2B222FD2" w14:textId="7447F0A6"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51 / 245</w:t>
            </w:r>
          </w:p>
        </w:tc>
        <w:tc>
          <w:tcPr>
            <w:tcW w:w="624" w:type="pct"/>
          </w:tcPr>
          <w:p w14:paraId="59915A69" w14:textId="2598DC4B"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19.66 (14.53-26.61)</w:t>
            </w:r>
          </w:p>
        </w:tc>
        <w:tc>
          <w:tcPr>
            <w:tcW w:w="670" w:type="pct"/>
            <w:noWrap/>
          </w:tcPr>
          <w:p w14:paraId="38466728" w14:textId="689E8D1F"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19.7</w:t>
            </w:r>
            <w:r w:rsidR="00C53E04" w:rsidRPr="00C2284A">
              <w:rPr>
                <w:rFonts w:eastAsia="Malgun Gothic" w:cstheme="minorHAnsi"/>
                <w:color w:val="000000"/>
                <w:sz w:val="20"/>
                <w:szCs w:val="20"/>
              </w:rPr>
              <w:t>0</w:t>
            </w:r>
            <w:r w:rsidRPr="00C2284A">
              <w:rPr>
                <w:rFonts w:eastAsia="Malgun Gothic" w:cstheme="minorHAnsi"/>
                <w:color w:val="000000"/>
                <w:sz w:val="20"/>
                <w:szCs w:val="20"/>
              </w:rPr>
              <w:t xml:space="preserve"> (14.52-26.73)</w:t>
            </w:r>
          </w:p>
        </w:tc>
        <w:tc>
          <w:tcPr>
            <w:tcW w:w="385" w:type="pct"/>
          </w:tcPr>
          <w:p w14:paraId="7FF02A6A" w14:textId="19154CEC"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-0.1%</w:t>
            </w:r>
          </w:p>
        </w:tc>
        <w:tc>
          <w:tcPr>
            <w:tcW w:w="428" w:type="pct"/>
          </w:tcPr>
          <w:p w14:paraId="3B983040" w14:textId="776281AA"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95 / 210</w:t>
            </w:r>
          </w:p>
        </w:tc>
        <w:tc>
          <w:tcPr>
            <w:tcW w:w="628" w:type="pct"/>
          </w:tcPr>
          <w:p w14:paraId="587FD7F2" w14:textId="7AED299E"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14.86 (11.57-19.09)</w:t>
            </w:r>
          </w:p>
        </w:tc>
        <w:tc>
          <w:tcPr>
            <w:tcW w:w="649" w:type="pct"/>
            <w:gridSpan w:val="2"/>
          </w:tcPr>
          <w:p w14:paraId="3B8C50CE" w14:textId="7CB305A9"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13.99 (10.86-18.01)</w:t>
            </w:r>
          </w:p>
        </w:tc>
        <w:tc>
          <w:tcPr>
            <w:tcW w:w="381" w:type="pct"/>
          </w:tcPr>
          <w:p w14:paraId="1104CC46" w14:textId="0225BC3C"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2.2%</w:t>
            </w:r>
          </w:p>
        </w:tc>
      </w:tr>
      <w:tr w:rsidR="00C2284A" w:rsidRPr="00C2284A" w14:paraId="13C3A0A9" w14:textId="77777777" w:rsidTr="00946FD3">
        <w:trPr>
          <w:trHeight w:val="186"/>
        </w:trPr>
        <w:tc>
          <w:tcPr>
            <w:cnfStyle w:val="001000000000" w:firstRow="0" w:lastRow="0" w:firstColumn="1" w:lastColumn="0" w:oddVBand="0" w:evenVBand="0" w:oddHBand="0" w:evenHBand="0" w:firstRowFirstColumn="0" w:firstRowLastColumn="0" w:lastRowFirstColumn="0" w:lastRowLastColumn="0"/>
            <w:tcW w:w="428" w:type="pct"/>
            <w:vMerge w:val="restart"/>
          </w:tcPr>
          <w:p w14:paraId="0204B076" w14:textId="46D311BB" w:rsidR="00A5181E" w:rsidRPr="00C2284A" w:rsidRDefault="00A5181E" w:rsidP="00C6224F">
            <w:pPr>
              <w:snapToGrid w:val="0"/>
              <w:rPr>
                <w:rFonts w:eastAsia="Times New Roman Uni" w:cstheme="minorHAnsi"/>
                <w:b w:val="0"/>
                <w:bCs w:val="0"/>
                <w:sz w:val="20"/>
                <w:szCs w:val="20"/>
              </w:rPr>
            </w:pPr>
            <w:r w:rsidRPr="00C2284A">
              <w:rPr>
                <w:rFonts w:eastAsia="Times New Roman Uni" w:cstheme="minorHAnsi"/>
                <w:sz w:val="20"/>
                <w:szCs w:val="20"/>
              </w:rPr>
              <w:t>Respiratory disease</w:t>
            </w:r>
          </w:p>
        </w:tc>
        <w:tc>
          <w:tcPr>
            <w:tcW w:w="384" w:type="pct"/>
          </w:tcPr>
          <w:p w14:paraId="08F258B8" w14:textId="0B43E5C9" w:rsidR="00A5181E" w:rsidRPr="00C2284A" w:rsidRDefault="00A5181E"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0-11</w:t>
            </w:r>
          </w:p>
        </w:tc>
        <w:tc>
          <w:tcPr>
            <w:tcW w:w="423" w:type="pct"/>
          </w:tcPr>
          <w:p w14:paraId="54422F06" w14:textId="1DCAE1C4"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174 / 341</w:t>
            </w:r>
          </w:p>
        </w:tc>
        <w:tc>
          <w:tcPr>
            <w:tcW w:w="624" w:type="pct"/>
          </w:tcPr>
          <w:p w14:paraId="0A12C8DF" w14:textId="25508A00"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3.72 (2.20-6.29)</w:t>
            </w:r>
          </w:p>
        </w:tc>
        <w:tc>
          <w:tcPr>
            <w:tcW w:w="670" w:type="pct"/>
            <w:noWrap/>
          </w:tcPr>
          <w:p w14:paraId="0DB0B9FA" w14:textId="0CBC0D22"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3.72 (2.22-6.24)</w:t>
            </w:r>
          </w:p>
        </w:tc>
        <w:tc>
          <w:tcPr>
            <w:tcW w:w="385" w:type="pct"/>
          </w:tcPr>
          <w:p w14:paraId="4FDB70AE" w14:textId="65DA8F65" w:rsidR="00A5181E" w:rsidRPr="00C2284A" w:rsidRDefault="00A5181E"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0.0%</w:t>
            </w:r>
          </w:p>
        </w:tc>
        <w:tc>
          <w:tcPr>
            <w:tcW w:w="428" w:type="pct"/>
          </w:tcPr>
          <w:p w14:paraId="307E9A47" w14:textId="02FAAD64"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205 / 252</w:t>
            </w:r>
          </w:p>
        </w:tc>
        <w:tc>
          <w:tcPr>
            <w:tcW w:w="628" w:type="pct"/>
          </w:tcPr>
          <w:p w14:paraId="03F1722F" w14:textId="278DB8E3"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8.04 (6.64-9.72)</w:t>
            </w:r>
          </w:p>
        </w:tc>
        <w:tc>
          <w:tcPr>
            <w:tcW w:w="649" w:type="pct"/>
            <w:gridSpan w:val="2"/>
          </w:tcPr>
          <w:p w14:paraId="60B62720" w14:textId="45CB6926"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7.83 (6.44-9.52)</w:t>
            </w:r>
          </w:p>
        </w:tc>
        <w:tc>
          <w:tcPr>
            <w:tcW w:w="381" w:type="pct"/>
          </w:tcPr>
          <w:p w14:paraId="4707DD5A" w14:textId="1066760C" w:rsidR="00A5181E" w:rsidRPr="00C2284A" w:rsidRDefault="00A5181E"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1.3%</w:t>
            </w:r>
          </w:p>
        </w:tc>
      </w:tr>
      <w:tr w:rsidR="00C2284A" w:rsidRPr="00C2284A" w14:paraId="5335F798" w14:textId="77777777" w:rsidTr="00946FD3">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428" w:type="pct"/>
            <w:vMerge/>
          </w:tcPr>
          <w:p w14:paraId="52F73A80" w14:textId="77777777" w:rsidR="00A5181E" w:rsidRPr="00C2284A" w:rsidRDefault="00A5181E" w:rsidP="00C6224F">
            <w:pPr>
              <w:snapToGrid w:val="0"/>
              <w:rPr>
                <w:rFonts w:eastAsia="Times New Roman Uni" w:cstheme="minorHAnsi"/>
                <w:b w:val="0"/>
                <w:bCs w:val="0"/>
                <w:sz w:val="20"/>
                <w:szCs w:val="20"/>
              </w:rPr>
            </w:pPr>
          </w:p>
        </w:tc>
        <w:tc>
          <w:tcPr>
            <w:tcW w:w="384" w:type="pct"/>
          </w:tcPr>
          <w:p w14:paraId="718C28CC" w14:textId="37113404"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12</w:t>
            </w:r>
          </w:p>
        </w:tc>
        <w:tc>
          <w:tcPr>
            <w:tcW w:w="423" w:type="pct"/>
          </w:tcPr>
          <w:p w14:paraId="29061452" w14:textId="30CCACE2"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73 / 162</w:t>
            </w:r>
          </w:p>
        </w:tc>
        <w:tc>
          <w:tcPr>
            <w:tcW w:w="624" w:type="pct"/>
          </w:tcPr>
          <w:p w14:paraId="69464B27" w14:textId="1375FF37"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6.23 (4.67-8.31)</w:t>
            </w:r>
          </w:p>
        </w:tc>
        <w:tc>
          <w:tcPr>
            <w:tcW w:w="670" w:type="pct"/>
            <w:noWrap/>
          </w:tcPr>
          <w:p w14:paraId="48BE0E4E" w14:textId="67A72CFE"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5.85 (4.35-7.85)</w:t>
            </w:r>
          </w:p>
        </w:tc>
        <w:tc>
          <w:tcPr>
            <w:tcW w:w="385" w:type="pct"/>
          </w:tcPr>
          <w:p w14:paraId="3E3798D5" w14:textId="407F1DCE"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3.4%</w:t>
            </w:r>
          </w:p>
        </w:tc>
        <w:tc>
          <w:tcPr>
            <w:tcW w:w="428" w:type="pct"/>
          </w:tcPr>
          <w:p w14:paraId="75EEFCB1" w14:textId="5BC21A7D"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108 / 139</w:t>
            </w:r>
          </w:p>
        </w:tc>
        <w:tc>
          <w:tcPr>
            <w:tcW w:w="628" w:type="pct"/>
          </w:tcPr>
          <w:p w14:paraId="6C60FFEB" w14:textId="5B580B9B"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6.97 (4.74-10.23)</w:t>
            </w:r>
          </w:p>
        </w:tc>
        <w:tc>
          <w:tcPr>
            <w:tcW w:w="649" w:type="pct"/>
            <w:gridSpan w:val="2"/>
          </w:tcPr>
          <w:p w14:paraId="6046D0AE" w14:textId="2A1AA5D1"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7.17 (4.91-10.47)</w:t>
            </w:r>
          </w:p>
        </w:tc>
        <w:tc>
          <w:tcPr>
            <w:tcW w:w="381" w:type="pct"/>
          </w:tcPr>
          <w:p w14:paraId="17C09C39" w14:textId="2A5C183D"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-1.5%</w:t>
            </w:r>
          </w:p>
        </w:tc>
      </w:tr>
      <w:tr w:rsidR="00C2284A" w:rsidRPr="00C2284A" w14:paraId="022BA8B8" w14:textId="77777777" w:rsidTr="00946FD3">
        <w:trPr>
          <w:trHeight w:val="186"/>
        </w:trPr>
        <w:tc>
          <w:tcPr>
            <w:cnfStyle w:val="001000000000" w:firstRow="0" w:lastRow="0" w:firstColumn="1" w:lastColumn="0" w:oddVBand="0" w:evenVBand="0" w:oddHBand="0" w:evenHBand="0" w:firstRowFirstColumn="0" w:firstRowLastColumn="0" w:lastRowFirstColumn="0" w:lastRowLastColumn="0"/>
            <w:tcW w:w="428" w:type="pct"/>
            <w:vMerge/>
          </w:tcPr>
          <w:p w14:paraId="58686798" w14:textId="77777777" w:rsidR="00A5181E" w:rsidRPr="00C2284A" w:rsidRDefault="00A5181E" w:rsidP="00C6224F">
            <w:pPr>
              <w:snapToGrid w:val="0"/>
              <w:rPr>
                <w:rFonts w:eastAsia="Times New Roman Uni" w:cstheme="minorHAnsi"/>
                <w:b w:val="0"/>
                <w:bCs w:val="0"/>
                <w:sz w:val="20"/>
                <w:szCs w:val="20"/>
              </w:rPr>
            </w:pPr>
          </w:p>
        </w:tc>
        <w:tc>
          <w:tcPr>
            <w:tcW w:w="384" w:type="pct"/>
          </w:tcPr>
          <w:p w14:paraId="385B2935" w14:textId="0C4AB4B2" w:rsidR="00A5181E" w:rsidRPr="00C2284A" w:rsidRDefault="00A5181E"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13+</w:t>
            </w:r>
          </w:p>
        </w:tc>
        <w:tc>
          <w:tcPr>
            <w:tcW w:w="423" w:type="pct"/>
          </w:tcPr>
          <w:p w14:paraId="1C489AD1" w14:textId="455295D4"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136 / 170</w:t>
            </w:r>
          </w:p>
        </w:tc>
        <w:tc>
          <w:tcPr>
            <w:tcW w:w="624" w:type="pct"/>
          </w:tcPr>
          <w:p w14:paraId="2867FF1F" w14:textId="69D5ACC9"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5.56 (4.23-7.31)</w:t>
            </w:r>
          </w:p>
        </w:tc>
        <w:tc>
          <w:tcPr>
            <w:tcW w:w="670" w:type="pct"/>
            <w:noWrap/>
          </w:tcPr>
          <w:p w14:paraId="38B30EC5" w14:textId="09FEAAF0"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5.76 (4.03-8.24)</w:t>
            </w:r>
          </w:p>
        </w:tc>
        <w:tc>
          <w:tcPr>
            <w:tcW w:w="385" w:type="pct"/>
          </w:tcPr>
          <w:p w14:paraId="484A727C" w14:textId="41A24A06" w:rsidR="00A5181E" w:rsidRPr="00C2284A" w:rsidRDefault="00A5181E"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-2.1%</w:t>
            </w:r>
          </w:p>
        </w:tc>
        <w:tc>
          <w:tcPr>
            <w:tcW w:w="428" w:type="pct"/>
          </w:tcPr>
          <w:p w14:paraId="6B16CD7F" w14:textId="168684D3"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123 / 152</w:t>
            </w:r>
          </w:p>
        </w:tc>
        <w:tc>
          <w:tcPr>
            <w:tcW w:w="628" w:type="pct"/>
          </w:tcPr>
          <w:p w14:paraId="64D661CB" w14:textId="7906D782"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7.82 (4.02-15.22)</w:t>
            </w:r>
          </w:p>
        </w:tc>
        <w:tc>
          <w:tcPr>
            <w:tcW w:w="649" w:type="pct"/>
            <w:gridSpan w:val="2"/>
          </w:tcPr>
          <w:p w14:paraId="0F728EE0" w14:textId="29C4ABFD"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8.00 (4.37-14.63)</w:t>
            </w:r>
          </w:p>
        </w:tc>
        <w:tc>
          <w:tcPr>
            <w:tcW w:w="381" w:type="pct"/>
          </w:tcPr>
          <w:p w14:paraId="38DFF0F5" w14:textId="2A055618" w:rsidR="00A5181E" w:rsidRPr="00C2284A" w:rsidRDefault="00A5181E"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-1.1%</w:t>
            </w:r>
          </w:p>
        </w:tc>
      </w:tr>
      <w:tr w:rsidR="00C2284A" w:rsidRPr="00C2284A" w14:paraId="2A5D4940" w14:textId="77777777" w:rsidTr="00946FD3">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428" w:type="pct"/>
            <w:vMerge w:val="restart"/>
          </w:tcPr>
          <w:p w14:paraId="5FF459C8" w14:textId="50CB90FE" w:rsidR="00A5181E" w:rsidRPr="00C2284A" w:rsidRDefault="00A5181E" w:rsidP="00C6224F">
            <w:pPr>
              <w:snapToGrid w:val="0"/>
              <w:rPr>
                <w:rFonts w:eastAsia="Times New Roman Uni" w:cstheme="minorHAnsi"/>
                <w:b w:val="0"/>
                <w:bCs w:val="0"/>
                <w:sz w:val="20"/>
                <w:szCs w:val="20"/>
              </w:rPr>
            </w:pPr>
            <w:r w:rsidRPr="00C2284A">
              <w:rPr>
                <w:rFonts w:eastAsia="Times New Roman Uni" w:cstheme="minorHAnsi"/>
                <w:sz w:val="20"/>
                <w:szCs w:val="20"/>
              </w:rPr>
              <w:t>All causes</w:t>
            </w:r>
          </w:p>
        </w:tc>
        <w:tc>
          <w:tcPr>
            <w:tcW w:w="384" w:type="pct"/>
          </w:tcPr>
          <w:p w14:paraId="3C253DAD" w14:textId="27F72ECF"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0-11</w:t>
            </w:r>
          </w:p>
        </w:tc>
        <w:tc>
          <w:tcPr>
            <w:tcW w:w="423" w:type="pct"/>
          </w:tcPr>
          <w:p w14:paraId="7BBBF587" w14:textId="4B982CB0"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3166 / 3624</w:t>
            </w:r>
          </w:p>
        </w:tc>
        <w:tc>
          <w:tcPr>
            <w:tcW w:w="624" w:type="pct"/>
          </w:tcPr>
          <w:p w14:paraId="74C73A85" w14:textId="1A33AD9D"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2.40 (1.80-3.21)</w:t>
            </w:r>
          </w:p>
        </w:tc>
        <w:tc>
          <w:tcPr>
            <w:tcW w:w="670" w:type="pct"/>
            <w:noWrap/>
          </w:tcPr>
          <w:p w14:paraId="1A1CF189" w14:textId="28BA9D5C"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2.40 (1.80-3.21)</w:t>
            </w:r>
          </w:p>
        </w:tc>
        <w:tc>
          <w:tcPr>
            <w:tcW w:w="385" w:type="pct"/>
          </w:tcPr>
          <w:p w14:paraId="636AD9ED" w14:textId="01C975D8"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0.0%</w:t>
            </w:r>
          </w:p>
        </w:tc>
        <w:tc>
          <w:tcPr>
            <w:tcW w:w="428" w:type="pct"/>
          </w:tcPr>
          <w:p w14:paraId="15374C0A" w14:textId="51CEB382"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4580 / 2307</w:t>
            </w:r>
          </w:p>
        </w:tc>
        <w:tc>
          <w:tcPr>
            <w:tcW w:w="628" w:type="pct"/>
          </w:tcPr>
          <w:p w14:paraId="056CE78A" w14:textId="739C64AA"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2.75 (2.02-3.74)</w:t>
            </w:r>
          </w:p>
        </w:tc>
        <w:tc>
          <w:tcPr>
            <w:tcW w:w="649" w:type="pct"/>
            <w:gridSpan w:val="2"/>
          </w:tcPr>
          <w:p w14:paraId="3DFB4CAF" w14:textId="68933D1D"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2.82 (2.13-3.74)</w:t>
            </w:r>
          </w:p>
        </w:tc>
        <w:tc>
          <w:tcPr>
            <w:tcW w:w="381" w:type="pct"/>
          </w:tcPr>
          <w:p w14:paraId="6CB9AE36" w14:textId="2902B980"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-2.5%</w:t>
            </w:r>
          </w:p>
        </w:tc>
      </w:tr>
      <w:tr w:rsidR="00C2284A" w:rsidRPr="00C2284A" w14:paraId="2C7F9A5D" w14:textId="77777777" w:rsidTr="00946FD3">
        <w:trPr>
          <w:trHeight w:val="186"/>
        </w:trPr>
        <w:tc>
          <w:tcPr>
            <w:cnfStyle w:val="001000000000" w:firstRow="0" w:lastRow="0" w:firstColumn="1" w:lastColumn="0" w:oddVBand="0" w:evenVBand="0" w:oddHBand="0" w:evenHBand="0" w:firstRowFirstColumn="0" w:firstRowLastColumn="0" w:lastRowFirstColumn="0" w:lastRowLastColumn="0"/>
            <w:tcW w:w="428" w:type="pct"/>
            <w:vMerge/>
          </w:tcPr>
          <w:p w14:paraId="57CFEB00" w14:textId="77777777" w:rsidR="00A5181E" w:rsidRPr="00C2284A" w:rsidRDefault="00A5181E" w:rsidP="00C6224F">
            <w:pPr>
              <w:snapToGrid w:val="0"/>
              <w:rPr>
                <w:rFonts w:eastAsia="Times New Roman Uni" w:cstheme="minorHAnsi"/>
                <w:b w:val="0"/>
                <w:bCs w:val="0"/>
                <w:sz w:val="20"/>
                <w:szCs w:val="20"/>
              </w:rPr>
            </w:pPr>
          </w:p>
        </w:tc>
        <w:tc>
          <w:tcPr>
            <w:tcW w:w="384" w:type="pct"/>
          </w:tcPr>
          <w:p w14:paraId="5E77352A" w14:textId="7A34520D" w:rsidR="00A5181E" w:rsidRPr="00C2284A" w:rsidRDefault="00A5181E"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12</w:t>
            </w:r>
          </w:p>
        </w:tc>
        <w:tc>
          <w:tcPr>
            <w:tcW w:w="423" w:type="pct"/>
          </w:tcPr>
          <w:p w14:paraId="1E3F881E" w14:textId="15DDD4AB"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2063 / 2177</w:t>
            </w:r>
          </w:p>
        </w:tc>
        <w:tc>
          <w:tcPr>
            <w:tcW w:w="624" w:type="pct"/>
          </w:tcPr>
          <w:p w14:paraId="0655A40B" w14:textId="1DB7239C"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2.48 (2.20-2.78)</w:t>
            </w:r>
          </w:p>
        </w:tc>
        <w:tc>
          <w:tcPr>
            <w:tcW w:w="670" w:type="pct"/>
            <w:noWrap/>
          </w:tcPr>
          <w:p w14:paraId="1E82F5DE" w14:textId="5A94E8E3"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2.47 (2.20-2.78)</w:t>
            </w:r>
          </w:p>
        </w:tc>
        <w:tc>
          <w:tcPr>
            <w:tcW w:w="385" w:type="pct"/>
          </w:tcPr>
          <w:p w14:paraId="211EFE26" w14:textId="66B576A1" w:rsidR="00A5181E" w:rsidRPr="00C2284A" w:rsidRDefault="00A5181E"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0.4%</w:t>
            </w:r>
          </w:p>
        </w:tc>
        <w:tc>
          <w:tcPr>
            <w:tcW w:w="428" w:type="pct"/>
          </w:tcPr>
          <w:p w14:paraId="3D08A9A2" w14:textId="689E2DE1"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2620 / 1529</w:t>
            </w:r>
          </w:p>
        </w:tc>
        <w:tc>
          <w:tcPr>
            <w:tcW w:w="628" w:type="pct"/>
          </w:tcPr>
          <w:p w14:paraId="10607DAD" w14:textId="3C822A51"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2.7</w:t>
            </w:r>
            <w:r w:rsidR="00C53E04" w:rsidRPr="00C2284A">
              <w:rPr>
                <w:rFonts w:eastAsia="Malgun Gothic" w:cstheme="minorHAnsi"/>
                <w:color w:val="000000"/>
                <w:sz w:val="20"/>
                <w:szCs w:val="20"/>
              </w:rPr>
              <w:t>0</w:t>
            </w:r>
            <w:r w:rsidRPr="00C2284A">
              <w:rPr>
                <w:rFonts w:eastAsia="Malgun Gothic" w:cstheme="minorHAnsi"/>
                <w:color w:val="000000"/>
                <w:sz w:val="20"/>
                <w:szCs w:val="20"/>
              </w:rPr>
              <w:t xml:space="preserve"> (2.45-2.97)</w:t>
            </w:r>
          </w:p>
        </w:tc>
        <w:tc>
          <w:tcPr>
            <w:tcW w:w="649" w:type="pct"/>
            <w:gridSpan w:val="2"/>
          </w:tcPr>
          <w:p w14:paraId="60C216CF" w14:textId="34509DA1" w:rsidR="00A5181E" w:rsidRPr="00C2284A" w:rsidRDefault="00A5181E" w:rsidP="00C6224F">
            <w:pPr>
              <w:snapToGrid w:val="0"/>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2.81 (2.54-3.11)</w:t>
            </w:r>
          </w:p>
        </w:tc>
        <w:tc>
          <w:tcPr>
            <w:tcW w:w="381" w:type="pct"/>
          </w:tcPr>
          <w:p w14:paraId="10F1EF8C" w14:textId="2C86394A" w:rsidR="00A5181E" w:rsidRPr="00C2284A" w:rsidRDefault="00A5181E" w:rsidP="00C6224F">
            <w:pPr>
              <w:snapToGrid w:val="0"/>
              <w:jc w:val="center"/>
              <w:cnfStyle w:val="000000000000" w:firstRow="0" w:lastRow="0" w:firstColumn="0" w:lastColumn="0" w:oddVBand="0" w:evenVBand="0" w:oddHBand="0"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-4.0%</w:t>
            </w:r>
          </w:p>
        </w:tc>
      </w:tr>
      <w:tr w:rsidR="00C2284A" w:rsidRPr="00C2284A" w14:paraId="5D6B7898" w14:textId="77777777" w:rsidTr="00946FD3">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428" w:type="pct"/>
            <w:vMerge/>
          </w:tcPr>
          <w:p w14:paraId="3651A6B8" w14:textId="77777777" w:rsidR="00A5181E" w:rsidRPr="00C2284A" w:rsidRDefault="00A5181E" w:rsidP="00C6224F">
            <w:pPr>
              <w:snapToGrid w:val="0"/>
              <w:rPr>
                <w:rFonts w:eastAsia="Times New Roman Uni" w:cstheme="minorHAnsi"/>
                <w:b w:val="0"/>
                <w:bCs w:val="0"/>
                <w:sz w:val="20"/>
                <w:szCs w:val="20"/>
              </w:rPr>
            </w:pPr>
          </w:p>
        </w:tc>
        <w:tc>
          <w:tcPr>
            <w:tcW w:w="384" w:type="pct"/>
          </w:tcPr>
          <w:p w14:paraId="7575BEE0" w14:textId="177F96F2"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b/>
                <w:bCs/>
                <w:color w:val="000000"/>
                <w:sz w:val="20"/>
                <w:szCs w:val="20"/>
              </w:rPr>
            </w:pPr>
            <w:r w:rsidRPr="00C2284A">
              <w:rPr>
                <w:rFonts w:eastAsia="Times New Roman Uni" w:cstheme="minorHAnsi"/>
                <w:b/>
                <w:bCs/>
                <w:color w:val="000000"/>
                <w:sz w:val="20"/>
                <w:szCs w:val="20"/>
              </w:rPr>
              <w:t>13+</w:t>
            </w:r>
          </w:p>
        </w:tc>
        <w:tc>
          <w:tcPr>
            <w:tcW w:w="423" w:type="pct"/>
          </w:tcPr>
          <w:p w14:paraId="41289601" w14:textId="633586C1"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3813 / 2566</w:t>
            </w:r>
          </w:p>
        </w:tc>
        <w:tc>
          <w:tcPr>
            <w:tcW w:w="624" w:type="pct"/>
          </w:tcPr>
          <w:p w14:paraId="4D0F7D4D" w14:textId="223B97A6"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2.85 (2.30-3.55)</w:t>
            </w:r>
          </w:p>
        </w:tc>
        <w:tc>
          <w:tcPr>
            <w:tcW w:w="670" w:type="pct"/>
            <w:noWrap/>
          </w:tcPr>
          <w:p w14:paraId="6646E41D" w14:textId="7C995AC1"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2.85 (2.26-3.60)</w:t>
            </w:r>
          </w:p>
        </w:tc>
        <w:tc>
          <w:tcPr>
            <w:tcW w:w="385" w:type="pct"/>
          </w:tcPr>
          <w:p w14:paraId="48AA1104" w14:textId="65941292"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0.0%</w:t>
            </w:r>
          </w:p>
        </w:tc>
        <w:tc>
          <w:tcPr>
            <w:tcW w:w="428" w:type="pct"/>
          </w:tcPr>
          <w:p w14:paraId="3F5B902F" w14:textId="2170204E"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sz w:val="20"/>
                <w:szCs w:val="20"/>
              </w:rPr>
            </w:pPr>
            <w:r w:rsidRPr="00C2284A">
              <w:rPr>
                <w:rFonts w:eastAsia="Malgun Gothic" w:cstheme="minorHAnsi"/>
                <w:color w:val="000000"/>
                <w:sz w:val="20"/>
                <w:szCs w:val="20"/>
              </w:rPr>
              <w:t>3901 / 1583</w:t>
            </w:r>
          </w:p>
        </w:tc>
        <w:tc>
          <w:tcPr>
            <w:tcW w:w="628" w:type="pct"/>
          </w:tcPr>
          <w:p w14:paraId="36B72AB9" w14:textId="08AE4A96"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2.66 (2.49-2.84)</w:t>
            </w:r>
          </w:p>
        </w:tc>
        <w:tc>
          <w:tcPr>
            <w:tcW w:w="649" w:type="pct"/>
            <w:gridSpan w:val="2"/>
          </w:tcPr>
          <w:p w14:paraId="2BEED845" w14:textId="6565AD17" w:rsidR="00A5181E" w:rsidRPr="00C2284A" w:rsidRDefault="00A5181E" w:rsidP="00C6224F">
            <w:pPr>
              <w:snapToGrid w:val="0"/>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2.76 (2.53-3.01)</w:t>
            </w:r>
          </w:p>
        </w:tc>
        <w:tc>
          <w:tcPr>
            <w:tcW w:w="381" w:type="pct"/>
          </w:tcPr>
          <w:p w14:paraId="04EB9979" w14:textId="443CA3D3" w:rsidR="00A5181E" w:rsidRPr="00C2284A" w:rsidRDefault="00A5181E" w:rsidP="00C6224F">
            <w:pPr>
              <w:snapToGrid w:val="0"/>
              <w:jc w:val="center"/>
              <w:cnfStyle w:val="000000100000" w:firstRow="0" w:lastRow="0" w:firstColumn="0" w:lastColumn="0" w:oddVBand="0" w:evenVBand="0" w:oddHBand="1" w:evenHBand="0" w:firstRowFirstColumn="0" w:firstRowLastColumn="0" w:lastRowFirstColumn="0" w:lastRowLastColumn="0"/>
              <w:rPr>
                <w:rFonts w:eastAsia="Times New Roman Uni" w:cstheme="minorHAnsi"/>
                <w:color w:val="000000"/>
                <w:sz w:val="20"/>
                <w:szCs w:val="20"/>
              </w:rPr>
            </w:pPr>
            <w:r w:rsidRPr="00C2284A">
              <w:rPr>
                <w:rFonts w:eastAsia="Malgun Gothic" w:cstheme="minorHAnsi"/>
                <w:color w:val="000000"/>
                <w:sz w:val="20"/>
                <w:szCs w:val="20"/>
              </w:rPr>
              <w:t>-3.8%</w:t>
            </w:r>
          </w:p>
        </w:tc>
      </w:tr>
    </w:tbl>
    <w:p w14:paraId="76A02761" w14:textId="77777777" w:rsidR="005967A4" w:rsidRPr="00266F9D" w:rsidRDefault="005967A4" w:rsidP="005967A4">
      <w:pPr>
        <w:spacing w:after="0" w:line="240" w:lineRule="auto"/>
        <w:rPr>
          <w:rFonts w:eastAsia="Malgun Gothic" w:cstheme="minorHAnsi"/>
          <w:sz w:val="12"/>
          <w:szCs w:val="12"/>
          <w:lang w:val="en-CA" w:eastAsia="ko-KR"/>
        </w:rPr>
      </w:pPr>
    </w:p>
    <w:p w14:paraId="4C96A98C" w14:textId="5A3752CF" w:rsidR="00E521CE" w:rsidRDefault="00E521CE" w:rsidP="006D7F85">
      <w:pPr>
        <w:rPr>
          <w:rFonts w:ascii="Calibri" w:eastAsia="Malgun Gothic" w:hAnsi="Calibri" w:cs="Calibri"/>
          <w:sz w:val="20"/>
          <w:szCs w:val="20"/>
          <w:lang w:val="en-CA"/>
        </w:rPr>
      </w:pPr>
      <w:r w:rsidRPr="00110614">
        <w:rPr>
          <w:rFonts w:ascii="Calibri" w:eastAsia="Malgun Gothic" w:hAnsi="Calibri" w:cs="Calibri"/>
          <w:sz w:val="20"/>
          <w:szCs w:val="20"/>
          <w:lang w:val="en-CA"/>
        </w:rPr>
        <w:t xml:space="preserve">Notes: </w:t>
      </w:r>
      <w:r w:rsidRPr="00110614">
        <w:rPr>
          <w:rFonts w:cstheme="minorHAnsi"/>
          <w:sz w:val="20"/>
          <w:szCs w:val="20"/>
          <w:vertAlign w:val="superscript"/>
        </w:rPr>
        <w:t>*</w:t>
      </w:r>
      <w:r w:rsidRPr="00110614">
        <w:rPr>
          <w:rFonts w:ascii="Calibri" w:eastAsia="Malgun Gothic" w:hAnsi="Calibri" w:cs="Calibri"/>
          <w:sz w:val="20"/>
          <w:szCs w:val="20"/>
          <w:lang w:val="en-CA"/>
        </w:rPr>
        <w:t>The studies included are the US National Health Interview Study (NHIS), the Canadian Community Health Survey and the UK Biobank</w:t>
      </w:r>
      <w:r w:rsidR="00391CB5" w:rsidRPr="00110614">
        <w:rPr>
          <w:rFonts w:ascii="Calibri" w:eastAsia="Malgun Gothic" w:hAnsi="Calibri" w:cs="Calibri"/>
          <w:sz w:val="20"/>
          <w:szCs w:val="20"/>
          <w:lang w:val="en-CA"/>
        </w:rPr>
        <w:t>.</w:t>
      </w:r>
    </w:p>
    <w:p w14:paraId="17596667" w14:textId="77777777" w:rsidR="00BC2BBA" w:rsidRDefault="00BC2BBA" w:rsidP="002623C9">
      <w:pPr>
        <w:spacing w:after="0"/>
        <w:rPr>
          <w:b/>
          <w:bCs/>
          <w:sz w:val="24"/>
          <w:szCs w:val="24"/>
        </w:rPr>
        <w:sectPr w:rsidR="00BC2BBA" w:rsidSect="00113892">
          <w:pgSz w:w="15840" w:h="12240" w:orient="landscape"/>
          <w:pgMar w:top="1440" w:right="1440" w:bottom="1440" w:left="1440" w:header="720" w:footer="720" w:gutter="0"/>
          <w:cols w:space="720"/>
          <w:docGrid w:linePitch="360"/>
        </w:sectPr>
      </w:pPr>
    </w:p>
    <w:p w14:paraId="1EAE1D82" w14:textId="2CF63EEF" w:rsidR="005967A4" w:rsidRPr="004328B8" w:rsidRDefault="005E20A2" w:rsidP="00C2284A">
      <w:pPr>
        <w:spacing w:after="0"/>
        <w:ind w:left="-709"/>
        <w:rPr>
          <w:b/>
          <w:bCs/>
          <w:sz w:val="24"/>
          <w:szCs w:val="24"/>
        </w:rPr>
      </w:pPr>
      <w:r>
        <w:rPr>
          <w:b/>
          <w:bCs/>
          <w:sz w:val="24"/>
          <w:szCs w:val="24"/>
        </w:rPr>
        <w:lastRenderedPageBreak/>
        <w:t>Extended Data</w:t>
      </w:r>
      <w:r w:rsidR="005967A4" w:rsidRPr="004328B8">
        <w:rPr>
          <w:b/>
          <w:bCs/>
          <w:sz w:val="24"/>
          <w:szCs w:val="24"/>
        </w:rPr>
        <w:t xml:space="preserve"> Table </w:t>
      </w:r>
      <w:r w:rsidR="00813459" w:rsidRPr="004328B8">
        <w:rPr>
          <w:b/>
          <w:bCs/>
          <w:sz w:val="24"/>
          <w:szCs w:val="24"/>
        </w:rPr>
        <w:t>3</w:t>
      </w:r>
      <w:r w:rsidR="005967A4" w:rsidRPr="004328B8">
        <w:rPr>
          <w:b/>
          <w:bCs/>
          <w:sz w:val="24"/>
          <w:szCs w:val="24"/>
        </w:rPr>
        <w:t xml:space="preserve">. </w:t>
      </w:r>
      <w:r w:rsidR="006D7F85" w:rsidRPr="004328B8">
        <w:rPr>
          <w:rFonts w:ascii="Calibri" w:hAnsi="Calibri" w:cs="Calibri"/>
          <w:b/>
          <w:sz w:val="24"/>
          <w:szCs w:val="21"/>
        </w:rPr>
        <w:t>Pooled lung cancer mortality rates (per 100,000) in three prospective studies in current and never smokers by education level and during the earlier and later periods of observation</w:t>
      </w:r>
      <w:r w:rsidR="005967A4" w:rsidRPr="004328B8">
        <w:rPr>
          <w:b/>
          <w:bCs/>
          <w:sz w:val="24"/>
          <w:szCs w:val="24"/>
        </w:rPr>
        <w:t xml:space="preserve"> </w:t>
      </w:r>
    </w:p>
    <w:tbl>
      <w:tblPr>
        <w:tblStyle w:val="GridTable4-Accent5"/>
        <w:tblW w:w="5254" w:type="pct"/>
        <w:tblInd w:w="-714" w:type="dxa"/>
        <w:tblLayout w:type="fixed"/>
        <w:tblLook w:val="04A0" w:firstRow="1" w:lastRow="0" w:firstColumn="1" w:lastColumn="0" w:noHBand="0" w:noVBand="1"/>
      </w:tblPr>
      <w:tblGrid>
        <w:gridCol w:w="1149"/>
        <w:gridCol w:w="1682"/>
        <w:gridCol w:w="1339"/>
        <w:gridCol w:w="1217"/>
        <w:gridCol w:w="1097"/>
        <w:gridCol w:w="811"/>
        <w:gridCol w:w="193"/>
        <w:gridCol w:w="185"/>
        <w:gridCol w:w="52"/>
        <w:gridCol w:w="1630"/>
        <w:gridCol w:w="38"/>
        <w:gridCol w:w="1230"/>
        <w:gridCol w:w="1124"/>
        <w:gridCol w:w="879"/>
        <w:gridCol w:w="982"/>
      </w:tblGrid>
      <w:tr w:rsidR="00C2284A" w:rsidRPr="00C2284A" w14:paraId="04A14259" w14:textId="77777777" w:rsidTr="00C2284A">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2" w:type="pct"/>
          </w:tcPr>
          <w:p w14:paraId="067FABD5" w14:textId="77777777" w:rsidR="006D7F85" w:rsidRPr="00C2284A" w:rsidRDefault="006D7F85" w:rsidP="00C2284A">
            <w:pPr>
              <w:jc w:val="center"/>
              <w:rPr>
                <w:rFonts w:ascii="Calibri" w:eastAsia="Times New Roman Uni" w:hAnsi="Calibri" w:cs="Calibri"/>
                <w:b w:val="0"/>
                <w:bCs w:val="0"/>
                <w:color w:val="000000"/>
              </w:rPr>
            </w:pPr>
          </w:p>
        </w:tc>
        <w:tc>
          <w:tcPr>
            <w:tcW w:w="618" w:type="pct"/>
          </w:tcPr>
          <w:p w14:paraId="6AEFC51F" w14:textId="77777777" w:rsidR="006D7F85" w:rsidRPr="00C2284A" w:rsidRDefault="006D7F85" w:rsidP="00C2284A">
            <w:pPr>
              <w:cnfStyle w:val="100000000000" w:firstRow="1" w:lastRow="0" w:firstColumn="0" w:lastColumn="0" w:oddVBand="0" w:evenVBand="0" w:oddHBand="0" w:evenHBand="0" w:firstRowFirstColumn="0" w:firstRowLastColumn="0" w:lastRowFirstColumn="0" w:lastRowLastColumn="0"/>
              <w:rPr>
                <w:rFonts w:ascii="Calibri" w:eastAsia="Malgun Gothic" w:hAnsi="Calibri" w:cs="Calibri"/>
                <w:b w:val="0"/>
                <w:bCs w:val="0"/>
                <w:color w:val="000000"/>
                <w:highlight w:val="yellow"/>
              </w:rPr>
            </w:pPr>
            <w:r w:rsidRPr="00C2284A">
              <w:rPr>
                <w:rFonts w:ascii="Calibri" w:eastAsia="Malgun Gothic" w:hAnsi="Calibri" w:cs="Calibri"/>
                <w:color w:val="000000"/>
              </w:rPr>
              <w:t>Men</w:t>
            </w:r>
          </w:p>
        </w:tc>
        <w:tc>
          <w:tcPr>
            <w:tcW w:w="1711" w:type="pct"/>
            <w:gridSpan w:val="5"/>
          </w:tcPr>
          <w:p w14:paraId="0B6A1FB0" w14:textId="77777777" w:rsidR="006D7F85" w:rsidRPr="00C2284A" w:rsidRDefault="006D7F85" w:rsidP="00C2284A">
            <w:pPr>
              <w:cnfStyle w:val="100000000000" w:firstRow="1" w:lastRow="0" w:firstColumn="0" w:lastColumn="0" w:oddVBand="0" w:evenVBand="0" w:oddHBand="0" w:evenHBand="0" w:firstRowFirstColumn="0" w:firstRowLastColumn="0" w:lastRowFirstColumn="0" w:lastRowLastColumn="0"/>
              <w:rPr>
                <w:rFonts w:ascii="Calibri" w:eastAsia="Malgun Gothic" w:hAnsi="Calibri" w:cs="Calibri"/>
                <w:b w:val="0"/>
                <w:bCs w:val="0"/>
                <w:color w:val="000000"/>
              </w:rPr>
            </w:pPr>
            <w:r w:rsidRPr="00C2284A">
              <w:rPr>
                <w:rFonts w:ascii="Calibri" w:eastAsia="Malgun Gothic" w:hAnsi="Calibri" w:cs="Calibri"/>
                <w:color w:val="000000"/>
              </w:rPr>
              <w:t>Lung cancer mortality rates per 100,000 by smoking status (number of deaths)</w:t>
            </w:r>
          </w:p>
        </w:tc>
        <w:tc>
          <w:tcPr>
            <w:tcW w:w="87" w:type="pct"/>
            <w:gridSpan w:val="2"/>
          </w:tcPr>
          <w:p w14:paraId="014E6C4C" w14:textId="77777777" w:rsidR="006D7F85" w:rsidRPr="00C2284A" w:rsidRDefault="006D7F85" w:rsidP="00C2284A">
            <w:pPr>
              <w:cnfStyle w:val="100000000000" w:firstRow="1" w:lastRow="0" w:firstColumn="0" w:lastColumn="0" w:oddVBand="0" w:evenVBand="0" w:oddHBand="0" w:evenHBand="0" w:firstRowFirstColumn="0" w:firstRowLastColumn="0" w:lastRowFirstColumn="0" w:lastRowLastColumn="0"/>
              <w:rPr>
                <w:rFonts w:ascii="Calibri" w:eastAsia="Times New Roman Uni" w:hAnsi="Calibri" w:cs="Calibri"/>
                <w:b w:val="0"/>
                <w:bCs w:val="0"/>
              </w:rPr>
            </w:pPr>
          </w:p>
        </w:tc>
        <w:tc>
          <w:tcPr>
            <w:tcW w:w="613" w:type="pct"/>
            <w:gridSpan w:val="2"/>
          </w:tcPr>
          <w:p w14:paraId="389D4C6B" w14:textId="77777777" w:rsidR="006D7F85" w:rsidRPr="00C2284A" w:rsidRDefault="006D7F85" w:rsidP="00C2284A">
            <w:pPr>
              <w:cnfStyle w:val="100000000000" w:firstRow="1" w:lastRow="0" w:firstColumn="0" w:lastColumn="0" w:oddVBand="0" w:evenVBand="0" w:oddHBand="0" w:evenHBand="0" w:firstRowFirstColumn="0" w:firstRowLastColumn="0" w:lastRowFirstColumn="0" w:lastRowLastColumn="0"/>
              <w:rPr>
                <w:rFonts w:ascii="Calibri" w:eastAsia="Malgun Gothic" w:hAnsi="Calibri" w:cs="Calibri"/>
                <w:b w:val="0"/>
                <w:bCs w:val="0"/>
                <w:color w:val="000000"/>
                <w:highlight w:val="yellow"/>
              </w:rPr>
            </w:pPr>
            <w:r w:rsidRPr="00C2284A">
              <w:rPr>
                <w:rFonts w:ascii="Calibri" w:eastAsia="Malgun Gothic" w:hAnsi="Calibri" w:cs="Calibri"/>
                <w:color w:val="000000"/>
              </w:rPr>
              <w:t>Women</w:t>
            </w:r>
          </w:p>
        </w:tc>
        <w:tc>
          <w:tcPr>
            <w:tcW w:w="1548" w:type="pct"/>
            <w:gridSpan w:val="4"/>
          </w:tcPr>
          <w:p w14:paraId="0589702E" w14:textId="77777777" w:rsidR="006D7F85" w:rsidRPr="00C2284A" w:rsidRDefault="006D7F85" w:rsidP="00C2284A">
            <w:pPr>
              <w:cnfStyle w:val="100000000000" w:firstRow="1" w:lastRow="0" w:firstColumn="0" w:lastColumn="0" w:oddVBand="0" w:evenVBand="0" w:oddHBand="0" w:evenHBand="0" w:firstRowFirstColumn="0" w:firstRowLastColumn="0" w:lastRowFirstColumn="0" w:lastRowLastColumn="0"/>
              <w:rPr>
                <w:rFonts w:ascii="Calibri" w:eastAsia="Malgun Gothic" w:hAnsi="Calibri" w:cs="Calibri"/>
                <w:b w:val="0"/>
                <w:bCs w:val="0"/>
                <w:color w:val="000000"/>
              </w:rPr>
            </w:pPr>
            <w:r w:rsidRPr="00C2284A">
              <w:rPr>
                <w:rFonts w:ascii="Calibri" w:eastAsia="Malgun Gothic" w:hAnsi="Calibri" w:cs="Calibri"/>
                <w:color w:val="000000"/>
              </w:rPr>
              <w:t>Lung cancer mortality rates per 100,000 by smoking status (number of deaths)</w:t>
            </w:r>
          </w:p>
        </w:tc>
      </w:tr>
      <w:tr w:rsidR="0047090F" w:rsidRPr="00C2284A" w14:paraId="34D886C6" w14:textId="77777777" w:rsidTr="0047090F">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422" w:type="pct"/>
            <w:vMerge w:val="restart"/>
          </w:tcPr>
          <w:p w14:paraId="397AF533" w14:textId="77777777" w:rsidR="006D7F85" w:rsidRPr="00C2284A" w:rsidRDefault="006D7F85" w:rsidP="00C2284A">
            <w:pPr>
              <w:rPr>
                <w:rFonts w:ascii="Calibri" w:eastAsia="Times New Roman Uni" w:hAnsi="Calibri" w:cs="Calibri"/>
                <w:b w:val="0"/>
                <w:bCs w:val="0"/>
                <w:color w:val="000000"/>
              </w:rPr>
            </w:pPr>
            <w:r w:rsidRPr="00C2284A">
              <w:rPr>
                <w:rFonts w:ascii="Calibri" w:eastAsia="Times New Roman Uni" w:hAnsi="Calibri" w:cs="Calibri"/>
                <w:color w:val="000000"/>
              </w:rPr>
              <w:t>Education (years)</w:t>
            </w:r>
          </w:p>
        </w:tc>
        <w:tc>
          <w:tcPr>
            <w:tcW w:w="618" w:type="pct"/>
            <w:vMerge w:val="restart"/>
          </w:tcPr>
          <w:p w14:paraId="3D1D6717" w14:textId="77777777" w:rsidR="006D7F85" w:rsidRPr="00C2284A" w:rsidRDefault="006D7F85" w:rsidP="00C2284A">
            <w:pPr>
              <w:cnfStyle w:val="000000100000" w:firstRow="0" w:lastRow="0" w:firstColumn="0" w:lastColumn="0" w:oddVBand="0" w:evenVBand="0" w:oddHBand="1" w:evenHBand="0" w:firstRowFirstColumn="0" w:firstRowLastColumn="0" w:lastRowFirstColumn="0" w:lastRowLastColumn="0"/>
              <w:rPr>
                <w:rFonts w:ascii="Calibri" w:eastAsia="Malgun Gothic" w:hAnsi="Calibri" w:cs="Calibri"/>
                <w:b/>
                <w:bCs/>
                <w:color w:val="000000"/>
              </w:rPr>
            </w:pPr>
            <w:r w:rsidRPr="00C2284A">
              <w:rPr>
                <w:rFonts w:ascii="Calibri" w:eastAsia="Malgun Gothic" w:hAnsi="Calibri" w:cs="Calibri"/>
                <w:b/>
                <w:bCs/>
                <w:color w:val="000000"/>
              </w:rPr>
              <w:t xml:space="preserve">No. of lung cancer deaths/ </w:t>
            </w:r>
            <w:r w:rsidRPr="00C2284A">
              <w:rPr>
                <w:rFonts w:ascii="Calibri" w:eastAsia="Malgun Gothic" w:hAnsi="Calibri" w:cs="Calibri"/>
                <w:b/>
                <w:bCs/>
              </w:rPr>
              <w:t>population</w:t>
            </w:r>
            <w:r w:rsidRPr="00C2284A">
              <w:rPr>
                <w:rFonts w:ascii="Calibri" w:eastAsia="Malgun Gothic" w:hAnsi="Calibri" w:cs="Calibri"/>
                <w:b/>
                <w:bCs/>
                <w:color w:val="000000"/>
              </w:rPr>
              <w:t xml:space="preserve"> </w:t>
            </w:r>
          </w:p>
        </w:tc>
        <w:tc>
          <w:tcPr>
            <w:tcW w:w="492" w:type="pct"/>
          </w:tcPr>
          <w:p w14:paraId="2C08B4B9" w14:textId="77777777" w:rsidR="006D7F85" w:rsidRPr="00C2284A" w:rsidRDefault="006D7F85" w:rsidP="00C2284A">
            <w:pPr>
              <w:cnfStyle w:val="000000100000" w:firstRow="0" w:lastRow="0" w:firstColumn="0" w:lastColumn="0" w:oddVBand="0" w:evenVBand="0" w:oddHBand="1" w:evenHBand="0" w:firstRowFirstColumn="0" w:firstRowLastColumn="0" w:lastRowFirstColumn="0" w:lastRowLastColumn="0"/>
              <w:rPr>
                <w:rFonts w:ascii="Calibri" w:eastAsia="Malgun Gothic" w:hAnsi="Calibri" w:cs="Calibri"/>
                <w:b/>
                <w:bCs/>
                <w:color w:val="000000"/>
              </w:rPr>
            </w:pPr>
            <w:r w:rsidRPr="00C2284A">
              <w:rPr>
                <w:rFonts w:ascii="Calibri" w:eastAsia="Malgun Gothic" w:hAnsi="Calibri" w:cs="Calibri"/>
                <w:b/>
                <w:bCs/>
                <w:color w:val="000000"/>
              </w:rPr>
              <w:t>Current</w:t>
            </w:r>
          </w:p>
        </w:tc>
        <w:tc>
          <w:tcPr>
            <w:tcW w:w="1148" w:type="pct"/>
            <w:gridSpan w:val="3"/>
          </w:tcPr>
          <w:p w14:paraId="6509EF1A" w14:textId="6E5D5788" w:rsidR="006D7F85" w:rsidRPr="00C2284A" w:rsidRDefault="006D7F85" w:rsidP="00C2284A">
            <w:pPr>
              <w:cnfStyle w:val="000000100000" w:firstRow="0" w:lastRow="0" w:firstColumn="0" w:lastColumn="0" w:oddVBand="0" w:evenVBand="0" w:oddHBand="1" w:evenHBand="0" w:firstRowFirstColumn="0" w:firstRowLastColumn="0" w:lastRowFirstColumn="0" w:lastRowLastColumn="0"/>
              <w:rPr>
                <w:rFonts w:ascii="Calibri" w:eastAsia="Times New Roman Uni" w:hAnsi="Calibri" w:cs="Calibri"/>
                <w:b/>
                <w:bCs/>
              </w:rPr>
            </w:pPr>
            <w:r w:rsidRPr="00C2284A">
              <w:rPr>
                <w:rFonts w:ascii="Calibri" w:eastAsia="Malgun Gothic" w:hAnsi="Calibri" w:cs="Calibri"/>
                <w:b/>
                <w:bCs/>
                <w:color w:val="000000"/>
              </w:rPr>
              <w:t>Neve</w:t>
            </w:r>
            <w:r w:rsidR="00C2284A">
              <w:rPr>
                <w:rFonts w:ascii="Calibri" w:eastAsia="Malgun Gothic" w:hAnsi="Calibri" w:cs="Calibri"/>
                <w:b/>
                <w:bCs/>
                <w:color w:val="000000"/>
              </w:rPr>
              <w:t>r</w:t>
            </w:r>
          </w:p>
        </w:tc>
        <w:tc>
          <w:tcPr>
            <w:tcW w:w="139" w:type="pct"/>
            <w:gridSpan w:val="2"/>
          </w:tcPr>
          <w:p w14:paraId="4926A6BD" w14:textId="77777777" w:rsidR="006D7F85" w:rsidRPr="00C2284A" w:rsidRDefault="006D7F85" w:rsidP="00C2284A">
            <w:pPr>
              <w:cnfStyle w:val="000000100000" w:firstRow="0" w:lastRow="0" w:firstColumn="0" w:lastColumn="0" w:oddVBand="0" w:evenVBand="0" w:oddHBand="1" w:evenHBand="0" w:firstRowFirstColumn="0" w:firstRowLastColumn="0" w:lastRowFirstColumn="0" w:lastRowLastColumn="0"/>
              <w:rPr>
                <w:rFonts w:ascii="Calibri" w:eastAsia="Times New Roman Uni" w:hAnsi="Calibri" w:cs="Calibri"/>
                <w:b/>
                <w:bCs/>
              </w:rPr>
            </w:pPr>
          </w:p>
        </w:tc>
        <w:tc>
          <w:tcPr>
            <w:tcW w:w="618" w:type="pct"/>
            <w:gridSpan w:val="2"/>
          </w:tcPr>
          <w:p w14:paraId="6AD788E2" w14:textId="77777777" w:rsidR="006D7F85" w:rsidRPr="00C2284A" w:rsidRDefault="006D7F85" w:rsidP="00C2284A">
            <w:pPr>
              <w:cnfStyle w:val="000000100000" w:firstRow="0" w:lastRow="0" w:firstColumn="0" w:lastColumn="0" w:oddVBand="0" w:evenVBand="0" w:oddHBand="1" w:evenHBand="0" w:firstRowFirstColumn="0" w:firstRowLastColumn="0" w:lastRowFirstColumn="0" w:lastRowLastColumn="0"/>
              <w:rPr>
                <w:rFonts w:ascii="Calibri" w:eastAsia="Malgun Gothic" w:hAnsi="Calibri" w:cs="Calibri"/>
                <w:b/>
                <w:bCs/>
                <w:color w:val="000000"/>
                <w:highlight w:val="yellow"/>
              </w:rPr>
            </w:pPr>
            <w:r w:rsidRPr="00C2284A">
              <w:rPr>
                <w:rFonts w:ascii="Calibri" w:eastAsia="Malgun Gothic" w:hAnsi="Calibri" w:cs="Calibri"/>
                <w:b/>
                <w:bCs/>
                <w:color w:val="000000"/>
              </w:rPr>
              <w:t xml:space="preserve">No. of lung cancer deaths/ </w:t>
            </w:r>
            <w:r w:rsidRPr="00C2284A">
              <w:rPr>
                <w:rFonts w:ascii="Calibri" w:eastAsia="Malgun Gothic" w:hAnsi="Calibri" w:cs="Calibri"/>
                <w:b/>
                <w:bCs/>
              </w:rPr>
              <w:t>population</w:t>
            </w:r>
          </w:p>
        </w:tc>
        <w:tc>
          <w:tcPr>
            <w:tcW w:w="466" w:type="pct"/>
            <w:gridSpan w:val="2"/>
          </w:tcPr>
          <w:p w14:paraId="69AB3957" w14:textId="77777777" w:rsidR="006D7F85" w:rsidRPr="00C2284A" w:rsidRDefault="006D7F85" w:rsidP="00C2284A">
            <w:pPr>
              <w:cnfStyle w:val="000000100000" w:firstRow="0" w:lastRow="0" w:firstColumn="0" w:lastColumn="0" w:oddVBand="0" w:evenVBand="0" w:oddHBand="1" w:evenHBand="0" w:firstRowFirstColumn="0" w:firstRowLastColumn="0" w:lastRowFirstColumn="0" w:lastRowLastColumn="0"/>
              <w:rPr>
                <w:rFonts w:ascii="Calibri" w:eastAsia="Malgun Gothic" w:hAnsi="Calibri" w:cs="Calibri"/>
                <w:b/>
                <w:bCs/>
                <w:color w:val="000000"/>
              </w:rPr>
            </w:pPr>
            <w:r w:rsidRPr="00C2284A">
              <w:rPr>
                <w:rFonts w:ascii="Calibri" w:eastAsia="Malgun Gothic" w:hAnsi="Calibri" w:cs="Calibri"/>
                <w:b/>
                <w:bCs/>
                <w:color w:val="000000"/>
              </w:rPr>
              <w:t>Current</w:t>
            </w:r>
          </w:p>
        </w:tc>
        <w:tc>
          <w:tcPr>
            <w:tcW w:w="1094" w:type="pct"/>
            <w:gridSpan w:val="3"/>
          </w:tcPr>
          <w:p w14:paraId="68C3A687" w14:textId="77777777" w:rsidR="006D7F85" w:rsidRPr="00C2284A" w:rsidRDefault="006D7F85" w:rsidP="00C2284A">
            <w:pPr>
              <w:cnfStyle w:val="000000100000" w:firstRow="0" w:lastRow="0" w:firstColumn="0" w:lastColumn="0" w:oddVBand="0" w:evenVBand="0" w:oddHBand="1" w:evenHBand="0" w:firstRowFirstColumn="0" w:firstRowLastColumn="0" w:lastRowFirstColumn="0" w:lastRowLastColumn="0"/>
              <w:rPr>
                <w:rFonts w:ascii="Calibri" w:eastAsia="Times New Roman Uni" w:hAnsi="Calibri" w:cs="Calibri"/>
                <w:b/>
                <w:bCs/>
              </w:rPr>
            </w:pPr>
            <w:r w:rsidRPr="00C2284A">
              <w:rPr>
                <w:rFonts w:ascii="Calibri" w:eastAsia="Malgun Gothic" w:hAnsi="Calibri" w:cs="Calibri"/>
                <w:b/>
                <w:bCs/>
                <w:color w:val="000000"/>
              </w:rPr>
              <w:t>Never</w:t>
            </w:r>
          </w:p>
        </w:tc>
      </w:tr>
      <w:tr w:rsidR="00C2284A" w:rsidRPr="00C2284A" w14:paraId="4745AA2D" w14:textId="77777777" w:rsidTr="00C2284A">
        <w:trPr>
          <w:trHeight w:val="48"/>
        </w:trPr>
        <w:tc>
          <w:tcPr>
            <w:cnfStyle w:val="001000000000" w:firstRow="0" w:lastRow="0" w:firstColumn="1" w:lastColumn="0" w:oddVBand="0" w:evenVBand="0" w:oddHBand="0" w:evenHBand="0" w:firstRowFirstColumn="0" w:firstRowLastColumn="0" w:lastRowFirstColumn="0" w:lastRowLastColumn="0"/>
            <w:tcW w:w="422" w:type="pct"/>
            <w:vMerge/>
          </w:tcPr>
          <w:p w14:paraId="71B72BD3" w14:textId="77777777" w:rsidR="006D7F85" w:rsidRPr="00C2284A" w:rsidRDefault="006D7F85" w:rsidP="00C2284A">
            <w:pPr>
              <w:rPr>
                <w:rFonts w:ascii="Calibri" w:eastAsia="Times New Roman Uni" w:hAnsi="Calibri" w:cs="Calibri"/>
                <w:b w:val="0"/>
                <w:bCs w:val="0"/>
                <w:color w:val="000000"/>
              </w:rPr>
            </w:pPr>
          </w:p>
        </w:tc>
        <w:tc>
          <w:tcPr>
            <w:tcW w:w="618" w:type="pct"/>
            <w:vMerge/>
          </w:tcPr>
          <w:p w14:paraId="1B192BF3" w14:textId="77777777" w:rsidR="006D7F85" w:rsidRPr="00C2284A" w:rsidRDefault="006D7F85" w:rsidP="00C2284A">
            <w:pPr>
              <w:cnfStyle w:val="000000000000" w:firstRow="0" w:lastRow="0" w:firstColumn="0" w:lastColumn="0" w:oddVBand="0" w:evenVBand="0" w:oddHBand="0" w:evenHBand="0" w:firstRowFirstColumn="0" w:firstRowLastColumn="0" w:lastRowFirstColumn="0" w:lastRowLastColumn="0"/>
              <w:rPr>
                <w:rFonts w:ascii="Calibri" w:eastAsia="Malgun Gothic" w:hAnsi="Calibri" w:cs="Calibri"/>
                <w:color w:val="000000"/>
              </w:rPr>
            </w:pPr>
          </w:p>
        </w:tc>
        <w:tc>
          <w:tcPr>
            <w:tcW w:w="492" w:type="pct"/>
          </w:tcPr>
          <w:p w14:paraId="2FB7CB24" w14:textId="77777777" w:rsidR="006D7F85" w:rsidRPr="00C2284A" w:rsidRDefault="006D7F85" w:rsidP="00C2284A">
            <w:pPr>
              <w:cnfStyle w:val="000000000000" w:firstRow="0" w:lastRow="0" w:firstColumn="0" w:lastColumn="0" w:oddVBand="0" w:evenVBand="0" w:oddHBand="0" w:evenHBand="0" w:firstRowFirstColumn="0" w:firstRowLastColumn="0" w:lastRowFirstColumn="0" w:lastRowLastColumn="0"/>
              <w:rPr>
                <w:rFonts w:ascii="Calibri" w:eastAsia="Malgun Gothic" w:hAnsi="Calibri" w:cs="Calibri"/>
                <w:color w:val="000000"/>
              </w:rPr>
            </w:pPr>
          </w:p>
        </w:tc>
        <w:tc>
          <w:tcPr>
            <w:tcW w:w="447" w:type="pct"/>
          </w:tcPr>
          <w:p w14:paraId="38F8F0F5" w14:textId="77777777" w:rsidR="006D7F85" w:rsidRPr="00C2284A" w:rsidRDefault="006D7F85" w:rsidP="00C2284A">
            <w:pPr>
              <w:cnfStyle w:val="000000000000" w:firstRow="0" w:lastRow="0" w:firstColumn="0" w:lastColumn="0" w:oddVBand="0" w:evenVBand="0" w:oddHBand="0" w:evenHBand="0" w:firstRowFirstColumn="0" w:firstRowLastColumn="0" w:lastRowFirstColumn="0" w:lastRowLastColumn="0"/>
              <w:rPr>
                <w:rFonts w:ascii="Calibri" w:eastAsia="Malgun Gothic" w:hAnsi="Calibri" w:cs="Calibri"/>
                <w:color w:val="000000"/>
              </w:rPr>
            </w:pPr>
            <w:r w:rsidRPr="00C2284A">
              <w:rPr>
                <w:rFonts w:ascii="Calibri" w:eastAsia="Malgun Gothic" w:hAnsi="Calibri" w:cs="Calibri"/>
                <w:b/>
                <w:bCs/>
                <w:color w:val="000000"/>
              </w:rPr>
              <w:t>All</w:t>
            </w:r>
          </w:p>
        </w:tc>
        <w:tc>
          <w:tcPr>
            <w:tcW w:w="403" w:type="pct"/>
          </w:tcPr>
          <w:p w14:paraId="4140A86B" w14:textId="77777777" w:rsidR="006D7F85" w:rsidRPr="00C2284A" w:rsidRDefault="006D7F85" w:rsidP="00C2284A">
            <w:pPr>
              <w:cnfStyle w:val="000000000000" w:firstRow="0" w:lastRow="0" w:firstColumn="0" w:lastColumn="0" w:oddVBand="0" w:evenVBand="0" w:oddHBand="0" w:evenHBand="0" w:firstRowFirstColumn="0" w:firstRowLastColumn="0" w:lastRowFirstColumn="0" w:lastRowLastColumn="0"/>
              <w:rPr>
                <w:rFonts w:ascii="Calibri" w:eastAsia="Times New Roman Uni" w:hAnsi="Calibri" w:cs="Calibri"/>
              </w:rPr>
            </w:pPr>
            <w:r w:rsidRPr="00C2284A">
              <w:rPr>
                <w:rFonts w:ascii="Calibri" w:eastAsia="Times New Roman Uni" w:hAnsi="Calibri" w:cs="Calibri"/>
                <w:b/>
                <w:bCs/>
              </w:rPr>
              <w:t>Early</w:t>
            </w:r>
          </w:p>
        </w:tc>
        <w:tc>
          <w:tcPr>
            <w:tcW w:w="367" w:type="pct"/>
            <w:gridSpan w:val="2"/>
          </w:tcPr>
          <w:p w14:paraId="6889DA4C" w14:textId="77777777" w:rsidR="006D7F85" w:rsidRPr="00C2284A" w:rsidRDefault="006D7F85" w:rsidP="00C2284A">
            <w:pPr>
              <w:cnfStyle w:val="000000000000" w:firstRow="0" w:lastRow="0" w:firstColumn="0" w:lastColumn="0" w:oddVBand="0" w:evenVBand="0" w:oddHBand="0" w:evenHBand="0" w:firstRowFirstColumn="0" w:firstRowLastColumn="0" w:lastRowFirstColumn="0" w:lastRowLastColumn="0"/>
              <w:rPr>
                <w:rFonts w:ascii="Calibri" w:eastAsia="Times New Roman Uni" w:hAnsi="Calibri" w:cs="Calibri"/>
              </w:rPr>
            </w:pPr>
            <w:r w:rsidRPr="00C2284A">
              <w:rPr>
                <w:rFonts w:ascii="Calibri" w:eastAsia="Times New Roman Uni" w:hAnsi="Calibri" w:cs="Calibri"/>
                <w:b/>
                <w:bCs/>
              </w:rPr>
              <w:t>Late</w:t>
            </w:r>
          </w:p>
        </w:tc>
        <w:tc>
          <w:tcPr>
            <w:tcW w:w="87" w:type="pct"/>
            <w:gridSpan w:val="2"/>
          </w:tcPr>
          <w:p w14:paraId="0B88961D" w14:textId="77777777" w:rsidR="006D7F85" w:rsidRPr="00C2284A" w:rsidRDefault="006D7F85" w:rsidP="00C2284A">
            <w:pPr>
              <w:cnfStyle w:val="000000000000" w:firstRow="0" w:lastRow="0" w:firstColumn="0" w:lastColumn="0" w:oddVBand="0" w:evenVBand="0" w:oddHBand="0" w:evenHBand="0" w:firstRowFirstColumn="0" w:firstRowLastColumn="0" w:lastRowFirstColumn="0" w:lastRowLastColumn="0"/>
              <w:rPr>
                <w:rFonts w:ascii="Calibri" w:eastAsia="Times New Roman Uni" w:hAnsi="Calibri" w:cs="Calibri"/>
                <w:b/>
                <w:bCs/>
              </w:rPr>
            </w:pPr>
          </w:p>
        </w:tc>
        <w:tc>
          <w:tcPr>
            <w:tcW w:w="597" w:type="pct"/>
          </w:tcPr>
          <w:p w14:paraId="11F39DB8" w14:textId="77777777" w:rsidR="006D7F85" w:rsidRPr="00C2284A" w:rsidRDefault="006D7F85" w:rsidP="00C2284A">
            <w:pPr>
              <w:cnfStyle w:val="000000000000" w:firstRow="0" w:lastRow="0" w:firstColumn="0" w:lastColumn="0" w:oddVBand="0" w:evenVBand="0" w:oddHBand="0" w:evenHBand="0" w:firstRowFirstColumn="0" w:firstRowLastColumn="0" w:lastRowFirstColumn="0" w:lastRowLastColumn="0"/>
              <w:rPr>
                <w:rFonts w:ascii="Calibri" w:eastAsia="Malgun Gothic" w:hAnsi="Calibri" w:cs="Calibri"/>
                <w:color w:val="000000"/>
              </w:rPr>
            </w:pPr>
          </w:p>
        </w:tc>
        <w:tc>
          <w:tcPr>
            <w:tcW w:w="466" w:type="pct"/>
            <w:gridSpan w:val="2"/>
          </w:tcPr>
          <w:p w14:paraId="49F664C0" w14:textId="77777777" w:rsidR="006D7F85" w:rsidRPr="00C2284A" w:rsidRDefault="006D7F85" w:rsidP="00C2284A">
            <w:pPr>
              <w:cnfStyle w:val="000000000000" w:firstRow="0" w:lastRow="0" w:firstColumn="0" w:lastColumn="0" w:oddVBand="0" w:evenVBand="0" w:oddHBand="0" w:evenHBand="0" w:firstRowFirstColumn="0" w:firstRowLastColumn="0" w:lastRowFirstColumn="0" w:lastRowLastColumn="0"/>
              <w:rPr>
                <w:rFonts w:ascii="Calibri" w:eastAsia="Malgun Gothic" w:hAnsi="Calibri" w:cs="Calibri"/>
                <w:color w:val="000000"/>
              </w:rPr>
            </w:pPr>
          </w:p>
        </w:tc>
        <w:tc>
          <w:tcPr>
            <w:tcW w:w="413" w:type="pct"/>
          </w:tcPr>
          <w:p w14:paraId="0C83E97A" w14:textId="77777777" w:rsidR="006D7F85" w:rsidRPr="00C2284A" w:rsidRDefault="006D7F85" w:rsidP="00C2284A">
            <w:pPr>
              <w:cnfStyle w:val="000000000000" w:firstRow="0" w:lastRow="0" w:firstColumn="0" w:lastColumn="0" w:oddVBand="0" w:evenVBand="0" w:oddHBand="0" w:evenHBand="0" w:firstRowFirstColumn="0" w:firstRowLastColumn="0" w:lastRowFirstColumn="0" w:lastRowLastColumn="0"/>
              <w:rPr>
                <w:rFonts w:ascii="Calibri" w:eastAsia="Malgun Gothic" w:hAnsi="Calibri" w:cs="Calibri"/>
                <w:color w:val="000000"/>
              </w:rPr>
            </w:pPr>
            <w:r w:rsidRPr="00C2284A">
              <w:rPr>
                <w:rFonts w:ascii="Calibri" w:eastAsia="Malgun Gothic" w:hAnsi="Calibri" w:cs="Calibri"/>
                <w:b/>
                <w:bCs/>
                <w:color w:val="000000"/>
              </w:rPr>
              <w:t>All</w:t>
            </w:r>
          </w:p>
        </w:tc>
        <w:tc>
          <w:tcPr>
            <w:tcW w:w="323" w:type="pct"/>
          </w:tcPr>
          <w:p w14:paraId="3BA0AAFD" w14:textId="77777777" w:rsidR="006D7F85" w:rsidRPr="00C2284A" w:rsidRDefault="006D7F85" w:rsidP="00C2284A">
            <w:pPr>
              <w:cnfStyle w:val="000000000000" w:firstRow="0" w:lastRow="0" w:firstColumn="0" w:lastColumn="0" w:oddVBand="0" w:evenVBand="0" w:oddHBand="0" w:evenHBand="0" w:firstRowFirstColumn="0" w:firstRowLastColumn="0" w:lastRowFirstColumn="0" w:lastRowLastColumn="0"/>
              <w:rPr>
                <w:rFonts w:ascii="Calibri" w:eastAsia="Times New Roman Uni" w:hAnsi="Calibri" w:cs="Calibri"/>
                <w:color w:val="000000"/>
              </w:rPr>
            </w:pPr>
            <w:r w:rsidRPr="00C2284A">
              <w:rPr>
                <w:rFonts w:ascii="Calibri" w:eastAsia="Times New Roman Uni" w:hAnsi="Calibri" w:cs="Calibri"/>
                <w:b/>
                <w:bCs/>
              </w:rPr>
              <w:t>Early</w:t>
            </w:r>
          </w:p>
        </w:tc>
        <w:tc>
          <w:tcPr>
            <w:tcW w:w="362" w:type="pct"/>
          </w:tcPr>
          <w:p w14:paraId="1DCC7232" w14:textId="77777777" w:rsidR="006D7F85" w:rsidRPr="00C2284A" w:rsidRDefault="006D7F85" w:rsidP="00C2284A">
            <w:pPr>
              <w:cnfStyle w:val="000000000000" w:firstRow="0" w:lastRow="0" w:firstColumn="0" w:lastColumn="0" w:oddVBand="0" w:evenVBand="0" w:oddHBand="0" w:evenHBand="0" w:firstRowFirstColumn="0" w:firstRowLastColumn="0" w:lastRowFirstColumn="0" w:lastRowLastColumn="0"/>
              <w:rPr>
                <w:rFonts w:ascii="Calibri" w:eastAsia="Times New Roman Uni" w:hAnsi="Calibri" w:cs="Calibri"/>
                <w:color w:val="000000"/>
              </w:rPr>
            </w:pPr>
            <w:r w:rsidRPr="00C2284A">
              <w:rPr>
                <w:rFonts w:ascii="Calibri" w:eastAsia="Times New Roman Uni" w:hAnsi="Calibri" w:cs="Calibri"/>
                <w:b/>
                <w:bCs/>
              </w:rPr>
              <w:t>Late</w:t>
            </w:r>
          </w:p>
        </w:tc>
      </w:tr>
      <w:tr w:rsidR="0047090F" w:rsidRPr="00C2284A" w14:paraId="11A041B3" w14:textId="77777777" w:rsidTr="0047090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2" w:type="pct"/>
          </w:tcPr>
          <w:p w14:paraId="569E5B29" w14:textId="77777777" w:rsidR="006D7F85" w:rsidRPr="00C2284A" w:rsidRDefault="006D7F85" w:rsidP="004328B8">
            <w:pPr>
              <w:rPr>
                <w:rFonts w:ascii="Calibri" w:eastAsia="Times New Roman Uni" w:hAnsi="Calibri" w:cs="Calibri"/>
                <w:b w:val="0"/>
                <w:bCs w:val="0"/>
                <w:color w:val="000000"/>
                <w:sz w:val="21"/>
                <w:szCs w:val="21"/>
              </w:rPr>
            </w:pPr>
            <w:r w:rsidRPr="00C2284A">
              <w:rPr>
                <w:rFonts w:ascii="Calibri" w:eastAsia="Times New Roman Uni" w:hAnsi="Calibri" w:cs="Calibri"/>
                <w:color w:val="000000"/>
                <w:sz w:val="21"/>
                <w:szCs w:val="21"/>
              </w:rPr>
              <w:t>0-11</w:t>
            </w:r>
          </w:p>
        </w:tc>
        <w:tc>
          <w:tcPr>
            <w:tcW w:w="618" w:type="pct"/>
          </w:tcPr>
          <w:p w14:paraId="141C136E"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Malgun Gothic" w:hAnsi="Calibri" w:cs="Calibri"/>
                <w:color w:val="000000"/>
                <w:sz w:val="21"/>
                <w:szCs w:val="21"/>
              </w:rPr>
            </w:pPr>
            <w:r w:rsidRPr="00C2284A">
              <w:rPr>
                <w:rFonts w:ascii="Calibri" w:eastAsia="Malgun Gothic" w:hAnsi="Calibri" w:cs="Calibri"/>
                <w:color w:val="000000"/>
                <w:sz w:val="21"/>
                <w:szCs w:val="21"/>
              </w:rPr>
              <w:t>580 / 58660</w:t>
            </w:r>
          </w:p>
        </w:tc>
        <w:tc>
          <w:tcPr>
            <w:tcW w:w="492" w:type="pct"/>
          </w:tcPr>
          <w:p w14:paraId="14222D25"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Times New Roman Uni" w:hAnsi="Calibri" w:cs="Calibri"/>
                <w:color w:val="000000"/>
                <w:sz w:val="21"/>
                <w:szCs w:val="21"/>
              </w:rPr>
            </w:pPr>
            <w:r w:rsidRPr="00C2284A">
              <w:rPr>
                <w:rFonts w:ascii="Calibri" w:eastAsia="Malgun Gothic" w:hAnsi="Calibri" w:cs="Calibri"/>
                <w:sz w:val="21"/>
                <w:szCs w:val="21"/>
              </w:rPr>
              <w:t>213.1 (524)</w:t>
            </w:r>
          </w:p>
        </w:tc>
        <w:tc>
          <w:tcPr>
            <w:tcW w:w="447" w:type="pct"/>
          </w:tcPr>
          <w:p w14:paraId="7E2A912C"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Times New Roman Uni" w:hAnsi="Calibri" w:cs="Calibri"/>
                <w:sz w:val="21"/>
                <w:szCs w:val="21"/>
              </w:rPr>
            </w:pPr>
            <w:r w:rsidRPr="00C2284A">
              <w:rPr>
                <w:rFonts w:ascii="Calibri" w:eastAsia="Malgun Gothic" w:hAnsi="Calibri" w:cs="Calibri"/>
                <w:color w:val="000000"/>
                <w:sz w:val="21"/>
                <w:szCs w:val="21"/>
              </w:rPr>
              <w:t>10.9 (56)</w:t>
            </w:r>
          </w:p>
        </w:tc>
        <w:tc>
          <w:tcPr>
            <w:tcW w:w="403" w:type="pct"/>
          </w:tcPr>
          <w:p w14:paraId="42102FAF"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Times New Roman Uni" w:hAnsi="Calibri" w:cs="Calibri"/>
                <w:sz w:val="21"/>
                <w:szCs w:val="21"/>
              </w:rPr>
            </w:pPr>
            <w:r w:rsidRPr="00C2284A">
              <w:rPr>
                <w:rFonts w:ascii="Calibri" w:eastAsia="Times New Roman Uni" w:hAnsi="Calibri" w:cs="Calibri"/>
                <w:sz w:val="21"/>
                <w:szCs w:val="21"/>
              </w:rPr>
              <w:t>13.7 (25)</w:t>
            </w:r>
          </w:p>
        </w:tc>
        <w:tc>
          <w:tcPr>
            <w:tcW w:w="367" w:type="pct"/>
            <w:gridSpan w:val="2"/>
          </w:tcPr>
          <w:p w14:paraId="0202193B"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Times New Roman Uni" w:hAnsi="Calibri" w:cs="Calibri"/>
                <w:sz w:val="21"/>
                <w:szCs w:val="21"/>
              </w:rPr>
            </w:pPr>
            <w:r w:rsidRPr="00C2284A">
              <w:rPr>
                <w:rFonts w:ascii="Calibri" w:eastAsia="Times New Roman Uni" w:hAnsi="Calibri" w:cs="Calibri"/>
                <w:sz w:val="21"/>
                <w:szCs w:val="21"/>
              </w:rPr>
              <w:t>9.4 (31)</w:t>
            </w:r>
          </w:p>
        </w:tc>
        <w:tc>
          <w:tcPr>
            <w:tcW w:w="87" w:type="pct"/>
            <w:gridSpan w:val="2"/>
          </w:tcPr>
          <w:p w14:paraId="258E98F1"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Times New Roman Uni" w:hAnsi="Calibri" w:cs="Calibri"/>
                <w:b/>
                <w:bCs/>
                <w:sz w:val="21"/>
                <w:szCs w:val="21"/>
              </w:rPr>
            </w:pPr>
          </w:p>
        </w:tc>
        <w:tc>
          <w:tcPr>
            <w:tcW w:w="597" w:type="pct"/>
          </w:tcPr>
          <w:p w14:paraId="6A8E2B58"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Malgun Gothic" w:hAnsi="Calibri" w:cs="Calibri"/>
                <w:color w:val="000000"/>
                <w:sz w:val="21"/>
                <w:szCs w:val="21"/>
              </w:rPr>
            </w:pPr>
            <w:r w:rsidRPr="00C2284A">
              <w:rPr>
                <w:rFonts w:ascii="Calibri" w:eastAsia="Malgun Gothic" w:hAnsi="Calibri" w:cs="Calibri"/>
                <w:color w:val="000000"/>
                <w:sz w:val="21"/>
                <w:szCs w:val="21"/>
              </w:rPr>
              <w:t>570 / 89473</w:t>
            </w:r>
          </w:p>
        </w:tc>
        <w:tc>
          <w:tcPr>
            <w:tcW w:w="466" w:type="pct"/>
            <w:gridSpan w:val="2"/>
          </w:tcPr>
          <w:p w14:paraId="6B21BEFC"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Malgun Gothic" w:hAnsi="Calibri" w:cs="Calibri"/>
                <w:color w:val="000000"/>
                <w:sz w:val="21"/>
                <w:szCs w:val="21"/>
              </w:rPr>
            </w:pPr>
            <w:r w:rsidRPr="00C2284A">
              <w:rPr>
                <w:rFonts w:ascii="Calibri" w:eastAsia="Malgun Gothic" w:hAnsi="Calibri" w:cs="Calibri"/>
                <w:color w:val="000000"/>
                <w:sz w:val="21"/>
                <w:szCs w:val="21"/>
              </w:rPr>
              <w:t>213.8 (461)</w:t>
            </w:r>
          </w:p>
        </w:tc>
        <w:tc>
          <w:tcPr>
            <w:tcW w:w="413" w:type="pct"/>
          </w:tcPr>
          <w:p w14:paraId="08A8B898"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Times New Roman Uni" w:hAnsi="Calibri" w:cs="Calibri"/>
                <w:sz w:val="21"/>
                <w:szCs w:val="21"/>
              </w:rPr>
            </w:pPr>
            <w:r w:rsidRPr="00C2284A">
              <w:rPr>
                <w:rFonts w:ascii="Calibri" w:eastAsia="Malgun Gothic" w:hAnsi="Calibri" w:cs="Calibri"/>
                <w:color w:val="000000"/>
                <w:sz w:val="21"/>
                <w:szCs w:val="21"/>
              </w:rPr>
              <w:t>11.4 (109)</w:t>
            </w:r>
          </w:p>
        </w:tc>
        <w:tc>
          <w:tcPr>
            <w:tcW w:w="323" w:type="pct"/>
          </w:tcPr>
          <w:p w14:paraId="4BBE5A30"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Times New Roman Uni" w:hAnsi="Calibri" w:cs="Calibri"/>
                <w:color w:val="000000"/>
                <w:sz w:val="21"/>
                <w:szCs w:val="21"/>
              </w:rPr>
            </w:pPr>
            <w:r w:rsidRPr="00C2284A">
              <w:rPr>
                <w:rFonts w:ascii="Calibri" w:eastAsia="Times New Roman Uni" w:hAnsi="Calibri" w:cs="Calibri"/>
                <w:color w:val="000000"/>
                <w:sz w:val="21"/>
                <w:szCs w:val="21"/>
              </w:rPr>
              <w:t xml:space="preserve">8.3 (28) </w:t>
            </w:r>
          </w:p>
        </w:tc>
        <w:tc>
          <w:tcPr>
            <w:tcW w:w="362" w:type="pct"/>
          </w:tcPr>
          <w:p w14:paraId="6096BB67"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Times New Roman Uni" w:hAnsi="Calibri" w:cs="Calibri"/>
                <w:color w:val="000000"/>
                <w:sz w:val="21"/>
                <w:szCs w:val="21"/>
              </w:rPr>
            </w:pPr>
            <w:r w:rsidRPr="00C2284A">
              <w:rPr>
                <w:rFonts w:ascii="Calibri" w:eastAsia="Times New Roman Uni" w:hAnsi="Calibri" w:cs="Calibri"/>
                <w:color w:val="000000"/>
                <w:sz w:val="21"/>
                <w:szCs w:val="21"/>
              </w:rPr>
              <w:t>13.1 (81)</w:t>
            </w:r>
          </w:p>
        </w:tc>
      </w:tr>
      <w:tr w:rsidR="00C2284A" w:rsidRPr="00C2284A" w14:paraId="338300DE" w14:textId="77777777" w:rsidTr="00C2284A">
        <w:trPr>
          <w:trHeight w:val="227"/>
        </w:trPr>
        <w:tc>
          <w:tcPr>
            <w:cnfStyle w:val="001000000000" w:firstRow="0" w:lastRow="0" w:firstColumn="1" w:lastColumn="0" w:oddVBand="0" w:evenVBand="0" w:oddHBand="0" w:evenHBand="0" w:firstRowFirstColumn="0" w:firstRowLastColumn="0" w:lastRowFirstColumn="0" w:lastRowLastColumn="0"/>
            <w:tcW w:w="422" w:type="pct"/>
          </w:tcPr>
          <w:p w14:paraId="4C053D5A" w14:textId="77777777" w:rsidR="006D7F85" w:rsidRPr="00C2284A" w:rsidRDefault="006D7F85" w:rsidP="004328B8">
            <w:pPr>
              <w:rPr>
                <w:rFonts w:ascii="Calibri" w:eastAsia="Times New Roman Uni" w:hAnsi="Calibri" w:cs="Calibri"/>
                <w:b w:val="0"/>
                <w:bCs w:val="0"/>
                <w:color w:val="000000"/>
                <w:sz w:val="21"/>
                <w:szCs w:val="21"/>
              </w:rPr>
            </w:pPr>
            <w:r w:rsidRPr="00C2284A">
              <w:rPr>
                <w:rFonts w:ascii="Calibri" w:eastAsia="Times New Roman Uni" w:hAnsi="Calibri" w:cs="Calibri"/>
                <w:color w:val="000000"/>
                <w:sz w:val="21"/>
                <w:szCs w:val="21"/>
              </w:rPr>
              <w:t>12</w:t>
            </w:r>
          </w:p>
        </w:tc>
        <w:tc>
          <w:tcPr>
            <w:tcW w:w="618" w:type="pct"/>
          </w:tcPr>
          <w:p w14:paraId="000F90EC"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Malgun Gothic" w:hAnsi="Calibri" w:cs="Calibri"/>
                <w:color w:val="000000"/>
                <w:sz w:val="21"/>
                <w:szCs w:val="21"/>
              </w:rPr>
            </w:pPr>
            <w:r w:rsidRPr="00C2284A">
              <w:rPr>
                <w:rFonts w:ascii="Calibri" w:eastAsia="Malgun Gothic" w:hAnsi="Calibri" w:cs="Calibri"/>
                <w:color w:val="000000"/>
                <w:sz w:val="21"/>
                <w:szCs w:val="21"/>
              </w:rPr>
              <w:t>266 / 43536</w:t>
            </w:r>
          </w:p>
        </w:tc>
        <w:tc>
          <w:tcPr>
            <w:tcW w:w="492" w:type="pct"/>
          </w:tcPr>
          <w:p w14:paraId="70375E6F"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Times New Roman Uni" w:hAnsi="Calibri" w:cs="Calibri"/>
                <w:color w:val="000000"/>
                <w:sz w:val="21"/>
                <w:szCs w:val="21"/>
              </w:rPr>
            </w:pPr>
            <w:r w:rsidRPr="00C2284A">
              <w:rPr>
                <w:rFonts w:ascii="Calibri" w:eastAsia="Malgun Gothic" w:hAnsi="Calibri" w:cs="Calibri"/>
                <w:color w:val="000000"/>
                <w:sz w:val="21"/>
                <w:szCs w:val="21"/>
              </w:rPr>
              <w:t>111.4 (233)</w:t>
            </w:r>
          </w:p>
        </w:tc>
        <w:tc>
          <w:tcPr>
            <w:tcW w:w="447" w:type="pct"/>
          </w:tcPr>
          <w:p w14:paraId="172ECB14"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Times New Roman Uni" w:hAnsi="Calibri" w:cs="Calibri"/>
                <w:color w:val="000000"/>
                <w:sz w:val="21"/>
                <w:szCs w:val="21"/>
              </w:rPr>
            </w:pPr>
            <w:r w:rsidRPr="00C2284A">
              <w:rPr>
                <w:rFonts w:ascii="Calibri" w:eastAsia="Malgun Gothic" w:hAnsi="Calibri" w:cs="Calibri"/>
                <w:color w:val="000000"/>
                <w:sz w:val="21"/>
                <w:szCs w:val="21"/>
              </w:rPr>
              <w:t xml:space="preserve">8.2 (33) </w:t>
            </w:r>
          </w:p>
        </w:tc>
        <w:tc>
          <w:tcPr>
            <w:tcW w:w="403" w:type="pct"/>
          </w:tcPr>
          <w:p w14:paraId="79317E07"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Times New Roman Uni" w:hAnsi="Calibri" w:cs="Calibri"/>
                <w:color w:val="000000"/>
                <w:sz w:val="21"/>
                <w:szCs w:val="21"/>
              </w:rPr>
            </w:pPr>
            <w:r w:rsidRPr="00C2284A">
              <w:rPr>
                <w:rFonts w:ascii="Calibri" w:eastAsia="Times New Roman Uni" w:hAnsi="Calibri" w:cs="Calibri"/>
                <w:color w:val="000000"/>
                <w:sz w:val="21"/>
                <w:szCs w:val="21"/>
              </w:rPr>
              <w:t>7.5 (9)</w:t>
            </w:r>
          </w:p>
        </w:tc>
        <w:tc>
          <w:tcPr>
            <w:tcW w:w="367" w:type="pct"/>
            <w:gridSpan w:val="2"/>
          </w:tcPr>
          <w:p w14:paraId="7ABCC27C"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Times New Roman Uni" w:hAnsi="Calibri" w:cs="Calibri"/>
                <w:color w:val="000000"/>
                <w:sz w:val="21"/>
                <w:szCs w:val="21"/>
              </w:rPr>
            </w:pPr>
            <w:r w:rsidRPr="00C2284A">
              <w:rPr>
                <w:rFonts w:ascii="Calibri" w:eastAsia="Times New Roman Uni" w:hAnsi="Calibri" w:cs="Calibri"/>
                <w:color w:val="000000"/>
                <w:sz w:val="21"/>
                <w:szCs w:val="21"/>
              </w:rPr>
              <w:t>8.5 (24)</w:t>
            </w:r>
          </w:p>
        </w:tc>
        <w:tc>
          <w:tcPr>
            <w:tcW w:w="87" w:type="pct"/>
            <w:gridSpan w:val="2"/>
          </w:tcPr>
          <w:p w14:paraId="367DF746"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Times New Roman Uni" w:hAnsi="Calibri" w:cs="Calibri"/>
                <w:color w:val="000000"/>
                <w:sz w:val="21"/>
                <w:szCs w:val="21"/>
              </w:rPr>
            </w:pPr>
          </w:p>
        </w:tc>
        <w:tc>
          <w:tcPr>
            <w:tcW w:w="597" w:type="pct"/>
          </w:tcPr>
          <w:p w14:paraId="19840562"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Malgun Gothic" w:hAnsi="Calibri" w:cs="Calibri"/>
                <w:color w:val="000000"/>
                <w:sz w:val="21"/>
                <w:szCs w:val="21"/>
              </w:rPr>
            </w:pPr>
            <w:r w:rsidRPr="00C2284A">
              <w:rPr>
                <w:rFonts w:ascii="Calibri" w:eastAsia="Malgun Gothic" w:hAnsi="Calibri" w:cs="Calibri"/>
                <w:color w:val="000000"/>
                <w:sz w:val="21"/>
                <w:szCs w:val="21"/>
              </w:rPr>
              <w:t>236 / 53345</w:t>
            </w:r>
          </w:p>
        </w:tc>
        <w:tc>
          <w:tcPr>
            <w:tcW w:w="466" w:type="pct"/>
            <w:gridSpan w:val="2"/>
          </w:tcPr>
          <w:p w14:paraId="78CF48FB"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Malgun Gothic" w:hAnsi="Calibri" w:cs="Calibri"/>
                <w:color w:val="000000"/>
                <w:sz w:val="21"/>
                <w:szCs w:val="21"/>
              </w:rPr>
            </w:pPr>
            <w:r w:rsidRPr="00C2284A">
              <w:rPr>
                <w:rFonts w:ascii="Calibri" w:eastAsia="Malgun Gothic" w:hAnsi="Calibri" w:cs="Calibri"/>
                <w:color w:val="000000"/>
                <w:sz w:val="21"/>
                <w:szCs w:val="21"/>
              </w:rPr>
              <w:t>100.8 (188)</w:t>
            </w:r>
          </w:p>
        </w:tc>
        <w:tc>
          <w:tcPr>
            <w:tcW w:w="413" w:type="pct"/>
          </w:tcPr>
          <w:p w14:paraId="432FB0DB"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Times New Roman Uni" w:hAnsi="Calibri" w:cs="Calibri"/>
                <w:color w:val="000000"/>
                <w:sz w:val="21"/>
                <w:szCs w:val="21"/>
              </w:rPr>
            </w:pPr>
            <w:r w:rsidRPr="00C2284A">
              <w:rPr>
                <w:rFonts w:ascii="Calibri" w:eastAsia="Malgun Gothic" w:hAnsi="Calibri" w:cs="Calibri"/>
                <w:color w:val="000000"/>
                <w:sz w:val="21"/>
                <w:szCs w:val="21"/>
              </w:rPr>
              <w:t>8.3 (48)</w:t>
            </w:r>
          </w:p>
        </w:tc>
        <w:tc>
          <w:tcPr>
            <w:tcW w:w="323" w:type="pct"/>
          </w:tcPr>
          <w:p w14:paraId="17A09C26"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Times New Roman Uni" w:hAnsi="Calibri" w:cs="Calibri"/>
                <w:color w:val="000000"/>
                <w:sz w:val="21"/>
                <w:szCs w:val="21"/>
              </w:rPr>
            </w:pPr>
            <w:r w:rsidRPr="00C2284A">
              <w:rPr>
                <w:rFonts w:ascii="Calibri" w:eastAsia="Times New Roman Uni" w:hAnsi="Calibri" w:cs="Calibri"/>
                <w:color w:val="000000"/>
                <w:sz w:val="21"/>
                <w:szCs w:val="21"/>
              </w:rPr>
              <w:t>7.9 (13)</w:t>
            </w:r>
          </w:p>
        </w:tc>
        <w:tc>
          <w:tcPr>
            <w:tcW w:w="362" w:type="pct"/>
          </w:tcPr>
          <w:p w14:paraId="07932870"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Times New Roman Uni" w:hAnsi="Calibri" w:cs="Calibri"/>
                <w:color w:val="000000"/>
                <w:sz w:val="21"/>
                <w:szCs w:val="21"/>
              </w:rPr>
            </w:pPr>
            <w:r w:rsidRPr="00C2284A">
              <w:rPr>
                <w:rFonts w:ascii="Calibri" w:eastAsia="Times New Roman Uni" w:hAnsi="Calibri" w:cs="Calibri"/>
                <w:color w:val="000000"/>
                <w:sz w:val="21"/>
                <w:szCs w:val="21"/>
              </w:rPr>
              <w:t>8.5 (35)</w:t>
            </w:r>
          </w:p>
        </w:tc>
      </w:tr>
      <w:tr w:rsidR="0047090F" w:rsidRPr="00C2284A" w14:paraId="02728E4B" w14:textId="77777777" w:rsidTr="0047090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2" w:type="pct"/>
          </w:tcPr>
          <w:p w14:paraId="43C5169F" w14:textId="77777777" w:rsidR="006D7F85" w:rsidRPr="00C2284A" w:rsidRDefault="006D7F85" w:rsidP="004328B8">
            <w:pPr>
              <w:rPr>
                <w:rFonts w:ascii="Calibri" w:eastAsia="Times New Roman Uni" w:hAnsi="Calibri" w:cs="Calibri"/>
                <w:b w:val="0"/>
                <w:bCs w:val="0"/>
                <w:color w:val="000000"/>
                <w:sz w:val="21"/>
                <w:szCs w:val="21"/>
              </w:rPr>
            </w:pPr>
            <w:r w:rsidRPr="00C2284A">
              <w:rPr>
                <w:rFonts w:ascii="Calibri" w:eastAsia="Times New Roman Uni" w:hAnsi="Calibri" w:cs="Calibri"/>
                <w:color w:val="000000"/>
                <w:sz w:val="21"/>
                <w:szCs w:val="21"/>
              </w:rPr>
              <w:t>13+</w:t>
            </w:r>
          </w:p>
        </w:tc>
        <w:tc>
          <w:tcPr>
            <w:tcW w:w="618" w:type="pct"/>
          </w:tcPr>
          <w:p w14:paraId="7B01A0A8"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Malgun Gothic" w:hAnsi="Calibri" w:cs="Calibri"/>
                <w:color w:val="000000"/>
                <w:sz w:val="21"/>
                <w:szCs w:val="21"/>
              </w:rPr>
            </w:pPr>
            <w:r w:rsidRPr="00C2284A">
              <w:rPr>
                <w:rFonts w:ascii="Calibri" w:eastAsia="Malgun Gothic" w:hAnsi="Calibri" w:cs="Calibri"/>
                <w:color w:val="000000"/>
                <w:sz w:val="21"/>
                <w:szCs w:val="21"/>
              </w:rPr>
              <w:t>296 / 91544</w:t>
            </w:r>
          </w:p>
        </w:tc>
        <w:tc>
          <w:tcPr>
            <w:tcW w:w="492" w:type="pct"/>
          </w:tcPr>
          <w:p w14:paraId="087D5781"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Malgun Gothic" w:hAnsi="Calibri" w:cs="Calibri"/>
                <w:color w:val="000000"/>
                <w:sz w:val="21"/>
                <w:szCs w:val="21"/>
              </w:rPr>
            </w:pPr>
            <w:r w:rsidRPr="00C2284A">
              <w:rPr>
                <w:rFonts w:ascii="Calibri" w:eastAsia="Malgun Gothic" w:hAnsi="Calibri" w:cs="Calibri"/>
                <w:color w:val="000000"/>
                <w:sz w:val="21"/>
                <w:szCs w:val="21"/>
              </w:rPr>
              <w:t>83.3 (245)</w:t>
            </w:r>
          </w:p>
        </w:tc>
        <w:tc>
          <w:tcPr>
            <w:tcW w:w="447" w:type="pct"/>
          </w:tcPr>
          <w:p w14:paraId="4B9296C0"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Malgun Gothic" w:hAnsi="Calibri" w:cs="Calibri"/>
                <w:color w:val="000000"/>
                <w:sz w:val="21"/>
                <w:szCs w:val="21"/>
              </w:rPr>
            </w:pPr>
            <w:r w:rsidRPr="00C2284A">
              <w:rPr>
                <w:rFonts w:ascii="Calibri" w:eastAsia="Malgun Gothic" w:hAnsi="Calibri" w:cs="Calibri"/>
                <w:color w:val="000000"/>
                <w:sz w:val="21"/>
                <w:szCs w:val="21"/>
              </w:rPr>
              <w:t xml:space="preserve">5.1 (51) </w:t>
            </w:r>
          </w:p>
        </w:tc>
        <w:tc>
          <w:tcPr>
            <w:tcW w:w="403" w:type="pct"/>
          </w:tcPr>
          <w:p w14:paraId="51AE2801"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Times New Roman Uni" w:hAnsi="Calibri" w:cs="Calibri"/>
                <w:sz w:val="21"/>
                <w:szCs w:val="21"/>
              </w:rPr>
            </w:pPr>
            <w:r w:rsidRPr="00C2284A">
              <w:rPr>
                <w:rFonts w:ascii="Calibri" w:eastAsia="Times New Roman Uni" w:hAnsi="Calibri" w:cs="Calibri"/>
                <w:sz w:val="21"/>
                <w:szCs w:val="21"/>
              </w:rPr>
              <w:t>7.7 (22)</w:t>
            </w:r>
          </w:p>
        </w:tc>
        <w:tc>
          <w:tcPr>
            <w:tcW w:w="367" w:type="pct"/>
            <w:gridSpan w:val="2"/>
          </w:tcPr>
          <w:p w14:paraId="2141898E"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Times New Roman Uni" w:hAnsi="Calibri" w:cs="Calibri"/>
                <w:sz w:val="21"/>
                <w:szCs w:val="21"/>
              </w:rPr>
            </w:pPr>
            <w:r w:rsidRPr="00C2284A">
              <w:rPr>
                <w:rFonts w:ascii="Calibri" w:eastAsia="Times New Roman Uni" w:hAnsi="Calibri" w:cs="Calibri"/>
                <w:sz w:val="21"/>
                <w:szCs w:val="21"/>
              </w:rPr>
              <w:t>4.1 (29)</w:t>
            </w:r>
          </w:p>
        </w:tc>
        <w:tc>
          <w:tcPr>
            <w:tcW w:w="87" w:type="pct"/>
            <w:gridSpan w:val="2"/>
          </w:tcPr>
          <w:p w14:paraId="6A46C23B"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Times New Roman Uni" w:hAnsi="Calibri" w:cs="Calibri"/>
                <w:b/>
                <w:bCs/>
                <w:sz w:val="21"/>
                <w:szCs w:val="21"/>
              </w:rPr>
            </w:pPr>
          </w:p>
        </w:tc>
        <w:tc>
          <w:tcPr>
            <w:tcW w:w="597" w:type="pct"/>
          </w:tcPr>
          <w:p w14:paraId="379653BC"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Malgun Gothic" w:hAnsi="Calibri" w:cs="Calibri"/>
                <w:color w:val="000000"/>
                <w:sz w:val="21"/>
                <w:szCs w:val="21"/>
              </w:rPr>
            </w:pPr>
            <w:r w:rsidRPr="00C2284A">
              <w:rPr>
                <w:rFonts w:ascii="Calibri" w:eastAsia="Malgun Gothic" w:hAnsi="Calibri" w:cs="Calibri"/>
                <w:color w:val="000000"/>
                <w:sz w:val="21"/>
                <w:szCs w:val="21"/>
              </w:rPr>
              <w:t>305 / 112082</w:t>
            </w:r>
          </w:p>
        </w:tc>
        <w:tc>
          <w:tcPr>
            <w:tcW w:w="466" w:type="pct"/>
            <w:gridSpan w:val="2"/>
          </w:tcPr>
          <w:p w14:paraId="1D172845"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Malgun Gothic" w:hAnsi="Calibri" w:cs="Calibri"/>
                <w:color w:val="000000"/>
                <w:sz w:val="21"/>
                <w:szCs w:val="21"/>
              </w:rPr>
            </w:pPr>
            <w:r w:rsidRPr="00C2284A">
              <w:rPr>
                <w:rFonts w:ascii="Calibri" w:eastAsia="Malgun Gothic" w:hAnsi="Calibri" w:cs="Calibri"/>
                <w:color w:val="000000"/>
                <w:sz w:val="21"/>
                <w:szCs w:val="21"/>
              </w:rPr>
              <w:t>81.3 (210)</w:t>
            </w:r>
          </w:p>
        </w:tc>
        <w:tc>
          <w:tcPr>
            <w:tcW w:w="413" w:type="pct"/>
          </w:tcPr>
          <w:p w14:paraId="1C7091CC"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Malgun Gothic" w:hAnsi="Calibri" w:cs="Calibri"/>
                <w:color w:val="000000"/>
                <w:sz w:val="21"/>
                <w:szCs w:val="21"/>
              </w:rPr>
            </w:pPr>
            <w:r w:rsidRPr="00C2284A">
              <w:rPr>
                <w:rFonts w:ascii="Calibri" w:eastAsia="Malgun Gothic" w:hAnsi="Calibri" w:cs="Calibri"/>
                <w:color w:val="000000"/>
                <w:sz w:val="21"/>
                <w:szCs w:val="21"/>
              </w:rPr>
              <w:t>7.2 (95)</w:t>
            </w:r>
          </w:p>
        </w:tc>
        <w:tc>
          <w:tcPr>
            <w:tcW w:w="323" w:type="pct"/>
          </w:tcPr>
          <w:p w14:paraId="2595F177"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Times New Roman Uni" w:hAnsi="Calibri" w:cs="Calibri"/>
                <w:color w:val="000000"/>
                <w:sz w:val="21"/>
                <w:szCs w:val="21"/>
              </w:rPr>
            </w:pPr>
            <w:r w:rsidRPr="00C2284A">
              <w:rPr>
                <w:rFonts w:ascii="Calibri" w:eastAsia="Times New Roman Uni" w:hAnsi="Calibri" w:cs="Calibri"/>
                <w:color w:val="000000"/>
                <w:sz w:val="21"/>
                <w:szCs w:val="21"/>
              </w:rPr>
              <w:t>7.1 (27)</w:t>
            </w:r>
          </w:p>
        </w:tc>
        <w:tc>
          <w:tcPr>
            <w:tcW w:w="362" w:type="pct"/>
          </w:tcPr>
          <w:p w14:paraId="045D181C" w14:textId="77777777" w:rsidR="006D7F85" w:rsidRPr="00C2284A" w:rsidRDefault="006D7F85" w:rsidP="00C6224F">
            <w:pPr>
              <w:cnfStyle w:val="000000100000" w:firstRow="0" w:lastRow="0" w:firstColumn="0" w:lastColumn="0" w:oddVBand="0" w:evenVBand="0" w:oddHBand="1" w:evenHBand="0" w:firstRowFirstColumn="0" w:firstRowLastColumn="0" w:lastRowFirstColumn="0" w:lastRowLastColumn="0"/>
              <w:rPr>
                <w:rFonts w:ascii="Calibri" w:eastAsia="Times New Roman Uni" w:hAnsi="Calibri" w:cs="Calibri"/>
                <w:color w:val="000000"/>
                <w:sz w:val="21"/>
                <w:szCs w:val="21"/>
              </w:rPr>
            </w:pPr>
            <w:r w:rsidRPr="00C2284A">
              <w:rPr>
                <w:rFonts w:ascii="Calibri" w:eastAsia="Times New Roman Uni" w:hAnsi="Calibri" w:cs="Calibri"/>
                <w:color w:val="000000"/>
                <w:sz w:val="21"/>
                <w:szCs w:val="21"/>
              </w:rPr>
              <w:t>7.2 (68)</w:t>
            </w:r>
          </w:p>
        </w:tc>
      </w:tr>
      <w:tr w:rsidR="00C2284A" w:rsidRPr="00C2284A" w14:paraId="09EF7D39" w14:textId="77777777" w:rsidTr="00C2284A">
        <w:trPr>
          <w:trHeight w:val="227"/>
        </w:trPr>
        <w:tc>
          <w:tcPr>
            <w:cnfStyle w:val="001000000000" w:firstRow="0" w:lastRow="0" w:firstColumn="1" w:lastColumn="0" w:oddVBand="0" w:evenVBand="0" w:oddHBand="0" w:evenHBand="0" w:firstRowFirstColumn="0" w:firstRowLastColumn="0" w:lastRowFirstColumn="0" w:lastRowLastColumn="0"/>
            <w:tcW w:w="422" w:type="pct"/>
          </w:tcPr>
          <w:p w14:paraId="7FC9757C" w14:textId="77777777" w:rsidR="006D7F85" w:rsidRPr="00C2284A" w:rsidRDefault="006D7F85" w:rsidP="004328B8">
            <w:pPr>
              <w:rPr>
                <w:rFonts w:ascii="Calibri" w:eastAsia="Times New Roman Uni" w:hAnsi="Calibri" w:cs="Calibri"/>
                <w:b w:val="0"/>
                <w:bCs w:val="0"/>
                <w:color w:val="000000"/>
                <w:sz w:val="21"/>
                <w:szCs w:val="21"/>
              </w:rPr>
            </w:pPr>
            <w:r w:rsidRPr="00C2284A">
              <w:rPr>
                <w:rFonts w:ascii="Calibri" w:eastAsia="Times New Roman Uni" w:hAnsi="Calibri" w:cs="Calibri"/>
                <w:color w:val="000000"/>
                <w:sz w:val="21"/>
                <w:szCs w:val="21"/>
              </w:rPr>
              <w:t>All</w:t>
            </w:r>
          </w:p>
        </w:tc>
        <w:tc>
          <w:tcPr>
            <w:tcW w:w="618" w:type="pct"/>
          </w:tcPr>
          <w:p w14:paraId="6EAD16A0"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Malgun Gothic" w:hAnsi="Calibri" w:cs="Calibri"/>
                <w:color w:val="000000"/>
                <w:sz w:val="21"/>
                <w:szCs w:val="21"/>
              </w:rPr>
            </w:pPr>
            <w:r w:rsidRPr="00C2284A">
              <w:rPr>
                <w:rFonts w:ascii="Calibri" w:eastAsia="Malgun Gothic" w:hAnsi="Calibri" w:cs="Calibri"/>
                <w:color w:val="000000"/>
                <w:sz w:val="21"/>
                <w:szCs w:val="21"/>
              </w:rPr>
              <w:t>1142 / 193740</w:t>
            </w:r>
          </w:p>
        </w:tc>
        <w:tc>
          <w:tcPr>
            <w:tcW w:w="492" w:type="pct"/>
          </w:tcPr>
          <w:p w14:paraId="0149DD5B"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Times New Roman Uni" w:hAnsi="Calibri" w:cs="Calibri"/>
                <w:color w:val="000000"/>
                <w:sz w:val="21"/>
                <w:szCs w:val="21"/>
              </w:rPr>
            </w:pPr>
            <w:r w:rsidRPr="00C2284A">
              <w:rPr>
                <w:rFonts w:ascii="Calibri" w:eastAsia="Times New Roman Uni" w:hAnsi="Calibri" w:cs="Calibri"/>
                <w:sz w:val="21"/>
                <w:szCs w:val="21"/>
              </w:rPr>
              <w:t>133.8 (1002)</w:t>
            </w:r>
          </w:p>
        </w:tc>
        <w:tc>
          <w:tcPr>
            <w:tcW w:w="447" w:type="pct"/>
          </w:tcPr>
          <w:p w14:paraId="09BDAED3"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Times New Roman Uni" w:hAnsi="Calibri" w:cs="Calibri"/>
                <w:sz w:val="21"/>
                <w:szCs w:val="21"/>
              </w:rPr>
            </w:pPr>
            <w:r w:rsidRPr="00C2284A">
              <w:rPr>
                <w:rFonts w:ascii="Calibri" w:eastAsia="Times New Roman Uni" w:hAnsi="Calibri" w:cs="Calibri"/>
                <w:color w:val="000000"/>
                <w:sz w:val="21"/>
                <w:szCs w:val="21"/>
              </w:rPr>
              <w:t xml:space="preserve">7.3 (140) </w:t>
            </w:r>
          </w:p>
        </w:tc>
        <w:tc>
          <w:tcPr>
            <w:tcW w:w="403" w:type="pct"/>
          </w:tcPr>
          <w:p w14:paraId="4CE8820F"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Times New Roman Uni" w:hAnsi="Calibri" w:cs="Calibri"/>
                <w:sz w:val="21"/>
                <w:szCs w:val="21"/>
              </w:rPr>
            </w:pPr>
            <w:r w:rsidRPr="00C2284A">
              <w:rPr>
                <w:rFonts w:ascii="Calibri" w:eastAsia="Times New Roman Uni" w:hAnsi="Calibri" w:cs="Calibri"/>
                <w:sz w:val="21"/>
                <w:szCs w:val="21"/>
              </w:rPr>
              <w:t>9.5 (56)</w:t>
            </w:r>
          </w:p>
        </w:tc>
        <w:tc>
          <w:tcPr>
            <w:tcW w:w="367" w:type="pct"/>
            <w:gridSpan w:val="2"/>
          </w:tcPr>
          <w:p w14:paraId="0ED261A4"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Times New Roman Uni" w:hAnsi="Calibri" w:cs="Calibri"/>
                <w:sz w:val="21"/>
                <w:szCs w:val="21"/>
              </w:rPr>
            </w:pPr>
            <w:r w:rsidRPr="00C2284A">
              <w:rPr>
                <w:rFonts w:ascii="Calibri" w:eastAsia="Times New Roman Uni" w:hAnsi="Calibri" w:cs="Calibri"/>
                <w:sz w:val="21"/>
                <w:szCs w:val="21"/>
              </w:rPr>
              <w:t>6.3 (84)</w:t>
            </w:r>
          </w:p>
        </w:tc>
        <w:tc>
          <w:tcPr>
            <w:tcW w:w="87" w:type="pct"/>
            <w:gridSpan w:val="2"/>
          </w:tcPr>
          <w:p w14:paraId="37F886D4"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Times New Roman Uni" w:hAnsi="Calibri" w:cs="Calibri"/>
                <w:b/>
                <w:bCs/>
                <w:sz w:val="21"/>
                <w:szCs w:val="21"/>
              </w:rPr>
            </w:pPr>
          </w:p>
        </w:tc>
        <w:tc>
          <w:tcPr>
            <w:tcW w:w="597" w:type="pct"/>
          </w:tcPr>
          <w:p w14:paraId="545939F9"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Malgun Gothic" w:hAnsi="Calibri" w:cs="Calibri"/>
                <w:color w:val="000000"/>
                <w:sz w:val="21"/>
                <w:szCs w:val="21"/>
              </w:rPr>
            </w:pPr>
            <w:r w:rsidRPr="00C2284A">
              <w:rPr>
                <w:rFonts w:ascii="Calibri" w:eastAsia="Malgun Gothic" w:hAnsi="Calibri" w:cs="Calibri"/>
                <w:color w:val="000000"/>
                <w:sz w:val="21"/>
                <w:szCs w:val="21"/>
              </w:rPr>
              <w:t>1111 / 254900</w:t>
            </w:r>
          </w:p>
        </w:tc>
        <w:tc>
          <w:tcPr>
            <w:tcW w:w="466" w:type="pct"/>
            <w:gridSpan w:val="2"/>
          </w:tcPr>
          <w:p w14:paraId="7E11DFD1"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Malgun Gothic" w:hAnsi="Calibri" w:cs="Calibri"/>
                <w:color w:val="000000"/>
                <w:sz w:val="21"/>
                <w:szCs w:val="21"/>
              </w:rPr>
            </w:pPr>
            <w:r w:rsidRPr="00C2284A">
              <w:rPr>
                <w:rFonts w:ascii="Calibri" w:eastAsia="Malgun Gothic" w:hAnsi="Calibri" w:cs="Calibri"/>
                <w:color w:val="000000"/>
                <w:sz w:val="21"/>
                <w:szCs w:val="21"/>
              </w:rPr>
              <w:t>130.1 (859)</w:t>
            </w:r>
          </w:p>
        </w:tc>
        <w:tc>
          <w:tcPr>
            <w:tcW w:w="413" w:type="pct"/>
          </w:tcPr>
          <w:p w14:paraId="0EC45761"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Times New Roman Uni" w:hAnsi="Calibri" w:cs="Calibri"/>
                <w:sz w:val="21"/>
                <w:szCs w:val="21"/>
              </w:rPr>
            </w:pPr>
            <w:r w:rsidRPr="00C2284A">
              <w:rPr>
                <w:rFonts w:ascii="Calibri" w:eastAsia="Times New Roman Uni" w:hAnsi="Calibri" w:cs="Calibri"/>
                <w:sz w:val="21"/>
                <w:szCs w:val="21"/>
              </w:rPr>
              <w:t>8.8 (252)</w:t>
            </w:r>
          </w:p>
        </w:tc>
        <w:tc>
          <w:tcPr>
            <w:tcW w:w="323" w:type="pct"/>
          </w:tcPr>
          <w:p w14:paraId="1D58E0DC"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Times New Roman Uni" w:hAnsi="Calibri" w:cs="Calibri"/>
                <w:color w:val="000000"/>
                <w:sz w:val="21"/>
                <w:szCs w:val="21"/>
              </w:rPr>
            </w:pPr>
            <w:r w:rsidRPr="00C2284A">
              <w:rPr>
                <w:rFonts w:ascii="Calibri" w:eastAsia="Times New Roman Uni" w:hAnsi="Calibri" w:cs="Calibri"/>
                <w:color w:val="000000"/>
                <w:sz w:val="21"/>
                <w:szCs w:val="21"/>
              </w:rPr>
              <w:t>7.7 (68)</w:t>
            </w:r>
          </w:p>
        </w:tc>
        <w:tc>
          <w:tcPr>
            <w:tcW w:w="362" w:type="pct"/>
          </w:tcPr>
          <w:p w14:paraId="75B7095F" w14:textId="77777777" w:rsidR="006D7F85" w:rsidRPr="00C2284A" w:rsidRDefault="006D7F85" w:rsidP="00C6224F">
            <w:pPr>
              <w:cnfStyle w:val="000000000000" w:firstRow="0" w:lastRow="0" w:firstColumn="0" w:lastColumn="0" w:oddVBand="0" w:evenVBand="0" w:oddHBand="0" w:evenHBand="0" w:firstRowFirstColumn="0" w:firstRowLastColumn="0" w:lastRowFirstColumn="0" w:lastRowLastColumn="0"/>
              <w:rPr>
                <w:rFonts w:ascii="Calibri" w:eastAsia="Times New Roman Uni" w:hAnsi="Calibri" w:cs="Calibri"/>
                <w:color w:val="000000"/>
                <w:sz w:val="21"/>
                <w:szCs w:val="21"/>
              </w:rPr>
            </w:pPr>
            <w:r w:rsidRPr="00C2284A">
              <w:rPr>
                <w:rFonts w:ascii="Calibri" w:eastAsia="Times New Roman Uni" w:hAnsi="Calibri" w:cs="Calibri"/>
                <w:color w:val="000000"/>
                <w:sz w:val="21"/>
                <w:szCs w:val="21"/>
              </w:rPr>
              <w:t>9.3 (184)</w:t>
            </w:r>
          </w:p>
        </w:tc>
      </w:tr>
    </w:tbl>
    <w:p w14:paraId="00B2460E" w14:textId="77777777" w:rsidR="006D7F85" w:rsidRPr="002623C9" w:rsidRDefault="006D7F85" w:rsidP="002623C9">
      <w:pPr>
        <w:spacing w:after="0"/>
        <w:rPr>
          <w:b/>
          <w:bCs/>
        </w:rPr>
      </w:pPr>
    </w:p>
    <w:p w14:paraId="6244C82C" w14:textId="20BD9D78" w:rsidR="00623F5B" w:rsidRDefault="00391CB5" w:rsidP="00C2284A">
      <w:pPr>
        <w:spacing w:after="0"/>
        <w:ind w:left="-567"/>
        <w:rPr>
          <w:rFonts w:ascii="Calibri" w:eastAsia="Malgun Gothic" w:hAnsi="Calibri" w:cs="Calibri"/>
          <w:sz w:val="20"/>
          <w:szCs w:val="20"/>
        </w:rPr>
      </w:pPr>
      <w:bookmarkStart w:id="2" w:name="_Hlk153481346"/>
      <w:r w:rsidRPr="00110614">
        <w:rPr>
          <w:rFonts w:ascii="Calibri" w:eastAsia="Malgun Gothic" w:hAnsi="Calibri" w:cs="Calibri"/>
          <w:sz w:val="20"/>
          <w:szCs w:val="20"/>
          <w:lang w:val="en-CA"/>
        </w:rPr>
        <w:t xml:space="preserve">Note: </w:t>
      </w:r>
      <w:r w:rsidRPr="00110614">
        <w:rPr>
          <w:rFonts w:cstheme="minorHAnsi"/>
          <w:sz w:val="20"/>
          <w:szCs w:val="20"/>
          <w:vertAlign w:val="superscript"/>
        </w:rPr>
        <w:t>*</w:t>
      </w:r>
      <w:r w:rsidRPr="00110614">
        <w:rPr>
          <w:rFonts w:ascii="Calibri" w:eastAsia="Malgun Gothic" w:hAnsi="Calibri" w:cs="Calibri"/>
          <w:sz w:val="20"/>
          <w:szCs w:val="20"/>
          <w:lang w:val="en-CA"/>
        </w:rPr>
        <w:t>The studies included are the US National Health Interview Study (NHIS), the Canadian Community Health Survey (CCHS) and the UK Biobank. The early/late periods were as follows:</w:t>
      </w:r>
      <w:r w:rsidR="00254551">
        <w:rPr>
          <w:rFonts w:ascii="Calibri" w:eastAsia="Malgun Gothic" w:hAnsi="Calibri" w:cs="Calibri"/>
          <w:sz w:val="20"/>
          <w:szCs w:val="20"/>
          <w:lang w:val="en-CA"/>
        </w:rPr>
        <w:t xml:space="preserve"> </w:t>
      </w:r>
      <w:r w:rsidR="00C53E04">
        <w:rPr>
          <w:rFonts w:ascii="Calibri" w:eastAsia="Malgun Gothic" w:hAnsi="Calibri" w:cs="Calibri"/>
          <w:sz w:val="20"/>
          <w:szCs w:val="20"/>
          <w:lang w:val="en-CA"/>
        </w:rPr>
        <w:t xml:space="preserve">US </w:t>
      </w:r>
      <w:r w:rsidRPr="00110614">
        <w:rPr>
          <w:rFonts w:ascii="Calibri" w:eastAsia="Malgun Gothic" w:hAnsi="Calibri" w:cs="Calibri"/>
          <w:sz w:val="20"/>
          <w:szCs w:val="20"/>
          <w:lang w:val="en-CA"/>
        </w:rPr>
        <w:t xml:space="preserve">NHIS: </w:t>
      </w:r>
      <w:r w:rsidRPr="00110614">
        <w:rPr>
          <w:rFonts w:ascii="Calibri" w:eastAsia="Malgun Gothic" w:hAnsi="Calibri" w:cs="Calibri"/>
          <w:sz w:val="20"/>
          <w:szCs w:val="20"/>
        </w:rPr>
        <w:t>Early 1997-2001 Late: 2002-06; CCHS: Early 2001-11, Late 2012-22; UK Biobank: Early 2006-13, Late 2014-21</w:t>
      </w:r>
    </w:p>
    <w:p w14:paraId="38693169" w14:textId="27D573A8" w:rsidR="001479EC" w:rsidRDefault="001479EC" w:rsidP="00C2284A">
      <w:pPr>
        <w:spacing w:after="0"/>
        <w:ind w:left="-567"/>
        <w:rPr>
          <w:rFonts w:ascii="Calibri" w:eastAsia="Malgun Gothic" w:hAnsi="Calibri" w:cs="Calibri"/>
          <w:sz w:val="20"/>
          <w:szCs w:val="20"/>
        </w:rPr>
      </w:pPr>
    </w:p>
    <w:p w14:paraId="5747598A" w14:textId="77777777" w:rsidR="00623F5B" w:rsidRPr="004E3023" w:rsidRDefault="00623F5B" w:rsidP="002623C9">
      <w:pPr>
        <w:spacing w:after="0"/>
        <w:rPr>
          <w:b/>
          <w:bCs/>
          <w:sz w:val="20"/>
          <w:szCs w:val="20"/>
        </w:rPr>
        <w:sectPr w:rsidR="00623F5B" w:rsidRPr="004E3023" w:rsidSect="00113892">
          <w:pgSz w:w="15840" w:h="12240" w:orient="landscape"/>
          <w:pgMar w:top="1440" w:right="1440" w:bottom="1440" w:left="1440" w:header="720" w:footer="720" w:gutter="0"/>
          <w:cols w:space="720"/>
          <w:docGrid w:linePitch="360"/>
        </w:sectPr>
      </w:pPr>
    </w:p>
    <w:p w14:paraId="078CDE3C" w14:textId="77777777" w:rsidR="00542628" w:rsidRPr="004328B8" w:rsidRDefault="00542628" w:rsidP="00542628">
      <w:pPr>
        <w:spacing w:after="0"/>
        <w:rPr>
          <w:b/>
          <w:bCs/>
          <w:noProof/>
          <w:sz w:val="24"/>
          <w:szCs w:val="24"/>
        </w:rPr>
      </w:pPr>
      <w:r>
        <w:rPr>
          <w:b/>
          <w:bCs/>
          <w:sz w:val="24"/>
          <w:szCs w:val="24"/>
        </w:rPr>
        <w:lastRenderedPageBreak/>
        <w:t>Extended Data Table 4</w:t>
      </w:r>
      <w:r w:rsidRPr="004328B8">
        <w:rPr>
          <w:b/>
          <w:bCs/>
          <w:sz w:val="24"/>
          <w:szCs w:val="24"/>
        </w:rPr>
        <w:t xml:space="preserve">. </w:t>
      </w:r>
      <w:r w:rsidRPr="004328B8">
        <w:rPr>
          <w:b/>
          <w:bCs/>
          <w:noProof/>
          <w:sz w:val="24"/>
          <w:szCs w:val="24"/>
        </w:rPr>
        <w:t>Age-adjusted</w:t>
      </w:r>
      <w:r w:rsidRPr="004328B8">
        <w:rPr>
          <w:b/>
          <w:bCs/>
          <w:noProof/>
          <w:sz w:val="24"/>
          <w:szCs w:val="24"/>
          <w:vertAlign w:val="superscript"/>
        </w:rPr>
        <w:t>*</w:t>
      </w:r>
      <w:r w:rsidRPr="004328B8">
        <w:rPr>
          <w:b/>
          <w:bCs/>
          <w:noProof/>
          <w:sz w:val="24"/>
          <w:szCs w:val="24"/>
        </w:rPr>
        <w:t xml:space="preserve"> all-cause mortality rates (per 100,000) and cause-specific contribution to mortality in </w:t>
      </w:r>
      <w:r>
        <w:rPr>
          <w:b/>
          <w:bCs/>
          <w:noProof/>
          <w:sz w:val="24"/>
          <w:szCs w:val="24"/>
        </w:rPr>
        <w:t>W</w:t>
      </w:r>
      <w:r w:rsidRPr="004328B8">
        <w:rPr>
          <w:b/>
          <w:bCs/>
          <w:noProof/>
          <w:sz w:val="24"/>
          <w:szCs w:val="24"/>
        </w:rPr>
        <w:t>hites</w:t>
      </w:r>
      <w:r w:rsidRPr="004328B8">
        <w:rPr>
          <w:b/>
          <w:bCs/>
          <w:sz w:val="24"/>
          <w:szCs w:val="24"/>
          <w:shd w:val="clear" w:color="auto" w:fill="FFFFFF"/>
          <w:vertAlign w:val="superscript"/>
        </w:rPr>
        <w:t>†</w:t>
      </w:r>
      <w:r w:rsidRPr="004328B8">
        <w:rPr>
          <w:b/>
          <w:bCs/>
          <w:noProof/>
          <w:sz w:val="24"/>
          <w:szCs w:val="24"/>
        </w:rPr>
        <w:t xml:space="preserve"> aged 30-64 and 65-79 by sex and education</w:t>
      </w:r>
      <w:r w:rsidRPr="004328B8">
        <w:rPr>
          <w:b/>
          <w:bCs/>
          <w:sz w:val="24"/>
          <w:szCs w:val="24"/>
        </w:rPr>
        <w:t xml:space="preserve"> from 19</w:t>
      </w:r>
      <w:r>
        <w:rPr>
          <w:b/>
          <w:bCs/>
          <w:sz w:val="24"/>
          <w:szCs w:val="24"/>
        </w:rPr>
        <w:t>89</w:t>
      </w:r>
      <w:r w:rsidRPr="004328B8">
        <w:rPr>
          <w:b/>
          <w:bCs/>
          <w:sz w:val="24"/>
          <w:szCs w:val="24"/>
        </w:rPr>
        <w:t>-20</w:t>
      </w:r>
      <w:r>
        <w:rPr>
          <w:b/>
          <w:bCs/>
          <w:sz w:val="24"/>
          <w:szCs w:val="24"/>
        </w:rPr>
        <w:t>0</w:t>
      </w:r>
      <w:r w:rsidRPr="004328B8">
        <w:rPr>
          <w:b/>
          <w:bCs/>
          <w:sz w:val="24"/>
          <w:szCs w:val="24"/>
        </w:rPr>
        <w:t>9 and 2010-2019</w:t>
      </w:r>
      <w:r w:rsidRPr="004328B8">
        <w:rPr>
          <w:b/>
          <w:bCs/>
          <w:noProof/>
          <w:sz w:val="24"/>
          <w:szCs w:val="24"/>
        </w:rPr>
        <w:t xml:space="preserve"> </w:t>
      </w:r>
    </w:p>
    <w:tbl>
      <w:tblPr>
        <w:tblStyle w:val="GridTable4-Accent5"/>
        <w:tblW w:w="11970" w:type="dxa"/>
        <w:tblLook w:val="04A0" w:firstRow="1" w:lastRow="0" w:firstColumn="1" w:lastColumn="0" w:noHBand="0" w:noVBand="1"/>
      </w:tblPr>
      <w:tblGrid>
        <w:gridCol w:w="1170"/>
        <w:gridCol w:w="960"/>
        <w:gridCol w:w="1470"/>
        <w:gridCol w:w="1260"/>
        <w:gridCol w:w="1260"/>
        <w:gridCol w:w="1260"/>
        <w:gridCol w:w="2160"/>
        <w:gridCol w:w="2430"/>
      </w:tblGrid>
      <w:tr w:rsidR="00542628" w:rsidRPr="003A681F" w14:paraId="2C2A4EC5" w14:textId="77777777" w:rsidTr="00946FD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0" w:type="dxa"/>
            <w:vMerge w:val="restart"/>
            <w:noWrap/>
            <w:hideMark/>
          </w:tcPr>
          <w:p w14:paraId="4236534D" w14:textId="77777777" w:rsidR="00542628" w:rsidRPr="003A681F" w:rsidRDefault="00542628" w:rsidP="00946FD3">
            <w:pPr>
              <w:jc w:val="center"/>
              <w:rPr>
                <w:rFonts w:ascii="Calibri" w:eastAsia="Times New Roman" w:hAnsi="Calibri" w:cs="Calibri"/>
                <w:b w:val="0"/>
                <w:color w:val="000000"/>
                <w:lang w:val="en-CA"/>
              </w:rPr>
            </w:pPr>
            <w:r w:rsidRPr="003A681F">
              <w:rPr>
                <w:rFonts w:ascii="Calibri" w:eastAsia="Times New Roman" w:hAnsi="Calibri" w:cs="Calibri"/>
                <w:color w:val="000000"/>
                <w:lang w:val="en-CA"/>
              </w:rPr>
              <w:t xml:space="preserve">Age group </w:t>
            </w:r>
          </w:p>
        </w:tc>
        <w:tc>
          <w:tcPr>
            <w:tcW w:w="960" w:type="dxa"/>
            <w:vMerge w:val="restart"/>
            <w:noWrap/>
            <w:hideMark/>
          </w:tcPr>
          <w:p w14:paraId="392690F5" w14:textId="77777777" w:rsidR="00542628" w:rsidRPr="003A681F" w:rsidRDefault="00542628" w:rsidP="00946FD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lang w:val="en-CA"/>
              </w:rPr>
            </w:pPr>
            <w:r w:rsidRPr="003A681F">
              <w:rPr>
                <w:rFonts w:ascii="Calibri" w:eastAsia="Times New Roman" w:hAnsi="Calibri" w:cs="Calibri"/>
                <w:color w:val="000000"/>
                <w:lang w:val="en-CA"/>
              </w:rPr>
              <w:t>Sex</w:t>
            </w:r>
          </w:p>
        </w:tc>
        <w:tc>
          <w:tcPr>
            <w:tcW w:w="1470" w:type="dxa"/>
            <w:vMerge w:val="restart"/>
            <w:hideMark/>
          </w:tcPr>
          <w:p w14:paraId="1793D4A2" w14:textId="77777777" w:rsidR="00542628" w:rsidRPr="003A681F" w:rsidRDefault="00542628" w:rsidP="00946FD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lang w:val="en-CA"/>
              </w:rPr>
            </w:pPr>
            <w:r w:rsidRPr="003A681F">
              <w:rPr>
                <w:rFonts w:ascii="Calibri" w:eastAsia="Times New Roman" w:hAnsi="Calibri" w:cs="Calibri"/>
                <w:color w:val="000000"/>
                <w:lang w:val="en-CA"/>
              </w:rPr>
              <w:t>Education Level</w:t>
            </w:r>
          </w:p>
        </w:tc>
        <w:tc>
          <w:tcPr>
            <w:tcW w:w="3780" w:type="dxa"/>
            <w:gridSpan w:val="3"/>
            <w:vMerge w:val="restart"/>
            <w:noWrap/>
            <w:hideMark/>
          </w:tcPr>
          <w:p w14:paraId="1D510539" w14:textId="77777777" w:rsidR="00542628" w:rsidRPr="003A681F" w:rsidRDefault="00542628" w:rsidP="00946FD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lang w:val="en-CA"/>
              </w:rPr>
            </w:pPr>
            <w:r w:rsidRPr="003A681F">
              <w:rPr>
                <w:rFonts w:ascii="Calibri" w:eastAsia="Times New Roman" w:hAnsi="Calibri" w:cs="Calibri"/>
                <w:color w:val="000000"/>
                <w:lang w:val="en-CA"/>
              </w:rPr>
              <w:t xml:space="preserve">Excess deaths in thousands </w:t>
            </w:r>
          </w:p>
        </w:tc>
        <w:tc>
          <w:tcPr>
            <w:tcW w:w="4590" w:type="dxa"/>
            <w:gridSpan w:val="2"/>
            <w:noWrap/>
            <w:hideMark/>
          </w:tcPr>
          <w:p w14:paraId="4842224A" w14:textId="77777777" w:rsidR="00542628" w:rsidRPr="003A681F" w:rsidRDefault="00542628" w:rsidP="00946FD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color w:val="000000"/>
                <w:lang w:val="en-CA"/>
              </w:rPr>
            </w:pPr>
            <w:r w:rsidRPr="003A681F">
              <w:rPr>
                <w:rFonts w:ascii="Calibri" w:eastAsia="Times New Roman" w:hAnsi="Calibri" w:cs="Calibri"/>
                <w:color w:val="000000"/>
                <w:lang w:val="en-CA"/>
              </w:rPr>
              <w:t xml:space="preserve">Contribution (%) to excess deaths, 1989-2019 </w:t>
            </w:r>
          </w:p>
        </w:tc>
      </w:tr>
      <w:tr w:rsidR="00542628" w:rsidRPr="003A681F" w14:paraId="10747CDC" w14:textId="77777777" w:rsidTr="00946F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0" w:type="dxa"/>
            <w:vMerge/>
            <w:hideMark/>
          </w:tcPr>
          <w:p w14:paraId="6E1CA5E5" w14:textId="77777777" w:rsidR="00542628" w:rsidRPr="003A681F" w:rsidRDefault="00542628" w:rsidP="00946FD3">
            <w:pPr>
              <w:rPr>
                <w:rFonts w:ascii="Calibri" w:eastAsia="Times New Roman" w:hAnsi="Calibri" w:cs="Calibri"/>
                <w:b w:val="0"/>
                <w:color w:val="000000"/>
                <w:lang w:val="en-CA"/>
              </w:rPr>
            </w:pPr>
          </w:p>
        </w:tc>
        <w:tc>
          <w:tcPr>
            <w:tcW w:w="960" w:type="dxa"/>
            <w:vMerge/>
            <w:hideMark/>
          </w:tcPr>
          <w:p w14:paraId="5C152339" w14:textId="77777777" w:rsidR="00542628" w:rsidRPr="003A681F" w:rsidRDefault="00542628" w:rsidP="00946F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val="en-CA"/>
              </w:rPr>
            </w:pPr>
          </w:p>
        </w:tc>
        <w:tc>
          <w:tcPr>
            <w:tcW w:w="1470" w:type="dxa"/>
            <w:vMerge/>
            <w:hideMark/>
          </w:tcPr>
          <w:p w14:paraId="31F5243D" w14:textId="77777777" w:rsidR="00542628" w:rsidRPr="003A681F" w:rsidRDefault="00542628" w:rsidP="00946F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val="en-CA"/>
              </w:rPr>
            </w:pPr>
          </w:p>
        </w:tc>
        <w:tc>
          <w:tcPr>
            <w:tcW w:w="3780" w:type="dxa"/>
            <w:gridSpan w:val="3"/>
            <w:vMerge/>
            <w:hideMark/>
          </w:tcPr>
          <w:p w14:paraId="247C0C88" w14:textId="77777777" w:rsidR="00542628" w:rsidRPr="003A681F" w:rsidRDefault="00542628" w:rsidP="00946F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val="en-CA"/>
              </w:rPr>
            </w:pPr>
          </w:p>
        </w:tc>
        <w:tc>
          <w:tcPr>
            <w:tcW w:w="4590" w:type="dxa"/>
            <w:gridSpan w:val="2"/>
            <w:noWrap/>
            <w:hideMark/>
          </w:tcPr>
          <w:p w14:paraId="45F9851D"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 xml:space="preserve">Smoking / Opioid / Cirrhosis / External / Other </w:t>
            </w:r>
          </w:p>
        </w:tc>
      </w:tr>
      <w:tr w:rsidR="00542628" w:rsidRPr="003A681F" w14:paraId="35B5CFF9" w14:textId="77777777" w:rsidTr="00946FD3">
        <w:trPr>
          <w:trHeight w:val="288"/>
        </w:trPr>
        <w:tc>
          <w:tcPr>
            <w:cnfStyle w:val="001000000000" w:firstRow="0" w:lastRow="0" w:firstColumn="1" w:lastColumn="0" w:oddVBand="0" w:evenVBand="0" w:oddHBand="0" w:evenHBand="0" w:firstRowFirstColumn="0" w:firstRowLastColumn="0" w:lastRowFirstColumn="0" w:lastRowLastColumn="0"/>
            <w:tcW w:w="1170" w:type="dxa"/>
            <w:vMerge/>
            <w:hideMark/>
          </w:tcPr>
          <w:p w14:paraId="5FE6B6CC" w14:textId="77777777" w:rsidR="00542628" w:rsidRPr="003A681F" w:rsidRDefault="00542628" w:rsidP="00946FD3">
            <w:pPr>
              <w:rPr>
                <w:rFonts w:ascii="Calibri" w:eastAsia="Times New Roman" w:hAnsi="Calibri" w:cs="Calibri"/>
                <w:b w:val="0"/>
                <w:color w:val="000000"/>
                <w:lang w:val="en-CA"/>
              </w:rPr>
            </w:pPr>
          </w:p>
        </w:tc>
        <w:tc>
          <w:tcPr>
            <w:tcW w:w="960" w:type="dxa"/>
            <w:vMerge/>
            <w:hideMark/>
          </w:tcPr>
          <w:p w14:paraId="30FF96C3" w14:textId="77777777" w:rsidR="00542628" w:rsidRPr="003A681F" w:rsidRDefault="00542628" w:rsidP="00946F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val="en-CA"/>
              </w:rPr>
            </w:pPr>
          </w:p>
        </w:tc>
        <w:tc>
          <w:tcPr>
            <w:tcW w:w="1470" w:type="dxa"/>
            <w:vMerge/>
            <w:hideMark/>
          </w:tcPr>
          <w:p w14:paraId="58478AD5" w14:textId="77777777" w:rsidR="00542628" w:rsidRPr="003A681F" w:rsidRDefault="00542628" w:rsidP="00946F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val="en-CA"/>
              </w:rPr>
            </w:pPr>
          </w:p>
        </w:tc>
        <w:tc>
          <w:tcPr>
            <w:tcW w:w="3780" w:type="dxa"/>
            <w:gridSpan w:val="3"/>
            <w:vMerge/>
            <w:hideMark/>
          </w:tcPr>
          <w:p w14:paraId="4BA5FEF8" w14:textId="77777777" w:rsidR="00542628" w:rsidRPr="003A681F" w:rsidRDefault="00542628" w:rsidP="00946F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val="en-CA"/>
              </w:rPr>
            </w:pPr>
          </w:p>
        </w:tc>
        <w:tc>
          <w:tcPr>
            <w:tcW w:w="2160" w:type="dxa"/>
            <w:noWrap/>
            <w:hideMark/>
          </w:tcPr>
          <w:p w14:paraId="3A335805"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val="en-CA"/>
              </w:rPr>
            </w:pPr>
          </w:p>
        </w:tc>
        <w:tc>
          <w:tcPr>
            <w:tcW w:w="2430" w:type="dxa"/>
            <w:noWrap/>
            <w:hideMark/>
          </w:tcPr>
          <w:p w14:paraId="5EC48F2E" w14:textId="77777777" w:rsidR="00542628" w:rsidRPr="003A681F" w:rsidRDefault="00542628" w:rsidP="00946FD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val="en-CA"/>
              </w:rPr>
            </w:pPr>
          </w:p>
        </w:tc>
      </w:tr>
      <w:tr w:rsidR="00542628" w:rsidRPr="003A681F" w14:paraId="57A7078A" w14:textId="77777777" w:rsidTr="00946F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0" w:type="dxa"/>
            <w:vMerge/>
            <w:hideMark/>
          </w:tcPr>
          <w:p w14:paraId="1AF84B64" w14:textId="77777777" w:rsidR="00542628" w:rsidRPr="003A681F" w:rsidRDefault="00542628" w:rsidP="00946FD3">
            <w:pPr>
              <w:rPr>
                <w:rFonts w:ascii="Calibri" w:eastAsia="Times New Roman" w:hAnsi="Calibri" w:cs="Calibri"/>
                <w:b w:val="0"/>
                <w:color w:val="000000"/>
                <w:lang w:val="en-CA"/>
              </w:rPr>
            </w:pPr>
          </w:p>
        </w:tc>
        <w:tc>
          <w:tcPr>
            <w:tcW w:w="960" w:type="dxa"/>
            <w:vMerge/>
            <w:hideMark/>
          </w:tcPr>
          <w:p w14:paraId="4270FD31" w14:textId="77777777" w:rsidR="00542628" w:rsidRPr="003A681F" w:rsidRDefault="00542628" w:rsidP="00946F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val="en-CA"/>
              </w:rPr>
            </w:pPr>
          </w:p>
        </w:tc>
        <w:tc>
          <w:tcPr>
            <w:tcW w:w="1470" w:type="dxa"/>
            <w:vMerge/>
            <w:hideMark/>
          </w:tcPr>
          <w:p w14:paraId="03AE0DAE" w14:textId="77777777" w:rsidR="00542628" w:rsidRPr="003A681F" w:rsidRDefault="00542628" w:rsidP="00946F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val="en-CA"/>
              </w:rPr>
            </w:pPr>
          </w:p>
        </w:tc>
        <w:tc>
          <w:tcPr>
            <w:tcW w:w="1260" w:type="dxa"/>
            <w:noWrap/>
            <w:hideMark/>
          </w:tcPr>
          <w:p w14:paraId="474F8DA0" w14:textId="77777777" w:rsidR="00542628" w:rsidRPr="003A681F" w:rsidRDefault="00542628" w:rsidP="00946F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val="en-CA"/>
              </w:rPr>
            </w:pPr>
            <w:r w:rsidRPr="003A681F">
              <w:rPr>
                <w:rFonts w:ascii="Calibri" w:eastAsia="Times New Roman" w:hAnsi="Calibri" w:cs="Calibri"/>
                <w:b/>
                <w:color w:val="000000"/>
                <w:lang w:val="en-CA"/>
              </w:rPr>
              <w:t>1989-2019</w:t>
            </w:r>
          </w:p>
        </w:tc>
        <w:tc>
          <w:tcPr>
            <w:tcW w:w="1260" w:type="dxa"/>
            <w:noWrap/>
            <w:hideMark/>
          </w:tcPr>
          <w:p w14:paraId="51F8FC8E" w14:textId="77777777" w:rsidR="00542628" w:rsidRPr="003A681F" w:rsidRDefault="00542628" w:rsidP="00946F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val="en-CA"/>
              </w:rPr>
            </w:pPr>
            <w:r w:rsidRPr="003A681F">
              <w:rPr>
                <w:rFonts w:ascii="Calibri" w:eastAsia="Times New Roman" w:hAnsi="Calibri" w:cs="Calibri"/>
                <w:b/>
                <w:color w:val="000000"/>
                <w:lang w:val="en-CA"/>
              </w:rPr>
              <w:t>1989-2009</w:t>
            </w:r>
          </w:p>
        </w:tc>
        <w:tc>
          <w:tcPr>
            <w:tcW w:w="1260" w:type="dxa"/>
            <w:noWrap/>
            <w:hideMark/>
          </w:tcPr>
          <w:p w14:paraId="57FDADB9" w14:textId="77777777" w:rsidR="00542628" w:rsidRPr="003A681F" w:rsidRDefault="00542628" w:rsidP="00946F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val="en-CA"/>
              </w:rPr>
            </w:pPr>
            <w:r w:rsidRPr="003A681F">
              <w:rPr>
                <w:rFonts w:ascii="Calibri" w:eastAsia="Times New Roman" w:hAnsi="Calibri" w:cs="Calibri"/>
                <w:b/>
                <w:color w:val="000000"/>
                <w:lang w:val="en-CA"/>
              </w:rPr>
              <w:t>2010-2019</w:t>
            </w:r>
          </w:p>
        </w:tc>
        <w:tc>
          <w:tcPr>
            <w:tcW w:w="2160" w:type="dxa"/>
            <w:noWrap/>
            <w:hideMark/>
          </w:tcPr>
          <w:p w14:paraId="39FE7FC1"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val="en-CA"/>
              </w:rPr>
            </w:pPr>
            <w:r w:rsidRPr="003A681F">
              <w:rPr>
                <w:rFonts w:ascii="Calibri" w:eastAsia="Times New Roman" w:hAnsi="Calibri" w:cs="Calibri"/>
                <w:b/>
                <w:color w:val="000000"/>
                <w:lang w:val="en-CA"/>
              </w:rPr>
              <w:t>1989-2009</w:t>
            </w:r>
          </w:p>
        </w:tc>
        <w:tc>
          <w:tcPr>
            <w:tcW w:w="2430" w:type="dxa"/>
            <w:noWrap/>
            <w:hideMark/>
          </w:tcPr>
          <w:p w14:paraId="7377D804"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val="en-CA"/>
              </w:rPr>
            </w:pPr>
            <w:r w:rsidRPr="003A681F">
              <w:rPr>
                <w:rFonts w:ascii="Calibri" w:eastAsia="Times New Roman" w:hAnsi="Calibri" w:cs="Calibri"/>
                <w:b/>
                <w:color w:val="000000"/>
                <w:lang w:val="en-CA"/>
              </w:rPr>
              <w:t>2010-2019</w:t>
            </w:r>
          </w:p>
        </w:tc>
      </w:tr>
      <w:tr w:rsidR="00542628" w:rsidRPr="003A681F" w14:paraId="2C7CDF87" w14:textId="77777777" w:rsidTr="00946FD3">
        <w:trPr>
          <w:trHeight w:val="288"/>
        </w:trPr>
        <w:tc>
          <w:tcPr>
            <w:cnfStyle w:val="001000000000" w:firstRow="0" w:lastRow="0" w:firstColumn="1" w:lastColumn="0" w:oddVBand="0" w:evenVBand="0" w:oddHBand="0" w:evenHBand="0" w:firstRowFirstColumn="0" w:firstRowLastColumn="0" w:lastRowFirstColumn="0" w:lastRowLastColumn="0"/>
            <w:tcW w:w="1170" w:type="dxa"/>
            <w:vMerge w:val="restart"/>
            <w:noWrap/>
            <w:hideMark/>
          </w:tcPr>
          <w:p w14:paraId="3DD91D2A" w14:textId="77777777" w:rsidR="00542628" w:rsidRPr="003A681F" w:rsidRDefault="00542628" w:rsidP="00946FD3">
            <w:pPr>
              <w:jc w:val="center"/>
              <w:rPr>
                <w:rFonts w:ascii="Calibri" w:eastAsia="Times New Roman" w:hAnsi="Calibri" w:cs="Calibri"/>
                <w:color w:val="000000"/>
                <w:lang w:val="en-CA"/>
              </w:rPr>
            </w:pPr>
            <w:r w:rsidRPr="003A681F">
              <w:rPr>
                <w:rFonts w:ascii="Calibri" w:eastAsia="Times New Roman" w:hAnsi="Calibri" w:cs="Calibri"/>
                <w:color w:val="000000"/>
                <w:lang w:val="en-CA"/>
              </w:rPr>
              <w:t>Age 30-64</w:t>
            </w:r>
          </w:p>
        </w:tc>
        <w:tc>
          <w:tcPr>
            <w:tcW w:w="960" w:type="dxa"/>
            <w:vMerge w:val="restart"/>
            <w:noWrap/>
            <w:hideMark/>
          </w:tcPr>
          <w:p w14:paraId="4D409A8A"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Men</w:t>
            </w:r>
          </w:p>
        </w:tc>
        <w:tc>
          <w:tcPr>
            <w:tcW w:w="1470" w:type="dxa"/>
            <w:noWrap/>
            <w:hideMark/>
          </w:tcPr>
          <w:p w14:paraId="42758882"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0-11 years</w:t>
            </w:r>
          </w:p>
        </w:tc>
        <w:tc>
          <w:tcPr>
            <w:tcW w:w="1260" w:type="dxa"/>
            <w:noWrap/>
            <w:hideMark/>
          </w:tcPr>
          <w:p w14:paraId="3202BE0A"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495</w:t>
            </w:r>
          </w:p>
        </w:tc>
        <w:tc>
          <w:tcPr>
            <w:tcW w:w="1260" w:type="dxa"/>
            <w:noWrap/>
            <w:hideMark/>
          </w:tcPr>
          <w:p w14:paraId="2E41652B"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273</w:t>
            </w:r>
          </w:p>
        </w:tc>
        <w:tc>
          <w:tcPr>
            <w:tcW w:w="1260" w:type="dxa"/>
            <w:noWrap/>
            <w:hideMark/>
          </w:tcPr>
          <w:p w14:paraId="1DD2ECCD"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221</w:t>
            </w:r>
          </w:p>
        </w:tc>
        <w:tc>
          <w:tcPr>
            <w:tcW w:w="2160" w:type="dxa"/>
            <w:noWrap/>
            <w:hideMark/>
          </w:tcPr>
          <w:p w14:paraId="3FD34792"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52 / 3 / 3 / 11 / 30</w:t>
            </w:r>
          </w:p>
        </w:tc>
        <w:tc>
          <w:tcPr>
            <w:tcW w:w="2430" w:type="dxa"/>
            <w:noWrap/>
            <w:hideMark/>
          </w:tcPr>
          <w:p w14:paraId="276D7060"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52 / 7 / 3 / 13 / 25</w:t>
            </w:r>
          </w:p>
        </w:tc>
      </w:tr>
      <w:tr w:rsidR="00542628" w:rsidRPr="003A681F" w14:paraId="60AAFE5B" w14:textId="77777777" w:rsidTr="00946F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0" w:type="dxa"/>
            <w:vMerge/>
            <w:hideMark/>
          </w:tcPr>
          <w:p w14:paraId="4D9810EA" w14:textId="77777777" w:rsidR="00542628" w:rsidRPr="003A681F" w:rsidRDefault="00542628" w:rsidP="00946FD3">
            <w:pPr>
              <w:rPr>
                <w:rFonts w:ascii="Calibri" w:eastAsia="Times New Roman" w:hAnsi="Calibri" w:cs="Calibri"/>
                <w:color w:val="000000"/>
                <w:lang w:val="en-CA"/>
              </w:rPr>
            </w:pPr>
          </w:p>
        </w:tc>
        <w:tc>
          <w:tcPr>
            <w:tcW w:w="960" w:type="dxa"/>
            <w:vMerge/>
            <w:hideMark/>
          </w:tcPr>
          <w:p w14:paraId="5DCDB6CD" w14:textId="77777777" w:rsidR="00542628" w:rsidRPr="003A681F" w:rsidRDefault="00542628" w:rsidP="00946F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p>
        </w:tc>
        <w:tc>
          <w:tcPr>
            <w:tcW w:w="1470" w:type="dxa"/>
            <w:noWrap/>
            <w:hideMark/>
          </w:tcPr>
          <w:p w14:paraId="37EAAF7D"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12 years</w:t>
            </w:r>
          </w:p>
        </w:tc>
        <w:tc>
          <w:tcPr>
            <w:tcW w:w="1260" w:type="dxa"/>
            <w:noWrap/>
            <w:hideMark/>
          </w:tcPr>
          <w:p w14:paraId="415B2028"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829</w:t>
            </w:r>
          </w:p>
        </w:tc>
        <w:tc>
          <w:tcPr>
            <w:tcW w:w="1260" w:type="dxa"/>
            <w:noWrap/>
            <w:hideMark/>
          </w:tcPr>
          <w:p w14:paraId="5FED7EE3"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430</w:t>
            </w:r>
          </w:p>
        </w:tc>
        <w:tc>
          <w:tcPr>
            <w:tcW w:w="1260" w:type="dxa"/>
            <w:noWrap/>
            <w:hideMark/>
          </w:tcPr>
          <w:p w14:paraId="3529BAEF"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399</w:t>
            </w:r>
          </w:p>
        </w:tc>
        <w:tc>
          <w:tcPr>
            <w:tcW w:w="2160" w:type="dxa"/>
            <w:noWrap/>
            <w:hideMark/>
          </w:tcPr>
          <w:p w14:paraId="1CF52EF4"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54 / 4 / 2 / 10 / 31</w:t>
            </w:r>
          </w:p>
        </w:tc>
        <w:tc>
          <w:tcPr>
            <w:tcW w:w="2430" w:type="dxa"/>
            <w:noWrap/>
            <w:hideMark/>
          </w:tcPr>
          <w:p w14:paraId="05170F1A"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39 / 10 / 2 / 13 / 36</w:t>
            </w:r>
          </w:p>
        </w:tc>
      </w:tr>
      <w:tr w:rsidR="00542628" w:rsidRPr="003A681F" w14:paraId="1673B4DD" w14:textId="77777777" w:rsidTr="00946FD3">
        <w:trPr>
          <w:trHeight w:val="288"/>
        </w:trPr>
        <w:tc>
          <w:tcPr>
            <w:cnfStyle w:val="001000000000" w:firstRow="0" w:lastRow="0" w:firstColumn="1" w:lastColumn="0" w:oddVBand="0" w:evenVBand="0" w:oddHBand="0" w:evenHBand="0" w:firstRowFirstColumn="0" w:firstRowLastColumn="0" w:lastRowFirstColumn="0" w:lastRowLastColumn="0"/>
            <w:tcW w:w="1170" w:type="dxa"/>
            <w:vMerge/>
            <w:hideMark/>
          </w:tcPr>
          <w:p w14:paraId="1AECE5D1" w14:textId="77777777" w:rsidR="00542628" w:rsidRPr="003A681F" w:rsidRDefault="00542628" w:rsidP="00946FD3">
            <w:pPr>
              <w:rPr>
                <w:rFonts w:ascii="Calibri" w:eastAsia="Times New Roman" w:hAnsi="Calibri" w:cs="Calibri"/>
                <w:color w:val="000000"/>
                <w:lang w:val="en-CA"/>
              </w:rPr>
            </w:pPr>
          </w:p>
        </w:tc>
        <w:tc>
          <w:tcPr>
            <w:tcW w:w="960" w:type="dxa"/>
            <w:vMerge w:val="restart"/>
            <w:noWrap/>
            <w:hideMark/>
          </w:tcPr>
          <w:p w14:paraId="0D3946F7"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Women</w:t>
            </w:r>
          </w:p>
        </w:tc>
        <w:tc>
          <w:tcPr>
            <w:tcW w:w="1470" w:type="dxa"/>
            <w:noWrap/>
            <w:hideMark/>
          </w:tcPr>
          <w:p w14:paraId="69642282"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0-11 years</w:t>
            </w:r>
          </w:p>
        </w:tc>
        <w:tc>
          <w:tcPr>
            <w:tcW w:w="1260" w:type="dxa"/>
            <w:noWrap/>
            <w:hideMark/>
          </w:tcPr>
          <w:p w14:paraId="418CB895"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291</w:t>
            </w:r>
          </w:p>
        </w:tc>
        <w:tc>
          <w:tcPr>
            <w:tcW w:w="1260" w:type="dxa"/>
            <w:noWrap/>
            <w:hideMark/>
          </w:tcPr>
          <w:p w14:paraId="4E92006C"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161</w:t>
            </w:r>
          </w:p>
        </w:tc>
        <w:tc>
          <w:tcPr>
            <w:tcW w:w="1260" w:type="dxa"/>
            <w:noWrap/>
            <w:hideMark/>
          </w:tcPr>
          <w:p w14:paraId="52271656"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130</w:t>
            </w:r>
          </w:p>
        </w:tc>
        <w:tc>
          <w:tcPr>
            <w:tcW w:w="2160" w:type="dxa"/>
            <w:noWrap/>
            <w:hideMark/>
          </w:tcPr>
          <w:p w14:paraId="4090B8AF"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47 / 4 / 2 / 10 / 38</w:t>
            </w:r>
          </w:p>
        </w:tc>
        <w:tc>
          <w:tcPr>
            <w:tcW w:w="2430" w:type="dxa"/>
            <w:noWrap/>
            <w:hideMark/>
          </w:tcPr>
          <w:p w14:paraId="0B09EA71"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41 / 7 / 3 / 10 / 38</w:t>
            </w:r>
          </w:p>
        </w:tc>
      </w:tr>
      <w:tr w:rsidR="00542628" w:rsidRPr="003A681F" w14:paraId="5893B263" w14:textId="77777777" w:rsidTr="00946F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0" w:type="dxa"/>
            <w:vMerge/>
            <w:hideMark/>
          </w:tcPr>
          <w:p w14:paraId="6FEE4485" w14:textId="77777777" w:rsidR="00542628" w:rsidRPr="003A681F" w:rsidRDefault="00542628" w:rsidP="00946FD3">
            <w:pPr>
              <w:rPr>
                <w:rFonts w:ascii="Calibri" w:eastAsia="Times New Roman" w:hAnsi="Calibri" w:cs="Calibri"/>
                <w:color w:val="000000"/>
                <w:lang w:val="en-CA"/>
              </w:rPr>
            </w:pPr>
          </w:p>
        </w:tc>
        <w:tc>
          <w:tcPr>
            <w:tcW w:w="960" w:type="dxa"/>
            <w:vMerge/>
            <w:hideMark/>
          </w:tcPr>
          <w:p w14:paraId="22C79209" w14:textId="77777777" w:rsidR="00542628" w:rsidRPr="003A681F" w:rsidRDefault="00542628" w:rsidP="00946F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p>
        </w:tc>
        <w:tc>
          <w:tcPr>
            <w:tcW w:w="1470" w:type="dxa"/>
            <w:noWrap/>
            <w:hideMark/>
          </w:tcPr>
          <w:p w14:paraId="5D3A3683"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12 years</w:t>
            </w:r>
          </w:p>
        </w:tc>
        <w:tc>
          <w:tcPr>
            <w:tcW w:w="1260" w:type="dxa"/>
            <w:noWrap/>
            <w:hideMark/>
          </w:tcPr>
          <w:p w14:paraId="1D4A383A"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515</w:t>
            </w:r>
          </w:p>
        </w:tc>
        <w:tc>
          <w:tcPr>
            <w:tcW w:w="1260" w:type="dxa"/>
            <w:noWrap/>
            <w:hideMark/>
          </w:tcPr>
          <w:p w14:paraId="435BCD7B"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267</w:t>
            </w:r>
          </w:p>
        </w:tc>
        <w:tc>
          <w:tcPr>
            <w:tcW w:w="1260" w:type="dxa"/>
            <w:noWrap/>
            <w:hideMark/>
          </w:tcPr>
          <w:p w14:paraId="33E6BB4E"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248</w:t>
            </w:r>
          </w:p>
        </w:tc>
        <w:tc>
          <w:tcPr>
            <w:tcW w:w="2160" w:type="dxa"/>
            <w:noWrap/>
            <w:hideMark/>
          </w:tcPr>
          <w:p w14:paraId="35AC6E16"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49 / 4 / 1 / 9 / 38</w:t>
            </w:r>
          </w:p>
        </w:tc>
        <w:tc>
          <w:tcPr>
            <w:tcW w:w="2430" w:type="dxa"/>
            <w:noWrap/>
            <w:hideMark/>
          </w:tcPr>
          <w:p w14:paraId="33081829"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34 / 10 / 3 / 13 / 40</w:t>
            </w:r>
          </w:p>
        </w:tc>
      </w:tr>
      <w:tr w:rsidR="00542628" w:rsidRPr="003A681F" w14:paraId="56D260B6" w14:textId="77777777" w:rsidTr="00946FD3">
        <w:trPr>
          <w:trHeight w:val="288"/>
        </w:trPr>
        <w:tc>
          <w:tcPr>
            <w:cnfStyle w:val="001000000000" w:firstRow="0" w:lastRow="0" w:firstColumn="1" w:lastColumn="0" w:oddVBand="0" w:evenVBand="0" w:oddHBand="0" w:evenHBand="0" w:firstRowFirstColumn="0" w:firstRowLastColumn="0" w:lastRowFirstColumn="0" w:lastRowLastColumn="0"/>
            <w:tcW w:w="1170" w:type="dxa"/>
            <w:vMerge w:val="restart"/>
            <w:noWrap/>
            <w:hideMark/>
          </w:tcPr>
          <w:p w14:paraId="352F6378" w14:textId="77777777" w:rsidR="00542628" w:rsidRPr="003A681F" w:rsidRDefault="00542628" w:rsidP="00946FD3">
            <w:pPr>
              <w:jc w:val="center"/>
              <w:rPr>
                <w:rFonts w:ascii="Calibri" w:eastAsia="Times New Roman" w:hAnsi="Calibri" w:cs="Calibri"/>
                <w:color w:val="000000"/>
                <w:lang w:val="en-CA"/>
              </w:rPr>
            </w:pPr>
            <w:r w:rsidRPr="003A681F">
              <w:rPr>
                <w:rFonts w:ascii="Calibri" w:eastAsia="Times New Roman" w:hAnsi="Calibri" w:cs="Calibri"/>
                <w:color w:val="000000"/>
                <w:lang w:val="en-CA"/>
              </w:rPr>
              <w:t>Age 65-79</w:t>
            </w:r>
          </w:p>
        </w:tc>
        <w:tc>
          <w:tcPr>
            <w:tcW w:w="960" w:type="dxa"/>
            <w:vMerge w:val="restart"/>
            <w:noWrap/>
            <w:hideMark/>
          </w:tcPr>
          <w:p w14:paraId="7607D4D2"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Men</w:t>
            </w:r>
          </w:p>
        </w:tc>
        <w:tc>
          <w:tcPr>
            <w:tcW w:w="1470" w:type="dxa"/>
            <w:noWrap/>
            <w:hideMark/>
          </w:tcPr>
          <w:p w14:paraId="257C8183"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0-11 years</w:t>
            </w:r>
          </w:p>
        </w:tc>
        <w:tc>
          <w:tcPr>
            <w:tcW w:w="1260" w:type="dxa"/>
            <w:noWrap/>
            <w:hideMark/>
          </w:tcPr>
          <w:p w14:paraId="348156EE"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849</w:t>
            </w:r>
          </w:p>
        </w:tc>
        <w:tc>
          <w:tcPr>
            <w:tcW w:w="1260" w:type="dxa"/>
            <w:noWrap/>
            <w:hideMark/>
          </w:tcPr>
          <w:p w14:paraId="60F0C838"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545</w:t>
            </w:r>
          </w:p>
        </w:tc>
        <w:tc>
          <w:tcPr>
            <w:tcW w:w="1260" w:type="dxa"/>
            <w:noWrap/>
            <w:hideMark/>
          </w:tcPr>
          <w:p w14:paraId="103DEB6E"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304</w:t>
            </w:r>
          </w:p>
        </w:tc>
        <w:tc>
          <w:tcPr>
            <w:tcW w:w="2160" w:type="dxa"/>
            <w:noWrap/>
            <w:hideMark/>
          </w:tcPr>
          <w:p w14:paraId="327DA1B2"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60 / 0 / 1 / 2 / 38</w:t>
            </w:r>
          </w:p>
        </w:tc>
        <w:tc>
          <w:tcPr>
            <w:tcW w:w="2430" w:type="dxa"/>
            <w:noWrap/>
            <w:hideMark/>
          </w:tcPr>
          <w:p w14:paraId="18B0EF20"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55 / 0 / 1 / 3 / 41</w:t>
            </w:r>
          </w:p>
        </w:tc>
      </w:tr>
      <w:tr w:rsidR="00542628" w:rsidRPr="003A681F" w14:paraId="2BE6EC48" w14:textId="77777777" w:rsidTr="00946F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0" w:type="dxa"/>
            <w:vMerge/>
            <w:hideMark/>
          </w:tcPr>
          <w:p w14:paraId="5FD507E6" w14:textId="77777777" w:rsidR="00542628" w:rsidRPr="003A681F" w:rsidRDefault="00542628" w:rsidP="00946FD3">
            <w:pPr>
              <w:rPr>
                <w:rFonts w:ascii="Calibri" w:eastAsia="Times New Roman" w:hAnsi="Calibri" w:cs="Calibri"/>
                <w:color w:val="000000"/>
                <w:lang w:val="en-CA"/>
              </w:rPr>
            </w:pPr>
          </w:p>
        </w:tc>
        <w:tc>
          <w:tcPr>
            <w:tcW w:w="960" w:type="dxa"/>
            <w:vMerge/>
            <w:hideMark/>
          </w:tcPr>
          <w:p w14:paraId="0A9CDDF9" w14:textId="77777777" w:rsidR="00542628" w:rsidRPr="003A681F" w:rsidRDefault="00542628" w:rsidP="00946F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p>
        </w:tc>
        <w:tc>
          <w:tcPr>
            <w:tcW w:w="1470" w:type="dxa"/>
            <w:noWrap/>
            <w:hideMark/>
          </w:tcPr>
          <w:p w14:paraId="3EFC3DA6"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12 years</w:t>
            </w:r>
          </w:p>
        </w:tc>
        <w:tc>
          <w:tcPr>
            <w:tcW w:w="1260" w:type="dxa"/>
            <w:noWrap/>
            <w:hideMark/>
          </w:tcPr>
          <w:p w14:paraId="6DD5D8E0"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694</w:t>
            </w:r>
          </w:p>
        </w:tc>
        <w:tc>
          <w:tcPr>
            <w:tcW w:w="1260" w:type="dxa"/>
            <w:noWrap/>
            <w:hideMark/>
          </w:tcPr>
          <w:p w14:paraId="3FEE05D5"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371</w:t>
            </w:r>
          </w:p>
        </w:tc>
        <w:tc>
          <w:tcPr>
            <w:tcW w:w="1260" w:type="dxa"/>
            <w:noWrap/>
            <w:hideMark/>
          </w:tcPr>
          <w:p w14:paraId="29628AFB"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323</w:t>
            </w:r>
          </w:p>
        </w:tc>
        <w:tc>
          <w:tcPr>
            <w:tcW w:w="2160" w:type="dxa"/>
            <w:noWrap/>
            <w:hideMark/>
          </w:tcPr>
          <w:p w14:paraId="447A876A"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69 / 0 / 0 / 1 / 30</w:t>
            </w:r>
          </w:p>
        </w:tc>
        <w:tc>
          <w:tcPr>
            <w:tcW w:w="2430" w:type="dxa"/>
            <w:noWrap/>
            <w:hideMark/>
          </w:tcPr>
          <w:p w14:paraId="2BA9CB3F"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53 / 0 / 1 / 2 / 44</w:t>
            </w:r>
          </w:p>
        </w:tc>
      </w:tr>
      <w:tr w:rsidR="00542628" w:rsidRPr="003A681F" w14:paraId="282BE091" w14:textId="77777777" w:rsidTr="00946FD3">
        <w:trPr>
          <w:trHeight w:val="288"/>
        </w:trPr>
        <w:tc>
          <w:tcPr>
            <w:cnfStyle w:val="001000000000" w:firstRow="0" w:lastRow="0" w:firstColumn="1" w:lastColumn="0" w:oddVBand="0" w:evenVBand="0" w:oddHBand="0" w:evenHBand="0" w:firstRowFirstColumn="0" w:firstRowLastColumn="0" w:lastRowFirstColumn="0" w:lastRowLastColumn="0"/>
            <w:tcW w:w="1170" w:type="dxa"/>
            <w:vMerge/>
            <w:hideMark/>
          </w:tcPr>
          <w:p w14:paraId="55034911" w14:textId="77777777" w:rsidR="00542628" w:rsidRPr="003A681F" w:rsidRDefault="00542628" w:rsidP="00946FD3">
            <w:pPr>
              <w:rPr>
                <w:rFonts w:ascii="Calibri" w:eastAsia="Times New Roman" w:hAnsi="Calibri" w:cs="Calibri"/>
                <w:color w:val="000000"/>
                <w:lang w:val="en-CA"/>
              </w:rPr>
            </w:pPr>
          </w:p>
        </w:tc>
        <w:tc>
          <w:tcPr>
            <w:tcW w:w="960" w:type="dxa"/>
            <w:vMerge w:val="restart"/>
            <w:noWrap/>
            <w:hideMark/>
          </w:tcPr>
          <w:p w14:paraId="7A16F2E1"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Women</w:t>
            </w:r>
          </w:p>
        </w:tc>
        <w:tc>
          <w:tcPr>
            <w:tcW w:w="1470" w:type="dxa"/>
            <w:noWrap/>
            <w:hideMark/>
          </w:tcPr>
          <w:p w14:paraId="5D709C8B"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0-11 years</w:t>
            </w:r>
          </w:p>
        </w:tc>
        <w:tc>
          <w:tcPr>
            <w:tcW w:w="1260" w:type="dxa"/>
            <w:noWrap/>
            <w:hideMark/>
          </w:tcPr>
          <w:p w14:paraId="4432759C"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720</w:t>
            </w:r>
          </w:p>
        </w:tc>
        <w:tc>
          <w:tcPr>
            <w:tcW w:w="1260" w:type="dxa"/>
            <w:noWrap/>
            <w:hideMark/>
          </w:tcPr>
          <w:p w14:paraId="5ED6B7D6"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461</w:t>
            </w:r>
          </w:p>
        </w:tc>
        <w:tc>
          <w:tcPr>
            <w:tcW w:w="1260" w:type="dxa"/>
            <w:noWrap/>
            <w:hideMark/>
          </w:tcPr>
          <w:p w14:paraId="6E578899"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259</w:t>
            </w:r>
          </w:p>
        </w:tc>
        <w:tc>
          <w:tcPr>
            <w:tcW w:w="2160" w:type="dxa"/>
            <w:noWrap/>
            <w:hideMark/>
          </w:tcPr>
          <w:p w14:paraId="2F203917"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68 / 0 / 1 / 1 / 30</w:t>
            </w:r>
          </w:p>
        </w:tc>
        <w:tc>
          <w:tcPr>
            <w:tcW w:w="2430" w:type="dxa"/>
            <w:noWrap/>
            <w:hideMark/>
          </w:tcPr>
          <w:p w14:paraId="023AE33A" w14:textId="77777777" w:rsidR="00542628" w:rsidRPr="003A681F" w:rsidRDefault="00542628" w:rsidP="00946FD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64 / 0 / 1 / 2 / 33</w:t>
            </w:r>
          </w:p>
        </w:tc>
      </w:tr>
      <w:tr w:rsidR="00542628" w:rsidRPr="003A681F" w14:paraId="6E80F52B" w14:textId="77777777" w:rsidTr="00946F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0" w:type="dxa"/>
            <w:vMerge/>
            <w:hideMark/>
          </w:tcPr>
          <w:p w14:paraId="3652F2DF" w14:textId="77777777" w:rsidR="00542628" w:rsidRPr="003A681F" w:rsidRDefault="00542628" w:rsidP="00946FD3">
            <w:pPr>
              <w:rPr>
                <w:rFonts w:ascii="Calibri" w:eastAsia="Times New Roman" w:hAnsi="Calibri" w:cs="Calibri"/>
                <w:color w:val="000000"/>
                <w:lang w:val="en-CA"/>
              </w:rPr>
            </w:pPr>
          </w:p>
        </w:tc>
        <w:tc>
          <w:tcPr>
            <w:tcW w:w="960" w:type="dxa"/>
            <w:vMerge/>
            <w:hideMark/>
          </w:tcPr>
          <w:p w14:paraId="273C177A" w14:textId="77777777" w:rsidR="00542628" w:rsidRPr="003A681F" w:rsidRDefault="00542628" w:rsidP="00946F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p>
        </w:tc>
        <w:tc>
          <w:tcPr>
            <w:tcW w:w="1470" w:type="dxa"/>
            <w:noWrap/>
            <w:hideMark/>
          </w:tcPr>
          <w:p w14:paraId="475D5B37"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12 years</w:t>
            </w:r>
          </w:p>
        </w:tc>
        <w:tc>
          <w:tcPr>
            <w:tcW w:w="1260" w:type="dxa"/>
            <w:noWrap/>
            <w:hideMark/>
          </w:tcPr>
          <w:p w14:paraId="63813A26"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943</w:t>
            </w:r>
          </w:p>
        </w:tc>
        <w:tc>
          <w:tcPr>
            <w:tcW w:w="1260" w:type="dxa"/>
            <w:noWrap/>
            <w:hideMark/>
          </w:tcPr>
          <w:p w14:paraId="6FA0B698"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527</w:t>
            </w:r>
          </w:p>
        </w:tc>
        <w:tc>
          <w:tcPr>
            <w:tcW w:w="1260" w:type="dxa"/>
            <w:noWrap/>
            <w:hideMark/>
          </w:tcPr>
          <w:p w14:paraId="0389C98D"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416</w:t>
            </w:r>
          </w:p>
        </w:tc>
        <w:tc>
          <w:tcPr>
            <w:tcW w:w="2160" w:type="dxa"/>
            <w:noWrap/>
            <w:hideMark/>
          </w:tcPr>
          <w:p w14:paraId="5805E217"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78 / 0 / 0 / 1 / 20</w:t>
            </w:r>
          </w:p>
        </w:tc>
        <w:tc>
          <w:tcPr>
            <w:tcW w:w="2430" w:type="dxa"/>
            <w:noWrap/>
            <w:hideMark/>
          </w:tcPr>
          <w:p w14:paraId="74BF6B36" w14:textId="77777777" w:rsidR="00542628" w:rsidRPr="003A681F" w:rsidRDefault="00542628" w:rsidP="00946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CA"/>
              </w:rPr>
            </w:pPr>
            <w:r w:rsidRPr="003A681F">
              <w:rPr>
                <w:rFonts w:ascii="Calibri" w:eastAsia="Times New Roman" w:hAnsi="Calibri" w:cs="Calibri"/>
                <w:color w:val="000000"/>
                <w:lang w:val="en-CA"/>
              </w:rPr>
              <w:t>69 / 0 / 1 / 2 / 27</w:t>
            </w:r>
          </w:p>
        </w:tc>
      </w:tr>
    </w:tbl>
    <w:p w14:paraId="644A6AE1" w14:textId="77777777" w:rsidR="00542628" w:rsidRDefault="00542628" w:rsidP="00542628">
      <w:pPr>
        <w:spacing w:after="0"/>
        <w:rPr>
          <w:rFonts w:cstheme="minorHAnsi"/>
          <w:noProof/>
        </w:rPr>
      </w:pPr>
    </w:p>
    <w:p w14:paraId="15F3281C" w14:textId="77777777" w:rsidR="00542628" w:rsidRPr="00FF1326" w:rsidRDefault="00542628" w:rsidP="00542628">
      <w:pPr>
        <w:spacing w:after="0"/>
      </w:pPr>
      <w:r w:rsidRPr="002053BD">
        <w:rPr>
          <w:rFonts w:cstheme="minorHAnsi"/>
          <w:noProof/>
        </w:rPr>
        <w:t>Note</w:t>
      </w:r>
      <w:r>
        <w:rPr>
          <w:rFonts w:cstheme="minorHAnsi"/>
          <w:noProof/>
        </w:rPr>
        <w:t>s</w:t>
      </w:r>
      <w:r w:rsidRPr="002053BD">
        <w:rPr>
          <w:rFonts w:cstheme="minorHAnsi"/>
          <w:noProof/>
        </w:rPr>
        <w:t xml:space="preserve">: </w:t>
      </w:r>
      <w:r w:rsidRPr="00A07104">
        <w:rPr>
          <w:rFonts w:cstheme="minorHAnsi"/>
          <w:color w:val="4D4D4D"/>
          <w:shd w:val="clear" w:color="auto" w:fill="FFFFFF"/>
          <w:vertAlign w:val="superscript"/>
        </w:rPr>
        <w:t>*</w:t>
      </w:r>
      <w:r w:rsidRPr="002053BD">
        <w:rPr>
          <w:rFonts w:cstheme="minorHAnsi"/>
        </w:rPr>
        <w:t xml:space="preserve"> Mortality rates adjusted to 2000 US </w:t>
      </w:r>
      <w:r w:rsidRPr="00FF1326">
        <w:rPr>
          <w:rFonts w:cstheme="minorHAnsi"/>
        </w:rPr>
        <w:t xml:space="preserve">standard population. </w:t>
      </w:r>
      <w:r w:rsidRPr="00FF1326">
        <w:rPr>
          <w:rFonts w:cstheme="minorHAnsi"/>
          <w:shd w:val="clear" w:color="auto" w:fill="FFFFFF"/>
          <w:vertAlign w:val="superscript"/>
        </w:rPr>
        <w:t>†</w:t>
      </w:r>
      <w:r w:rsidRPr="00FF1326">
        <w:rPr>
          <w:rFonts w:cstheme="minorHAnsi"/>
          <w:shd w:val="clear" w:color="auto" w:fill="FFFFFF"/>
        </w:rPr>
        <w:t xml:space="preserve"> Non-Hispanic White. </w:t>
      </w:r>
      <w:r w:rsidRPr="00FF1326">
        <w:rPr>
          <w:rFonts w:cstheme="minorHAnsi"/>
          <w:shd w:val="clear" w:color="auto" w:fill="FFFFFF"/>
          <w:vertAlign w:val="superscript"/>
        </w:rPr>
        <w:t>‡</w:t>
      </w:r>
      <w:r w:rsidRPr="00FF1326">
        <w:rPr>
          <w:rFonts w:cstheme="minorHAnsi"/>
          <w:shd w:val="clear" w:color="auto" w:fill="FFFFFF"/>
        </w:rPr>
        <w:t xml:space="preserve"> Excludes deaths caused by opioids.</w:t>
      </w:r>
      <w:r w:rsidRPr="00FF1326">
        <w:t xml:space="preserve"> </w:t>
      </w:r>
      <w:r w:rsidRPr="00FF1326">
        <w:rPr>
          <w:shd w:val="clear" w:color="auto" w:fill="FFFFFF"/>
          <w:vertAlign w:val="superscript"/>
        </w:rPr>
        <w:t>§</w:t>
      </w:r>
      <w:r w:rsidRPr="00FF1326">
        <w:rPr>
          <w:shd w:val="clear" w:color="auto" w:fill="FFFFFF"/>
        </w:rPr>
        <w:t xml:space="preserve"> </w:t>
      </w:r>
      <w:r w:rsidRPr="00FF1326">
        <w:rPr>
          <w:rFonts w:cstheme="minorHAnsi"/>
        </w:rPr>
        <w:t>Results after 2019 not graphed due to COVID.</w:t>
      </w:r>
    </w:p>
    <w:p w14:paraId="0DEC861F" w14:textId="77777777" w:rsidR="00542628" w:rsidRDefault="00542628">
      <w:pPr>
        <w:rPr>
          <w:b/>
          <w:bCs/>
          <w:sz w:val="24"/>
          <w:szCs w:val="24"/>
        </w:rPr>
      </w:pPr>
      <w:r>
        <w:rPr>
          <w:b/>
          <w:bCs/>
          <w:sz w:val="24"/>
          <w:szCs w:val="24"/>
        </w:rPr>
        <w:br w:type="page"/>
      </w:r>
    </w:p>
    <w:p w14:paraId="4B0158C1" w14:textId="77777777" w:rsidR="00542628" w:rsidRPr="00144BFC" w:rsidRDefault="00542628" w:rsidP="00542628">
      <w:pPr>
        <w:spacing w:after="0"/>
        <w:rPr>
          <w:rFonts w:cstheme="minorHAnsi"/>
          <w:b/>
          <w:noProof/>
          <w:sz w:val="24"/>
          <w:szCs w:val="24"/>
        </w:rPr>
      </w:pPr>
      <w:r>
        <w:rPr>
          <w:rFonts w:cstheme="minorHAnsi"/>
          <w:b/>
          <w:noProof/>
          <w:sz w:val="24"/>
          <w:szCs w:val="24"/>
        </w:rPr>
        <w:lastRenderedPageBreak/>
        <w:t>Exended Data</w:t>
      </w:r>
      <w:r w:rsidRPr="00144BFC">
        <w:rPr>
          <w:rFonts w:cstheme="minorHAnsi"/>
          <w:b/>
          <w:noProof/>
          <w:sz w:val="24"/>
          <w:szCs w:val="24"/>
        </w:rPr>
        <w:t xml:space="preserve"> Table </w:t>
      </w:r>
      <w:r>
        <w:rPr>
          <w:rFonts w:cstheme="minorHAnsi"/>
          <w:b/>
          <w:noProof/>
          <w:sz w:val="24"/>
          <w:szCs w:val="24"/>
        </w:rPr>
        <w:t>5</w:t>
      </w:r>
      <w:r w:rsidRPr="00144BFC">
        <w:rPr>
          <w:rFonts w:cstheme="minorHAnsi"/>
          <w:b/>
          <w:noProof/>
          <w:sz w:val="24"/>
          <w:szCs w:val="24"/>
        </w:rPr>
        <w:t>. Five- and thirty-year averages of population, death, age-adjusted</w:t>
      </w:r>
      <w:r w:rsidRPr="00144BFC">
        <w:rPr>
          <w:rFonts w:cstheme="minorHAnsi"/>
          <w:b/>
          <w:noProof/>
          <w:sz w:val="24"/>
          <w:szCs w:val="24"/>
          <w:vertAlign w:val="superscript"/>
        </w:rPr>
        <w:t>*</w:t>
      </w:r>
      <w:r w:rsidRPr="00144BFC">
        <w:rPr>
          <w:rFonts w:cstheme="minorHAnsi"/>
          <w:b/>
          <w:noProof/>
          <w:sz w:val="24"/>
          <w:szCs w:val="24"/>
        </w:rPr>
        <w:t xml:space="preserve"> mortality rates, and </w:t>
      </w:r>
      <w:r>
        <w:rPr>
          <w:rFonts w:cstheme="minorHAnsi"/>
          <w:b/>
          <w:noProof/>
          <w:sz w:val="24"/>
          <w:szCs w:val="24"/>
        </w:rPr>
        <w:t>15-</w:t>
      </w:r>
      <w:r w:rsidRPr="00144BFC">
        <w:rPr>
          <w:rFonts w:cstheme="minorHAnsi"/>
          <w:b/>
          <w:noProof/>
          <w:sz w:val="24"/>
          <w:szCs w:val="24"/>
        </w:rPr>
        <w:t>year risks</w:t>
      </w:r>
      <w:r w:rsidRPr="00144BFC">
        <w:rPr>
          <w:rFonts w:cstheme="minorHAnsi"/>
          <w:b/>
          <w:sz w:val="21"/>
          <w:szCs w:val="21"/>
          <w:shd w:val="clear" w:color="auto" w:fill="FFFFFF"/>
          <w:vertAlign w:val="superscript"/>
        </w:rPr>
        <w:t>†</w:t>
      </w:r>
      <w:r w:rsidRPr="00144BFC">
        <w:rPr>
          <w:rFonts w:cstheme="minorHAnsi"/>
          <w:b/>
          <w:noProof/>
          <w:sz w:val="24"/>
          <w:szCs w:val="24"/>
        </w:rPr>
        <w:t xml:space="preserve"> of death by year and education for those aged </w:t>
      </w:r>
      <w:r>
        <w:rPr>
          <w:rFonts w:cstheme="minorHAnsi"/>
          <w:b/>
          <w:noProof/>
          <w:sz w:val="24"/>
          <w:szCs w:val="24"/>
        </w:rPr>
        <w:t>1</w:t>
      </w:r>
      <w:r w:rsidRPr="00144BFC">
        <w:rPr>
          <w:rFonts w:cstheme="minorHAnsi"/>
          <w:b/>
          <w:noProof/>
          <w:sz w:val="24"/>
          <w:szCs w:val="24"/>
        </w:rPr>
        <w:t>5-</w:t>
      </w:r>
      <w:r>
        <w:rPr>
          <w:rFonts w:cstheme="minorHAnsi"/>
          <w:b/>
          <w:noProof/>
          <w:sz w:val="24"/>
          <w:szCs w:val="24"/>
        </w:rPr>
        <w:t>2</w:t>
      </w:r>
      <w:r w:rsidRPr="00144BFC">
        <w:rPr>
          <w:rFonts w:cstheme="minorHAnsi"/>
          <w:b/>
          <w:noProof/>
          <w:sz w:val="24"/>
          <w:szCs w:val="24"/>
        </w:rPr>
        <w:t xml:space="preserve">9, 1989-2019 </w:t>
      </w:r>
    </w:p>
    <w:p w14:paraId="5D6F55A3" w14:textId="6DF1B5E7" w:rsidR="00763C9D" w:rsidRDefault="00763C9D" w:rsidP="00542628">
      <w:pPr>
        <w:spacing w:after="0"/>
        <w:rPr>
          <w:rFonts w:cstheme="minorHAnsi"/>
          <w:sz w:val="20"/>
          <w:szCs w:val="20"/>
        </w:rPr>
      </w:pPr>
    </w:p>
    <w:tbl>
      <w:tblPr>
        <w:tblStyle w:val="GridTable4-Accent5"/>
        <w:tblW w:w="13570" w:type="dxa"/>
        <w:tblLook w:val="04A0" w:firstRow="1" w:lastRow="0" w:firstColumn="1" w:lastColumn="0" w:noHBand="0" w:noVBand="1"/>
      </w:tblPr>
      <w:tblGrid>
        <w:gridCol w:w="1665"/>
        <w:gridCol w:w="1272"/>
        <w:gridCol w:w="1178"/>
        <w:gridCol w:w="1268"/>
        <w:gridCol w:w="10"/>
        <w:gridCol w:w="939"/>
        <w:gridCol w:w="954"/>
        <w:gridCol w:w="1074"/>
        <w:gridCol w:w="12"/>
        <w:gridCol w:w="898"/>
        <w:gridCol w:w="932"/>
        <w:gridCol w:w="835"/>
        <w:gridCol w:w="17"/>
        <w:gridCol w:w="1194"/>
        <w:gridCol w:w="1322"/>
      </w:tblGrid>
      <w:tr w:rsidR="00763C9D" w:rsidRPr="00D70EE2" w14:paraId="30B07320" w14:textId="77777777" w:rsidTr="00946FD3">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665" w:type="dxa"/>
            <w:vMerge w:val="restart"/>
            <w:hideMark/>
          </w:tcPr>
          <w:p w14:paraId="1B76F172" w14:textId="77777777" w:rsidR="00763C9D" w:rsidRPr="00D70EE2" w:rsidRDefault="00763C9D" w:rsidP="00946FD3">
            <w:pPr>
              <w:jc w:val="center"/>
              <w:rPr>
                <w:rFonts w:eastAsia="Times New Roman" w:cstheme="minorHAnsi"/>
                <w:color w:val="000000"/>
                <w:sz w:val="24"/>
                <w:szCs w:val="24"/>
              </w:rPr>
            </w:pPr>
            <w:r w:rsidRPr="00D70EE2">
              <w:rPr>
                <w:rFonts w:eastAsia="Times New Roman" w:cstheme="minorHAnsi"/>
                <w:color w:val="000000"/>
                <w:sz w:val="24"/>
                <w:szCs w:val="24"/>
              </w:rPr>
              <w:t>Group/year and level of education</w:t>
            </w:r>
          </w:p>
        </w:tc>
        <w:tc>
          <w:tcPr>
            <w:tcW w:w="3728" w:type="dxa"/>
            <w:gridSpan w:val="4"/>
            <w:noWrap/>
            <w:hideMark/>
          </w:tcPr>
          <w:p w14:paraId="3D195896" w14:textId="77777777" w:rsidR="00763C9D" w:rsidRPr="00D70EE2" w:rsidRDefault="00763C9D" w:rsidP="00946FD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D70EE2">
              <w:rPr>
                <w:rFonts w:eastAsia="Times New Roman" w:cstheme="minorHAnsi"/>
                <w:color w:val="000000"/>
                <w:sz w:val="24"/>
                <w:szCs w:val="24"/>
              </w:rPr>
              <w:t>Population / Death (in millions)</w:t>
            </w:r>
          </w:p>
        </w:tc>
        <w:tc>
          <w:tcPr>
            <w:tcW w:w="2979" w:type="dxa"/>
            <w:gridSpan w:val="4"/>
            <w:noWrap/>
            <w:hideMark/>
          </w:tcPr>
          <w:p w14:paraId="106858D9" w14:textId="77777777" w:rsidR="00763C9D" w:rsidRPr="00D70EE2" w:rsidRDefault="00763C9D" w:rsidP="00946FD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D70EE2">
              <w:rPr>
                <w:rFonts w:eastAsia="Times New Roman" w:cstheme="minorHAnsi"/>
                <w:color w:val="000000"/>
                <w:sz w:val="24"/>
                <w:szCs w:val="24"/>
              </w:rPr>
              <w:t>Rates</w:t>
            </w:r>
            <w:r w:rsidRPr="00D70EE2">
              <w:rPr>
                <w:rFonts w:cstheme="minorHAnsi"/>
                <w:noProof/>
                <w:color w:val="000000" w:themeColor="text1"/>
                <w:sz w:val="24"/>
                <w:szCs w:val="24"/>
                <w:vertAlign w:val="superscript"/>
              </w:rPr>
              <w:t>*</w:t>
            </w:r>
            <w:r w:rsidRPr="00D70EE2">
              <w:rPr>
                <w:rFonts w:eastAsia="Times New Roman" w:cstheme="minorHAnsi"/>
                <w:color w:val="000000"/>
                <w:sz w:val="24"/>
                <w:szCs w:val="24"/>
              </w:rPr>
              <w:t xml:space="preserve"> per 100,000 population</w:t>
            </w:r>
          </w:p>
        </w:tc>
        <w:tc>
          <w:tcPr>
            <w:tcW w:w="2682" w:type="dxa"/>
            <w:gridSpan w:val="4"/>
            <w:noWrap/>
            <w:hideMark/>
          </w:tcPr>
          <w:p w14:paraId="0E2534F5" w14:textId="77777777" w:rsidR="00763C9D" w:rsidRPr="00D70EE2" w:rsidRDefault="00763C9D" w:rsidP="00946FD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D70EE2">
              <w:rPr>
                <w:rFonts w:eastAsia="Times New Roman" w:cstheme="minorHAnsi"/>
                <w:color w:val="000000"/>
                <w:sz w:val="24"/>
                <w:szCs w:val="24"/>
              </w:rPr>
              <w:t xml:space="preserve">Risk of death </w:t>
            </w:r>
            <w:r>
              <w:rPr>
                <w:rFonts w:eastAsia="Times New Roman" w:cstheme="minorHAnsi"/>
                <w:color w:val="000000"/>
                <w:sz w:val="24"/>
                <w:szCs w:val="24"/>
              </w:rPr>
              <w:t>15</w:t>
            </w:r>
            <w:r w:rsidRPr="00D70EE2">
              <w:rPr>
                <w:rFonts w:eastAsia="Times New Roman" w:cstheme="minorHAnsi"/>
                <w:color w:val="000000"/>
                <w:sz w:val="24"/>
                <w:szCs w:val="24"/>
              </w:rPr>
              <w:t xml:space="preserve"> to </w:t>
            </w:r>
            <w:r>
              <w:rPr>
                <w:rFonts w:eastAsia="Times New Roman" w:cstheme="minorHAnsi"/>
                <w:color w:val="000000"/>
                <w:sz w:val="24"/>
                <w:szCs w:val="24"/>
              </w:rPr>
              <w:t>2</w:t>
            </w:r>
            <w:r w:rsidRPr="00D70EE2">
              <w:rPr>
                <w:rFonts w:eastAsia="Times New Roman" w:cstheme="minorHAnsi"/>
                <w:color w:val="000000"/>
                <w:sz w:val="24"/>
                <w:szCs w:val="24"/>
              </w:rPr>
              <w:t>9 years</w:t>
            </w:r>
          </w:p>
        </w:tc>
        <w:tc>
          <w:tcPr>
            <w:tcW w:w="2516" w:type="dxa"/>
            <w:gridSpan w:val="2"/>
            <w:hideMark/>
          </w:tcPr>
          <w:p w14:paraId="446D505A" w14:textId="77777777" w:rsidR="00763C9D" w:rsidRPr="00D70EE2" w:rsidRDefault="00763C9D" w:rsidP="00946FD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D70EE2">
              <w:rPr>
                <w:rFonts w:eastAsia="Times New Roman" w:cstheme="minorHAnsi"/>
                <w:color w:val="000000"/>
                <w:sz w:val="24"/>
                <w:szCs w:val="24"/>
              </w:rPr>
              <w:t>Absolute gap in risks</w:t>
            </w:r>
          </w:p>
        </w:tc>
      </w:tr>
      <w:tr w:rsidR="00763C9D" w:rsidRPr="00D70EE2" w14:paraId="2791495B" w14:textId="77777777" w:rsidTr="00946FD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665" w:type="dxa"/>
            <w:vMerge/>
            <w:hideMark/>
          </w:tcPr>
          <w:p w14:paraId="7C3D51B6" w14:textId="77777777" w:rsidR="00763C9D" w:rsidRPr="00D70EE2" w:rsidRDefault="00763C9D" w:rsidP="00946FD3">
            <w:pPr>
              <w:rPr>
                <w:rFonts w:eastAsia="Times New Roman" w:cstheme="minorHAnsi"/>
                <w:color w:val="000000"/>
                <w:sz w:val="24"/>
                <w:szCs w:val="24"/>
              </w:rPr>
            </w:pPr>
          </w:p>
        </w:tc>
        <w:tc>
          <w:tcPr>
            <w:tcW w:w="1272" w:type="dxa"/>
            <w:noWrap/>
            <w:hideMark/>
          </w:tcPr>
          <w:p w14:paraId="5774B112" w14:textId="77777777" w:rsidR="00763C9D" w:rsidRPr="00D70EE2" w:rsidRDefault="00763C9D" w:rsidP="00946FD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rPr>
              <w:t xml:space="preserve">Low </w:t>
            </w:r>
            <w:r>
              <w:rPr>
                <w:rFonts w:eastAsia="Times New Roman" w:cstheme="minorHAnsi"/>
                <w:color w:val="000000"/>
                <w:sz w:val="24"/>
                <w:szCs w:val="24"/>
              </w:rPr>
              <w:br/>
            </w:r>
            <w:r w:rsidRPr="005E19F3">
              <w:rPr>
                <w:rFonts w:eastAsia="Times New Roman" w:cstheme="minorHAnsi"/>
                <w:color w:val="000000"/>
                <w:sz w:val="20"/>
                <w:szCs w:val="20"/>
              </w:rPr>
              <w:t>(0-11 years)</w:t>
            </w:r>
          </w:p>
        </w:tc>
        <w:tc>
          <w:tcPr>
            <w:tcW w:w="1178" w:type="dxa"/>
            <w:noWrap/>
            <w:hideMark/>
          </w:tcPr>
          <w:p w14:paraId="32B9E66B" w14:textId="77777777" w:rsidR="00763C9D" w:rsidRPr="00D70EE2" w:rsidRDefault="00763C9D" w:rsidP="00946FD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rPr>
              <w:t xml:space="preserve">Middle </w:t>
            </w:r>
            <w:r w:rsidRPr="005E19F3">
              <w:rPr>
                <w:rFonts w:eastAsia="Times New Roman" w:cstheme="minorHAnsi"/>
                <w:color w:val="000000"/>
                <w:sz w:val="20"/>
                <w:szCs w:val="20"/>
              </w:rPr>
              <w:t>(12 years)</w:t>
            </w:r>
          </w:p>
        </w:tc>
        <w:tc>
          <w:tcPr>
            <w:tcW w:w="1268" w:type="dxa"/>
            <w:noWrap/>
            <w:hideMark/>
          </w:tcPr>
          <w:p w14:paraId="20C95969" w14:textId="77777777" w:rsidR="00763C9D" w:rsidRDefault="00763C9D" w:rsidP="00946FD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rPr>
              <w:t>High</w:t>
            </w:r>
          </w:p>
          <w:p w14:paraId="6777D002" w14:textId="77777777" w:rsidR="00763C9D" w:rsidRPr="005E19F3" w:rsidRDefault="00763C9D" w:rsidP="00946FD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5E19F3">
              <w:rPr>
                <w:rFonts w:eastAsia="Times New Roman" w:cstheme="minorHAnsi"/>
                <w:color w:val="000000"/>
                <w:sz w:val="20"/>
                <w:szCs w:val="20"/>
              </w:rPr>
              <w:t>(13+ years)</w:t>
            </w:r>
          </w:p>
        </w:tc>
        <w:tc>
          <w:tcPr>
            <w:tcW w:w="949" w:type="dxa"/>
            <w:gridSpan w:val="2"/>
            <w:noWrap/>
            <w:hideMark/>
          </w:tcPr>
          <w:p w14:paraId="7A73C5C6" w14:textId="77777777" w:rsidR="00763C9D" w:rsidRPr="00D70EE2" w:rsidRDefault="00763C9D" w:rsidP="00946FD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rPr>
              <w:t xml:space="preserve">Low </w:t>
            </w:r>
            <w:r>
              <w:rPr>
                <w:rFonts w:eastAsia="Times New Roman" w:cstheme="minorHAnsi"/>
                <w:color w:val="000000"/>
                <w:sz w:val="24"/>
                <w:szCs w:val="24"/>
              </w:rPr>
              <w:br/>
            </w:r>
          </w:p>
        </w:tc>
        <w:tc>
          <w:tcPr>
            <w:tcW w:w="954" w:type="dxa"/>
            <w:noWrap/>
            <w:hideMark/>
          </w:tcPr>
          <w:p w14:paraId="46773018" w14:textId="77777777" w:rsidR="00763C9D" w:rsidRPr="00D70EE2" w:rsidRDefault="00763C9D" w:rsidP="00946FD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rPr>
              <w:t>Middle</w:t>
            </w:r>
          </w:p>
        </w:tc>
        <w:tc>
          <w:tcPr>
            <w:tcW w:w="1074" w:type="dxa"/>
            <w:noWrap/>
            <w:hideMark/>
          </w:tcPr>
          <w:p w14:paraId="657CE999" w14:textId="77777777" w:rsidR="00763C9D" w:rsidRDefault="00763C9D" w:rsidP="00946FD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rPr>
              <w:t>High</w:t>
            </w:r>
          </w:p>
          <w:p w14:paraId="041A8D78" w14:textId="77777777" w:rsidR="00763C9D" w:rsidRPr="00D70EE2" w:rsidRDefault="00763C9D" w:rsidP="00946FD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p>
        </w:tc>
        <w:tc>
          <w:tcPr>
            <w:tcW w:w="910" w:type="dxa"/>
            <w:gridSpan w:val="2"/>
            <w:noWrap/>
            <w:hideMark/>
          </w:tcPr>
          <w:p w14:paraId="09B1E3E1" w14:textId="77777777" w:rsidR="00763C9D" w:rsidRPr="00D70EE2" w:rsidRDefault="00763C9D" w:rsidP="00946FD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rPr>
              <w:t xml:space="preserve">Low </w:t>
            </w:r>
            <w:r>
              <w:rPr>
                <w:rFonts w:eastAsia="Times New Roman" w:cstheme="minorHAnsi"/>
                <w:color w:val="000000"/>
                <w:sz w:val="24"/>
                <w:szCs w:val="24"/>
              </w:rPr>
              <w:br/>
            </w:r>
          </w:p>
        </w:tc>
        <w:tc>
          <w:tcPr>
            <w:tcW w:w="932" w:type="dxa"/>
            <w:noWrap/>
            <w:hideMark/>
          </w:tcPr>
          <w:p w14:paraId="087FD375" w14:textId="77777777" w:rsidR="00763C9D" w:rsidRPr="00D70EE2" w:rsidRDefault="00763C9D" w:rsidP="00946FD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rPr>
              <w:t>Middle</w:t>
            </w:r>
          </w:p>
        </w:tc>
        <w:tc>
          <w:tcPr>
            <w:tcW w:w="835" w:type="dxa"/>
            <w:noWrap/>
            <w:hideMark/>
          </w:tcPr>
          <w:p w14:paraId="2ADFE322" w14:textId="77777777" w:rsidR="00763C9D" w:rsidRDefault="00763C9D" w:rsidP="00946FD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rPr>
              <w:t>High</w:t>
            </w:r>
          </w:p>
          <w:p w14:paraId="6A194898" w14:textId="77777777" w:rsidR="00763C9D" w:rsidRPr="00D70EE2" w:rsidRDefault="00763C9D" w:rsidP="00946FD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p>
        </w:tc>
        <w:tc>
          <w:tcPr>
            <w:tcW w:w="1211" w:type="dxa"/>
            <w:gridSpan w:val="2"/>
            <w:noWrap/>
            <w:hideMark/>
          </w:tcPr>
          <w:p w14:paraId="6702E6BA" w14:textId="77777777" w:rsidR="00763C9D" w:rsidRPr="00D70EE2" w:rsidRDefault="00763C9D" w:rsidP="00946FD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D70EE2">
              <w:rPr>
                <w:rFonts w:eastAsia="Times New Roman" w:cstheme="minorHAnsi"/>
                <w:color w:val="000000"/>
                <w:sz w:val="24"/>
                <w:szCs w:val="24"/>
              </w:rPr>
              <w:t xml:space="preserve">between </w:t>
            </w:r>
            <w:r w:rsidRPr="00DC4C7A">
              <w:rPr>
                <w:rFonts w:eastAsia="Times New Roman" w:cstheme="minorHAnsi"/>
                <w:b/>
                <w:color w:val="000000"/>
                <w:sz w:val="24"/>
                <w:szCs w:val="24"/>
              </w:rPr>
              <w:t>Middle</w:t>
            </w:r>
            <w:r>
              <w:rPr>
                <w:rFonts w:eastAsia="Times New Roman" w:cstheme="minorHAnsi"/>
                <w:color w:val="000000"/>
                <w:sz w:val="24"/>
                <w:szCs w:val="24"/>
              </w:rPr>
              <w:t xml:space="preserve"> and </w:t>
            </w:r>
            <w:r w:rsidRPr="00DC4C7A">
              <w:rPr>
                <w:rFonts w:eastAsia="Times New Roman" w:cstheme="minorHAnsi"/>
                <w:b/>
                <w:color w:val="000000"/>
                <w:sz w:val="24"/>
                <w:szCs w:val="24"/>
              </w:rPr>
              <w:t>High</w:t>
            </w:r>
          </w:p>
        </w:tc>
        <w:tc>
          <w:tcPr>
            <w:tcW w:w="1322" w:type="dxa"/>
            <w:hideMark/>
          </w:tcPr>
          <w:p w14:paraId="755A62E8" w14:textId="77777777" w:rsidR="00763C9D" w:rsidRPr="00D70EE2" w:rsidRDefault="00763C9D" w:rsidP="00946FD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D70EE2">
              <w:rPr>
                <w:rFonts w:eastAsia="Times New Roman" w:cstheme="minorHAnsi"/>
                <w:color w:val="000000"/>
                <w:sz w:val="24"/>
                <w:szCs w:val="24"/>
              </w:rPr>
              <w:t xml:space="preserve">between </w:t>
            </w:r>
            <w:r w:rsidRPr="00DC4C7A">
              <w:rPr>
                <w:rFonts w:eastAsia="Times New Roman" w:cstheme="minorHAnsi"/>
                <w:b/>
                <w:color w:val="000000"/>
                <w:sz w:val="24"/>
                <w:szCs w:val="24"/>
              </w:rPr>
              <w:t>Low</w:t>
            </w:r>
            <w:r>
              <w:rPr>
                <w:rFonts w:eastAsia="Times New Roman" w:cstheme="minorHAnsi"/>
                <w:color w:val="000000"/>
                <w:sz w:val="24"/>
                <w:szCs w:val="24"/>
              </w:rPr>
              <w:t xml:space="preserve"> and </w:t>
            </w:r>
            <w:r w:rsidRPr="00DC4C7A">
              <w:rPr>
                <w:rFonts w:eastAsia="Times New Roman" w:cstheme="minorHAnsi"/>
                <w:b/>
                <w:color w:val="000000"/>
                <w:sz w:val="24"/>
                <w:szCs w:val="24"/>
              </w:rPr>
              <w:t>High</w:t>
            </w:r>
          </w:p>
        </w:tc>
      </w:tr>
      <w:tr w:rsidR="00763C9D" w:rsidRPr="00920A5F" w14:paraId="2AAF82F0" w14:textId="77777777" w:rsidTr="00946FD3">
        <w:trPr>
          <w:trHeight w:val="345"/>
        </w:trPr>
        <w:tc>
          <w:tcPr>
            <w:cnfStyle w:val="001000000000" w:firstRow="0" w:lastRow="0" w:firstColumn="1" w:lastColumn="0" w:oddVBand="0" w:evenVBand="0" w:oddHBand="0" w:evenHBand="0" w:firstRowFirstColumn="0" w:firstRowLastColumn="0" w:lastRowFirstColumn="0" w:lastRowLastColumn="0"/>
            <w:tcW w:w="13570" w:type="dxa"/>
            <w:gridSpan w:val="15"/>
            <w:noWrap/>
            <w:hideMark/>
          </w:tcPr>
          <w:p w14:paraId="0BB7F144" w14:textId="77777777" w:rsidR="00763C9D" w:rsidRPr="00920A5F" w:rsidRDefault="00763C9D" w:rsidP="00946FD3">
            <w:pPr>
              <w:rPr>
                <w:rFonts w:eastAsia="Times New Roman" w:cstheme="minorHAnsi"/>
                <w:color w:val="000000"/>
                <w:sz w:val="24"/>
                <w:szCs w:val="24"/>
              </w:rPr>
            </w:pPr>
            <w:r w:rsidRPr="00920A5F">
              <w:rPr>
                <w:rFonts w:eastAsia="Times New Roman" w:cstheme="minorHAnsi"/>
                <w:color w:val="000000"/>
                <w:sz w:val="24"/>
                <w:szCs w:val="24"/>
              </w:rPr>
              <w:t>Whites</w:t>
            </w:r>
            <w:r w:rsidRPr="00920A5F">
              <w:rPr>
                <w:rFonts w:eastAsia="Times New Roman" w:cstheme="minorHAnsi"/>
                <w:color w:val="000000"/>
                <w:sz w:val="24"/>
                <w:szCs w:val="24"/>
                <w:vertAlign w:val="superscript"/>
              </w:rPr>
              <w:t>‡</w:t>
            </w:r>
            <w:r w:rsidRPr="00920A5F">
              <w:rPr>
                <w:rFonts w:eastAsia="Times New Roman" w:cstheme="minorHAnsi"/>
                <w:color w:val="000000"/>
                <w:sz w:val="24"/>
                <w:szCs w:val="24"/>
              </w:rPr>
              <w:t xml:space="preserve"> only (67% of total population, 1989-2019)</w:t>
            </w:r>
          </w:p>
        </w:tc>
      </w:tr>
      <w:tr w:rsidR="00763C9D" w:rsidRPr="00920A5F" w14:paraId="3F9415F3" w14:textId="77777777" w:rsidTr="005E433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665" w:type="dxa"/>
            <w:noWrap/>
            <w:vAlign w:val="center"/>
            <w:hideMark/>
          </w:tcPr>
          <w:p w14:paraId="2A3F04BC" w14:textId="77777777" w:rsidR="00763C9D" w:rsidRPr="005E4337" w:rsidRDefault="00763C9D" w:rsidP="005E4337">
            <w:pPr>
              <w:rPr>
                <w:rFonts w:eastAsia="Times New Roman" w:cstheme="minorHAnsi"/>
                <w:b w:val="0"/>
                <w:color w:val="000000"/>
                <w:sz w:val="24"/>
                <w:szCs w:val="24"/>
              </w:rPr>
            </w:pPr>
            <w:r w:rsidRPr="005E4337">
              <w:rPr>
                <w:rFonts w:eastAsia="Times New Roman" w:cstheme="minorHAnsi"/>
                <w:b w:val="0"/>
                <w:color w:val="000000"/>
                <w:sz w:val="24"/>
                <w:szCs w:val="24"/>
              </w:rPr>
              <w:t>1989-1993</w:t>
            </w:r>
          </w:p>
        </w:tc>
        <w:tc>
          <w:tcPr>
            <w:tcW w:w="1272" w:type="dxa"/>
            <w:noWrap/>
            <w:vAlign w:val="center"/>
            <w:hideMark/>
          </w:tcPr>
          <w:p w14:paraId="4EA56814"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12 / 0.01</w:t>
            </w:r>
          </w:p>
        </w:tc>
        <w:tc>
          <w:tcPr>
            <w:tcW w:w="1178" w:type="dxa"/>
            <w:noWrap/>
            <w:vAlign w:val="center"/>
            <w:hideMark/>
          </w:tcPr>
          <w:p w14:paraId="3A96A18E"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15 / 0.01</w:t>
            </w:r>
          </w:p>
        </w:tc>
        <w:tc>
          <w:tcPr>
            <w:tcW w:w="1268" w:type="dxa"/>
            <w:noWrap/>
            <w:vAlign w:val="center"/>
            <w:hideMark/>
          </w:tcPr>
          <w:p w14:paraId="3FC099B4"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15 / 0.01</w:t>
            </w:r>
          </w:p>
        </w:tc>
        <w:tc>
          <w:tcPr>
            <w:tcW w:w="949" w:type="dxa"/>
            <w:gridSpan w:val="2"/>
            <w:noWrap/>
            <w:vAlign w:val="center"/>
            <w:hideMark/>
          </w:tcPr>
          <w:p w14:paraId="5AD5756A"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122</w:t>
            </w:r>
          </w:p>
        </w:tc>
        <w:tc>
          <w:tcPr>
            <w:tcW w:w="954" w:type="dxa"/>
            <w:noWrap/>
            <w:vAlign w:val="center"/>
            <w:hideMark/>
          </w:tcPr>
          <w:p w14:paraId="4A065A58"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92</w:t>
            </w:r>
          </w:p>
        </w:tc>
        <w:tc>
          <w:tcPr>
            <w:tcW w:w="1074" w:type="dxa"/>
            <w:noWrap/>
            <w:vAlign w:val="center"/>
            <w:hideMark/>
          </w:tcPr>
          <w:p w14:paraId="70C4BEF4"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57</w:t>
            </w:r>
          </w:p>
        </w:tc>
        <w:tc>
          <w:tcPr>
            <w:tcW w:w="910" w:type="dxa"/>
            <w:gridSpan w:val="2"/>
            <w:noWrap/>
            <w:vAlign w:val="center"/>
            <w:hideMark/>
          </w:tcPr>
          <w:p w14:paraId="46DE8070"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2%</w:t>
            </w:r>
          </w:p>
        </w:tc>
        <w:tc>
          <w:tcPr>
            <w:tcW w:w="932" w:type="dxa"/>
            <w:noWrap/>
            <w:vAlign w:val="center"/>
            <w:hideMark/>
          </w:tcPr>
          <w:p w14:paraId="60F234CF"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w:t>
            </w:r>
          </w:p>
        </w:tc>
        <w:tc>
          <w:tcPr>
            <w:tcW w:w="835" w:type="dxa"/>
            <w:noWrap/>
            <w:vAlign w:val="center"/>
            <w:hideMark/>
          </w:tcPr>
          <w:p w14:paraId="46E0C729"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w:t>
            </w:r>
          </w:p>
        </w:tc>
        <w:tc>
          <w:tcPr>
            <w:tcW w:w="1211" w:type="dxa"/>
            <w:gridSpan w:val="2"/>
            <w:noWrap/>
            <w:vAlign w:val="center"/>
            <w:hideMark/>
          </w:tcPr>
          <w:p w14:paraId="38454131"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w:t>
            </w:r>
          </w:p>
        </w:tc>
        <w:tc>
          <w:tcPr>
            <w:tcW w:w="1322" w:type="dxa"/>
            <w:noWrap/>
            <w:vAlign w:val="center"/>
            <w:hideMark/>
          </w:tcPr>
          <w:p w14:paraId="53E2D1B6"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w:t>
            </w:r>
          </w:p>
        </w:tc>
      </w:tr>
      <w:tr w:rsidR="00763C9D" w:rsidRPr="00920A5F" w14:paraId="3C6292B0" w14:textId="77777777" w:rsidTr="005E4337">
        <w:trPr>
          <w:trHeight w:val="345"/>
        </w:trPr>
        <w:tc>
          <w:tcPr>
            <w:cnfStyle w:val="001000000000" w:firstRow="0" w:lastRow="0" w:firstColumn="1" w:lastColumn="0" w:oddVBand="0" w:evenVBand="0" w:oddHBand="0" w:evenHBand="0" w:firstRowFirstColumn="0" w:firstRowLastColumn="0" w:lastRowFirstColumn="0" w:lastRowLastColumn="0"/>
            <w:tcW w:w="1665" w:type="dxa"/>
            <w:noWrap/>
            <w:vAlign w:val="center"/>
            <w:hideMark/>
          </w:tcPr>
          <w:p w14:paraId="2F1AD528" w14:textId="77777777" w:rsidR="00763C9D" w:rsidRPr="005E4337" w:rsidRDefault="00763C9D" w:rsidP="005E4337">
            <w:pPr>
              <w:rPr>
                <w:rFonts w:eastAsia="Times New Roman" w:cstheme="minorHAnsi"/>
                <w:b w:val="0"/>
                <w:color w:val="000000"/>
                <w:sz w:val="24"/>
                <w:szCs w:val="24"/>
              </w:rPr>
            </w:pPr>
            <w:r w:rsidRPr="005E4337">
              <w:rPr>
                <w:rFonts w:eastAsia="Times New Roman" w:cstheme="minorHAnsi"/>
                <w:b w:val="0"/>
                <w:color w:val="000000"/>
                <w:sz w:val="24"/>
                <w:szCs w:val="24"/>
              </w:rPr>
              <w:t>2015-2019</w:t>
            </w:r>
          </w:p>
        </w:tc>
        <w:tc>
          <w:tcPr>
            <w:tcW w:w="1272" w:type="dxa"/>
            <w:noWrap/>
            <w:vAlign w:val="center"/>
            <w:hideMark/>
          </w:tcPr>
          <w:p w14:paraId="33703D1E"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9 / 0.01</w:t>
            </w:r>
          </w:p>
        </w:tc>
        <w:tc>
          <w:tcPr>
            <w:tcW w:w="1178" w:type="dxa"/>
            <w:noWrap/>
            <w:vAlign w:val="center"/>
            <w:hideMark/>
          </w:tcPr>
          <w:p w14:paraId="73E57CB7"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8 / 0.01</w:t>
            </w:r>
          </w:p>
        </w:tc>
        <w:tc>
          <w:tcPr>
            <w:tcW w:w="1268" w:type="dxa"/>
            <w:noWrap/>
            <w:vAlign w:val="center"/>
            <w:hideMark/>
          </w:tcPr>
          <w:p w14:paraId="45EE69FF"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18 / 0.01</w:t>
            </w:r>
          </w:p>
        </w:tc>
        <w:tc>
          <w:tcPr>
            <w:tcW w:w="949" w:type="dxa"/>
            <w:gridSpan w:val="2"/>
            <w:noWrap/>
            <w:vAlign w:val="center"/>
            <w:hideMark/>
          </w:tcPr>
          <w:p w14:paraId="66653CAB"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283</w:t>
            </w:r>
          </w:p>
        </w:tc>
        <w:tc>
          <w:tcPr>
            <w:tcW w:w="954" w:type="dxa"/>
            <w:noWrap/>
            <w:vAlign w:val="center"/>
            <w:hideMark/>
          </w:tcPr>
          <w:p w14:paraId="54D54E93"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161</w:t>
            </w:r>
          </w:p>
        </w:tc>
        <w:tc>
          <w:tcPr>
            <w:tcW w:w="1074" w:type="dxa"/>
            <w:noWrap/>
            <w:vAlign w:val="center"/>
            <w:hideMark/>
          </w:tcPr>
          <w:p w14:paraId="1634512B"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51</w:t>
            </w:r>
          </w:p>
        </w:tc>
        <w:tc>
          <w:tcPr>
            <w:tcW w:w="910" w:type="dxa"/>
            <w:gridSpan w:val="2"/>
            <w:noWrap/>
            <w:vAlign w:val="center"/>
            <w:hideMark/>
          </w:tcPr>
          <w:p w14:paraId="701AAA72"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4%</w:t>
            </w:r>
          </w:p>
        </w:tc>
        <w:tc>
          <w:tcPr>
            <w:tcW w:w="932" w:type="dxa"/>
            <w:noWrap/>
            <w:vAlign w:val="center"/>
            <w:hideMark/>
          </w:tcPr>
          <w:p w14:paraId="4A09D0B9"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2%</w:t>
            </w:r>
          </w:p>
        </w:tc>
        <w:tc>
          <w:tcPr>
            <w:tcW w:w="835" w:type="dxa"/>
            <w:noWrap/>
            <w:vAlign w:val="center"/>
            <w:hideMark/>
          </w:tcPr>
          <w:p w14:paraId="7599260A"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w:t>
            </w:r>
          </w:p>
        </w:tc>
        <w:tc>
          <w:tcPr>
            <w:tcW w:w="1211" w:type="dxa"/>
            <w:gridSpan w:val="2"/>
            <w:noWrap/>
            <w:vAlign w:val="center"/>
            <w:hideMark/>
          </w:tcPr>
          <w:p w14:paraId="0F554FDD"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2%</w:t>
            </w:r>
          </w:p>
        </w:tc>
        <w:tc>
          <w:tcPr>
            <w:tcW w:w="1322" w:type="dxa"/>
            <w:noWrap/>
            <w:vAlign w:val="center"/>
            <w:hideMark/>
          </w:tcPr>
          <w:p w14:paraId="56E57912"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4%</w:t>
            </w:r>
          </w:p>
        </w:tc>
      </w:tr>
      <w:tr w:rsidR="005E4337" w:rsidRPr="00920A5F" w14:paraId="15AE6A08" w14:textId="77777777" w:rsidTr="005E433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665" w:type="dxa"/>
            <w:noWrap/>
            <w:vAlign w:val="center"/>
          </w:tcPr>
          <w:p w14:paraId="55071114" w14:textId="47A3B662" w:rsidR="005E4337" w:rsidRPr="005E4337" w:rsidRDefault="005E4337" w:rsidP="005E4337">
            <w:pPr>
              <w:rPr>
                <w:rFonts w:eastAsia="Times New Roman" w:cstheme="minorHAnsi"/>
                <w:b w:val="0"/>
                <w:color w:val="000000"/>
                <w:sz w:val="24"/>
                <w:szCs w:val="24"/>
              </w:rPr>
            </w:pPr>
            <w:r w:rsidRPr="005E4337">
              <w:rPr>
                <w:b w:val="0"/>
                <w:sz w:val="24"/>
                <w:szCs w:val="24"/>
              </w:rPr>
              <w:t>2020-2023</w:t>
            </w:r>
          </w:p>
        </w:tc>
        <w:tc>
          <w:tcPr>
            <w:tcW w:w="1272" w:type="dxa"/>
            <w:noWrap/>
            <w:vAlign w:val="center"/>
          </w:tcPr>
          <w:p w14:paraId="0B26FEEA" w14:textId="731FB76A"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104CA">
              <w:t>8 / 0.01</w:t>
            </w:r>
          </w:p>
        </w:tc>
        <w:tc>
          <w:tcPr>
            <w:tcW w:w="1178" w:type="dxa"/>
            <w:noWrap/>
            <w:vAlign w:val="center"/>
          </w:tcPr>
          <w:p w14:paraId="720E17E5" w14:textId="15EBD897"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104CA">
              <w:t>9 / 0.02</w:t>
            </w:r>
          </w:p>
        </w:tc>
        <w:tc>
          <w:tcPr>
            <w:tcW w:w="1268" w:type="dxa"/>
            <w:noWrap/>
            <w:vAlign w:val="center"/>
          </w:tcPr>
          <w:p w14:paraId="21B79192" w14:textId="33BDB706"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104CA">
              <w:t>17 / 0.01</w:t>
            </w:r>
          </w:p>
        </w:tc>
        <w:tc>
          <w:tcPr>
            <w:tcW w:w="949" w:type="dxa"/>
            <w:gridSpan w:val="2"/>
            <w:noWrap/>
            <w:vAlign w:val="center"/>
          </w:tcPr>
          <w:p w14:paraId="1A585EBD" w14:textId="3145EFE1"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104CA">
              <w:t>380</w:t>
            </w:r>
          </w:p>
        </w:tc>
        <w:tc>
          <w:tcPr>
            <w:tcW w:w="954" w:type="dxa"/>
            <w:noWrap/>
            <w:vAlign w:val="center"/>
          </w:tcPr>
          <w:p w14:paraId="4B374430" w14:textId="059F0293"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104CA">
              <w:t>164</w:t>
            </w:r>
          </w:p>
        </w:tc>
        <w:tc>
          <w:tcPr>
            <w:tcW w:w="1074" w:type="dxa"/>
            <w:noWrap/>
            <w:vAlign w:val="center"/>
          </w:tcPr>
          <w:p w14:paraId="223FC2E0" w14:textId="682E2AC4"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104CA">
              <w:t>47</w:t>
            </w:r>
          </w:p>
        </w:tc>
        <w:tc>
          <w:tcPr>
            <w:tcW w:w="910" w:type="dxa"/>
            <w:gridSpan w:val="2"/>
            <w:noWrap/>
            <w:vAlign w:val="center"/>
          </w:tcPr>
          <w:p w14:paraId="0323D243" w14:textId="77412DF7"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104CA">
              <w:t>6%</w:t>
            </w:r>
          </w:p>
        </w:tc>
        <w:tc>
          <w:tcPr>
            <w:tcW w:w="932" w:type="dxa"/>
            <w:noWrap/>
            <w:vAlign w:val="center"/>
          </w:tcPr>
          <w:p w14:paraId="10460160" w14:textId="3928118B"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104CA">
              <w:t>2%</w:t>
            </w:r>
          </w:p>
        </w:tc>
        <w:tc>
          <w:tcPr>
            <w:tcW w:w="835" w:type="dxa"/>
            <w:noWrap/>
            <w:vAlign w:val="center"/>
          </w:tcPr>
          <w:p w14:paraId="68AF79B8" w14:textId="1ABEDD52"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104CA">
              <w:t>1%</w:t>
            </w:r>
          </w:p>
        </w:tc>
        <w:tc>
          <w:tcPr>
            <w:tcW w:w="1211" w:type="dxa"/>
            <w:gridSpan w:val="2"/>
            <w:noWrap/>
            <w:vAlign w:val="center"/>
          </w:tcPr>
          <w:p w14:paraId="2EDD8161" w14:textId="77ABAE9E"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104CA">
              <w:t>2%</w:t>
            </w:r>
          </w:p>
        </w:tc>
        <w:tc>
          <w:tcPr>
            <w:tcW w:w="1322" w:type="dxa"/>
            <w:noWrap/>
            <w:vAlign w:val="center"/>
          </w:tcPr>
          <w:p w14:paraId="02B9318C" w14:textId="701E7FFF"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104CA">
              <w:t>5%</w:t>
            </w:r>
          </w:p>
        </w:tc>
      </w:tr>
      <w:tr w:rsidR="00763C9D" w:rsidRPr="00920A5F" w14:paraId="66994BC6" w14:textId="77777777" w:rsidTr="00946FD3">
        <w:trPr>
          <w:trHeight w:val="345"/>
        </w:trPr>
        <w:tc>
          <w:tcPr>
            <w:cnfStyle w:val="001000000000" w:firstRow="0" w:lastRow="0" w:firstColumn="1" w:lastColumn="0" w:oddVBand="0" w:evenVBand="0" w:oddHBand="0" w:evenHBand="0" w:firstRowFirstColumn="0" w:firstRowLastColumn="0" w:lastRowFirstColumn="0" w:lastRowLastColumn="0"/>
            <w:tcW w:w="13570" w:type="dxa"/>
            <w:gridSpan w:val="15"/>
            <w:noWrap/>
            <w:hideMark/>
          </w:tcPr>
          <w:p w14:paraId="2CA23A0A" w14:textId="77777777" w:rsidR="00763C9D" w:rsidRPr="00920A5F" w:rsidRDefault="00763C9D" w:rsidP="00946FD3">
            <w:pPr>
              <w:rPr>
                <w:rFonts w:eastAsia="Times New Roman" w:cstheme="minorHAnsi"/>
                <w:color w:val="000000"/>
                <w:sz w:val="24"/>
                <w:szCs w:val="24"/>
              </w:rPr>
            </w:pPr>
            <w:r w:rsidRPr="00920A5F">
              <w:rPr>
                <w:rFonts w:eastAsia="Times New Roman" w:cstheme="minorHAnsi"/>
                <w:color w:val="000000"/>
                <w:sz w:val="24"/>
                <w:szCs w:val="24"/>
              </w:rPr>
              <w:t>Non-Whites (33% of total population, 1989-2019)</w:t>
            </w:r>
          </w:p>
        </w:tc>
      </w:tr>
      <w:tr w:rsidR="00763C9D" w:rsidRPr="00920A5F" w14:paraId="2B945549" w14:textId="77777777" w:rsidTr="005E433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665" w:type="dxa"/>
            <w:noWrap/>
            <w:vAlign w:val="center"/>
            <w:hideMark/>
          </w:tcPr>
          <w:p w14:paraId="21FCE956" w14:textId="77777777" w:rsidR="00763C9D" w:rsidRPr="005E4337" w:rsidRDefault="00763C9D" w:rsidP="005E4337">
            <w:pPr>
              <w:rPr>
                <w:rFonts w:eastAsia="Times New Roman" w:cstheme="minorHAnsi"/>
                <w:b w:val="0"/>
                <w:color w:val="000000"/>
                <w:sz w:val="24"/>
                <w:szCs w:val="24"/>
              </w:rPr>
            </w:pPr>
            <w:r w:rsidRPr="005E4337">
              <w:rPr>
                <w:rFonts w:eastAsia="Times New Roman" w:cstheme="minorHAnsi"/>
                <w:b w:val="0"/>
                <w:color w:val="000000"/>
                <w:sz w:val="24"/>
                <w:szCs w:val="24"/>
              </w:rPr>
              <w:t>1989-1993</w:t>
            </w:r>
          </w:p>
        </w:tc>
        <w:tc>
          <w:tcPr>
            <w:tcW w:w="1272" w:type="dxa"/>
            <w:noWrap/>
            <w:vAlign w:val="center"/>
            <w:hideMark/>
          </w:tcPr>
          <w:p w14:paraId="7E904C20"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7 / 0.01</w:t>
            </w:r>
          </w:p>
        </w:tc>
        <w:tc>
          <w:tcPr>
            <w:tcW w:w="1178" w:type="dxa"/>
            <w:noWrap/>
            <w:vAlign w:val="center"/>
            <w:hideMark/>
          </w:tcPr>
          <w:p w14:paraId="00C55733"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5 / 0.01</w:t>
            </w:r>
          </w:p>
        </w:tc>
        <w:tc>
          <w:tcPr>
            <w:tcW w:w="1268" w:type="dxa"/>
            <w:noWrap/>
            <w:vAlign w:val="center"/>
            <w:hideMark/>
          </w:tcPr>
          <w:p w14:paraId="2DAEDE79"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4 / &lt;0.01</w:t>
            </w:r>
          </w:p>
        </w:tc>
        <w:tc>
          <w:tcPr>
            <w:tcW w:w="949" w:type="dxa"/>
            <w:gridSpan w:val="2"/>
            <w:noWrap/>
            <w:vAlign w:val="center"/>
            <w:hideMark/>
          </w:tcPr>
          <w:p w14:paraId="2899A279"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130</w:t>
            </w:r>
          </w:p>
        </w:tc>
        <w:tc>
          <w:tcPr>
            <w:tcW w:w="954" w:type="dxa"/>
            <w:noWrap/>
            <w:vAlign w:val="center"/>
            <w:hideMark/>
          </w:tcPr>
          <w:p w14:paraId="28FACB1F"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124</w:t>
            </w:r>
          </w:p>
        </w:tc>
        <w:tc>
          <w:tcPr>
            <w:tcW w:w="1074" w:type="dxa"/>
            <w:noWrap/>
            <w:vAlign w:val="center"/>
            <w:hideMark/>
          </w:tcPr>
          <w:p w14:paraId="384F2736"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77</w:t>
            </w:r>
          </w:p>
        </w:tc>
        <w:tc>
          <w:tcPr>
            <w:tcW w:w="910" w:type="dxa"/>
            <w:gridSpan w:val="2"/>
            <w:noWrap/>
            <w:vAlign w:val="center"/>
            <w:hideMark/>
          </w:tcPr>
          <w:p w14:paraId="4FA014A0"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2%</w:t>
            </w:r>
          </w:p>
        </w:tc>
        <w:tc>
          <w:tcPr>
            <w:tcW w:w="932" w:type="dxa"/>
            <w:noWrap/>
            <w:vAlign w:val="center"/>
            <w:hideMark/>
          </w:tcPr>
          <w:p w14:paraId="4B4423BA"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2%</w:t>
            </w:r>
          </w:p>
        </w:tc>
        <w:tc>
          <w:tcPr>
            <w:tcW w:w="835" w:type="dxa"/>
            <w:noWrap/>
            <w:vAlign w:val="center"/>
            <w:hideMark/>
          </w:tcPr>
          <w:p w14:paraId="101B7C1A"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w:t>
            </w:r>
          </w:p>
        </w:tc>
        <w:tc>
          <w:tcPr>
            <w:tcW w:w="1211" w:type="dxa"/>
            <w:gridSpan w:val="2"/>
            <w:noWrap/>
            <w:vAlign w:val="center"/>
            <w:hideMark/>
          </w:tcPr>
          <w:p w14:paraId="0974A9A5"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w:t>
            </w:r>
          </w:p>
        </w:tc>
        <w:tc>
          <w:tcPr>
            <w:tcW w:w="1322" w:type="dxa"/>
            <w:noWrap/>
            <w:vAlign w:val="center"/>
            <w:hideMark/>
          </w:tcPr>
          <w:p w14:paraId="5B9CDB42"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w:t>
            </w:r>
          </w:p>
        </w:tc>
      </w:tr>
      <w:tr w:rsidR="00763C9D" w:rsidRPr="00920A5F" w14:paraId="68B3483D" w14:textId="77777777" w:rsidTr="005E4337">
        <w:trPr>
          <w:trHeight w:val="345"/>
        </w:trPr>
        <w:tc>
          <w:tcPr>
            <w:cnfStyle w:val="001000000000" w:firstRow="0" w:lastRow="0" w:firstColumn="1" w:lastColumn="0" w:oddVBand="0" w:evenVBand="0" w:oddHBand="0" w:evenHBand="0" w:firstRowFirstColumn="0" w:firstRowLastColumn="0" w:lastRowFirstColumn="0" w:lastRowLastColumn="0"/>
            <w:tcW w:w="1665" w:type="dxa"/>
            <w:noWrap/>
            <w:vAlign w:val="center"/>
            <w:hideMark/>
          </w:tcPr>
          <w:p w14:paraId="749890FB" w14:textId="77777777" w:rsidR="00763C9D" w:rsidRPr="005E4337" w:rsidRDefault="00763C9D" w:rsidP="005E4337">
            <w:pPr>
              <w:rPr>
                <w:rFonts w:eastAsia="Times New Roman" w:cstheme="minorHAnsi"/>
                <w:b w:val="0"/>
                <w:color w:val="000000"/>
                <w:sz w:val="24"/>
                <w:szCs w:val="24"/>
              </w:rPr>
            </w:pPr>
            <w:r w:rsidRPr="005E4337">
              <w:rPr>
                <w:rFonts w:eastAsia="Times New Roman" w:cstheme="minorHAnsi"/>
                <w:b w:val="0"/>
                <w:color w:val="000000"/>
                <w:sz w:val="24"/>
                <w:szCs w:val="24"/>
              </w:rPr>
              <w:t>2015-2019</w:t>
            </w:r>
          </w:p>
        </w:tc>
        <w:tc>
          <w:tcPr>
            <w:tcW w:w="1272" w:type="dxa"/>
            <w:noWrap/>
            <w:vAlign w:val="center"/>
            <w:hideMark/>
          </w:tcPr>
          <w:p w14:paraId="1BFEE79E"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8 / 0.01</w:t>
            </w:r>
          </w:p>
        </w:tc>
        <w:tc>
          <w:tcPr>
            <w:tcW w:w="1178" w:type="dxa"/>
            <w:noWrap/>
            <w:vAlign w:val="center"/>
            <w:hideMark/>
          </w:tcPr>
          <w:p w14:paraId="1D086ABF"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9 / 0.01</w:t>
            </w:r>
          </w:p>
        </w:tc>
        <w:tc>
          <w:tcPr>
            <w:tcW w:w="1268" w:type="dxa"/>
            <w:noWrap/>
            <w:vAlign w:val="center"/>
            <w:hideMark/>
          </w:tcPr>
          <w:p w14:paraId="66F3ECC3"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13 / 0.01</w:t>
            </w:r>
          </w:p>
        </w:tc>
        <w:tc>
          <w:tcPr>
            <w:tcW w:w="949" w:type="dxa"/>
            <w:gridSpan w:val="2"/>
            <w:noWrap/>
            <w:vAlign w:val="center"/>
            <w:hideMark/>
          </w:tcPr>
          <w:p w14:paraId="36CEEAB4"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201</w:t>
            </w:r>
          </w:p>
        </w:tc>
        <w:tc>
          <w:tcPr>
            <w:tcW w:w="954" w:type="dxa"/>
            <w:noWrap/>
            <w:vAlign w:val="center"/>
            <w:hideMark/>
          </w:tcPr>
          <w:p w14:paraId="3B0ECA84"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119</w:t>
            </w:r>
          </w:p>
        </w:tc>
        <w:tc>
          <w:tcPr>
            <w:tcW w:w="1074" w:type="dxa"/>
            <w:noWrap/>
            <w:vAlign w:val="center"/>
            <w:hideMark/>
          </w:tcPr>
          <w:p w14:paraId="417BFC99"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47</w:t>
            </w:r>
          </w:p>
        </w:tc>
        <w:tc>
          <w:tcPr>
            <w:tcW w:w="910" w:type="dxa"/>
            <w:gridSpan w:val="2"/>
            <w:noWrap/>
            <w:vAlign w:val="center"/>
            <w:hideMark/>
          </w:tcPr>
          <w:p w14:paraId="4C9660D5"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3%</w:t>
            </w:r>
          </w:p>
        </w:tc>
        <w:tc>
          <w:tcPr>
            <w:tcW w:w="932" w:type="dxa"/>
            <w:noWrap/>
            <w:vAlign w:val="center"/>
            <w:hideMark/>
          </w:tcPr>
          <w:p w14:paraId="400DB0C2"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2%</w:t>
            </w:r>
          </w:p>
        </w:tc>
        <w:tc>
          <w:tcPr>
            <w:tcW w:w="835" w:type="dxa"/>
            <w:noWrap/>
            <w:vAlign w:val="center"/>
            <w:hideMark/>
          </w:tcPr>
          <w:p w14:paraId="6842D319"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w:t>
            </w:r>
          </w:p>
        </w:tc>
        <w:tc>
          <w:tcPr>
            <w:tcW w:w="1211" w:type="dxa"/>
            <w:gridSpan w:val="2"/>
            <w:noWrap/>
            <w:vAlign w:val="center"/>
            <w:hideMark/>
          </w:tcPr>
          <w:p w14:paraId="66A95101"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w:t>
            </w:r>
          </w:p>
        </w:tc>
        <w:tc>
          <w:tcPr>
            <w:tcW w:w="1322" w:type="dxa"/>
            <w:noWrap/>
            <w:vAlign w:val="center"/>
            <w:hideMark/>
          </w:tcPr>
          <w:p w14:paraId="089574EC"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2%</w:t>
            </w:r>
          </w:p>
        </w:tc>
      </w:tr>
      <w:tr w:rsidR="005E4337" w:rsidRPr="00920A5F" w14:paraId="2AF9ADF8" w14:textId="77777777" w:rsidTr="005E433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665" w:type="dxa"/>
            <w:noWrap/>
            <w:vAlign w:val="center"/>
          </w:tcPr>
          <w:p w14:paraId="3E0C8919" w14:textId="65BE54B6" w:rsidR="005E4337" w:rsidRPr="005E4337" w:rsidRDefault="005E4337" w:rsidP="005E4337">
            <w:pPr>
              <w:rPr>
                <w:rFonts w:eastAsia="Times New Roman" w:cstheme="minorHAnsi"/>
                <w:b w:val="0"/>
                <w:color w:val="000000"/>
                <w:sz w:val="24"/>
                <w:szCs w:val="24"/>
              </w:rPr>
            </w:pPr>
            <w:r w:rsidRPr="005E4337">
              <w:rPr>
                <w:rFonts w:ascii="Calibri" w:hAnsi="Calibri" w:cs="Calibri"/>
                <w:b w:val="0"/>
                <w:color w:val="000000"/>
                <w:sz w:val="24"/>
                <w:szCs w:val="24"/>
              </w:rPr>
              <w:t>2020-2023</w:t>
            </w:r>
          </w:p>
        </w:tc>
        <w:tc>
          <w:tcPr>
            <w:tcW w:w="1272" w:type="dxa"/>
            <w:noWrap/>
            <w:vAlign w:val="center"/>
          </w:tcPr>
          <w:p w14:paraId="01F44D97" w14:textId="51C4B078" w:rsidR="005E4337" w:rsidRPr="00920A5F"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 / 0.01</w:t>
            </w:r>
          </w:p>
        </w:tc>
        <w:tc>
          <w:tcPr>
            <w:tcW w:w="1178" w:type="dxa"/>
            <w:noWrap/>
            <w:vAlign w:val="center"/>
          </w:tcPr>
          <w:p w14:paraId="1451549A" w14:textId="01B2CA15" w:rsidR="005E4337" w:rsidRPr="00920A5F"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10 / 0.02</w:t>
            </w:r>
          </w:p>
        </w:tc>
        <w:tc>
          <w:tcPr>
            <w:tcW w:w="1268" w:type="dxa"/>
            <w:noWrap/>
            <w:vAlign w:val="center"/>
          </w:tcPr>
          <w:p w14:paraId="0F275B03" w14:textId="42FF3CFA" w:rsidR="005E4337" w:rsidRPr="00920A5F"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13 / 0.01</w:t>
            </w:r>
          </w:p>
        </w:tc>
        <w:tc>
          <w:tcPr>
            <w:tcW w:w="949" w:type="dxa"/>
            <w:gridSpan w:val="2"/>
            <w:noWrap/>
            <w:vAlign w:val="center"/>
          </w:tcPr>
          <w:p w14:paraId="73DB3C02" w14:textId="54D32940" w:rsidR="005E4337" w:rsidRPr="00920A5F"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362</w:t>
            </w:r>
          </w:p>
        </w:tc>
        <w:tc>
          <w:tcPr>
            <w:tcW w:w="954" w:type="dxa"/>
            <w:noWrap/>
            <w:vAlign w:val="center"/>
          </w:tcPr>
          <w:p w14:paraId="3C9A023A" w14:textId="43E25258" w:rsidR="005E4337" w:rsidRPr="00920A5F"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165</w:t>
            </w:r>
          </w:p>
        </w:tc>
        <w:tc>
          <w:tcPr>
            <w:tcW w:w="1074" w:type="dxa"/>
            <w:noWrap/>
            <w:vAlign w:val="center"/>
          </w:tcPr>
          <w:p w14:paraId="7B543B51" w14:textId="5C7DC87E" w:rsidR="005E4337" w:rsidRPr="00920A5F"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55</w:t>
            </w:r>
          </w:p>
        </w:tc>
        <w:tc>
          <w:tcPr>
            <w:tcW w:w="910" w:type="dxa"/>
            <w:gridSpan w:val="2"/>
            <w:noWrap/>
            <w:vAlign w:val="center"/>
          </w:tcPr>
          <w:p w14:paraId="697480DE" w14:textId="60817166" w:rsidR="005E4337" w:rsidRPr="00920A5F"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w:t>
            </w:r>
          </w:p>
        </w:tc>
        <w:tc>
          <w:tcPr>
            <w:tcW w:w="932" w:type="dxa"/>
            <w:noWrap/>
            <w:vAlign w:val="center"/>
          </w:tcPr>
          <w:p w14:paraId="3580BAF6" w14:textId="60E837E9" w:rsidR="005E4337" w:rsidRPr="00920A5F"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w:t>
            </w:r>
          </w:p>
        </w:tc>
        <w:tc>
          <w:tcPr>
            <w:tcW w:w="835" w:type="dxa"/>
            <w:noWrap/>
            <w:vAlign w:val="center"/>
          </w:tcPr>
          <w:p w14:paraId="269141F1" w14:textId="47B5C806" w:rsidR="005E4337" w:rsidRPr="00920A5F"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w:t>
            </w:r>
          </w:p>
        </w:tc>
        <w:tc>
          <w:tcPr>
            <w:tcW w:w="1211" w:type="dxa"/>
            <w:gridSpan w:val="2"/>
            <w:noWrap/>
            <w:vAlign w:val="center"/>
          </w:tcPr>
          <w:p w14:paraId="2D9B7479" w14:textId="23C77AFA" w:rsidR="005E4337" w:rsidRPr="00920A5F"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w:t>
            </w:r>
          </w:p>
        </w:tc>
        <w:tc>
          <w:tcPr>
            <w:tcW w:w="1322" w:type="dxa"/>
            <w:noWrap/>
            <w:vAlign w:val="center"/>
          </w:tcPr>
          <w:p w14:paraId="3FD00918" w14:textId="36C598C5" w:rsidR="005E4337" w:rsidRPr="00920A5F"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w:t>
            </w:r>
          </w:p>
        </w:tc>
      </w:tr>
      <w:tr w:rsidR="00763C9D" w:rsidRPr="00920A5F" w14:paraId="03F94281" w14:textId="77777777" w:rsidTr="00946FD3">
        <w:trPr>
          <w:trHeight w:val="345"/>
        </w:trPr>
        <w:tc>
          <w:tcPr>
            <w:cnfStyle w:val="001000000000" w:firstRow="0" w:lastRow="0" w:firstColumn="1" w:lastColumn="0" w:oddVBand="0" w:evenVBand="0" w:oddHBand="0" w:evenHBand="0" w:firstRowFirstColumn="0" w:firstRowLastColumn="0" w:lastRowFirstColumn="0" w:lastRowLastColumn="0"/>
            <w:tcW w:w="13570" w:type="dxa"/>
            <w:gridSpan w:val="15"/>
            <w:noWrap/>
            <w:hideMark/>
          </w:tcPr>
          <w:p w14:paraId="40E74971" w14:textId="77777777" w:rsidR="00763C9D" w:rsidRPr="00920A5F" w:rsidRDefault="00763C9D" w:rsidP="00946FD3">
            <w:pPr>
              <w:rPr>
                <w:rFonts w:eastAsia="Times New Roman" w:cstheme="minorHAnsi"/>
                <w:color w:val="000000"/>
                <w:sz w:val="24"/>
                <w:szCs w:val="24"/>
              </w:rPr>
            </w:pPr>
            <w:r w:rsidRPr="00920A5F">
              <w:rPr>
                <w:rFonts w:eastAsia="Times New Roman" w:cstheme="minorHAnsi"/>
                <w:color w:val="000000"/>
                <w:sz w:val="24"/>
                <w:szCs w:val="24"/>
              </w:rPr>
              <w:t>All races and ethnicities</w:t>
            </w:r>
          </w:p>
        </w:tc>
      </w:tr>
      <w:tr w:rsidR="00763C9D" w:rsidRPr="00920A5F" w14:paraId="2B293445" w14:textId="77777777" w:rsidTr="005E433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665" w:type="dxa"/>
            <w:noWrap/>
            <w:vAlign w:val="center"/>
            <w:hideMark/>
          </w:tcPr>
          <w:p w14:paraId="0C790929" w14:textId="77777777" w:rsidR="00763C9D" w:rsidRPr="005E4337" w:rsidRDefault="00763C9D" w:rsidP="005E4337">
            <w:pPr>
              <w:rPr>
                <w:rFonts w:eastAsia="Times New Roman" w:cstheme="minorHAnsi"/>
                <w:b w:val="0"/>
                <w:color w:val="000000"/>
                <w:sz w:val="24"/>
                <w:szCs w:val="24"/>
              </w:rPr>
            </w:pPr>
            <w:r w:rsidRPr="005E4337">
              <w:rPr>
                <w:rFonts w:eastAsia="Times New Roman" w:cstheme="minorHAnsi"/>
                <w:b w:val="0"/>
                <w:color w:val="000000"/>
                <w:sz w:val="24"/>
                <w:szCs w:val="24"/>
              </w:rPr>
              <w:t>1989-1993</w:t>
            </w:r>
          </w:p>
        </w:tc>
        <w:tc>
          <w:tcPr>
            <w:tcW w:w="1272" w:type="dxa"/>
            <w:noWrap/>
            <w:vAlign w:val="center"/>
            <w:hideMark/>
          </w:tcPr>
          <w:p w14:paraId="1A612983" w14:textId="77777777" w:rsidR="00763C9D" w:rsidRPr="005E4337"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19 / 0.02</w:t>
            </w:r>
          </w:p>
        </w:tc>
        <w:tc>
          <w:tcPr>
            <w:tcW w:w="1178" w:type="dxa"/>
            <w:noWrap/>
            <w:vAlign w:val="center"/>
            <w:hideMark/>
          </w:tcPr>
          <w:p w14:paraId="1C82423C" w14:textId="77777777" w:rsidR="00763C9D" w:rsidRPr="005E4337"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20 / 0.02</w:t>
            </w:r>
          </w:p>
        </w:tc>
        <w:tc>
          <w:tcPr>
            <w:tcW w:w="1268" w:type="dxa"/>
            <w:noWrap/>
            <w:vAlign w:val="center"/>
            <w:hideMark/>
          </w:tcPr>
          <w:p w14:paraId="4C33C1C0" w14:textId="77777777" w:rsidR="00763C9D" w:rsidRPr="005E4337"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18 / 0.01</w:t>
            </w:r>
          </w:p>
        </w:tc>
        <w:tc>
          <w:tcPr>
            <w:tcW w:w="949" w:type="dxa"/>
            <w:gridSpan w:val="2"/>
            <w:noWrap/>
            <w:vAlign w:val="center"/>
            <w:hideMark/>
          </w:tcPr>
          <w:p w14:paraId="789CC74D" w14:textId="77777777" w:rsidR="00763C9D" w:rsidRPr="005E4337"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125</w:t>
            </w:r>
          </w:p>
        </w:tc>
        <w:tc>
          <w:tcPr>
            <w:tcW w:w="954" w:type="dxa"/>
            <w:noWrap/>
            <w:vAlign w:val="center"/>
            <w:hideMark/>
          </w:tcPr>
          <w:p w14:paraId="3196CC09" w14:textId="77777777" w:rsidR="00763C9D" w:rsidRPr="005E4337"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100</w:t>
            </w:r>
          </w:p>
        </w:tc>
        <w:tc>
          <w:tcPr>
            <w:tcW w:w="1074" w:type="dxa"/>
            <w:noWrap/>
            <w:vAlign w:val="center"/>
            <w:hideMark/>
          </w:tcPr>
          <w:p w14:paraId="011E40E0" w14:textId="77777777" w:rsidR="00763C9D" w:rsidRPr="005E4337"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61</w:t>
            </w:r>
          </w:p>
        </w:tc>
        <w:tc>
          <w:tcPr>
            <w:tcW w:w="910" w:type="dxa"/>
            <w:gridSpan w:val="2"/>
            <w:noWrap/>
            <w:vAlign w:val="center"/>
            <w:hideMark/>
          </w:tcPr>
          <w:p w14:paraId="00AB8F6B" w14:textId="77777777" w:rsidR="00763C9D" w:rsidRPr="005E4337"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2%</w:t>
            </w:r>
          </w:p>
        </w:tc>
        <w:tc>
          <w:tcPr>
            <w:tcW w:w="932" w:type="dxa"/>
            <w:noWrap/>
            <w:vAlign w:val="center"/>
            <w:hideMark/>
          </w:tcPr>
          <w:p w14:paraId="50A9BEA2" w14:textId="77777777" w:rsidR="00763C9D" w:rsidRPr="005E4337"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1%</w:t>
            </w:r>
          </w:p>
        </w:tc>
        <w:tc>
          <w:tcPr>
            <w:tcW w:w="835" w:type="dxa"/>
            <w:noWrap/>
            <w:vAlign w:val="center"/>
            <w:hideMark/>
          </w:tcPr>
          <w:p w14:paraId="1B032C20" w14:textId="77777777" w:rsidR="00763C9D" w:rsidRPr="005E4337"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1%</w:t>
            </w:r>
          </w:p>
        </w:tc>
        <w:tc>
          <w:tcPr>
            <w:tcW w:w="1211" w:type="dxa"/>
            <w:gridSpan w:val="2"/>
            <w:noWrap/>
            <w:vAlign w:val="center"/>
            <w:hideMark/>
          </w:tcPr>
          <w:p w14:paraId="63C075A1" w14:textId="77777777" w:rsidR="00763C9D" w:rsidRPr="005E4337"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1%</w:t>
            </w:r>
          </w:p>
        </w:tc>
        <w:tc>
          <w:tcPr>
            <w:tcW w:w="1322" w:type="dxa"/>
            <w:noWrap/>
            <w:vAlign w:val="center"/>
            <w:hideMark/>
          </w:tcPr>
          <w:p w14:paraId="696D8F8E" w14:textId="77777777" w:rsidR="00763C9D" w:rsidRPr="005E4337"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1%</w:t>
            </w:r>
          </w:p>
        </w:tc>
      </w:tr>
      <w:tr w:rsidR="00763C9D" w:rsidRPr="00920A5F" w14:paraId="309086D5" w14:textId="77777777" w:rsidTr="005E4337">
        <w:trPr>
          <w:trHeight w:val="345"/>
        </w:trPr>
        <w:tc>
          <w:tcPr>
            <w:cnfStyle w:val="001000000000" w:firstRow="0" w:lastRow="0" w:firstColumn="1" w:lastColumn="0" w:oddVBand="0" w:evenVBand="0" w:oddHBand="0" w:evenHBand="0" w:firstRowFirstColumn="0" w:firstRowLastColumn="0" w:lastRowFirstColumn="0" w:lastRowLastColumn="0"/>
            <w:tcW w:w="1665" w:type="dxa"/>
            <w:noWrap/>
            <w:vAlign w:val="center"/>
            <w:hideMark/>
          </w:tcPr>
          <w:p w14:paraId="66C7144E" w14:textId="77777777" w:rsidR="00763C9D" w:rsidRPr="005E4337" w:rsidRDefault="00763C9D" w:rsidP="005E4337">
            <w:pPr>
              <w:rPr>
                <w:rFonts w:eastAsia="Times New Roman" w:cstheme="minorHAnsi"/>
                <w:b w:val="0"/>
                <w:color w:val="000000"/>
                <w:sz w:val="24"/>
                <w:szCs w:val="24"/>
              </w:rPr>
            </w:pPr>
            <w:r w:rsidRPr="005E4337">
              <w:rPr>
                <w:rFonts w:eastAsia="Times New Roman" w:cstheme="minorHAnsi"/>
                <w:b w:val="0"/>
                <w:color w:val="000000"/>
                <w:sz w:val="24"/>
                <w:szCs w:val="24"/>
              </w:rPr>
              <w:t>2015-2019</w:t>
            </w:r>
          </w:p>
        </w:tc>
        <w:tc>
          <w:tcPr>
            <w:tcW w:w="1272" w:type="dxa"/>
            <w:noWrap/>
            <w:vAlign w:val="center"/>
            <w:hideMark/>
          </w:tcPr>
          <w:p w14:paraId="7E62DAFC" w14:textId="77777777" w:rsidR="00763C9D" w:rsidRPr="005E4337"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17 / 0.01</w:t>
            </w:r>
          </w:p>
        </w:tc>
        <w:tc>
          <w:tcPr>
            <w:tcW w:w="1178" w:type="dxa"/>
            <w:noWrap/>
            <w:vAlign w:val="center"/>
            <w:hideMark/>
          </w:tcPr>
          <w:p w14:paraId="3177EFE8" w14:textId="77777777" w:rsidR="00763C9D" w:rsidRPr="005E4337"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17 / 0.03</w:t>
            </w:r>
          </w:p>
        </w:tc>
        <w:tc>
          <w:tcPr>
            <w:tcW w:w="1268" w:type="dxa"/>
            <w:noWrap/>
            <w:vAlign w:val="center"/>
            <w:hideMark/>
          </w:tcPr>
          <w:p w14:paraId="613B6295" w14:textId="77777777" w:rsidR="00763C9D" w:rsidRPr="005E4337"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31 / 0.02</w:t>
            </w:r>
          </w:p>
        </w:tc>
        <w:tc>
          <w:tcPr>
            <w:tcW w:w="949" w:type="dxa"/>
            <w:gridSpan w:val="2"/>
            <w:noWrap/>
            <w:vAlign w:val="center"/>
            <w:hideMark/>
          </w:tcPr>
          <w:p w14:paraId="3E41DD06" w14:textId="77777777" w:rsidR="00763C9D" w:rsidRPr="005E4337"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227</w:t>
            </w:r>
          </w:p>
        </w:tc>
        <w:tc>
          <w:tcPr>
            <w:tcW w:w="954" w:type="dxa"/>
            <w:noWrap/>
            <w:vAlign w:val="center"/>
            <w:hideMark/>
          </w:tcPr>
          <w:p w14:paraId="7FC9026C" w14:textId="77777777" w:rsidR="00763C9D" w:rsidRPr="005E4337"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139</w:t>
            </w:r>
          </w:p>
        </w:tc>
        <w:tc>
          <w:tcPr>
            <w:tcW w:w="1074" w:type="dxa"/>
            <w:noWrap/>
            <w:vAlign w:val="center"/>
            <w:hideMark/>
          </w:tcPr>
          <w:p w14:paraId="5D6EE1DE" w14:textId="77777777" w:rsidR="00763C9D" w:rsidRPr="005E4337"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49</w:t>
            </w:r>
          </w:p>
        </w:tc>
        <w:tc>
          <w:tcPr>
            <w:tcW w:w="910" w:type="dxa"/>
            <w:gridSpan w:val="2"/>
            <w:noWrap/>
            <w:vAlign w:val="center"/>
            <w:hideMark/>
          </w:tcPr>
          <w:p w14:paraId="01DBEC93" w14:textId="77777777" w:rsidR="00763C9D" w:rsidRPr="005E4337"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3%</w:t>
            </w:r>
          </w:p>
        </w:tc>
        <w:tc>
          <w:tcPr>
            <w:tcW w:w="932" w:type="dxa"/>
            <w:noWrap/>
            <w:vAlign w:val="center"/>
            <w:hideMark/>
          </w:tcPr>
          <w:p w14:paraId="6D0F7E98" w14:textId="77777777" w:rsidR="00763C9D" w:rsidRPr="005E4337"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2%</w:t>
            </w:r>
          </w:p>
        </w:tc>
        <w:tc>
          <w:tcPr>
            <w:tcW w:w="835" w:type="dxa"/>
            <w:noWrap/>
            <w:vAlign w:val="center"/>
            <w:hideMark/>
          </w:tcPr>
          <w:p w14:paraId="06787A19" w14:textId="77777777" w:rsidR="00763C9D" w:rsidRPr="005E4337"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1%</w:t>
            </w:r>
          </w:p>
        </w:tc>
        <w:tc>
          <w:tcPr>
            <w:tcW w:w="1211" w:type="dxa"/>
            <w:gridSpan w:val="2"/>
            <w:noWrap/>
            <w:vAlign w:val="center"/>
            <w:hideMark/>
          </w:tcPr>
          <w:p w14:paraId="56F0B246" w14:textId="77777777" w:rsidR="00763C9D" w:rsidRPr="005E4337"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1%</w:t>
            </w:r>
          </w:p>
        </w:tc>
        <w:tc>
          <w:tcPr>
            <w:tcW w:w="1322" w:type="dxa"/>
            <w:noWrap/>
            <w:vAlign w:val="center"/>
            <w:hideMark/>
          </w:tcPr>
          <w:p w14:paraId="6AF4132D" w14:textId="77777777" w:rsidR="00763C9D" w:rsidRPr="005E4337"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5E4337">
              <w:rPr>
                <w:rFonts w:ascii="Calibri" w:hAnsi="Calibri" w:cs="Calibri"/>
                <w:color w:val="000000"/>
                <w:sz w:val="24"/>
                <w:szCs w:val="24"/>
              </w:rPr>
              <w:t>3%</w:t>
            </w:r>
          </w:p>
        </w:tc>
      </w:tr>
      <w:tr w:rsidR="005E4337" w:rsidRPr="00920A5F" w14:paraId="5E7FD176" w14:textId="77777777" w:rsidTr="005E433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665" w:type="dxa"/>
            <w:noWrap/>
            <w:vAlign w:val="center"/>
          </w:tcPr>
          <w:p w14:paraId="7F40820B" w14:textId="1394B6EB" w:rsidR="005E4337" w:rsidRPr="005E4337" w:rsidRDefault="005E4337" w:rsidP="005E4337">
            <w:pPr>
              <w:rPr>
                <w:rFonts w:eastAsia="Times New Roman" w:cstheme="minorHAnsi"/>
                <w:b w:val="0"/>
                <w:color w:val="000000"/>
                <w:sz w:val="24"/>
                <w:szCs w:val="24"/>
              </w:rPr>
            </w:pPr>
            <w:r w:rsidRPr="005E4337">
              <w:rPr>
                <w:rFonts w:ascii="Calibri" w:hAnsi="Calibri" w:cs="Calibri"/>
                <w:b w:val="0"/>
                <w:color w:val="000000"/>
                <w:sz w:val="24"/>
                <w:szCs w:val="24"/>
              </w:rPr>
              <w:t>2020-2023</w:t>
            </w:r>
          </w:p>
        </w:tc>
        <w:tc>
          <w:tcPr>
            <w:tcW w:w="1272" w:type="dxa"/>
            <w:noWrap/>
            <w:vAlign w:val="center"/>
          </w:tcPr>
          <w:p w14:paraId="68C9EB10" w14:textId="4B3A1C1A"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rPr>
            </w:pPr>
            <w:r w:rsidRPr="005E4337">
              <w:rPr>
                <w:rFonts w:ascii="Calibri" w:hAnsi="Calibri" w:cs="Calibri"/>
                <w:color w:val="000000"/>
                <w:sz w:val="24"/>
                <w:szCs w:val="24"/>
              </w:rPr>
              <w:t>16 / 0.02</w:t>
            </w:r>
          </w:p>
        </w:tc>
        <w:tc>
          <w:tcPr>
            <w:tcW w:w="1178" w:type="dxa"/>
            <w:noWrap/>
            <w:vAlign w:val="center"/>
          </w:tcPr>
          <w:p w14:paraId="254BA373" w14:textId="0F54FD45"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rPr>
            </w:pPr>
            <w:r w:rsidRPr="005E4337">
              <w:rPr>
                <w:rFonts w:ascii="Calibri" w:hAnsi="Calibri" w:cs="Calibri"/>
                <w:color w:val="000000"/>
                <w:sz w:val="24"/>
                <w:szCs w:val="24"/>
              </w:rPr>
              <w:t>18 / 0.03</w:t>
            </w:r>
          </w:p>
        </w:tc>
        <w:tc>
          <w:tcPr>
            <w:tcW w:w="1268" w:type="dxa"/>
            <w:noWrap/>
            <w:vAlign w:val="center"/>
          </w:tcPr>
          <w:p w14:paraId="61CA3610" w14:textId="4A850227"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rPr>
            </w:pPr>
            <w:r w:rsidRPr="005E4337">
              <w:rPr>
                <w:rFonts w:ascii="Calibri" w:hAnsi="Calibri" w:cs="Calibri"/>
                <w:color w:val="000000"/>
                <w:sz w:val="24"/>
                <w:szCs w:val="24"/>
              </w:rPr>
              <w:t>30 / 0.02</w:t>
            </w:r>
          </w:p>
        </w:tc>
        <w:tc>
          <w:tcPr>
            <w:tcW w:w="949" w:type="dxa"/>
            <w:gridSpan w:val="2"/>
            <w:noWrap/>
            <w:vAlign w:val="center"/>
          </w:tcPr>
          <w:p w14:paraId="2588E200" w14:textId="6BB073F2"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rPr>
            </w:pPr>
            <w:r w:rsidRPr="005E4337">
              <w:rPr>
                <w:rFonts w:ascii="Calibri" w:hAnsi="Calibri" w:cs="Calibri"/>
                <w:color w:val="000000"/>
                <w:sz w:val="24"/>
                <w:szCs w:val="24"/>
              </w:rPr>
              <w:t>364</w:t>
            </w:r>
          </w:p>
        </w:tc>
        <w:tc>
          <w:tcPr>
            <w:tcW w:w="954" w:type="dxa"/>
            <w:noWrap/>
            <w:vAlign w:val="center"/>
          </w:tcPr>
          <w:p w14:paraId="0F52D9D8" w14:textId="6B5D0CB0"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rPr>
            </w:pPr>
            <w:r w:rsidRPr="005E4337">
              <w:rPr>
                <w:rFonts w:ascii="Calibri" w:hAnsi="Calibri" w:cs="Calibri"/>
                <w:color w:val="000000"/>
                <w:sz w:val="24"/>
                <w:szCs w:val="24"/>
              </w:rPr>
              <w:t>164</w:t>
            </w:r>
          </w:p>
        </w:tc>
        <w:tc>
          <w:tcPr>
            <w:tcW w:w="1074" w:type="dxa"/>
            <w:noWrap/>
            <w:vAlign w:val="center"/>
          </w:tcPr>
          <w:p w14:paraId="787BDDA6" w14:textId="6BBCACDA"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rPr>
            </w:pPr>
            <w:r w:rsidRPr="005E4337">
              <w:rPr>
                <w:rFonts w:ascii="Calibri" w:hAnsi="Calibri" w:cs="Calibri"/>
                <w:color w:val="000000"/>
                <w:sz w:val="24"/>
                <w:szCs w:val="24"/>
              </w:rPr>
              <w:t>51</w:t>
            </w:r>
          </w:p>
        </w:tc>
        <w:tc>
          <w:tcPr>
            <w:tcW w:w="910" w:type="dxa"/>
            <w:gridSpan w:val="2"/>
            <w:noWrap/>
            <w:vAlign w:val="center"/>
          </w:tcPr>
          <w:p w14:paraId="42F3339F" w14:textId="40401D35"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rPr>
            </w:pPr>
            <w:r w:rsidRPr="005E4337">
              <w:rPr>
                <w:rFonts w:ascii="Calibri" w:hAnsi="Calibri" w:cs="Calibri"/>
                <w:color w:val="000000"/>
                <w:sz w:val="24"/>
                <w:szCs w:val="24"/>
              </w:rPr>
              <w:t>5%</w:t>
            </w:r>
          </w:p>
        </w:tc>
        <w:tc>
          <w:tcPr>
            <w:tcW w:w="932" w:type="dxa"/>
            <w:noWrap/>
            <w:vAlign w:val="center"/>
          </w:tcPr>
          <w:p w14:paraId="07104098" w14:textId="76AD5763"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rPr>
            </w:pPr>
            <w:r w:rsidRPr="005E4337">
              <w:rPr>
                <w:rFonts w:ascii="Calibri" w:hAnsi="Calibri" w:cs="Calibri"/>
                <w:color w:val="000000"/>
                <w:sz w:val="24"/>
                <w:szCs w:val="24"/>
              </w:rPr>
              <w:t>2%</w:t>
            </w:r>
          </w:p>
        </w:tc>
        <w:tc>
          <w:tcPr>
            <w:tcW w:w="835" w:type="dxa"/>
            <w:noWrap/>
            <w:vAlign w:val="center"/>
          </w:tcPr>
          <w:p w14:paraId="158AB4EE" w14:textId="72FE68B3"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rPr>
            </w:pPr>
            <w:r w:rsidRPr="005E4337">
              <w:rPr>
                <w:rFonts w:ascii="Calibri" w:hAnsi="Calibri" w:cs="Calibri"/>
                <w:color w:val="000000"/>
                <w:sz w:val="24"/>
                <w:szCs w:val="24"/>
              </w:rPr>
              <w:t>1%</w:t>
            </w:r>
          </w:p>
        </w:tc>
        <w:tc>
          <w:tcPr>
            <w:tcW w:w="1211" w:type="dxa"/>
            <w:gridSpan w:val="2"/>
            <w:noWrap/>
            <w:vAlign w:val="center"/>
          </w:tcPr>
          <w:p w14:paraId="054BBA4C" w14:textId="25037F0F"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rPr>
            </w:pPr>
            <w:r w:rsidRPr="005E4337">
              <w:rPr>
                <w:rFonts w:ascii="Calibri" w:hAnsi="Calibri" w:cs="Calibri"/>
                <w:color w:val="000000"/>
                <w:sz w:val="24"/>
                <w:szCs w:val="24"/>
              </w:rPr>
              <w:t>2%</w:t>
            </w:r>
          </w:p>
        </w:tc>
        <w:tc>
          <w:tcPr>
            <w:tcW w:w="1322" w:type="dxa"/>
            <w:noWrap/>
            <w:vAlign w:val="center"/>
          </w:tcPr>
          <w:p w14:paraId="4536B30D" w14:textId="122E28CF" w:rsidR="005E4337" w:rsidRPr="005E4337" w:rsidRDefault="005E4337" w:rsidP="005E43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szCs w:val="24"/>
              </w:rPr>
            </w:pPr>
            <w:r w:rsidRPr="005E4337">
              <w:rPr>
                <w:rFonts w:ascii="Calibri" w:hAnsi="Calibri" w:cs="Calibri"/>
                <w:color w:val="000000"/>
                <w:sz w:val="24"/>
                <w:szCs w:val="24"/>
              </w:rPr>
              <w:t>5%</w:t>
            </w:r>
          </w:p>
        </w:tc>
      </w:tr>
      <w:tr w:rsidR="00763C9D" w:rsidRPr="00920A5F" w14:paraId="6A0FEA47" w14:textId="77777777" w:rsidTr="00946FD3">
        <w:trPr>
          <w:trHeight w:val="345"/>
        </w:trPr>
        <w:tc>
          <w:tcPr>
            <w:cnfStyle w:val="001000000000" w:firstRow="0" w:lastRow="0" w:firstColumn="1" w:lastColumn="0" w:oddVBand="0" w:evenVBand="0" w:oddHBand="0" w:evenHBand="0" w:firstRowFirstColumn="0" w:firstRowLastColumn="0" w:lastRowFirstColumn="0" w:lastRowLastColumn="0"/>
            <w:tcW w:w="13570" w:type="dxa"/>
            <w:gridSpan w:val="15"/>
            <w:noWrap/>
            <w:hideMark/>
          </w:tcPr>
          <w:p w14:paraId="339158FE" w14:textId="77777777" w:rsidR="00763C9D" w:rsidRPr="00920A5F" w:rsidRDefault="00763C9D" w:rsidP="00946FD3">
            <w:pPr>
              <w:rPr>
                <w:rFonts w:eastAsia="Times New Roman" w:cstheme="minorHAnsi"/>
                <w:color w:val="000000"/>
                <w:sz w:val="24"/>
                <w:szCs w:val="24"/>
              </w:rPr>
            </w:pPr>
            <w:r w:rsidRPr="00920A5F">
              <w:rPr>
                <w:rFonts w:eastAsia="Times New Roman" w:cstheme="minorHAnsi"/>
                <w:color w:val="000000"/>
                <w:sz w:val="24"/>
                <w:szCs w:val="24"/>
              </w:rPr>
              <w:t>30-year averages (1989-2019)</w:t>
            </w:r>
          </w:p>
        </w:tc>
      </w:tr>
      <w:tr w:rsidR="005E4337" w:rsidRPr="00920A5F" w14:paraId="4A3428BF" w14:textId="77777777" w:rsidTr="005E433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665" w:type="dxa"/>
            <w:noWrap/>
            <w:vAlign w:val="center"/>
            <w:hideMark/>
          </w:tcPr>
          <w:p w14:paraId="7F9B961B" w14:textId="257EB103" w:rsidR="00763C9D" w:rsidRPr="00920A5F" w:rsidRDefault="00763C9D" w:rsidP="005E4337">
            <w:pPr>
              <w:rPr>
                <w:rFonts w:eastAsia="Times New Roman" w:cstheme="minorHAnsi"/>
                <w:color w:val="000000"/>
                <w:sz w:val="24"/>
                <w:szCs w:val="24"/>
              </w:rPr>
            </w:pPr>
            <w:r w:rsidRPr="00920A5F">
              <w:rPr>
                <w:rFonts w:eastAsia="Times New Roman" w:cstheme="minorHAnsi"/>
                <w:color w:val="000000"/>
                <w:sz w:val="24"/>
                <w:szCs w:val="24"/>
              </w:rPr>
              <w:t>Whites</w:t>
            </w:r>
          </w:p>
        </w:tc>
        <w:tc>
          <w:tcPr>
            <w:tcW w:w="1272" w:type="dxa"/>
            <w:noWrap/>
            <w:vAlign w:val="center"/>
            <w:hideMark/>
          </w:tcPr>
          <w:p w14:paraId="0EDA94BB"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10 / 0.01</w:t>
            </w:r>
          </w:p>
        </w:tc>
        <w:tc>
          <w:tcPr>
            <w:tcW w:w="1178" w:type="dxa"/>
            <w:noWrap/>
            <w:vAlign w:val="center"/>
            <w:hideMark/>
          </w:tcPr>
          <w:p w14:paraId="7288746A"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10 / 0.01</w:t>
            </w:r>
          </w:p>
        </w:tc>
        <w:tc>
          <w:tcPr>
            <w:tcW w:w="1268" w:type="dxa"/>
            <w:noWrap/>
            <w:vAlign w:val="center"/>
            <w:hideMark/>
          </w:tcPr>
          <w:p w14:paraId="77E70655"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17 / 0.01</w:t>
            </w:r>
          </w:p>
        </w:tc>
        <w:tc>
          <w:tcPr>
            <w:tcW w:w="949" w:type="dxa"/>
            <w:gridSpan w:val="2"/>
            <w:noWrap/>
            <w:vAlign w:val="center"/>
            <w:hideMark/>
          </w:tcPr>
          <w:p w14:paraId="74EAE695"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193</w:t>
            </w:r>
          </w:p>
        </w:tc>
        <w:tc>
          <w:tcPr>
            <w:tcW w:w="954" w:type="dxa"/>
            <w:noWrap/>
            <w:vAlign w:val="center"/>
            <w:hideMark/>
          </w:tcPr>
          <w:p w14:paraId="729CDE22"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133</w:t>
            </w:r>
          </w:p>
        </w:tc>
        <w:tc>
          <w:tcPr>
            <w:tcW w:w="1074" w:type="dxa"/>
            <w:noWrap/>
            <w:vAlign w:val="center"/>
            <w:hideMark/>
          </w:tcPr>
          <w:p w14:paraId="0702AFDF"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47</w:t>
            </w:r>
          </w:p>
        </w:tc>
        <w:tc>
          <w:tcPr>
            <w:tcW w:w="910" w:type="dxa"/>
            <w:gridSpan w:val="2"/>
            <w:noWrap/>
            <w:vAlign w:val="center"/>
            <w:hideMark/>
          </w:tcPr>
          <w:p w14:paraId="0D21B8AF"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3%</w:t>
            </w:r>
          </w:p>
        </w:tc>
        <w:tc>
          <w:tcPr>
            <w:tcW w:w="932" w:type="dxa"/>
            <w:noWrap/>
            <w:vAlign w:val="center"/>
            <w:hideMark/>
          </w:tcPr>
          <w:p w14:paraId="61B6CDAA"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2%</w:t>
            </w:r>
          </w:p>
        </w:tc>
        <w:tc>
          <w:tcPr>
            <w:tcW w:w="835" w:type="dxa"/>
            <w:noWrap/>
            <w:vAlign w:val="center"/>
            <w:hideMark/>
          </w:tcPr>
          <w:p w14:paraId="3CFCE686"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w:t>
            </w:r>
          </w:p>
        </w:tc>
        <w:tc>
          <w:tcPr>
            <w:tcW w:w="1211" w:type="dxa"/>
            <w:gridSpan w:val="2"/>
            <w:noWrap/>
            <w:vAlign w:val="center"/>
            <w:hideMark/>
          </w:tcPr>
          <w:p w14:paraId="4D246E82"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w:t>
            </w:r>
          </w:p>
        </w:tc>
        <w:tc>
          <w:tcPr>
            <w:tcW w:w="1322" w:type="dxa"/>
            <w:noWrap/>
            <w:vAlign w:val="center"/>
            <w:hideMark/>
          </w:tcPr>
          <w:p w14:paraId="09B0442D"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2%</w:t>
            </w:r>
          </w:p>
        </w:tc>
      </w:tr>
      <w:tr w:rsidR="005E4337" w:rsidRPr="00920A5F" w14:paraId="342D44F6" w14:textId="77777777" w:rsidTr="005E4337">
        <w:trPr>
          <w:trHeight w:val="345"/>
        </w:trPr>
        <w:tc>
          <w:tcPr>
            <w:cnfStyle w:val="001000000000" w:firstRow="0" w:lastRow="0" w:firstColumn="1" w:lastColumn="0" w:oddVBand="0" w:evenVBand="0" w:oddHBand="0" w:evenHBand="0" w:firstRowFirstColumn="0" w:firstRowLastColumn="0" w:lastRowFirstColumn="0" w:lastRowLastColumn="0"/>
            <w:tcW w:w="1665" w:type="dxa"/>
            <w:noWrap/>
            <w:vAlign w:val="center"/>
            <w:hideMark/>
          </w:tcPr>
          <w:p w14:paraId="4E0BFC48" w14:textId="6DC4100A" w:rsidR="00763C9D" w:rsidRPr="00920A5F" w:rsidRDefault="00763C9D" w:rsidP="005E4337">
            <w:pPr>
              <w:rPr>
                <w:rFonts w:eastAsia="Times New Roman" w:cstheme="minorHAnsi"/>
                <w:color w:val="000000"/>
                <w:sz w:val="24"/>
                <w:szCs w:val="24"/>
              </w:rPr>
            </w:pPr>
            <w:r w:rsidRPr="00920A5F">
              <w:rPr>
                <w:rFonts w:eastAsia="Times New Roman" w:cstheme="minorHAnsi"/>
                <w:color w:val="000000"/>
                <w:sz w:val="24"/>
                <w:szCs w:val="24"/>
              </w:rPr>
              <w:t>Non-Whites</w:t>
            </w:r>
          </w:p>
        </w:tc>
        <w:tc>
          <w:tcPr>
            <w:tcW w:w="1272" w:type="dxa"/>
            <w:noWrap/>
            <w:vAlign w:val="center"/>
            <w:hideMark/>
          </w:tcPr>
          <w:p w14:paraId="3CDA2847"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8 / 0.01</w:t>
            </w:r>
          </w:p>
        </w:tc>
        <w:tc>
          <w:tcPr>
            <w:tcW w:w="1178" w:type="dxa"/>
            <w:noWrap/>
            <w:vAlign w:val="center"/>
            <w:hideMark/>
          </w:tcPr>
          <w:p w14:paraId="184808A2"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7 / 0.01</w:t>
            </w:r>
          </w:p>
        </w:tc>
        <w:tc>
          <w:tcPr>
            <w:tcW w:w="1268" w:type="dxa"/>
            <w:noWrap/>
            <w:vAlign w:val="center"/>
            <w:hideMark/>
          </w:tcPr>
          <w:p w14:paraId="1E7FE45A"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8 / &lt;0.01</w:t>
            </w:r>
          </w:p>
        </w:tc>
        <w:tc>
          <w:tcPr>
            <w:tcW w:w="949" w:type="dxa"/>
            <w:gridSpan w:val="2"/>
            <w:noWrap/>
            <w:vAlign w:val="center"/>
            <w:hideMark/>
          </w:tcPr>
          <w:p w14:paraId="2B681EB2"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156</w:t>
            </w:r>
          </w:p>
        </w:tc>
        <w:tc>
          <w:tcPr>
            <w:tcW w:w="954" w:type="dxa"/>
            <w:noWrap/>
            <w:vAlign w:val="center"/>
            <w:hideMark/>
          </w:tcPr>
          <w:p w14:paraId="546E6FE0"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128</w:t>
            </w:r>
          </w:p>
        </w:tc>
        <w:tc>
          <w:tcPr>
            <w:tcW w:w="1074" w:type="dxa"/>
            <w:noWrap/>
            <w:vAlign w:val="center"/>
            <w:hideMark/>
          </w:tcPr>
          <w:p w14:paraId="2BC6BCB8"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53</w:t>
            </w:r>
          </w:p>
        </w:tc>
        <w:tc>
          <w:tcPr>
            <w:tcW w:w="910" w:type="dxa"/>
            <w:gridSpan w:val="2"/>
            <w:noWrap/>
            <w:vAlign w:val="center"/>
            <w:hideMark/>
          </w:tcPr>
          <w:p w14:paraId="0242983E"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2%</w:t>
            </w:r>
          </w:p>
        </w:tc>
        <w:tc>
          <w:tcPr>
            <w:tcW w:w="932" w:type="dxa"/>
            <w:noWrap/>
            <w:vAlign w:val="center"/>
            <w:hideMark/>
          </w:tcPr>
          <w:p w14:paraId="4FD73B3E"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2%</w:t>
            </w:r>
          </w:p>
        </w:tc>
        <w:tc>
          <w:tcPr>
            <w:tcW w:w="835" w:type="dxa"/>
            <w:noWrap/>
            <w:vAlign w:val="center"/>
            <w:hideMark/>
          </w:tcPr>
          <w:p w14:paraId="0F08A6A0"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w:t>
            </w:r>
          </w:p>
        </w:tc>
        <w:tc>
          <w:tcPr>
            <w:tcW w:w="1211" w:type="dxa"/>
            <w:gridSpan w:val="2"/>
            <w:noWrap/>
            <w:vAlign w:val="center"/>
            <w:hideMark/>
          </w:tcPr>
          <w:p w14:paraId="59ECFE39"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w:t>
            </w:r>
          </w:p>
        </w:tc>
        <w:tc>
          <w:tcPr>
            <w:tcW w:w="1322" w:type="dxa"/>
            <w:noWrap/>
            <w:vAlign w:val="center"/>
            <w:hideMark/>
          </w:tcPr>
          <w:p w14:paraId="73E1B017" w14:textId="77777777" w:rsidR="00763C9D" w:rsidRPr="00920A5F" w:rsidRDefault="00763C9D" w:rsidP="005E433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2%</w:t>
            </w:r>
          </w:p>
        </w:tc>
      </w:tr>
      <w:tr w:rsidR="005E4337" w:rsidRPr="00920A5F" w14:paraId="02BF8F92" w14:textId="77777777" w:rsidTr="005E433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665" w:type="dxa"/>
            <w:noWrap/>
            <w:vAlign w:val="center"/>
            <w:hideMark/>
          </w:tcPr>
          <w:p w14:paraId="47BB6CB4" w14:textId="731A4CEF" w:rsidR="00763C9D" w:rsidRPr="00920A5F" w:rsidRDefault="00763C9D" w:rsidP="005E4337">
            <w:pPr>
              <w:rPr>
                <w:rFonts w:eastAsia="Times New Roman" w:cstheme="minorHAnsi"/>
                <w:color w:val="000000"/>
                <w:sz w:val="24"/>
                <w:szCs w:val="24"/>
              </w:rPr>
            </w:pPr>
            <w:r w:rsidRPr="00920A5F">
              <w:rPr>
                <w:rFonts w:eastAsia="Times New Roman" w:cstheme="minorHAnsi"/>
                <w:color w:val="000000"/>
                <w:sz w:val="24"/>
                <w:szCs w:val="24"/>
              </w:rPr>
              <w:t>All</w:t>
            </w:r>
          </w:p>
        </w:tc>
        <w:tc>
          <w:tcPr>
            <w:tcW w:w="1272" w:type="dxa"/>
            <w:noWrap/>
            <w:vAlign w:val="center"/>
            <w:hideMark/>
          </w:tcPr>
          <w:p w14:paraId="7C461F56"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19 / 0.02</w:t>
            </w:r>
          </w:p>
        </w:tc>
        <w:tc>
          <w:tcPr>
            <w:tcW w:w="1178" w:type="dxa"/>
            <w:noWrap/>
            <w:vAlign w:val="center"/>
            <w:hideMark/>
          </w:tcPr>
          <w:p w14:paraId="292D204D"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16 / 0.02</w:t>
            </w:r>
          </w:p>
        </w:tc>
        <w:tc>
          <w:tcPr>
            <w:tcW w:w="1268" w:type="dxa"/>
            <w:noWrap/>
            <w:vAlign w:val="center"/>
            <w:hideMark/>
          </w:tcPr>
          <w:p w14:paraId="433CFFC4"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25 / 0.01</w:t>
            </w:r>
          </w:p>
        </w:tc>
        <w:tc>
          <w:tcPr>
            <w:tcW w:w="949" w:type="dxa"/>
            <w:gridSpan w:val="2"/>
            <w:noWrap/>
            <w:vAlign w:val="center"/>
            <w:hideMark/>
          </w:tcPr>
          <w:p w14:paraId="162CDB39"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167</w:t>
            </w:r>
          </w:p>
        </w:tc>
        <w:tc>
          <w:tcPr>
            <w:tcW w:w="954" w:type="dxa"/>
            <w:noWrap/>
            <w:vAlign w:val="center"/>
            <w:hideMark/>
          </w:tcPr>
          <w:p w14:paraId="51E2C517"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129</w:t>
            </w:r>
          </w:p>
        </w:tc>
        <w:tc>
          <w:tcPr>
            <w:tcW w:w="1074" w:type="dxa"/>
            <w:noWrap/>
            <w:vAlign w:val="center"/>
            <w:hideMark/>
          </w:tcPr>
          <w:p w14:paraId="03AFE3B8"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48</w:t>
            </w:r>
          </w:p>
        </w:tc>
        <w:tc>
          <w:tcPr>
            <w:tcW w:w="910" w:type="dxa"/>
            <w:gridSpan w:val="2"/>
            <w:noWrap/>
            <w:vAlign w:val="center"/>
            <w:hideMark/>
          </w:tcPr>
          <w:p w14:paraId="0DBFAD97"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3%</w:t>
            </w:r>
          </w:p>
        </w:tc>
        <w:tc>
          <w:tcPr>
            <w:tcW w:w="932" w:type="dxa"/>
            <w:noWrap/>
            <w:vAlign w:val="center"/>
            <w:hideMark/>
          </w:tcPr>
          <w:p w14:paraId="0D731F9F"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2%</w:t>
            </w:r>
          </w:p>
        </w:tc>
        <w:tc>
          <w:tcPr>
            <w:tcW w:w="835" w:type="dxa"/>
            <w:noWrap/>
            <w:vAlign w:val="center"/>
            <w:hideMark/>
          </w:tcPr>
          <w:p w14:paraId="1490DF38"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w:t>
            </w:r>
          </w:p>
        </w:tc>
        <w:tc>
          <w:tcPr>
            <w:tcW w:w="1211" w:type="dxa"/>
            <w:gridSpan w:val="2"/>
            <w:noWrap/>
            <w:vAlign w:val="center"/>
            <w:hideMark/>
          </w:tcPr>
          <w:p w14:paraId="14D033A0"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1%</w:t>
            </w:r>
          </w:p>
        </w:tc>
        <w:tc>
          <w:tcPr>
            <w:tcW w:w="1322" w:type="dxa"/>
            <w:noWrap/>
            <w:vAlign w:val="center"/>
            <w:hideMark/>
          </w:tcPr>
          <w:p w14:paraId="12593128" w14:textId="77777777" w:rsidR="00763C9D" w:rsidRPr="00920A5F" w:rsidRDefault="00763C9D" w:rsidP="005E433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rPr>
            </w:pPr>
            <w:r w:rsidRPr="00920A5F">
              <w:rPr>
                <w:rFonts w:ascii="Calibri" w:hAnsi="Calibri" w:cs="Calibri"/>
                <w:color w:val="000000"/>
              </w:rPr>
              <w:t>2%</w:t>
            </w:r>
          </w:p>
        </w:tc>
      </w:tr>
    </w:tbl>
    <w:p w14:paraId="09F384D2" w14:textId="77777777" w:rsidR="00763C9D" w:rsidRPr="00920A5F" w:rsidRDefault="00763C9D" w:rsidP="00763C9D">
      <w:pPr>
        <w:spacing w:after="0"/>
        <w:rPr>
          <w:rFonts w:cstheme="minorHAnsi"/>
          <w:b/>
          <w:noProof/>
        </w:rPr>
      </w:pPr>
    </w:p>
    <w:p w14:paraId="5D082CE8" w14:textId="3939FD8D" w:rsidR="00542628" w:rsidRDefault="00763C9D" w:rsidP="005E4337">
      <w:pPr>
        <w:spacing w:after="0"/>
        <w:rPr>
          <w:b/>
          <w:bCs/>
          <w:sz w:val="24"/>
          <w:szCs w:val="24"/>
        </w:rPr>
      </w:pPr>
      <w:r w:rsidRPr="00920A5F">
        <w:rPr>
          <w:rFonts w:cstheme="minorHAnsi"/>
          <w:noProof/>
          <w:sz w:val="20"/>
          <w:szCs w:val="20"/>
        </w:rPr>
        <w:t xml:space="preserve">Notes: </w:t>
      </w:r>
      <w:r w:rsidRPr="00920A5F">
        <w:rPr>
          <w:rFonts w:cstheme="minorHAnsi"/>
          <w:sz w:val="20"/>
          <w:szCs w:val="20"/>
          <w:vertAlign w:val="superscript"/>
        </w:rPr>
        <w:t xml:space="preserve">* </w:t>
      </w:r>
      <w:r w:rsidRPr="00920A5F">
        <w:rPr>
          <w:rFonts w:cstheme="minorHAnsi"/>
          <w:sz w:val="20"/>
          <w:szCs w:val="20"/>
        </w:rPr>
        <w:t xml:space="preserve">Mortality rates adjusted to 2000 US standard population. </w:t>
      </w:r>
      <w:r w:rsidRPr="00920A5F">
        <w:rPr>
          <w:rFonts w:cstheme="minorHAnsi"/>
          <w:sz w:val="20"/>
          <w:szCs w:val="20"/>
          <w:shd w:val="clear" w:color="auto" w:fill="FFFFFF"/>
          <w:vertAlign w:val="superscript"/>
        </w:rPr>
        <w:t>†</w:t>
      </w:r>
      <w:r w:rsidRPr="00920A5F">
        <w:rPr>
          <w:rFonts w:cstheme="minorHAnsi"/>
          <w:sz w:val="20"/>
          <w:szCs w:val="20"/>
          <w:shd w:val="clear" w:color="auto" w:fill="FFFFFF"/>
        </w:rPr>
        <w:t xml:space="preserve"> </w:t>
      </w:r>
      <w:r w:rsidRPr="00920A5F">
        <w:rPr>
          <w:rFonts w:cstheme="minorHAnsi"/>
          <w:sz w:val="20"/>
          <w:szCs w:val="20"/>
        </w:rPr>
        <w:t>The 15-year smoking-attributable risk of death is 1-exp(-∑</w:t>
      </w:r>
      <w:r w:rsidRPr="00920A5F">
        <w:rPr>
          <w:rFonts w:cstheme="minorHAnsi"/>
          <w:sz w:val="20"/>
          <w:szCs w:val="20"/>
          <w:vertAlign w:val="subscript"/>
        </w:rPr>
        <w:t>p</w:t>
      </w:r>
      <w:r w:rsidRPr="00920A5F">
        <w:rPr>
          <w:rFonts w:cstheme="minorHAnsi"/>
          <w:sz w:val="20"/>
          <w:szCs w:val="20"/>
        </w:rPr>
        <w:t xml:space="preserve"> 15R</w:t>
      </w:r>
      <w:r w:rsidRPr="00920A5F">
        <w:rPr>
          <w:rFonts w:cstheme="minorHAnsi"/>
          <w:sz w:val="20"/>
          <w:szCs w:val="20"/>
          <w:vertAlign w:val="subscript"/>
        </w:rPr>
        <w:t>p</w:t>
      </w:r>
      <w:r w:rsidRPr="00920A5F">
        <w:rPr>
          <w:rFonts w:cstheme="minorHAnsi"/>
          <w:sz w:val="20"/>
          <w:szCs w:val="20"/>
        </w:rPr>
        <w:t>/100 000), where R</w:t>
      </w:r>
      <w:r w:rsidRPr="00920A5F">
        <w:rPr>
          <w:rFonts w:cstheme="minorHAnsi"/>
          <w:sz w:val="20"/>
          <w:szCs w:val="20"/>
          <w:vertAlign w:val="subscript"/>
        </w:rPr>
        <w:t>p</w:t>
      </w:r>
      <w:r w:rsidRPr="00920A5F">
        <w:rPr>
          <w:rFonts w:cstheme="minorHAnsi"/>
          <w:sz w:val="20"/>
          <w:szCs w:val="20"/>
        </w:rPr>
        <w:t xml:space="preserve"> is the 5-year age-specific all-cause mortality rate for the </w:t>
      </w:r>
      <w:r w:rsidRPr="00920A5F">
        <w:rPr>
          <w:rFonts w:cstheme="minorHAnsi"/>
          <w:iCs/>
          <w:sz w:val="20"/>
          <w:szCs w:val="20"/>
        </w:rPr>
        <w:t>15 years (15-19, 20-24, 25-2</w:t>
      </w:r>
      <w:r w:rsidRPr="00920A5F">
        <w:rPr>
          <w:rFonts w:cstheme="minorHAnsi"/>
          <w:sz w:val="20"/>
          <w:szCs w:val="20"/>
        </w:rPr>
        <w:t xml:space="preserve">9). </w:t>
      </w:r>
      <w:r w:rsidRPr="00920A5F">
        <w:rPr>
          <w:rFonts w:cstheme="minorHAnsi"/>
          <w:sz w:val="20"/>
          <w:szCs w:val="20"/>
          <w:shd w:val="clear" w:color="auto" w:fill="FFFFFF"/>
          <w:vertAlign w:val="superscript"/>
        </w:rPr>
        <w:t>‡</w:t>
      </w:r>
      <w:r w:rsidRPr="00920A5F">
        <w:rPr>
          <w:rFonts w:cstheme="minorHAnsi"/>
          <w:sz w:val="20"/>
          <w:szCs w:val="20"/>
          <w:shd w:val="clear" w:color="auto" w:fill="FFFFFF"/>
        </w:rPr>
        <w:t xml:space="preserve"> Non-Hispanic whites; </w:t>
      </w:r>
      <w:r w:rsidRPr="00920A5F">
        <w:rPr>
          <w:rFonts w:cstheme="minorHAnsi"/>
          <w:color w:val="4D4D4D"/>
          <w:sz w:val="20"/>
          <w:szCs w:val="20"/>
          <w:shd w:val="clear" w:color="auto" w:fill="FFFFFF"/>
          <w:vertAlign w:val="superscript"/>
        </w:rPr>
        <w:t>§</w:t>
      </w:r>
      <w:r w:rsidRPr="00920A5F">
        <w:rPr>
          <w:rFonts w:cstheme="minorHAnsi"/>
          <w:color w:val="4D4D4D"/>
          <w:sz w:val="20"/>
          <w:szCs w:val="20"/>
          <w:shd w:val="clear" w:color="auto" w:fill="FFFFFF"/>
        </w:rPr>
        <w:t xml:space="preserve"> </w:t>
      </w:r>
      <w:r w:rsidRPr="00920A5F">
        <w:rPr>
          <w:rFonts w:cstheme="minorHAnsi"/>
          <w:sz w:val="20"/>
          <w:szCs w:val="20"/>
        </w:rPr>
        <w:t>In 2021, the 15-year risk of death for someone aged 15-29 is 0.6% in Canada and 4% in low-income countries, calculated using population and death estimates from UN Population Division.</w:t>
      </w:r>
      <w:r w:rsidRPr="00920A5F">
        <w:rPr>
          <w:rFonts w:cstheme="minorHAnsi"/>
          <w:sz w:val="20"/>
          <w:szCs w:val="20"/>
          <w:vertAlign w:val="superscript"/>
        </w:rPr>
        <w:t>2</w:t>
      </w:r>
      <w:r w:rsidRPr="00D70EE2">
        <w:rPr>
          <w:rFonts w:cstheme="minorHAnsi"/>
          <w:sz w:val="18"/>
          <w:szCs w:val="20"/>
          <w:shd w:val="clear" w:color="auto" w:fill="FFFFFF"/>
        </w:rPr>
        <w:t xml:space="preserve">   </w:t>
      </w:r>
      <w:r w:rsidRPr="00D70EE2">
        <w:rPr>
          <w:rFonts w:cstheme="minorHAnsi"/>
          <w:sz w:val="20"/>
          <w:szCs w:val="20"/>
        </w:rPr>
        <w:t xml:space="preserve"> </w:t>
      </w:r>
      <w:r w:rsidR="00542628">
        <w:rPr>
          <w:b/>
          <w:bCs/>
          <w:sz w:val="24"/>
          <w:szCs w:val="24"/>
        </w:rPr>
        <w:br w:type="page"/>
      </w:r>
    </w:p>
    <w:p w14:paraId="767D3EBD" w14:textId="7F2F84D7" w:rsidR="003071A9" w:rsidRPr="004328B8" w:rsidRDefault="005E20A2" w:rsidP="00562548">
      <w:pPr>
        <w:spacing w:after="0"/>
        <w:rPr>
          <w:b/>
          <w:bCs/>
          <w:sz w:val="24"/>
          <w:szCs w:val="24"/>
        </w:rPr>
      </w:pPr>
      <w:r>
        <w:rPr>
          <w:b/>
          <w:bCs/>
          <w:sz w:val="24"/>
          <w:szCs w:val="24"/>
        </w:rPr>
        <w:lastRenderedPageBreak/>
        <w:t>Extended Data</w:t>
      </w:r>
      <w:r w:rsidR="003071A9" w:rsidRPr="004328B8">
        <w:rPr>
          <w:b/>
          <w:bCs/>
          <w:sz w:val="24"/>
          <w:szCs w:val="24"/>
        </w:rPr>
        <w:t xml:space="preserve"> Table </w:t>
      </w:r>
      <w:r>
        <w:rPr>
          <w:b/>
          <w:bCs/>
          <w:sz w:val="24"/>
          <w:szCs w:val="24"/>
        </w:rPr>
        <w:t>6</w:t>
      </w:r>
      <w:r w:rsidR="003071A9" w:rsidRPr="004328B8">
        <w:rPr>
          <w:b/>
          <w:bCs/>
          <w:sz w:val="24"/>
          <w:szCs w:val="24"/>
        </w:rPr>
        <w:t xml:space="preserve">. </w:t>
      </w:r>
      <w:r w:rsidR="00964B22" w:rsidRPr="004328B8">
        <w:rPr>
          <w:b/>
          <w:bCs/>
          <w:sz w:val="24"/>
          <w:szCs w:val="24"/>
        </w:rPr>
        <w:t xml:space="preserve">Comparisons of probability of </w:t>
      </w:r>
      <w:r w:rsidR="004C7912" w:rsidRPr="004328B8">
        <w:rPr>
          <w:b/>
          <w:bCs/>
          <w:sz w:val="24"/>
          <w:szCs w:val="24"/>
        </w:rPr>
        <w:t>death</w:t>
      </w:r>
      <w:r w:rsidR="00964B22" w:rsidRPr="004328B8">
        <w:rPr>
          <w:b/>
          <w:bCs/>
          <w:sz w:val="24"/>
          <w:szCs w:val="24"/>
        </w:rPr>
        <w:t xml:space="preserve"> at ages 15-79 among US Whites by education and selected other countries, 19</w:t>
      </w:r>
      <w:r w:rsidR="00BC2BBA">
        <w:rPr>
          <w:b/>
          <w:bCs/>
          <w:sz w:val="24"/>
          <w:szCs w:val="24"/>
        </w:rPr>
        <w:t>89</w:t>
      </w:r>
      <w:r w:rsidR="00964B22" w:rsidRPr="004328B8">
        <w:rPr>
          <w:b/>
          <w:bCs/>
          <w:sz w:val="24"/>
          <w:szCs w:val="24"/>
        </w:rPr>
        <w:t>-</w:t>
      </w:r>
      <w:r w:rsidR="00BC2BBA" w:rsidRPr="004328B8">
        <w:rPr>
          <w:b/>
          <w:bCs/>
          <w:sz w:val="24"/>
          <w:szCs w:val="24"/>
        </w:rPr>
        <w:t>9</w:t>
      </w:r>
      <w:r w:rsidR="00BC2BBA">
        <w:rPr>
          <w:b/>
          <w:bCs/>
          <w:sz w:val="24"/>
          <w:szCs w:val="24"/>
        </w:rPr>
        <w:t>3</w:t>
      </w:r>
      <w:r w:rsidR="00BC2BBA" w:rsidRPr="004328B8">
        <w:rPr>
          <w:b/>
          <w:bCs/>
          <w:sz w:val="24"/>
          <w:szCs w:val="24"/>
        </w:rPr>
        <w:t xml:space="preserve"> </w:t>
      </w:r>
      <w:r w:rsidR="00964B22" w:rsidRPr="004328B8">
        <w:rPr>
          <w:b/>
          <w:bCs/>
          <w:sz w:val="24"/>
          <w:szCs w:val="24"/>
        </w:rPr>
        <w:t xml:space="preserve">vs. 2015-19 </w:t>
      </w:r>
      <w:r w:rsidR="004328B8" w:rsidRPr="004328B8">
        <w:rPr>
          <w:b/>
          <w:bCs/>
          <w:sz w:val="24"/>
          <w:szCs w:val="24"/>
        </w:rPr>
        <w:t>both sexes combined</w:t>
      </w:r>
    </w:p>
    <w:p w14:paraId="6B532DD0" w14:textId="77777777" w:rsidR="003E7963" w:rsidRPr="004328B8" w:rsidRDefault="003E7963" w:rsidP="00562548">
      <w:pPr>
        <w:spacing w:after="0"/>
        <w:rPr>
          <w:rFonts w:cstheme="minorHAnsi"/>
          <w:b/>
          <w:bCs/>
        </w:rPr>
      </w:pPr>
    </w:p>
    <w:tbl>
      <w:tblPr>
        <w:tblStyle w:val="GridTable4-Accent5"/>
        <w:tblW w:w="10792" w:type="dxa"/>
        <w:tblLook w:val="04A0" w:firstRow="1" w:lastRow="0" w:firstColumn="1" w:lastColumn="0" w:noHBand="0" w:noVBand="1"/>
      </w:tblPr>
      <w:tblGrid>
        <w:gridCol w:w="1774"/>
        <w:gridCol w:w="1907"/>
        <w:gridCol w:w="1246"/>
        <w:gridCol w:w="1300"/>
        <w:gridCol w:w="1997"/>
        <w:gridCol w:w="2568"/>
      </w:tblGrid>
      <w:tr w:rsidR="003E7963" w:rsidRPr="003E7963" w14:paraId="5DBEF9C8" w14:textId="77777777" w:rsidTr="00C2284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1" w:type="dxa"/>
            <w:gridSpan w:val="2"/>
            <w:hideMark/>
          </w:tcPr>
          <w:p w14:paraId="28FEFFDA" w14:textId="30ECDCB6" w:rsidR="003E7963" w:rsidRPr="003E7963" w:rsidRDefault="004328B8" w:rsidP="003E7963">
            <w:pPr>
              <w:rPr>
                <w:rFonts w:eastAsia="Times New Roman" w:cstheme="minorHAnsi"/>
                <w:color w:val="000000"/>
                <w:lang w:val="en-CA" w:eastAsia="en-US"/>
              </w:rPr>
            </w:pPr>
            <w:r>
              <w:rPr>
                <w:rFonts w:eastAsia="Times New Roman" w:cstheme="minorHAnsi"/>
                <w:color w:val="000000"/>
                <w:lang w:eastAsia="en-US"/>
              </w:rPr>
              <w:t>Country/education</w:t>
            </w:r>
            <w:r w:rsidR="003E7963" w:rsidRPr="003E7963">
              <w:rPr>
                <w:rFonts w:eastAsia="Times New Roman" w:cstheme="minorHAnsi"/>
                <w:color w:val="000000"/>
                <w:lang w:eastAsia="en-US"/>
              </w:rPr>
              <w:t>)</w:t>
            </w:r>
          </w:p>
        </w:tc>
        <w:tc>
          <w:tcPr>
            <w:tcW w:w="1246" w:type="dxa"/>
            <w:noWrap/>
            <w:hideMark/>
          </w:tcPr>
          <w:p w14:paraId="59AA1A2C" w14:textId="42CBA335" w:rsidR="003E7963" w:rsidRPr="003E7963" w:rsidRDefault="000C2CF8" w:rsidP="00BC2BBA">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19</w:t>
            </w:r>
            <w:r>
              <w:rPr>
                <w:rFonts w:eastAsia="Times New Roman" w:cstheme="minorHAnsi"/>
                <w:color w:val="000000"/>
                <w:lang w:eastAsia="en-US"/>
              </w:rPr>
              <w:t>89</w:t>
            </w:r>
            <w:r w:rsidR="003E7963" w:rsidRPr="003E7963">
              <w:rPr>
                <w:rFonts w:eastAsia="Times New Roman" w:cstheme="minorHAnsi"/>
                <w:color w:val="000000"/>
                <w:lang w:eastAsia="en-US"/>
              </w:rPr>
              <w:t>-</w:t>
            </w:r>
            <w:r w:rsidR="00BC2BBA" w:rsidRPr="003E7963">
              <w:rPr>
                <w:rFonts w:eastAsia="Times New Roman" w:cstheme="minorHAnsi"/>
                <w:color w:val="000000"/>
                <w:lang w:eastAsia="en-US"/>
              </w:rPr>
              <w:t>9</w:t>
            </w:r>
            <w:r w:rsidR="00BC2BBA">
              <w:rPr>
                <w:rFonts w:eastAsia="Times New Roman" w:cstheme="minorHAnsi"/>
                <w:color w:val="000000"/>
                <w:lang w:eastAsia="en-US"/>
              </w:rPr>
              <w:t>3</w:t>
            </w:r>
          </w:p>
        </w:tc>
        <w:tc>
          <w:tcPr>
            <w:tcW w:w="1300" w:type="dxa"/>
            <w:noWrap/>
            <w:hideMark/>
          </w:tcPr>
          <w:p w14:paraId="6DBAEADD" w14:textId="77777777" w:rsidR="003E7963" w:rsidRPr="003E7963" w:rsidRDefault="003E7963" w:rsidP="003E7963">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2015-19</w:t>
            </w:r>
          </w:p>
        </w:tc>
        <w:tc>
          <w:tcPr>
            <w:tcW w:w="1997" w:type="dxa"/>
            <w:noWrap/>
            <w:hideMark/>
          </w:tcPr>
          <w:p w14:paraId="36D11B2B" w14:textId="72674D70" w:rsidR="003E7963" w:rsidRPr="003E7963" w:rsidRDefault="003E7963" w:rsidP="003E7963">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 xml:space="preserve">Absolute </w:t>
            </w:r>
            <w:r w:rsidR="004328B8">
              <w:rPr>
                <w:rFonts w:eastAsia="Times New Roman" w:cstheme="minorHAnsi"/>
                <w:color w:val="000000"/>
                <w:lang w:eastAsia="en-US"/>
              </w:rPr>
              <w:t>i</w:t>
            </w:r>
            <w:r w:rsidRPr="003E7963">
              <w:rPr>
                <w:rFonts w:eastAsia="Times New Roman" w:cstheme="minorHAnsi"/>
                <w:color w:val="000000"/>
                <w:lang w:eastAsia="en-US"/>
              </w:rPr>
              <w:t>mprovement as %</w:t>
            </w:r>
          </w:p>
        </w:tc>
        <w:tc>
          <w:tcPr>
            <w:tcW w:w="2568" w:type="dxa"/>
            <w:noWrap/>
            <w:hideMark/>
          </w:tcPr>
          <w:p w14:paraId="0F0C1644" w14:textId="272D54C6" w:rsidR="003E7963" w:rsidRPr="003E7963" w:rsidRDefault="003E7963" w:rsidP="004F6A15">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 xml:space="preserve">Relative improvement </w:t>
            </w:r>
            <w:r w:rsidR="004328B8">
              <w:rPr>
                <w:rFonts w:eastAsia="Times New Roman" w:cstheme="minorHAnsi"/>
                <w:color w:val="000000"/>
                <w:lang w:eastAsia="en-US"/>
              </w:rPr>
              <w:t xml:space="preserve">2015-19 </w:t>
            </w:r>
            <w:r w:rsidRPr="003E7963">
              <w:rPr>
                <w:rFonts w:eastAsia="Times New Roman" w:cstheme="minorHAnsi"/>
                <w:color w:val="000000"/>
                <w:lang w:eastAsia="en-US"/>
              </w:rPr>
              <w:t>vs 19</w:t>
            </w:r>
            <w:r w:rsidR="004F6A15">
              <w:rPr>
                <w:rFonts w:eastAsia="Times New Roman" w:cstheme="minorHAnsi"/>
                <w:color w:val="000000"/>
                <w:lang w:eastAsia="en-US"/>
              </w:rPr>
              <w:t>89</w:t>
            </w:r>
            <w:r w:rsidRPr="003E7963">
              <w:rPr>
                <w:rFonts w:eastAsia="Times New Roman" w:cstheme="minorHAnsi"/>
                <w:color w:val="000000"/>
                <w:lang w:eastAsia="en-US"/>
              </w:rPr>
              <w:t>-9</w:t>
            </w:r>
            <w:r w:rsidR="004F6A15">
              <w:rPr>
                <w:rFonts w:eastAsia="Times New Roman" w:cstheme="minorHAnsi"/>
                <w:color w:val="000000"/>
                <w:lang w:eastAsia="en-US"/>
              </w:rPr>
              <w:t>3</w:t>
            </w:r>
          </w:p>
        </w:tc>
      </w:tr>
      <w:tr w:rsidR="003E7963" w:rsidRPr="003E7963" w14:paraId="26794C19" w14:textId="77777777" w:rsidTr="00C2284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74" w:type="dxa"/>
            <w:vMerge w:val="restart"/>
            <w:hideMark/>
          </w:tcPr>
          <w:p w14:paraId="028147A6" w14:textId="77777777" w:rsidR="003E7963" w:rsidRPr="003E7963" w:rsidRDefault="003E7963" w:rsidP="003E7963">
            <w:pPr>
              <w:rPr>
                <w:rFonts w:eastAsia="Times New Roman" w:cstheme="minorHAnsi"/>
                <w:color w:val="000000"/>
                <w:sz w:val="24"/>
                <w:szCs w:val="24"/>
                <w:lang w:val="en-CA" w:eastAsia="en-US"/>
              </w:rPr>
            </w:pPr>
            <w:r w:rsidRPr="003E7963">
              <w:rPr>
                <w:rFonts w:eastAsia="Times New Roman" w:cstheme="minorHAnsi"/>
                <w:color w:val="000000"/>
                <w:sz w:val="24"/>
                <w:szCs w:val="24"/>
                <w:lang w:eastAsia="en-US"/>
              </w:rPr>
              <w:t>US Whites by years of education</w:t>
            </w:r>
          </w:p>
        </w:tc>
        <w:tc>
          <w:tcPr>
            <w:tcW w:w="1907" w:type="dxa"/>
            <w:hideMark/>
          </w:tcPr>
          <w:p w14:paraId="34A6648D" w14:textId="77777777" w:rsidR="003E7963" w:rsidRPr="003E7963" w:rsidRDefault="003E7963" w:rsidP="003E7963">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4"/>
                <w:szCs w:val="24"/>
                <w:lang w:val="en-CA" w:eastAsia="en-US"/>
              </w:rPr>
            </w:pPr>
            <w:r w:rsidRPr="003E7963">
              <w:rPr>
                <w:rFonts w:eastAsia="Times New Roman" w:cstheme="minorHAnsi"/>
                <w:b/>
                <w:bCs/>
                <w:color w:val="000000"/>
                <w:sz w:val="24"/>
                <w:szCs w:val="24"/>
                <w:lang w:eastAsia="en-US"/>
              </w:rPr>
              <w:t>0-11</w:t>
            </w:r>
          </w:p>
        </w:tc>
        <w:tc>
          <w:tcPr>
            <w:tcW w:w="1246" w:type="dxa"/>
            <w:noWrap/>
            <w:hideMark/>
          </w:tcPr>
          <w:p w14:paraId="6E6C465F" w14:textId="577A4335" w:rsidR="003E7963" w:rsidRPr="003E7963" w:rsidRDefault="004F62EA" w:rsidP="003E7963">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val="en-CA" w:eastAsia="en-US"/>
              </w:rPr>
            </w:pPr>
            <w:r>
              <w:rPr>
                <w:rFonts w:eastAsia="Times New Roman" w:cstheme="minorHAnsi"/>
                <w:b/>
                <w:bCs/>
                <w:color w:val="000000"/>
                <w:lang w:eastAsia="en-US"/>
              </w:rPr>
              <w:t>44</w:t>
            </w:r>
          </w:p>
        </w:tc>
        <w:tc>
          <w:tcPr>
            <w:tcW w:w="1300" w:type="dxa"/>
            <w:noWrap/>
            <w:hideMark/>
          </w:tcPr>
          <w:p w14:paraId="4AD4907D" w14:textId="77777777" w:rsidR="003E7963" w:rsidRPr="003E7963" w:rsidRDefault="003E7963" w:rsidP="003E7963">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val="en-CA" w:eastAsia="en-US"/>
              </w:rPr>
            </w:pPr>
            <w:r w:rsidRPr="003E7963">
              <w:rPr>
                <w:rFonts w:eastAsia="Times New Roman" w:cstheme="minorHAnsi"/>
                <w:b/>
                <w:bCs/>
                <w:color w:val="000000"/>
                <w:lang w:eastAsia="en-US"/>
              </w:rPr>
              <w:t>74</w:t>
            </w:r>
          </w:p>
        </w:tc>
        <w:tc>
          <w:tcPr>
            <w:tcW w:w="1997" w:type="dxa"/>
            <w:noWrap/>
            <w:hideMark/>
          </w:tcPr>
          <w:p w14:paraId="57B7ED7D" w14:textId="557F2B2B" w:rsidR="003E7963" w:rsidRPr="003E7963" w:rsidRDefault="003E7963" w:rsidP="004F62EA">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val="en-CA" w:eastAsia="en-US"/>
              </w:rPr>
            </w:pPr>
            <w:r w:rsidRPr="003E7963">
              <w:rPr>
                <w:rFonts w:eastAsia="Times New Roman" w:cstheme="minorHAnsi"/>
                <w:b/>
                <w:bCs/>
                <w:color w:val="000000"/>
                <w:lang w:eastAsia="en-US"/>
              </w:rPr>
              <w:t>-</w:t>
            </w:r>
            <w:r w:rsidR="004F62EA">
              <w:rPr>
                <w:rFonts w:eastAsia="Times New Roman" w:cstheme="minorHAnsi"/>
                <w:b/>
                <w:bCs/>
                <w:color w:val="000000"/>
                <w:lang w:eastAsia="en-US"/>
              </w:rPr>
              <w:t>30</w:t>
            </w:r>
          </w:p>
        </w:tc>
        <w:tc>
          <w:tcPr>
            <w:tcW w:w="2568" w:type="dxa"/>
            <w:noWrap/>
            <w:hideMark/>
          </w:tcPr>
          <w:p w14:paraId="461ECBB2" w14:textId="164B5953" w:rsidR="003E7963" w:rsidRPr="003E7963" w:rsidRDefault="003E7963" w:rsidP="004F62EA">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val="en-CA" w:eastAsia="en-US"/>
              </w:rPr>
            </w:pPr>
            <w:r w:rsidRPr="003E7963">
              <w:rPr>
                <w:rFonts w:eastAsia="Times New Roman" w:cstheme="minorHAnsi"/>
                <w:b/>
                <w:bCs/>
                <w:color w:val="000000"/>
                <w:lang w:eastAsia="en-US"/>
              </w:rPr>
              <w:t>-</w:t>
            </w:r>
            <w:r w:rsidR="004F62EA">
              <w:rPr>
                <w:rFonts w:eastAsia="Times New Roman" w:cstheme="minorHAnsi"/>
                <w:b/>
                <w:bCs/>
                <w:color w:val="000000"/>
                <w:lang w:eastAsia="en-US"/>
              </w:rPr>
              <w:t>69</w:t>
            </w:r>
            <w:r w:rsidRPr="003E7963">
              <w:rPr>
                <w:rFonts w:eastAsia="Times New Roman" w:cstheme="minorHAnsi"/>
                <w:b/>
                <w:bCs/>
                <w:color w:val="000000"/>
                <w:lang w:eastAsia="en-US"/>
              </w:rPr>
              <w:t>%</w:t>
            </w:r>
          </w:p>
        </w:tc>
      </w:tr>
      <w:tr w:rsidR="003E7963" w:rsidRPr="003E7963" w14:paraId="2539214C" w14:textId="77777777" w:rsidTr="00C2284A">
        <w:trPr>
          <w:trHeight w:val="340"/>
        </w:trPr>
        <w:tc>
          <w:tcPr>
            <w:cnfStyle w:val="001000000000" w:firstRow="0" w:lastRow="0" w:firstColumn="1" w:lastColumn="0" w:oddVBand="0" w:evenVBand="0" w:oddHBand="0" w:evenHBand="0" w:firstRowFirstColumn="0" w:firstRowLastColumn="0" w:lastRowFirstColumn="0" w:lastRowLastColumn="0"/>
            <w:tcW w:w="1774" w:type="dxa"/>
            <w:vMerge/>
            <w:hideMark/>
          </w:tcPr>
          <w:p w14:paraId="16692C28" w14:textId="77777777" w:rsidR="003E7963" w:rsidRPr="003E7963" w:rsidRDefault="003E7963" w:rsidP="003E7963">
            <w:pPr>
              <w:rPr>
                <w:rFonts w:eastAsia="Times New Roman" w:cstheme="minorHAnsi"/>
                <w:color w:val="000000"/>
                <w:sz w:val="24"/>
                <w:szCs w:val="24"/>
                <w:lang w:val="en-CA" w:eastAsia="en-US"/>
              </w:rPr>
            </w:pPr>
          </w:p>
        </w:tc>
        <w:tc>
          <w:tcPr>
            <w:tcW w:w="1907" w:type="dxa"/>
            <w:hideMark/>
          </w:tcPr>
          <w:p w14:paraId="5BCFC289" w14:textId="77777777" w:rsidR="003E7963" w:rsidRPr="003E7963" w:rsidRDefault="003E7963" w:rsidP="003E7963">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4"/>
                <w:szCs w:val="24"/>
                <w:lang w:val="en-CA" w:eastAsia="en-US"/>
              </w:rPr>
            </w:pPr>
            <w:r w:rsidRPr="003E7963">
              <w:rPr>
                <w:rFonts w:eastAsia="Times New Roman" w:cstheme="minorHAnsi"/>
                <w:b/>
                <w:bCs/>
                <w:color w:val="000000"/>
                <w:sz w:val="24"/>
                <w:szCs w:val="24"/>
                <w:lang w:eastAsia="en-US"/>
              </w:rPr>
              <w:t>12</w:t>
            </w:r>
          </w:p>
        </w:tc>
        <w:tc>
          <w:tcPr>
            <w:tcW w:w="1246" w:type="dxa"/>
            <w:noWrap/>
            <w:hideMark/>
          </w:tcPr>
          <w:p w14:paraId="4C66F0F6" w14:textId="257BC40F" w:rsidR="003E7963" w:rsidRPr="003E7963" w:rsidRDefault="004F62EA" w:rsidP="003E7963">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CA" w:eastAsia="en-US"/>
              </w:rPr>
            </w:pPr>
            <w:r>
              <w:rPr>
                <w:rFonts w:eastAsia="Times New Roman" w:cstheme="minorHAnsi"/>
                <w:b/>
                <w:bCs/>
                <w:color w:val="000000"/>
                <w:lang w:eastAsia="en-US"/>
              </w:rPr>
              <w:t>45</w:t>
            </w:r>
          </w:p>
        </w:tc>
        <w:tc>
          <w:tcPr>
            <w:tcW w:w="1300" w:type="dxa"/>
            <w:noWrap/>
            <w:hideMark/>
          </w:tcPr>
          <w:p w14:paraId="2436FC7D" w14:textId="77777777" w:rsidR="003E7963" w:rsidRPr="003E7963" w:rsidRDefault="003E7963" w:rsidP="003E7963">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CA" w:eastAsia="en-US"/>
              </w:rPr>
            </w:pPr>
            <w:r w:rsidRPr="003E7963">
              <w:rPr>
                <w:rFonts w:eastAsia="Times New Roman" w:cstheme="minorHAnsi"/>
                <w:b/>
                <w:bCs/>
                <w:color w:val="000000"/>
                <w:lang w:eastAsia="en-US"/>
              </w:rPr>
              <w:t>52</w:t>
            </w:r>
          </w:p>
        </w:tc>
        <w:tc>
          <w:tcPr>
            <w:tcW w:w="1997" w:type="dxa"/>
            <w:noWrap/>
            <w:hideMark/>
          </w:tcPr>
          <w:p w14:paraId="6C810932" w14:textId="7BE52ACF" w:rsidR="003E7963" w:rsidRPr="003E7963" w:rsidRDefault="003E7963" w:rsidP="004F62EA">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CA" w:eastAsia="en-US"/>
              </w:rPr>
            </w:pPr>
            <w:r w:rsidRPr="003E7963">
              <w:rPr>
                <w:rFonts w:eastAsia="Times New Roman" w:cstheme="minorHAnsi"/>
                <w:b/>
                <w:bCs/>
                <w:color w:val="000000"/>
                <w:lang w:eastAsia="en-US"/>
              </w:rPr>
              <w:t>-</w:t>
            </w:r>
            <w:r w:rsidR="004F62EA">
              <w:rPr>
                <w:rFonts w:eastAsia="Times New Roman" w:cstheme="minorHAnsi"/>
                <w:b/>
                <w:bCs/>
                <w:color w:val="000000"/>
                <w:lang w:eastAsia="en-US"/>
              </w:rPr>
              <w:t>7</w:t>
            </w:r>
          </w:p>
        </w:tc>
        <w:tc>
          <w:tcPr>
            <w:tcW w:w="2568" w:type="dxa"/>
            <w:noWrap/>
            <w:hideMark/>
          </w:tcPr>
          <w:p w14:paraId="2D4AAF70" w14:textId="24EBBABC" w:rsidR="003E7963" w:rsidRPr="003E7963" w:rsidRDefault="003E7963" w:rsidP="004F62EA">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CA" w:eastAsia="en-US"/>
              </w:rPr>
            </w:pPr>
            <w:r w:rsidRPr="003E7963">
              <w:rPr>
                <w:rFonts w:eastAsia="Times New Roman" w:cstheme="minorHAnsi"/>
                <w:b/>
                <w:bCs/>
                <w:color w:val="000000"/>
                <w:lang w:eastAsia="en-US"/>
              </w:rPr>
              <w:t>-</w:t>
            </w:r>
            <w:r w:rsidR="004F62EA">
              <w:rPr>
                <w:rFonts w:eastAsia="Times New Roman" w:cstheme="minorHAnsi"/>
                <w:b/>
                <w:bCs/>
                <w:color w:val="000000"/>
                <w:lang w:eastAsia="en-US"/>
              </w:rPr>
              <w:t>15</w:t>
            </w:r>
            <w:r w:rsidRPr="003E7963">
              <w:rPr>
                <w:rFonts w:eastAsia="Times New Roman" w:cstheme="minorHAnsi"/>
                <w:b/>
                <w:bCs/>
                <w:color w:val="000000"/>
                <w:lang w:eastAsia="en-US"/>
              </w:rPr>
              <w:t>%</w:t>
            </w:r>
          </w:p>
        </w:tc>
      </w:tr>
      <w:tr w:rsidR="003E7963" w:rsidRPr="003E7963" w14:paraId="471DD93E" w14:textId="77777777" w:rsidTr="00C2284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74" w:type="dxa"/>
            <w:vMerge/>
            <w:hideMark/>
          </w:tcPr>
          <w:p w14:paraId="1BBF30A3" w14:textId="77777777" w:rsidR="003E7963" w:rsidRPr="003E7963" w:rsidRDefault="003E7963" w:rsidP="003E7963">
            <w:pPr>
              <w:rPr>
                <w:rFonts w:eastAsia="Times New Roman" w:cstheme="minorHAnsi"/>
                <w:color w:val="000000"/>
                <w:sz w:val="24"/>
                <w:szCs w:val="24"/>
                <w:lang w:val="en-CA" w:eastAsia="en-US"/>
              </w:rPr>
            </w:pPr>
          </w:p>
        </w:tc>
        <w:tc>
          <w:tcPr>
            <w:tcW w:w="1907" w:type="dxa"/>
            <w:hideMark/>
          </w:tcPr>
          <w:p w14:paraId="10B99065" w14:textId="77777777" w:rsidR="003E7963" w:rsidRPr="003E7963" w:rsidRDefault="003E7963" w:rsidP="003E7963">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4"/>
                <w:szCs w:val="24"/>
                <w:lang w:val="en-CA" w:eastAsia="en-US"/>
              </w:rPr>
            </w:pPr>
            <w:r w:rsidRPr="003E7963">
              <w:rPr>
                <w:rFonts w:eastAsia="Times New Roman" w:cstheme="minorHAnsi"/>
                <w:b/>
                <w:bCs/>
                <w:color w:val="000000"/>
                <w:sz w:val="24"/>
                <w:szCs w:val="24"/>
                <w:lang w:eastAsia="en-US"/>
              </w:rPr>
              <w:t>13+</w:t>
            </w:r>
          </w:p>
        </w:tc>
        <w:tc>
          <w:tcPr>
            <w:tcW w:w="1246" w:type="dxa"/>
            <w:noWrap/>
            <w:hideMark/>
          </w:tcPr>
          <w:p w14:paraId="39E5287E" w14:textId="46EA994D" w:rsidR="003E7963" w:rsidRPr="003E7963" w:rsidRDefault="003E7963" w:rsidP="006F3DE5">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val="en-CA" w:eastAsia="en-US"/>
              </w:rPr>
            </w:pPr>
            <w:r w:rsidRPr="003E7963">
              <w:rPr>
                <w:rFonts w:eastAsia="Times New Roman" w:cstheme="minorHAnsi"/>
                <w:b/>
                <w:bCs/>
                <w:color w:val="000000"/>
                <w:lang w:eastAsia="en-US"/>
              </w:rPr>
              <w:t>3</w:t>
            </w:r>
            <w:r w:rsidR="004F62EA">
              <w:rPr>
                <w:rFonts w:eastAsia="Times New Roman" w:cstheme="minorHAnsi"/>
                <w:b/>
                <w:bCs/>
                <w:color w:val="000000"/>
                <w:lang w:eastAsia="en-US"/>
              </w:rPr>
              <w:t>7</w:t>
            </w:r>
          </w:p>
        </w:tc>
        <w:tc>
          <w:tcPr>
            <w:tcW w:w="1300" w:type="dxa"/>
            <w:noWrap/>
            <w:hideMark/>
          </w:tcPr>
          <w:p w14:paraId="274F2D49" w14:textId="77777777" w:rsidR="003E7963" w:rsidRPr="003E7963" w:rsidRDefault="003E7963" w:rsidP="003E7963">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val="en-CA" w:eastAsia="en-US"/>
              </w:rPr>
            </w:pPr>
            <w:r w:rsidRPr="003E7963">
              <w:rPr>
                <w:rFonts w:eastAsia="Times New Roman" w:cstheme="minorHAnsi"/>
                <w:b/>
                <w:bCs/>
                <w:color w:val="000000"/>
                <w:lang w:eastAsia="en-US"/>
              </w:rPr>
              <w:t>30</w:t>
            </w:r>
          </w:p>
        </w:tc>
        <w:tc>
          <w:tcPr>
            <w:tcW w:w="1997" w:type="dxa"/>
            <w:noWrap/>
            <w:hideMark/>
          </w:tcPr>
          <w:p w14:paraId="23891640" w14:textId="762AFB71" w:rsidR="003E7963" w:rsidRPr="003E7963" w:rsidRDefault="004F62EA" w:rsidP="003E7963">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val="en-CA" w:eastAsia="en-US"/>
              </w:rPr>
            </w:pPr>
            <w:r>
              <w:rPr>
                <w:rFonts w:eastAsia="Times New Roman" w:cstheme="minorHAnsi"/>
                <w:b/>
                <w:bCs/>
                <w:color w:val="000000"/>
                <w:lang w:eastAsia="en-US"/>
              </w:rPr>
              <w:t>7</w:t>
            </w:r>
          </w:p>
        </w:tc>
        <w:tc>
          <w:tcPr>
            <w:tcW w:w="2568" w:type="dxa"/>
            <w:noWrap/>
            <w:hideMark/>
          </w:tcPr>
          <w:p w14:paraId="5D2748B9" w14:textId="4BA66C7F" w:rsidR="003E7963" w:rsidRPr="003E7963" w:rsidRDefault="004F62EA" w:rsidP="003E7963">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val="en-CA" w:eastAsia="en-US"/>
              </w:rPr>
            </w:pPr>
            <w:r>
              <w:rPr>
                <w:rFonts w:eastAsia="Times New Roman" w:cstheme="minorHAnsi"/>
                <w:b/>
                <w:bCs/>
                <w:color w:val="000000"/>
                <w:lang w:eastAsia="en-US"/>
              </w:rPr>
              <w:t>18</w:t>
            </w:r>
            <w:r w:rsidR="003E7963" w:rsidRPr="003E7963">
              <w:rPr>
                <w:rFonts w:eastAsia="Times New Roman" w:cstheme="minorHAnsi"/>
                <w:b/>
                <w:bCs/>
                <w:color w:val="000000"/>
                <w:lang w:eastAsia="en-US"/>
              </w:rPr>
              <w:t>%</w:t>
            </w:r>
          </w:p>
        </w:tc>
      </w:tr>
      <w:tr w:rsidR="003E7963" w:rsidRPr="003E7963" w14:paraId="36376DD6" w14:textId="77777777" w:rsidTr="00C2284A">
        <w:trPr>
          <w:trHeight w:val="340"/>
        </w:trPr>
        <w:tc>
          <w:tcPr>
            <w:cnfStyle w:val="001000000000" w:firstRow="0" w:lastRow="0" w:firstColumn="1" w:lastColumn="0" w:oddVBand="0" w:evenVBand="0" w:oddHBand="0" w:evenHBand="0" w:firstRowFirstColumn="0" w:firstRowLastColumn="0" w:lastRowFirstColumn="0" w:lastRowLastColumn="0"/>
            <w:tcW w:w="3681" w:type="dxa"/>
            <w:gridSpan w:val="2"/>
            <w:hideMark/>
          </w:tcPr>
          <w:p w14:paraId="0210F73D" w14:textId="00F00447" w:rsidR="003E7963" w:rsidRPr="003E7963" w:rsidRDefault="003E7963" w:rsidP="003E7963">
            <w:pPr>
              <w:rPr>
                <w:rFonts w:eastAsia="Times New Roman" w:cstheme="minorHAnsi"/>
                <w:color w:val="000000"/>
                <w:sz w:val="24"/>
                <w:szCs w:val="24"/>
                <w:lang w:val="en-CA" w:eastAsia="en-US"/>
              </w:rPr>
            </w:pPr>
            <w:r w:rsidRPr="003E7963">
              <w:rPr>
                <w:rFonts w:eastAsia="Times New Roman" w:cstheme="minorHAnsi"/>
                <w:color w:val="000000"/>
                <w:sz w:val="24"/>
                <w:szCs w:val="24"/>
                <w:lang w:eastAsia="en-US"/>
              </w:rPr>
              <w:t>US</w:t>
            </w:r>
            <w:r w:rsidR="00EF7422">
              <w:rPr>
                <w:rFonts w:eastAsia="Times New Roman" w:cstheme="minorHAnsi"/>
                <w:color w:val="000000"/>
                <w:sz w:val="24"/>
                <w:szCs w:val="24"/>
                <w:lang w:eastAsia="en-US"/>
              </w:rPr>
              <w:t xml:space="preserve">: </w:t>
            </w:r>
            <w:r w:rsidRPr="003E7963">
              <w:rPr>
                <w:rFonts w:eastAsia="Times New Roman" w:cstheme="minorHAnsi"/>
                <w:color w:val="000000"/>
                <w:sz w:val="24"/>
                <w:szCs w:val="24"/>
                <w:lang w:eastAsia="en-US"/>
              </w:rPr>
              <w:t>all races</w:t>
            </w:r>
            <w:r w:rsidR="004328B8">
              <w:rPr>
                <w:rFonts w:eastAsia="Times New Roman" w:cstheme="minorHAnsi"/>
                <w:color w:val="000000"/>
                <w:sz w:val="24"/>
                <w:szCs w:val="24"/>
                <w:lang w:eastAsia="en-US"/>
              </w:rPr>
              <w:t xml:space="preserve"> and education group</w:t>
            </w:r>
            <w:r w:rsidR="00EF7422">
              <w:rPr>
                <w:rFonts w:eastAsia="Times New Roman" w:cstheme="minorHAnsi"/>
                <w:color w:val="000000"/>
                <w:sz w:val="24"/>
                <w:szCs w:val="24"/>
                <w:lang w:eastAsia="en-US"/>
              </w:rPr>
              <w:t>s</w:t>
            </w:r>
          </w:p>
        </w:tc>
        <w:tc>
          <w:tcPr>
            <w:tcW w:w="1246" w:type="dxa"/>
            <w:hideMark/>
          </w:tcPr>
          <w:p w14:paraId="5FE9848C" w14:textId="77777777" w:rsidR="003E7963" w:rsidRPr="003E7963" w:rsidRDefault="003E7963" w:rsidP="003E7963">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CA" w:eastAsia="en-US"/>
              </w:rPr>
            </w:pPr>
            <w:r w:rsidRPr="003E7963">
              <w:rPr>
                <w:rFonts w:eastAsia="Times New Roman" w:cstheme="minorHAnsi"/>
                <w:b/>
                <w:bCs/>
                <w:color w:val="000000"/>
                <w:lang w:eastAsia="en-US"/>
              </w:rPr>
              <w:t>51</w:t>
            </w:r>
          </w:p>
        </w:tc>
        <w:tc>
          <w:tcPr>
            <w:tcW w:w="1300" w:type="dxa"/>
            <w:hideMark/>
          </w:tcPr>
          <w:p w14:paraId="1C8EE134" w14:textId="77777777" w:rsidR="003E7963" w:rsidRPr="003E7963" w:rsidRDefault="003E7963" w:rsidP="003E7963">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CA" w:eastAsia="en-US"/>
              </w:rPr>
            </w:pPr>
            <w:r w:rsidRPr="003E7963">
              <w:rPr>
                <w:rFonts w:eastAsia="Times New Roman" w:cstheme="minorHAnsi"/>
                <w:b/>
                <w:bCs/>
                <w:color w:val="000000"/>
                <w:lang w:eastAsia="en-US"/>
              </w:rPr>
              <w:t>41</w:t>
            </w:r>
          </w:p>
        </w:tc>
        <w:tc>
          <w:tcPr>
            <w:tcW w:w="1997" w:type="dxa"/>
            <w:hideMark/>
          </w:tcPr>
          <w:p w14:paraId="3062596A" w14:textId="2702455B" w:rsidR="003E7963" w:rsidRPr="003E7963" w:rsidRDefault="000C2CF8" w:rsidP="000C2CF8">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CA" w:eastAsia="en-US"/>
              </w:rPr>
            </w:pPr>
            <w:r w:rsidRPr="003E7963">
              <w:rPr>
                <w:rFonts w:eastAsia="Times New Roman" w:cstheme="minorHAnsi"/>
                <w:b/>
                <w:bCs/>
                <w:color w:val="000000"/>
                <w:lang w:eastAsia="en-US"/>
              </w:rPr>
              <w:t>1</w:t>
            </w:r>
            <w:r>
              <w:rPr>
                <w:rFonts w:eastAsia="Times New Roman" w:cstheme="minorHAnsi"/>
                <w:b/>
                <w:bCs/>
                <w:color w:val="000000"/>
                <w:lang w:eastAsia="en-US"/>
              </w:rPr>
              <w:t>1</w:t>
            </w:r>
          </w:p>
        </w:tc>
        <w:tc>
          <w:tcPr>
            <w:tcW w:w="2568" w:type="dxa"/>
            <w:hideMark/>
          </w:tcPr>
          <w:p w14:paraId="480D02F6" w14:textId="0FF01DAC" w:rsidR="003E7963" w:rsidRPr="003E7963" w:rsidRDefault="000C2CF8" w:rsidP="000C2CF8">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CA" w:eastAsia="en-US"/>
              </w:rPr>
            </w:pPr>
            <w:r w:rsidRPr="003E7963">
              <w:rPr>
                <w:rFonts w:eastAsia="Times New Roman" w:cstheme="minorHAnsi"/>
                <w:b/>
                <w:bCs/>
                <w:color w:val="000000"/>
                <w:lang w:eastAsia="en-US"/>
              </w:rPr>
              <w:t>2</w:t>
            </w:r>
            <w:r>
              <w:rPr>
                <w:rFonts w:eastAsia="Times New Roman" w:cstheme="minorHAnsi"/>
                <w:b/>
                <w:bCs/>
                <w:color w:val="000000"/>
                <w:lang w:eastAsia="en-US"/>
              </w:rPr>
              <w:t>2</w:t>
            </w:r>
            <w:r w:rsidR="003E7963" w:rsidRPr="003E7963">
              <w:rPr>
                <w:rFonts w:eastAsia="Times New Roman" w:cstheme="minorHAnsi"/>
                <w:b/>
                <w:bCs/>
                <w:color w:val="000000"/>
                <w:lang w:eastAsia="en-US"/>
              </w:rPr>
              <w:t>%</w:t>
            </w:r>
          </w:p>
        </w:tc>
      </w:tr>
      <w:tr w:rsidR="004328B8" w:rsidRPr="003E7963" w14:paraId="3FBD2675" w14:textId="77777777" w:rsidTr="00C2284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1" w:type="dxa"/>
            <w:gridSpan w:val="2"/>
            <w:hideMark/>
          </w:tcPr>
          <w:p w14:paraId="731AF368" w14:textId="7888E739" w:rsidR="003E7963" w:rsidRPr="003E7963" w:rsidRDefault="003E7963" w:rsidP="003E7963">
            <w:pPr>
              <w:rPr>
                <w:rFonts w:eastAsia="Times New Roman" w:cstheme="minorHAnsi"/>
                <w:color w:val="000000"/>
                <w:sz w:val="24"/>
                <w:szCs w:val="24"/>
                <w:lang w:val="en-CA" w:eastAsia="en-US"/>
              </w:rPr>
            </w:pPr>
            <w:r w:rsidRPr="003E7963">
              <w:rPr>
                <w:rFonts w:eastAsia="Times New Roman" w:cstheme="minorHAnsi"/>
                <w:color w:val="000000"/>
                <w:sz w:val="24"/>
                <w:szCs w:val="24"/>
                <w:lang w:eastAsia="en-US"/>
              </w:rPr>
              <w:t>Australia</w:t>
            </w:r>
          </w:p>
        </w:tc>
        <w:tc>
          <w:tcPr>
            <w:tcW w:w="1246" w:type="dxa"/>
            <w:noWrap/>
            <w:hideMark/>
          </w:tcPr>
          <w:p w14:paraId="6BF8C082" w14:textId="69F00D47" w:rsidR="003E7963" w:rsidRPr="003E7963" w:rsidRDefault="000C2CF8" w:rsidP="003E79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Pr>
                <w:rFonts w:eastAsia="Times New Roman" w:cstheme="minorHAnsi"/>
                <w:color w:val="000000"/>
                <w:lang w:eastAsia="en-US"/>
              </w:rPr>
              <w:t>51</w:t>
            </w:r>
          </w:p>
        </w:tc>
        <w:tc>
          <w:tcPr>
            <w:tcW w:w="1300" w:type="dxa"/>
            <w:noWrap/>
            <w:hideMark/>
          </w:tcPr>
          <w:p w14:paraId="40FE3270" w14:textId="77777777" w:rsidR="003E7963" w:rsidRPr="003E7963" w:rsidRDefault="003E7963" w:rsidP="003E79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29</w:t>
            </w:r>
          </w:p>
        </w:tc>
        <w:tc>
          <w:tcPr>
            <w:tcW w:w="1997" w:type="dxa"/>
            <w:noWrap/>
            <w:hideMark/>
          </w:tcPr>
          <w:p w14:paraId="72E1CC39" w14:textId="466F31B4" w:rsidR="003E7963" w:rsidRPr="003E7963" w:rsidRDefault="000C2CF8" w:rsidP="003E79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Pr>
                <w:rFonts w:eastAsia="Times New Roman" w:cstheme="minorHAnsi"/>
                <w:color w:val="000000"/>
                <w:lang w:eastAsia="en-US"/>
              </w:rPr>
              <w:t>22</w:t>
            </w:r>
          </w:p>
        </w:tc>
        <w:tc>
          <w:tcPr>
            <w:tcW w:w="2568" w:type="dxa"/>
            <w:noWrap/>
            <w:hideMark/>
          </w:tcPr>
          <w:p w14:paraId="5B64A93B" w14:textId="534F4976" w:rsidR="003E7963" w:rsidRPr="003E7963" w:rsidRDefault="000C2CF8" w:rsidP="003E79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Pr>
                <w:rFonts w:eastAsia="Times New Roman" w:cstheme="minorHAnsi"/>
                <w:color w:val="000000"/>
                <w:lang w:eastAsia="en-US"/>
              </w:rPr>
              <w:t>43</w:t>
            </w:r>
            <w:r w:rsidR="003E7963" w:rsidRPr="003E7963">
              <w:rPr>
                <w:rFonts w:eastAsia="Times New Roman" w:cstheme="minorHAnsi"/>
                <w:color w:val="000000"/>
                <w:lang w:eastAsia="en-US"/>
              </w:rPr>
              <w:t>%</w:t>
            </w:r>
          </w:p>
        </w:tc>
      </w:tr>
      <w:tr w:rsidR="003E7963" w:rsidRPr="003E7963" w14:paraId="5AFD7EF8" w14:textId="77777777" w:rsidTr="00C2284A">
        <w:trPr>
          <w:trHeight w:val="340"/>
        </w:trPr>
        <w:tc>
          <w:tcPr>
            <w:cnfStyle w:val="001000000000" w:firstRow="0" w:lastRow="0" w:firstColumn="1" w:lastColumn="0" w:oddVBand="0" w:evenVBand="0" w:oddHBand="0" w:evenHBand="0" w:firstRowFirstColumn="0" w:firstRowLastColumn="0" w:lastRowFirstColumn="0" w:lastRowLastColumn="0"/>
            <w:tcW w:w="3681" w:type="dxa"/>
            <w:gridSpan w:val="2"/>
            <w:hideMark/>
          </w:tcPr>
          <w:p w14:paraId="02601039" w14:textId="3411372F" w:rsidR="003E7963" w:rsidRPr="003E7963" w:rsidRDefault="003E7963" w:rsidP="003E7963">
            <w:pPr>
              <w:rPr>
                <w:rFonts w:eastAsia="Times New Roman" w:cstheme="minorHAnsi"/>
                <w:color w:val="000000"/>
                <w:sz w:val="24"/>
                <w:szCs w:val="24"/>
                <w:lang w:val="en-CA" w:eastAsia="en-US"/>
              </w:rPr>
            </w:pPr>
            <w:r w:rsidRPr="003E7963">
              <w:rPr>
                <w:rFonts w:eastAsia="Times New Roman" w:cstheme="minorHAnsi"/>
                <w:color w:val="000000"/>
                <w:sz w:val="24"/>
                <w:szCs w:val="24"/>
                <w:lang w:eastAsia="en-US"/>
              </w:rPr>
              <w:t>Austria</w:t>
            </w:r>
          </w:p>
        </w:tc>
        <w:tc>
          <w:tcPr>
            <w:tcW w:w="1246" w:type="dxa"/>
            <w:noWrap/>
            <w:hideMark/>
          </w:tcPr>
          <w:p w14:paraId="3A5B06C4" w14:textId="60DCDD4D" w:rsidR="003E7963" w:rsidRPr="003E7963" w:rsidRDefault="000C2CF8" w:rsidP="003E796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Pr>
                <w:rFonts w:eastAsia="Times New Roman" w:cstheme="minorHAnsi"/>
                <w:color w:val="000000"/>
                <w:lang w:eastAsia="en-US"/>
              </w:rPr>
              <w:t>52</w:t>
            </w:r>
          </w:p>
        </w:tc>
        <w:tc>
          <w:tcPr>
            <w:tcW w:w="1300" w:type="dxa"/>
            <w:noWrap/>
            <w:hideMark/>
          </w:tcPr>
          <w:p w14:paraId="511F5F8D" w14:textId="77777777" w:rsidR="003E7963" w:rsidRPr="003E7963" w:rsidRDefault="003E7963" w:rsidP="003E796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34</w:t>
            </w:r>
          </w:p>
        </w:tc>
        <w:tc>
          <w:tcPr>
            <w:tcW w:w="1997" w:type="dxa"/>
            <w:noWrap/>
            <w:hideMark/>
          </w:tcPr>
          <w:p w14:paraId="3BA1869B" w14:textId="06F829C0" w:rsidR="003E7963" w:rsidRPr="003E7963" w:rsidRDefault="000C2CF8" w:rsidP="000C2CF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1</w:t>
            </w:r>
            <w:r>
              <w:rPr>
                <w:rFonts w:eastAsia="Times New Roman" w:cstheme="minorHAnsi"/>
                <w:color w:val="000000"/>
                <w:lang w:eastAsia="en-US"/>
              </w:rPr>
              <w:t>8</w:t>
            </w:r>
          </w:p>
        </w:tc>
        <w:tc>
          <w:tcPr>
            <w:tcW w:w="2568" w:type="dxa"/>
            <w:noWrap/>
            <w:hideMark/>
          </w:tcPr>
          <w:p w14:paraId="3EB5AEBE" w14:textId="7419DFEF" w:rsidR="003E7963" w:rsidRPr="003E7963" w:rsidRDefault="000C2CF8" w:rsidP="000C2CF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3</w:t>
            </w:r>
            <w:r>
              <w:rPr>
                <w:rFonts w:eastAsia="Times New Roman" w:cstheme="minorHAnsi"/>
                <w:color w:val="000000"/>
                <w:lang w:eastAsia="en-US"/>
              </w:rPr>
              <w:t>5</w:t>
            </w:r>
            <w:r w:rsidR="003E7963" w:rsidRPr="003E7963">
              <w:rPr>
                <w:rFonts w:eastAsia="Times New Roman" w:cstheme="minorHAnsi"/>
                <w:color w:val="000000"/>
                <w:lang w:eastAsia="en-US"/>
              </w:rPr>
              <w:t>%</w:t>
            </w:r>
          </w:p>
        </w:tc>
      </w:tr>
      <w:tr w:rsidR="004328B8" w:rsidRPr="003E7963" w14:paraId="2D6370B0" w14:textId="77777777" w:rsidTr="00C2284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1" w:type="dxa"/>
            <w:gridSpan w:val="2"/>
            <w:hideMark/>
          </w:tcPr>
          <w:p w14:paraId="068491D4" w14:textId="057504C7" w:rsidR="003E7963" w:rsidRPr="003E7963" w:rsidRDefault="003E7963" w:rsidP="003E7963">
            <w:pPr>
              <w:rPr>
                <w:rFonts w:eastAsia="Times New Roman" w:cstheme="minorHAnsi"/>
                <w:color w:val="000000"/>
                <w:sz w:val="24"/>
                <w:szCs w:val="24"/>
                <w:lang w:val="en-CA" w:eastAsia="en-US"/>
              </w:rPr>
            </w:pPr>
            <w:r w:rsidRPr="003E7963">
              <w:rPr>
                <w:rFonts w:eastAsia="Times New Roman" w:cstheme="minorHAnsi"/>
                <w:color w:val="000000"/>
                <w:sz w:val="24"/>
                <w:szCs w:val="24"/>
                <w:lang w:eastAsia="en-US"/>
              </w:rPr>
              <w:t>Belgium</w:t>
            </w:r>
          </w:p>
        </w:tc>
        <w:tc>
          <w:tcPr>
            <w:tcW w:w="1246" w:type="dxa"/>
            <w:noWrap/>
            <w:hideMark/>
          </w:tcPr>
          <w:p w14:paraId="26DB3527" w14:textId="310B5D98" w:rsidR="003E7963" w:rsidRPr="003E7963" w:rsidRDefault="000C2CF8" w:rsidP="003E79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Pr>
                <w:rFonts w:eastAsia="Times New Roman" w:cstheme="minorHAnsi"/>
                <w:color w:val="000000"/>
                <w:lang w:eastAsia="en-US"/>
              </w:rPr>
              <w:t>53</w:t>
            </w:r>
          </w:p>
        </w:tc>
        <w:tc>
          <w:tcPr>
            <w:tcW w:w="1300" w:type="dxa"/>
            <w:noWrap/>
            <w:hideMark/>
          </w:tcPr>
          <w:p w14:paraId="4292E96B" w14:textId="77777777" w:rsidR="003E7963" w:rsidRPr="003E7963" w:rsidRDefault="003E7963" w:rsidP="003E79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35</w:t>
            </w:r>
          </w:p>
        </w:tc>
        <w:tc>
          <w:tcPr>
            <w:tcW w:w="1997" w:type="dxa"/>
            <w:noWrap/>
            <w:hideMark/>
          </w:tcPr>
          <w:p w14:paraId="191175F4" w14:textId="3FDF4591" w:rsidR="003E7963" w:rsidRPr="003E7963" w:rsidRDefault="000C2CF8" w:rsidP="000C2CF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1</w:t>
            </w:r>
            <w:r>
              <w:rPr>
                <w:rFonts w:eastAsia="Times New Roman" w:cstheme="minorHAnsi"/>
                <w:color w:val="000000"/>
                <w:lang w:eastAsia="en-US"/>
              </w:rPr>
              <w:t>8</w:t>
            </w:r>
          </w:p>
        </w:tc>
        <w:tc>
          <w:tcPr>
            <w:tcW w:w="2568" w:type="dxa"/>
            <w:noWrap/>
            <w:hideMark/>
          </w:tcPr>
          <w:p w14:paraId="4DE6E170" w14:textId="35999F31" w:rsidR="003E7963" w:rsidRPr="003E7963" w:rsidRDefault="000C2CF8" w:rsidP="000C2CF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3</w:t>
            </w:r>
            <w:r>
              <w:rPr>
                <w:rFonts w:eastAsia="Times New Roman" w:cstheme="minorHAnsi"/>
                <w:color w:val="000000"/>
                <w:lang w:eastAsia="en-US"/>
              </w:rPr>
              <w:t>4</w:t>
            </w:r>
            <w:r w:rsidR="003E7963" w:rsidRPr="003E7963">
              <w:rPr>
                <w:rFonts w:eastAsia="Times New Roman" w:cstheme="minorHAnsi"/>
                <w:color w:val="000000"/>
                <w:lang w:eastAsia="en-US"/>
              </w:rPr>
              <w:t>%</w:t>
            </w:r>
          </w:p>
        </w:tc>
      </w:tr>
      <w:tr w:rsidR="003E7963" w:rsidRPr="003E7963" w14:paraId="451A3BBE" w14:textId="77777777" w:rsidTr="00C2284A">
        <w:trPr>
          <w:trHeight w:val="340"/>
        </w:trPr>
        <w:tc>
          <w:tcPr>
            <w:cnfStyle w:val="001000000000" w:firstRow="0" w:lastRow="0" w:firstColumn="1" w:lastColumn="0" w:oddVBand="0" w:evenVBand="0" w:oddHBand="0" w:evenHBand="0" w:firstRowFirstColumn="0" w:firstRowLastColumn="0" w:lastRowFirstColumn="0" w:lastRowLastColumn="0"/>
            <w:tcW w:w="3681" w:type="dxa"/>
            <w:gridSpan w:val="2"/>
            <w:hideMark/>
          </w:tcPr>
          <w:p w14:paraId="6416F1D4" w14:textId="738A9C96" w:rsidR="003E7963" w:rsidRPr="003E7963" w:rsidRDefault="003E7963" w:rsidP="003E7963">
            <w:pPr>
              <w:rPr>
                <w:rFonts w:eastAsia="Times New Roman" w:cstheme="minorHAnsi"/>
                <w:color w:val="000000"/>
                <w:sz w:val="24"/>
                <w:szCs w:val="24"/>
                <w:lang w:val="en-CA" w:eastAsia="en-US"/>
              </w:rPr>
            </w:pPr>
            <w:r w:rsidRPr="003E7963">
              <w:rPr>
                <w:rFonts w:eastAsia="Times New Roman" w:cstheme="minorHAnsi"/>
                <w:color w:val="000000"/>
                <w:sz w:val="24"/>
                <w:szCs w:val="24"/>
                <w:lang w:eastAsia="en-US"/>
              </w:rPr>
              <w:t>Canada</w:t>
            </w:r>
          </w:p>
        </w:tc>
        <w:tc>
          <w:tcPr>
            <w:tcW w:w="1246" w:type="dxa"/>
            <w:noWrap/>
            <w:hideMark/>
          </w:tcPr>
          <w:p w14:paraId="5F484FAB" w14:textId="0B6EAE64" w:rsidR="003E7963" w:rsidRPr="003E7963" w:rsidRDefault="000C2CF8" w:rsidP="000C2CF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4</w:t>
            </w:r>
            <w:r>
              <w:rPr>
                <w:rFonts w:eastAsia="Times New Roman" w:cstheme="minorHAnsi"/>
                <w:color w:val="000000"/>
                <w:lang w:eastAsia="en-US"/>
              </w:rPr>
              <w:t>8</w:t>
            </w:r>
          </w:p>
        </w:tc>
        <w:tc>
          <w:tcPr>
            <w:tcW w:w="1300" w:type="dxa"/>
            <w:noWrap/>
            <w:hideMark/>
          </w:tcPr>
          <w:p w14:paraId="74254469" w14:textId="77777777" w:rsidR="003E7963" w:rsidRPr="003E7963" w:rsidRDefault="003E7963" w:rsidP="003E796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33</w:t>
            </w:r>
          </w:p>
        </w:tc>
        <w:tc>
          <w:tcPr>
            <w:tcW w:w="1997" w:type="dxa"/>
            <w:noWrap/>
            <w:hideMark/>
          </w:tcPr>
          <w:p w14:paraId="54BE628F" w14:textId="1C9274CE" w:rsidR="003E7963" w:rsidRPr="003E7963" w:rsidRDefault="000C2CF8" w:rsidP="000C2CF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1</w:t>
            </w:r>
            <w:r>
              <w:rPr>
                <w:rFonts w:eastAsia="Times New Roman" w:cstheme="minorHAnsi"/>
                <w:color w:val="000000"/>
                <w:lang w:eastAsia="en-US"/>
              </w:rPr>
              <w:t>5</w:t>
            </w:r>
          </w:p>
        </w:tc>
        <w:tc>
          <w:tcPr>
            <w:tcW w:w="2568" w:type="dxa"/>
            <w:noWrap/>
            <w:hideMark/>
          </w:tcPr>
          <w:p w14:paraId="26D7EFE0" w14:textId="5EA9BE9D" w:rsidR="003E7963" w:rsidRPr="003E7963" w:rsidRDefault="000C2CF8" w:rsidP="000C2CF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3</w:t>
            </w:r>
            <w:r>
              <w:rPr>
                <w:rFonts w:eastAsia="Times New Roman" w:cstheme="minorHAnsi"/>
                <w:color w:val="000000"/>
                <w:lang w:eastAsia="en-US"/>
              </w:rPr>
              <w:t>2</w:t>
            </w:r>
            <w:r w:rsidR="003E7963" w:rsidRPr="003E7963">
              <w:rPr>
                <w:rFonts w:eastAsia="Times New Roman" w:cstheme="minorHAnsi"/>
                <w:color w:val="000000"/>
                <w:lang w:eastAsia="en-US"/>
              </w:rPr>
              <w:t>%</w:t>
            </w:r>
          </w:p>
        </w:tc>
      </w:tr>
      <w:tr w:rsidR="004328B8" w:rsidRPr="003E7963" w14:paraId="5BC4F674" w14:textId="77777777" w:rsidTr="00C2284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1" w:type="dxa"/>
            <w:gridSpan w:val="2"/>
            <w:hideMark/>
          </w:tcPr>
          <w:p w14:paraId="3E535AAA" w14:textId="2C1BCCEE" w:rsidR="003E7963" w:rsidRPr="003E7963" w:rsidRDefault="003E7963" w:rsidP="003E7963">
            <w:pPr>
              <w:rPr>
                <w:rFonts w:eastAsia="Times New Roman" w:cstheme="minorHAnsi"/>
                <w:color w:val="000000"/>
                <w:sz w:val="24"/>
                <w:szCs w:val="24"/>
                <w:lang w:val="en-CA" w:eastAsia="en-US"/>
              </w:rPr>
            </w:pPr>
            <w:r w:rsidRPr="003E7963">
              <w:rPr>
                <w:rFonts w:eastAsia="Times New Roman" w:cstheme="minorHAnsi"/>
                <w:color w:val="000000"/>
                <w:sz w:val="24"/>
                <w:szCs w:val="24"/>
                <w:lang w:eastAsia="en-US"/>
              </w:rPr>
              <w:t>France</w:t>
            </w:r>
          </w:p>
        </w:tc>
        <w:tc>
          <w:tcPr>
            <w:tcW w:w="1246" w:type="dxa"/>
            <w:noWrap/>
            <w:hideMark/>
          </w:tcPr>
          <w:p w14:paraId="1ECA13FC" w14:textId="3460B8AD" w:rsidR="003E7963" w:rsidRPr="003E7963" w:rsidRDefault="000C2CF8" w:rsidP="000C2CF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4</w:t>
            </w:r>
            <w:r>
              <w:rPr>
                <w:rFonts w:eastAsia="Times New Roman" w:cstheme="minorHAnsi"/>
                <w:color w:val="000000"/>
                <w:lang w:eastAsia="en-US"/>
              </w:rPr>
              <w:t>7</w:t>
            </w:r>
          </w:p>
        </w:tc>
        <w:tc>
          <w:tcPr>
            <w:tcW w:w="1300" w:type="dxa"/>
            <w:noWrap/>
            <w:hideMark/>
          </w:tcPr>
          <w:p w14:paraId="496D776C" w14:textId="77777777" w:rsidR="003E7963" w:rsidRPr="003E7963" w:rsidRDefault="003E7963" w:rsidP="003E79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31</w:t>
            </w:r>
          </w:p>
        </w:tc>
        <w:tc>
          <w:tcPr>
            <w:tcW w:w="1997" w:type="dxa"/>
            <w:noWrap/>
            <w:hideMark/>
          </w:tcPr>
          <w:p w14:paraId="078B5204" w14:textId="209E8F51" w:rsidR="003E7963" w:rsidRPr="003E7963" w:rsidRDefault="000C2CF8" w:rsidP="000C2CF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1</w:t>
            </w:r>
            <w:r>
              <w:rPr>
                <w:rFonts w:eastAsia="Times New Roman" w:cstheme="minorHAnsi"/>
                <w:color w:val="000000"/>
                <w:lang w:eastAsia="en-US"/>
              </w:rPr>
              <w:t>6</w:t>
            </w:r>
          </w:p>
        </w:tc>
        <w:tc>
          <w:tcPr>
            <w:tcW w:w="2568" w:type="dxa"/>
            <w:noWrap/>
            <w:hideMark/>
          </w:tcPr>
          <w:p w14:paraId="06D60686" w14:textId="0EB7AD7E" w:rsidR="003E7963" w:rsidRPr="003E7963" w:rsidRDefault="000C2CF8" w:rsidP="003E79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Pr>
                <w:rFonts w:eastAsia="Times New Roman" w:cstheme="minorHAnsi"/>
                <w:color w:val="000000"/>
                <w:lang w:eastAsia="en-US"/>
              </w:rPr>
              <w:t>34</w:t>
            </w:r>
            <w:r w:rsidR="003E7963" w:rsidRPr="003E7963">
              <w:rPr>
                <w:rFonts w:eastAsia="Times New Roman" w:cstheme="minorHAnsi"/>
                <w:color w:val="000000"/>
                <w:lang w:eastAsia="en-US"/>
              </w:rPr>
              <w:t>%</w:t>
            </w:r>
          </w:p>
        </w:tc>
      </w:tr>
      <w:tr w:rsidR="003E7963" w:rsidRPr="003E7963" w14:paraId="51532A1F" w14:textId="77777777" w:rsidTr="00C2284A">
        <w:trPr>
          <w:trHeight w:val="340"/>
        </w:trPr>
        <w:tc>
          <w:tcPr>
            <w:cnfStyle w:val="001000000000" w:firstRow="0" w:lastRow="0" w:firstColumn="1" w:lastColumn="0" w:oddVBand="0" w:evenVBand="0" w:oddHBand="0" w:evenHBand="0" w:firstRowFirstColumn="0" w:firstRowLastColumn="0" w:lastRowFirstColumn="0" w:lastRowLastColumn="0"/>
            <w:tcW w:w="3681" w:type="dxa"/>
            <w:gridSpan w:val="2"/>
            <w:hideMark/>
          </w:tcPr>
          <w:p w14:paraId="762701D7" w14:textId="08723629" w:rsidR="003E7963" w:rsidRPr="003E7963" w:rsidRDefault="003E7963" w:rsidP="003E7963">
            <w:pPr>
              <w:rPr>
                <w:rFonts w:eastAsia="Times New Roman" w:cstheme="minorHAnsi"/>
                <w:color w:val="000000"/>
                <w:sz w:val="24"/>
                <w:szCs w:val="24"/>
                <w:lang w:val="en-CA" w:eastAsia="en-US"/>
              </w:rPr>
            </w:pPr>
            <w:r w:rsidRPr="003E7963">
              <w:rPr>
                <w:rFonts w:eastAsia="Times New Roman" w:cstheme="minorHAnsi"/>
                <w:color w:val="000000"/>
                <w:sz w:val="24"/>
                <w:szCs w:val="24"/>
                <w:lang w:eastAsia="en-US"/>
              </w:rPr>
              <w:t>Germany</w:t>
            </w:r>
          </w:p>
        </w:tc>
        <w:tc>
          <w:tcPr>
            <w:tcW w:w="1246" w:type="dxa"/>
            <w:noWrap/>
            <w:hideMark/>
          </w:tcPr>
          <w:p w14:paraId="517E8B31" w14:textId="090A36DE" w:rsidR="003E7963" w:rsidRPr="003E7963" w:rsidRDefault="000C2CF8" w:rsidP="000C2CF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5</w:t>
            </w:r>
            <w:r>
              <w:rPr>
                <w:rFonts w:eastAsia="Times New Roman" w:cstheme="minorHAnsi"/>
                <w:color w:val="000000"/>
                <w:lang w:eastAsia="en-US"/>
              </w:rPr>
              <w:t>3</w:t>
            </w:r>
          </w:p>
        </w:tc>
        <w:tc>
          <w:tcPr>
            <w:tcW w:w="1300" w:type="dxa"/>
            <w:noWrap/>
            <w:hideMark/>
          </w:tcPr>
          <w:p w14:paraId="7EAEBAD4" w14:textId="77777777" w:rsidR="003E7963" w:rsidRPr="003E7963" w:rsidRDefault="003E7963" w:rsidP="003E796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36</w:t>
            </w:r>
          </w:p>
        </w:tc>
        <w:tc>
          <w:tcPr>
            <w:tcW w:w="1997" w:type="dxa"/>
            <w:noWrap/>
            <w:hideMark/>
          </w:tcPr>
          <w:p w14:paraId="104243AA" w14:textId="5018D674" w:rsidR="003E7963" w:rsidRPr="003E7963" w:rsidRDefault="000C2CF8" w:rsidP="003E796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Pr>
                <w:rFonts w:eastAsia="Times New Roman" w:cstheme="minorHAnsi"/>
                <w:color w:val="000000"/>
                <w:lang w:eastAsia="en-US"/>
              </w:rPr>
              <w:t>17</w:t>
            </w:r>
          </w:p>
        </w:tc>
        <w:tc>
          <w:tcPr>
            <w:tcW w:w="2568" w:type="dxa"/>
            <w:noWrap/>
            <w:hideMark/>
          </w:tcPr>
          <w:p w14:paraId="592A92EB" w14:textId="4B531F10" w:rsidR="003E7963" w:rsidRPr="003E7963" w:rsidRDefault="000C2CF8" w:rsidP="000C2CF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3</w:t>
            </w:r>
            <w:r>
              <w:rPr>
                <w:rFonts w:eastAsia="Times New Roman" w:cstheme="minorHAnsi"/>
                <w:color w:val="000000"/>
                <w:lang w:eastAsia="en-US"/>
              </w:rPr>
              <w:t>2</w:t>
            </w:r>
            <w:r w:rsidR="003E7963" w:rsidRPr="003E7963">
              <w:rPr>
                <w:rFonts w:eastAsia="Times New Roman" w:cstheme="minorHAnsi"/>
                <w:color w:val="000000"/>
                <w:lang w:eastAsia="en-US"/>
              </w:rPr>
              <w:t>%</w:t>
            </w:r>
          </w:p>
        </w:tc>
      </w:tr>
      <w:tr w:rsidR="004328B8" w:rsidRPr="003E7963" w14:paraId="45567E88" w14:textId="77777777" w:rsidTr="00C2284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1" w:type="dxa"/>
            <w:gridSpan w:val="2"/>
            <w:hideMark/>
          </w:tcPr>
          <w:p w14:paraId="1F321884" w14:textId="0C61E4EE" w:rsidR="003E7963" w:rsidRPr="003E7963" w:rsidRDefault="003E7963" w:rsidP="003E7963">
            <w:pPr>
              <w:rPr>
                <w:rFonts w:eastAsia="Times New Roman" w:cstheme="minorHAnsi"/>
                <w:color w:val="000000"/>
                <w:sz w:val="24"/>
                <w:szCs w:val="24"/>
                <w:lang w:val="en-CA" w:eastAsia="en-US"/>
              </w:rPr>
            </w:pPr>
            <w:r w:rsidRPr="003E7963">
              <w:rPr>
                <w:rFonts w:eastAsia="Times New Roman" w:cstheme="minorHAnsi"/>
                <w:color w:val="000000"/>
                <w:sz w:val="24"/>
                <w:szCs w:val="24"/>
                <w:lang w:eastAsia="en-US"/>
              </w:rPr>
              <w:t>Japan</w:t>
            </w:r>
          </w:p>
        </w:tc>
        <w:tc>
          <w:tcPr>
            <w:tcW w:w="1246" w:type="dxa"/>
            <w:noWrap/>
            <w:hideMark/>
          </w:tcPr>
          <w:p w14:paraId="5FE34C01" w14:textId="77777777" w:rsidR="003E7963" w:rsidRPr="003E7963" w:rsidRDefault="003E7963" w:rsidP="003E79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41</w:t>
            </w:r>
          </w:p>
        </w:tc>
        <w:tc>
          <w:tcPr>
            <w:tcW w:w="1300" w:type="dxa"/>
            <w:noWrap/>
            <w:hideMark/>
          </w:tcPr>
          <w:p w14:paraId="2DE7AA37" w14:textId="77777777" w:rsidR="003E7963" w:rsidRPr="003E7963" w:rsidRDefault="003E7963" w:rsidP="003E79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27</w:t>
            </w:r>
          </w:p>
        </w:tc>
        <w:tc>
          <w:tcPr>
            <w:tcW w:w="1997" w:type="dxa"/>
            <w:noWrap/>
            <w:hideMark/>
          </w:tcPr>
          <w:p w14:paraId="2B79D061" w14:textId="086717B5" w:rsidR="003E7963" w:rsidRPr="003E7963" w:rsidRDefault="000C2CF8" w:rsidP="000C2CF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1</w:t>
            </w:r>
            <w:r>
              <w:rPr>
                <w:rFonts w:eastAsia="Times New Roman" w:cstheme="minorHAnsi"/>
                <w:color w:val="000000"/>
                <w:lang w:eastAsia="en-US"/>
              </w:rPr>
              <w:t>4</w:t>
            </w:r>
          </w:p>
        </w:tc>
        <w:tc>
          <w:tcPr>
            <w:tcW w:w="2568" w:type="dxa"/>
            <w:noWrap/>
            <w:hideMark/>
          </w:tcPr>
          <w:p w14:paraId="7B3BEF41" w14:textId="57D36A71" w:rsidR="003E7963" w:rsidRPr="003E7963" w:rsidRDefault="000C2CF8" w:rsidP="000C2CF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3</w:t>
            </w:r>
            <w:r>
              <w:rPr>
                <w:rFonts w:eastAsia="Times New Roman" w:cstheme="minorHAnsi"/>
                <w:color w:val="000000"/>
                <w:lang w:eastAsia="en-US"/>
              </w:rPr>
              <w:t>4</w:t>
            </w:r>
            <w:r w:rsidR="003E7963" w:rsidRPr="003E7963">
              <w:rPr>
                <w:rFonts w:eastAsia="Times New Roman" w:cstheme="minorHAnsi"/>
                <w:color w:val="000000"/>
                <w:lang w:eastAsia="en-US"/>
              </w:rPr>
              <w:t>%</w:t>
            </w:r>
          </w:p>
        </w:tc>
      </w:tr>
      <w:tr w:rsidR="003E7963" w:rsidRPr="003E7963" w14:paraId="4DD9D61E" w14:textId="77777777" w:rsidTr="00C2284A">
        <w:trPr>
          <w:trHeight w:val="340"/>
        </w:trPr>
        <w:tc>
          <w:tcPr>
            <w:cnfStyle w:val="001000000000" w:firstRow="0" w:lastRow="0" w:firstColumn="1" w:lastColumn="0" w:oddVBand="0" w:evenVBand="0" w:oddHBand="0" w:evenHBand="0" w:firstRowFirstColumn="0" w:firstRowLastColumn="0" w:lastRowFirstColumn="0" w:lastRowLastColumn="0"/>
            <w:tcW w:w="3681" w:type="dxa"/>
            <w:gridSpan w:val="2"/>
            <w:hideMark/>
          </w:tcPr>
          <w:p w14:paraId="43CE5019" w14:textId="4C7A2B5B" w:rsidR="003E7963" w:rsidRPr="003E7963" w:rsidRDefault="003E7963" w:rsidP="003E7963">
            <w:pPr>
              <w:rPr>
                <w:rFonts w:eastAsia="Times New Roman" w:cstheme="minorHAnsi"/>
                <w:color w:val="000000"/>
                <w:sz w:val="24"/>
                <w:szCs w:val="24"/>
                <w:lang w:val="en-CA" w:eastAsia="en-US"/>
              </w:rPr>
            </w:pPr>
            <w:r w:rsidRPr="003E7963">
              <w:rPr>
                <w:rFonts w:eastAsia="Times New Roman" w:cstheme="minorHAnsi"/>
                <w:color w:val="000000"/>
                <w:sz w:val="24"/>
                <w:szCs w:val="24"/>
                <w:lang w:eastAsia="en-US"/>
              </w:rPr>
              <w:t>Netherlands</w:t>
            </w:r>
          </w:p>
        </w:tc>
        <w:tc>
          <w:tcPr>
            <w:tcW w:w="1246" w:type="dxa"/>
            <w:noWrap/>
            <w:hideMark/>
          </w:tcPr>
          <w:p w14:paraId="5CE3AA7E" w14:textId="101B253F" w:rsidR="003E7963" w:rsidRPr="003E7963" w:rsidRDefault="000C2CF8" w:rsidP="000C2CF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Pr>
                <w:rFonts w:eastAsia="Times New Roman" w:cstheme="minorHAnsi"/>
                <w:color w:val="000000"/>
                <w:lang w:eastAsia="en-US"/>
              </w:rPr>
              <w:t>50</w:t>
            </w:r>
          </w:p>
        </w:tc>
        <w:tc>
          <w:tcPr>
            <w:tcW w:w="1300" w:type="dxa"/>
            <w:noWrap/>
            <w:hideMark/>
          </w:tcPr>
          <w:p w14:paraId="251094B1" w14:textId="0DAF9D81" w:rsidR="003E7963" w:rsidRPr="003E7963" w:rsidRDefault="000C2CF8" w:rsidP="000C2CF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3</w:t>
            </w:r>
            <w:r>
              <w:rPr>
                <w:rFonts w:eastAsia="Times New Roman" w:cstheme="minorHAnsi"/>
                <w:color w:val="000000"/>
                <w:lang w:eastAsia="en-US"/>
              </w:rPr>
              <w:t>3</w:t>
            </w:r>
          </w:p>
        </w:tc>
        <w:tc>
          <w:tcPr>
            <w:tcW w:w="1997" w:type="dxa"/>
            <w:noWrap/>
            <w:hideMark/>
          </w:tcPr>
          <w:p w14:paraId="082519E1" w14:textId="3DD29B4E" w:rsidR="003E7963" w:rsidRPr="003E7963" w:rsidRDefault="000C2CF8" w:rsidP="000C2CF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1</w:t>
            </w:r>
            <w:r>
              <w:rPr>
                <w:rFonts w:eastAsia="Times New Roman" w:cstheme="minorHAnsi"/>
                <w:color w:val="000000"/>
                <w:lang w:eastAsia="en-US"/>
              </w:rPr>
              <w:t>7</w:t>
            </w:r>
          </w:p>
        </w:tc>
        <w:tc>
          <w:tcPr>
            <w:tcW w:w="2568" w:type="dxa"/>
            <w:noWrap/>
            <w:hideMark/>
          </w:tcPr>
          <w:p w14:paraId="125E7C79" w14:textId="767E1093" w:rsidR="003E7963" w:rsidRPr="003E7963" w:rsidRDefault="000C2CF8" w:rsidP="000C2CF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3</w:t>
            </w:r>
            <w:r>
              <w:rPr>
                <w:rFonts w:eastAsia="Times New Roman" w:cstheme="minorHAnsi"/>
                <w:color w:val="000000"/>
                <w:lang w:eastAsia="en-US"/>
              </w:rPr>
              <w:t>3</w:t>
            </w:r>
            <w:r w:rsidR="003E7963" w:rsidRPr="003E7963">
              <w:rPr>
                <w:rFonts w:eastAsia="Times New Roman" w:cstheme="minorHAnsi"/>
                <w:color w:val="000000"/>
                <w:lang w:eastAsia="en-US"/>
              </w:rPr>
              <w:t>%</w:t>
            </w:r>
          </w:p>
        </w:tc>
      </w:tr>
      <w:tr w:rsidR="004328B8" w:rsidRPr="003E7963" w14:paraId="31A1ED20" w14:textId="77777777" w:rsidTr="00C2284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1" w:type="dxa"/>
            <w:gridSpan w:val="2"/>
            <w:hideMark/>
          </w:tcPr>
          <w:p w14:paraId="229E0A8A" w14:textId="3337AB5E" w:rsidR="003E7963" w:rsidRPr="003E7963" w:rsidRDefault="003E7963" w:rsidP="003E7963">
            <w:pPr>
              <w:rPr>
                <w:rFonts w:eastAsia="Times New Roman" w:cstheme="minorHAnsi"/>
                <w:color w:val="000000"/>
                <w:sz w:val="24"/>
                <w:szCs w:val="24"/>
                <w:lang w:val="en-CA" w:eastAsia="en-US"/>
              </w:rPr>
            </w:pPr>
            <w:r w:rsidRPr="003E7963">
              <w:rPr>
                <w:rFonts w:eastAsia="Times New Roman" w:cstheme="minorHAnsi"/>
                <w:color w:val="000000"/>
                <w:sz w:val="24"/>
                <w:szCs w:val="24"/>
                <w:lang w:eastAsia="en-US"/>
              </w:rPr>
              <w:t>Sweden</w:t>
            </w:r>
          </w:p>
        </w:tc>
        <w:tc>
          <w:tcPr>
            <w:tcW w:w="1246" w:type="dxa"/>
            <w:noWrap/>
            <w:hideMark/>
          </w:tcPr>
          <w:p w14:paraId="24070C27" w14:textId="36F37B8A" w:rsidR="003E7963" w:rsidRPr="003E7963" w:rsidRDefault="000C2CF8" w:rsidP="000C2CF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4</w:t>
            </w:r>
            <w:r>
              <w:rPr>
                <w:rFonts w:eastAsia="Times New Roman" w:cstheme="minorHAnsi"/>
                <w:color w:val="000000"/>
                <w:lang w:eastAsia="en-US"/>
              </w:rPr>
              <w:t>7</w:t>
            </w:r>
          </w:p>
        </w:tc>
        <w:tc>
          <w:tcPr>
            <w:tcW w:w="1300" w:type="dxa"/>
            <w:noWrap/>
            <w:hideMark/>
          </w:tcPr>
          <w:p w14:paraId="3D69FA9A" w14:textId="77777777" w:rsidR="003E7963" w:rsidRPr="003E7963" w:rsidRDefault="003E7963" w:rsidP="003E79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31</w:t>
            </w:r>
          </w:p>
        </w:tc>
        <w:tc>
          <w:tcPr>
            <w:tcW w:w="1997" w:type="dxa"/>
            <w:noWrap/>
            <w:hideMark/>
          </w:tcPr>
          <w:p w14:paraId="25BFB5E5" w14:textId="103E6930" w:rsidR="003E7963" w:rsidRPr="003E7963" w:rsidRDefault="000C2CF8" w:rsidP="000C2CF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1</w:t>
            </w:r>
            <w:r>
              <w:rPr>
                <w:rFonts w:eastAsia="Times New Roman" w:cstheme="minorHAnsi"/>
                <w:color w:val="000000"/>
                <w:lang w:eastAsia="en-US"/>
              </w:rPr>
              <w:t>6</w:t>
            </w:r>
          </w:p>
        </w:tc>
        <w:tc>
          <w:tcPr>
            <w:tcW w:w="2568" w:type="dxa"/>
            <w:noWrap/>
            <w:hideMark/>
          </w:tcPr>
          <w:p w14:paraId="46B1E4C3" w14:textId="3895E46B" w:rsidR="003E7963" w:rsidRPr="003E7963" w:rsidRDefault="000C2CF8" w:rsidP="000C2CF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3</w:t>
            </w:r>
            <w:r>
              <w:rPr>
                <w:rFonts w:eastAsia="Times New Roman" w:cstheme="minorHAnsi"/>
                <w:color w:val="000000"/>
                <w:lang w:eastAsia="en-US"/>
              </w:rPr>
              <w:t>4</w:t>
            </w:r>
            <w:r w:rsidR="003E7963" w:rsidRPr="003E7963">
              <w:rPr>
                <w:rFonts w:eastAsia="Times New Roman" w:cstheme="minorHAnsi"/>
                <w:color w:val="000000"/>
                <w:lang w:eastAsia="en-US"/>
              </w:rPr>
              <w:t>%</w:t>
            </w:r>
          </w:p>
        </w:tc>
      </w:tr>
      <w:tr w:rsidR="003E7963" w:rsidRPr="003E7963" w14:paraId="4EABF171" w14:textId="77777777" w:rsidTr="00C2284A">
        <w:trPr>
          <w:trHeight w:val="340"/>
        </w:trPr>
        <w:tc>
          <w:tcPr>
            <w:cnfStyle w:val="001000000000" w:firstRow="0" w:lastRow="0" w:firstColumn="1" w:lastColumn="0" w:oddVBand="0" w:evenVBand="0" w:oddHBand="0" w:evenHBand="0" w:firstRowFirstColumn="0" w:firstRowLastColumn="0" w:lastRowFirstColumn="0" w:lastRowLastColumn="0"/>
            <w:tcW w:w="3681" w:type="dxa"/>
            <w:gridSpan w:val="2"/>
            <w:hideMark/>
          </w:tcPr>
          <w:p w14:paraId="62BAB416" w14:textId="57C31915" w:rsidR="003E7963" w:rsidRPr="003E7963" w:rsidRDefault="003E7963" w:rsidP="003E7963">
            <w:pPr>
              <w:rPr>
                <w:rFonts w:eastAsia="Times New Roman" w:cstheme="minorHAnsi"/>
                <w:color w:val="000000"/>
                <w:sz w:val="24"/>
                <w:szCs w:val="24"/>
                <w:lang w:val="en-CA" w:eastAsia="en-US"/>
              </w:rPr>
            </w:pPr>
            <w:r w:rsidRPr="003E7963">
              <w:rPr>
                <w:rFonts w:eastAsia="Times New Roman" w:cstheme="minorHAnsi"/>
                <w:color w:val="000000"/>
                <w:sz w:val="24"/>
                <w:szCs w:val="24"/>
                <w:lang w:eastAsia="en-US"/>
              </w:rPr>
              <w:t>Switzerland</w:t>
            </w:r>
          </w:p>
        </w:tc>
        <w:tc>
          <w:tcPr>
            <w:tcW w:w="1246" w:type="dxa"/>
            <w:noWrap/>
            <w:hideMark/>
          </w:tcPr>
          <w:p w14:paraId="2F9B9E70" w14:textId="65242AE9" w:rsidR="003E7963" w:rsidRPr="003E7963" w:rsidRDefault="000C2CF8" w:rsidP="000C2CF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4</w:t>
            </w:r>
            <w:r>
              <w:rPr>
                <w:rFonts w:eastAsia="Times New Roman" w:cstheme="minorHAnsi"/>
                <w:color w:val="000000"/>
                <w:lang w:eastAsia="en-US"/>
              </w:rPr>
              <w:t>5</w:t>
            </w:r>
          </w:p>
        </w:tc>
        <w:tc>
          <w:tcPr>
            <w:tcW w:w="1300" w:type="dxa"/>
            <w:noWrap/>
            <w:hideMark/>
          </w:tcPr>
          <w:p w14:paraId="0019FE7E" w14:textId="77777777" w:rsidR="003E7963" w:rsidRPr="003E7963" w:rsidRDefault="003E7963" w:rsidP="003E7963">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28</w:t>
            </w:r>
          </w:p>
        </w:tc>
        <w:tc>
          <w:tcPr>
            <w:tcW w:w="1997" w:type="dxa"/>
            <w:noWrap/>
            <w:hideMark/>
          </w:tcPr>
          <w:p w14:paraId="0044C60C" w14:textId="1788A34B" w:rsidR="003E7963" w:rsidRPr="003E7963" w:rsidRDefault="000C2CF8" w:rsidP="000C2CF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1</w:t>
            </w:r>
            <w:r>
              <w:rPr>
                <w:rFonts w:eastAsia="Times New Roman" w:cstheme="minorHAnsi"/>
                <w:color w:val="000000"/>
                <w:lang w:eastAsia="en-US"/>
              </w:rPr>
              <w:t>7</w:t>
            </w:r>
          </w:p>
        </w:tc>
        <w:tc>
          <w:tcPr>
            <w:tcW w:w="2568" w:type="dxa"/>
            <w:noWrap/>
            <w:hideMark/>
          </w:tcPr>
          <w:p w14:paraId="696E7C85" w14:textId="0D37137E" w:rsidR="003E7963" w:rsidRPr="003E7963" w:rsidRDefault="000C2CF8" w:rsidP="000C2CF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3</w:t>
            </w:r>
            <w:r>
              <w:rPr>
                <w:rFonts w:eastAsia="Times New Roman" w:cstheme="minorHAnsi"/>
                <w:color w:val="000000"/>
                <w:lang w:eastAsia="en-US"/>
              </w:rPr>
              <w:t>8</w:t>
            </w:r>
            <w:r w:rsidR="003E7963" w:rsidRPr="003E7963">
              <w:rPr>
                <w:rFonts w:eastAsia="Times New Roman" w:cstheme="minorHAnsi"/>
                <w:color w:val="000000"/>
                <w:lang w:eastAsia="en-US"/>
              </w:rPr>
              <w:t>%</w:t>
            </w:r>
          </w:p>
        </w:tc>
      </w:tr>
      <w:tr w:rsidR="004328B8" w:rsidRPr="003E7963" w14:paraId="58233AAE" w14:textId="77777777" w:rsidTr="00C2284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1" w:type="dxa"/>
            <w:gridSpan w:val="2"/>
            <w:hideMark/>
          </w:tcPr>
          <w:p w14:paraId="63AC93DF" w14:textId="2060C9E6" w:rsidR="003E7963" w:rsidRPr="003E7963" w:rsidRDefault="003E7963" w:rsidP="003E7963">
            <w:pPr>
              <w:rPr>
                <w:rFonts w:eastAsia="Times New Roman" w:cstheme="minorHAnsi"/>
                <w:color w:val="000000"/>
                <w:sz w:val="24"/>
                <w:szCs w:val="24"/>
                <w:lang w:val="en-CA" w:eastAsia="en-US"/>
              </w:rPr>
            </w:pPr>
            <w:r w:rsidRPr="003E7963">
              <w:rPr>
                <w:rFonts w:eastAsia="Times New Roman" w:cstheme="minorHAnsi"/>
                <w:color w:val="000000"/>
                <w:sz w:val="24"/>
                <w:szCs w:val="24"/>
                <w:lang w:eastAsia="en-US"/>
              </w:rPr>
              <w:t>United Kingdom</w:t>
            </w:r>
          </w:p>
        </w:tc>
        <w:tc>
          <w:tcPr>
            <w:tcW w:w="1246" w:type="dxa"/>
            <w:noWrap/>
            <w:hideMark/>
          </w:tcPr>
          <w:p w14:paraId="6EB1C1CD" w14:textId="3C4D7977" w:rsidR="003E7963" w:rsidRPr="003E7963" w:rsidRDefault="000C2CF8" w:rsidP="000C2CF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5</w:t>
            </w:r>
            <w:r>
              <w:rPr>
                <w:rFonts w:eastAsia="Times New Roman" w:cstheme="minorHAnsi"/>
                <w:color w:val="000000"/>
                <w:lang w:eastAsia="en-US"/>
              </w:rPr>
              <w:t>5</w:t>
            </w:r>
          </w:p>
        </w:tc>
        <w:tc>
          <w:tcPr>
            <w:tcW w:w="1300" w:type="dxa"/>
            <w:noWrap/>
            <w:hideMark/>
          </w:tcPr>
          <w:p w14:paraId="3464D5FA" w14:textId="77777777" w:rsidR="003E7963" w:rsidRPr="003E7963" w:rsidRDefault="003E7963" w:rsidP="003E79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sidRPr="003E7963">
              <w:rPr>
                <w:rFonts w:eastAsia="Times New Roman" w:cstheme="minorHAnsi"/>
                <w:color w:val="000000"/>
                <w:lang w:eastAsia="en-US"/>
              </w:rPr>
              <w:t>35</w:t>
            </w:r>
          </w:p>
        </w:tc>
        <w:tc>
          <w:tcPr>
            <w:tcW w:w="1997" w:type="dxa"/>
            <w:noWrap/>
            <w:hideMark/>
          </w:tcPr>
          <w:p w14:paraId="1B719F14" w14:textId="438BB1BD" w:rsidR="003E7963" w:rsidRPr="003E7963" w:rsidRDefault="000C2CF8" w:rsidP="003E79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Pr>
                <w:rFonts w:eastAsia="Times New Roman" w:cstheme="minorHAnsi"/>
                <w:color w:val="000000"/>
                <w:lang w:eastAsia="en-US"/>
              </w:rPr>
              <w:t>20</w:t>
            </w:r>
          </w:p>
        </w:tc>
        <w:tc>
          <w:tcPr>
            <w:tcW w:w="2568" w:type="dxa"/>
            <w:noWrap/>
            <w:hideMark/>
          </w:tcPr>
          <w:p w14:paraId="70F09223" w14:textId="162C9437" w:rsidR="003E7963" w:rsidRPr="003E7963" w:rsidRDefault="000C2CF8" w:rsidP="003E79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CA" w:eastAsia="en-US"/>
              </w:rPr>
            </w:pPr>
            <w:r>
              <w:rPr>
                <w:rFonts w:eastAsia="Times New Roman" w:cstheme="minorHAnsi"/>
                <w:color w:val="000000"/>
                <w:lang w:eastAsia="en-US"/>
              </w:rPr>
              <w:t>36</w:t>
            </w:r>
            <w:r w:rsidR="003E7963" w:rsidRPr="003E7963">
              <w:rPr>
                <w:rFonts w:eastAsia="Times New Roman" w:cstheme="minorHAnsi"/>
                <w:color w:val="000000"/>
                <w:lang w:eastAsia="en-US"/>
              </w:rPr>
              <w:t>%</w:t>
            </w:r>
          </w:p>
        </w:tc>
      </w:tr>
      <w:tr w:rsidR="003E7963" w:rsidRPr="003E7963" w14:paraId="564AF651" w14:textId="77777777" w:rsidTr="00C2284A">
        <w:trPr>
          <w:trHeight w:val="340"/>
        </w:trPr>
        <w:tc>
          <w:tcPr>
            <w:cnfStyle w:val="001000000000" w:firstRow="0" w:lastRow="0" w:firstColumn="1" w:lastColumn="0" w:oddVBand="0" w:evenVBand="0" w:oddHBand="0" w:evenHBand="0" w:firstRowFirstColumn="0" w:firstRowLastColumn="0" w:lastRowFirstColumn="0" w:lastRowLastColumn="0"/>
            <w:tcW w:w="3681" w:type="dxa"/>
            <w:gridSpan w:val="2"/>
            <w:hideMark/>
          </w:tcPr>
          <w:p w14:paraId="3C739508" w14:textId="54D29F1C" w:rsidR="003E7963" w:rsidRPr="003E7963" w:rsidRDefault="003E7963" w:rsidP="003E7963">
            <w:pPr>
              <w:rPr>
                <w:rFonts w:eastAsia="Times New Roman" w:cstheme="minorHAnsi"/>
                <w:color w:val="000000"/>
                <w:sz w:val="24"/>
                <w:szCs w:val="24"/>
                <w:lang w:val="en-CA" w:eastAsia="en-US"/>
              </w:rPr>
            </w:pPr>
            <w:r w:rsidRPr="003E7963">
              <w:rPr>
                <w:rFonts w:eastAsia="Times New Roman" w:cstheme="minorHAnsi"/>
                <w:color w:val="000000"/>
                <w:sz w:val="24"/>
                <w:szCs w:val="24"/>
                <w:lang w:eastAsia="en-US"/>
              </w:rPr>
              <w:t>Average of non-US countries</w:t>
            </w:r>
          </w:p>
        </w:tc>
        <w:tc>
          <w:tcPr>
            <w:tcW w:w="1246" w:type="dxa"/>
            <w:noWrap/>
            <w:hideMark/>
          </w:tcPr>
          <w:p w14:paraId="3929238E" w14:textId="1347DD32" w:rsidR="003E7963" w:rsidRPr="003E7963" w:rsidRDefault="000C2CF8" w:rsidP="000C2CF8">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CA" w:eastAsia="en-US"/>
              </w:rPr>
            </w:pPr>
            <w:r w:rsidRPr="003E7963">
              <w:rPr>
                <w:rFonts w:eastAsia="Times New Roman" w:cstheme="minorHAnsi"/>
                <w:b/>
                <w:bCs/>
                <w:color w:val="000000"/>
                <w:lang w:eastAsia="en-US"/>
              </w:rPr>
              <w:t>4</w:t>
            </w:r>
            <w:r>
              <w:rPr>
                <w:rFonts w:eastAsia="Times New Roman" w:cstheme="minorHAnsi"/>
                <w:b/>
                <w:bCs/>
                <w:color w:val="000000"/>
                <w:lang w:eastAsia="en-US"/>
              </w:rPr>
              <w:t>9</w:t>
            </w:r>
          </w:p>
        </w:tc>
        <w:tc>
          <w:tcPr>
            <w:tcW w:w="1300" w:type="dxa"/>
            <w:noWrap/>
            <w:hideMark/>
          </w:tcPr>
          <w:p w14:paraId="7A45DBA5" w14:textId="77777777" w:rsidR="003E7963" w:rsidRPr="003E7963" w:rsidRDefault="003E7963" w:rsidP="003E7963">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CA" w:eastAsia="en-US"/>
              </w:rPr>
            </w:pPr>
            <w:r w:rsidRPr="003E7963">
              <w:rPr>
                <w:rFonts w:eastAsia="Times New Roman" w:cstheme="minorHAnsi"/>
                <w:b/>
                <w:bCs/>
                <w:color w:val="000000"/>
                <w:lang w:eastAsia="en-US"/>
              </w:rPr>
              <w:t>32</w:t>
            </w:r>
          </w:p>
        </w:tc>
        <w:tc>
          <w:tcPr>
            <w:tcW w:w="1997" w:type="dxa"/>
            <w:noWrap/>
            <w:hideMark/>
          </w:tcPr>
          <w:p w14:paraId="650839B5" w14:textId="766E3E24" w:rsidR="003E7963" w:rsidRPr="003E7963" w:rsidRDefault="000C2CF8" w:rsidP="000C2CF8">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CA" w:eastAsia="en-US"/>
              </w:rPr>
            </w:pPr>
            <w:r w:rsidRPr="003E7963">
              <w:rPr>
                <w:rFonts w:eastAsia="Times New Roman" w:cstheme="minorHAnsi"/>
                <w:b/>
                <w:bCs/>
                <w:color w:val="000000"/>
                <w:lang w:eastAsia="en-US"/>
              </w:rPr>
              <w:t>1</w:t>
            </w:r>
            <w:r>
              <w:rPr>
                <w:rFonts w:eastAsia="Times New Roman" w:cstheme="minorHAnsi"/>
                <w:b/>
                <w:bCs/>
                <w:color w:val="000000"/>
                <w:lang w:eastAsia="en-US"/>
              </w:rPr>
              <w:t>7</w:t>
            </w:r>
          </w:p>
        </w:tc>
        <w:tc>
          <w:tcPr>
            <w:tcW w:w="2568" w:type="dxa"/>
            <w:noWrap/>
            <w:hideMark/>
          </w:tcPr>
          <w:p w14:paraId="079ABCD5" w14:textId="23FF1EE9" w:rsidR="003E7963" w:rsidRPr="003E7963" w:rsidRDefault="000C2CF8" w:rsidP="000C2CF8">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CA" w:eastAsia="en-US"/>
              </w:rPr>
            </w:pPr>
            <w:r w:rsidRPr="003E7963">
              <w:rPr>
                <w:rFonts w:eastAsia="Times New Roman" w:cstheme="minorHAnsi"/>
                <w:b/>
                <w:bCs/>
                <w:color w:val="000000"/>
                <w:lang w:eastAsia="en-US"/>
              </w:rPr>
              <w:t>3</w:t>
            </w:r>
            <w:r>
              <w:rPr>
                <w:rFonts w:eastAsia="Times New Roman" w:cstheme="minorHAnsi"/>
                <w:b/>
                <w:bCs/>
                <w:color w:val="000000"/>
                <w:lang w:eastAsia="en-US"/>
              </w:rPr>
              <w:t>5</w:t>
            </w:r>
            <w:r w:rsidR="003E7963" w:rsidRPr="003E7963">
              <w:rPr>
                <w:rFonts w:eastAsia="Times New Roman" w:cstheme="minorHAnsi"/>
                <w:b/>
                <w:bCs/>
                <w:color w:val="000000"/>
                <w:lang w:eastAsia="en-US"/>
              </w:rPr>
              <w:t>%</w:t>
            </w:r>
          </w:p>
        </w:tc>
      </w:tr>
    </w:tbl>
    <w:p w14:paraId="4698E612" w14:textId="7F7AE040" w:rsidR="00827AC6" w:rsidRPr="00542628" w:rsidRDefault="006F3DE5" w:rsidP="00542628">
      <w:pPr>
        <w:snapToGrid w:val="0"/>
        <w:spacing w:after="0" w:line="240" w:lineRule="auto"/>
        <w:rPr>
          <w:bCs/>
          <w:sz w:val="20"/>
          <w:szCs w:val="20"/>
        </w:rPr>
        <w:sectPr w:rsidR="00827AC6" w:rsidRPr="00542628" w:rsidSect="00113892">
          <w:pgSz w:w="15840" w:h="12240" w:orient="landscape"/>
          <w:pgMar w:top="1440" w:right="1440" w:bottom="1440" w:left="1440" w:header="720" w:footer="720" w:gutter="0"/>
          <w:cols w:space="720"/>
          <w:docGrid w:linePitch="360"/>
        </w:sectPr>
      </w:pPr>
      <w:r w:rsidRPr="007A104C">
        <w:rPr>
          <w:rFonts w:cstheme="minorHAnsi"/>
          <w:bCs/>
          <w:sz w:val="20"/>
          <w:szCs w:val="20"/>
        </w:rPr>
        <w:t xml:space="preserve">Notes: </w:t>
      </w:r>
      <w:r w:rsidRPr="007A104C">
        <w:rPr>
          <w:rFonts w:cstheme="minorHAnsi"/>
          <w:bCs/>
          <w:sz w:val="20"/>
          <w:szCs w:val="20"/>
          <w:vertAlign w:val="superscript"/>
        </w:rPr>
        <w:t>*</w:t>
      </w:r>
      <w:r w:rsidRPr="007A104C">
        <w:rPr>
          <w:rFonts w:cstheme="minorHAnsi"/>
          <w:bCs/>
          <w:sz w:val="20"/>
          <w:szCs w:val="20"/>
        </w:rPr>
        <w:t>US Whites’ probability of death is calculated as the 65-year risks of deaths using the average of age-</w:t>
      </w:r>
      <w:r w:rsidRPr="007A104C">
        <w:rPr>
          <w:bCs/>
          <w:sz w:val="20"/>
          <w:szCs w:val="20"/>
        </w:rPr>
        <w:t>specific mortality rates. Probability of survival of the whole of the US and non-US countries is calculated based on life tables from United Nations</w:t>
      </w:r>
      <w:r w:rsidR="00254551" w:rsidRPr="007A104C">
        <w:rPr>
          <w:bCs/>
          <w:sz w:val="20"/>
          <w:szCs w:val="20"/>
        </w:rPr>
        <w:t xml:space="preserve"> </w:t>
      </w:r>
      <w:r w:rsidRPr="007A104C">
        <w:rPr>
          <w:bCs/>
          <w:sz w:val="20"/>
          <w:szCs w:val="20"/>
        </w:rPr>
        <w:t>Population Division.</w:t>
      </w:r>
      <w:r w:rsidRPr="007A104C">
        <w:rPr>
          <w:bCs/>
          <w:sz w:val="20"/>
          <w:szCs w:val="20"/>
          <w:vertAlign w:val="superscript"/>
        </w:rPr>
        <w:t>2</w:t>
      </w:r>
      <w:r w:rsidRPr="007A104C">
        <w:rPr>
          <w:bCs/>
          <w:sz w:val="20"/>
          <w:szCs w:val="20"/>
        </w:rPr>
        <w:t xml:space="preserve"> </w:t>
      </w:r>
      <w:r w:rsidRPr="007A104C">
        <w:rPr>
          <w:rFonts w:cstheme="minorHAnsi"/>
          <w:sz w:val="20"/>
          <w:szCs w:val="20"/>
          <w:shd w:val="clear" w:color="auto" w:fill="FFFFFF"/>
          <w:vertAlign w:val="superscript"/>
        </w:rPr>
        <w:t>†</w:t>
      </w:r>
      <w:r w:rsidRPr="007A104C">
        <w:rPr>
          <w:bCs/>
          <w:sz w:val="20"/>
          <w:szCs w:val="20"/>
        </w:rPr>
        <w:t xml:space="preserve"> In the high-education group in US Whites, the probability of death is comparable to that of France, Sweden, and Switzerland, and bettered only by Japan. However, the absolute improvement in probability of death is only 7 percentage points among US Whites, which is lower than the selected non-US countries.</w:t>
      </w:r>
      <w:bookmarkEnd w:id="2"/>
    </w:p>
    <w:p w14:paraId="7CED4554" w14:textId="1E408C7A" w:rsidR="00542628" w:rsidRPr="005E20A2" w:rsidRDefault="00542628" w:rsidP="00542628">
      <w:pPr>
        <w:spacing w:after="0"/>
        <w:rPr>
          <w:rFonts w:cstheme="minorHAnsi"/>
          <w:b/>
          <w:bCs/>
        </w:rPr>
      </w:pPr>
      <w:r w:rsidRPr="005E20A2">
        <w:rPr>
          <w:rFonts w:cstheme="minorHAnsi"/>
          <w:b/>
          <w:bCs/>
        </w:rPr>
        <w:lastRenderedPageBreak/>
        <w:t xml:space="preserve">Extended Data Table </w:t>
      </w:r>
      <w:r>
        <w:rPr>
          <w:rFonts w:cstheme="minorHAnsi"/>
          <w:b/>
          <w:bCs/>
        </w:rPr>
        <w:t>7</w:t>
      </w:r>
      <w:r>
        <w:rPr>
          <w:rFonts w:cstheme="minorHAnsi"/>
        </w:rPr>
        <w:t>.</w:t>
      </w:r>
      <w:r w:rsidRPr="002053BD">
        <w:rPr>
          <w:rFonts w:cstheme="minorHAnsi"/>
        </w:rPr>
        <w:t xml:space="preserve"> </w:t>
      </w:r>
      <w:r w:rsidRPr="005E20A2">
        <w:rPr>
          <w:rFonts w:cstheme="minorHAnsi"/>
          <w:b/>
          <w:bCs/>
        </w:rPr>
        <w:t xml:space="preserve">Sample characteristics of US NHIS, Canada CCHS and UK Biobank </w:t>
      </w:r>
      <w:r>
        <w:rPr>
          <w:rFonts w:cstheme="minorHAnsi"/>
          <w:b/>
          <w:bCs/>
        </w:rPr>
        <w:t>and variables used</w:t>
      </w:r>
    </w:p>
    <w:tbl>
      <w:tblPr>
        <w:tblStyle w:val="GridTable4-Accent5"/>
        <w:tblW w:w="0" w:type="auto"/>
        <w:tblLook w:val="04A0" w:firstRow="1" w:lastRow="0" w:firstColumn="1" w:lastColumn="0" w:noHBand="0" w:noVBand="1"/>
      </w:tblPr>
      <w:tblGrid>
        <w:gridCol w:w="3114"/>
        <w:gridCol w:w="3118"/>
        <w:gridCol w:w="3123"/>
        <w:gridCol w:w="3595"/>
      </w:tblGrid>
      <w:tr w:rsidR="00542628" w:rsidRPr="002053BD" w14:paraId="1D868AE6" w14:textId="77777777" w:rsidTr="0054262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14" w:type="dxa"/>
            <w:noWrap/>
            <w:hideMark/>
          </w:tcPr>
          <w:p w14:paraId="358998A9" w14:textId="77777777" w:rsidR="00542628" w:rsidRPr="002053BD" w:rsidRDefault="00542628" w:rsidP="00946FD3">
            <w:pPr>
              <w:rPr>
                <w:rFonts w:cstheme="minorHAnsi"/>
              </w:rPr>
            </w:pPr>
            <w:r w:rsidRPr="002053BD">
              <w:rPr>
                <w:rFonts w:cstheme="minorHAnsi"/>
              </w:rPr>
              <w:t> </w:t>
            </w:r>
          </w:p>
        </w:tc>
        <w:tc>
          <w:tcPr>
            <w:tcW w:w="3118" w:type="dxa"/>
            <w:noWrap/>
            <w:hideMark/>
          </w:tcPr>
          <w:p w14:paraId="7AB249A8" w14:textId="77777777" w:rsidR="00542628" w:rsidRPr="002053BD" w:rsidRDefault="00542628" w:rsidP="00946FD3">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2053BD">
              <w:rPr>
                <w:rFonts w:cstheme="minorHAnsi"/>
              </w:rPr>
              <w:t>US NHIS</w:t>
            </w:r>
          </w:p>
        </w:tc>
        <w:tc>
          <w:tcPr>
            <w:tcW w:w="3123" w:type="dxa"/>
            <w:noWrap/>
            <w:hideMark/>
          </w:tcPr>
          <w:p w14:paraId="24C0B010" w14:textId="77777777" w:rsidR="00542628" w:rsidRPr="002053BD" w:rsidRDefault="00542628" w:rsidP="00946FD3">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2053BD">
              <w:rPr>
                <w:rFonts w:cstheme="minorHAnsi"/>
              </w:rPr>
              <w:t>Canada CCHS</w:t>
            </w:r>
          </w:p>
        </w:tc>
        <w:tc>
          <w:tcPr>
            <w:tcW w:w="3595" w:type="dxa"/>
            <w:noWrap/>
            <w:hideMark/>
          </w:tcPr>
          <w:p w14:paraId="0F2F1D5F" w14:textId="77777777" w:rsidR="00542628" w:rsidRPr="002053BD" w:rsidRDefault="00542628" w:rsidP="00946FD3">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2053BD">
              <w:rPr>
                <w:rFonts w:cstheme="minorHAnsi"/>
              </w:rPr>
              <w:t>UK Biobank</w:t>
            </w:r>
          </w:p>
        </w:tc>
      </w:tr>
      <w:tr w:rsidR="00542628" w:rsidRPr="002053BD" w14:paraId="042519BE" w14:textId="77777777" w:rsidTr="005426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4D8B54AC" w14:textId="77777777" w:rsidR="00542628" w:rsidRPr="002053BD" w:rsidRDefault="00542628" w:rsidP="00946FD3">
            <w:pPr>
              <w:rPr>
                <w:rFonts w:cstheme="minorHAnsi"/>
              </w:rPr>
            </w:pPr>
            <w:r w:rsidRPr="002053BD">
              <w:rPr>
                <w:rFonts w:cstheme="minorHAnsi"/>
              </w:rPr>
              <w:t>Age</w:t>
            </w:r>
          </w:p>
        </w:tc>
        <w:tc>
          <w:tcPr>
            <w:tcW w:w="3118" w:type="dxa"/>
            <w:noWrap/>
            <w:hideMark/>
          </w:tcPr>
          <w:p w14:paraId="753C3062" w14:textId="77777777" w:rsidR="00542628" w:rsidRPr="002053BD" w:rsidRDefault="00542628" w:rsidP="00946FD3">
            <w:pPr>
              <w:cnfStyle w:val="000000100000" w:firstRow="0" w:lastRow="0" w:firstColumn="0" w:lastColumn="0" w:oddVBand="0" w:evenVBand="0" w:oddHBand="1" w:evenHBand="0" w:firstRowFirstColumn="0" w:firstRowLastColumn="0" w:lastRowFirstColumn="0" w:lastRowLastColumn="0"/>
              <w:rPr>
                <w:rFonts w:cstheme="minorHAnsi"/>
              </w:rPr>
            </w:pPr>
            <w:r w:rsidRPr="002053BD">
              <w:rPr>
                <w:rFonts w:cstheme="minorHAnsi"/>
              </w:rPr>
              <w:t>30-79</w:t>
            </w:r>
          </w:p>
        </w:tc>
        <w:tc>
          <w:tcPr>
            <w:tcW w:w="3123" w:type="dxa"/>
            <w:noWrap/>
            <w:hideMark/>
          </w:tcPr>
          <w:p w14:paraId="21192101" w14:textId="77777777" w:rsidR="00542628" w:rsidRPr="002053BD" w:rsidRDefault="00542628" w:rsidP="00946FD3">
            <w:pPr>
              <w:cnfStyle w:val="000000100000" w:firstRow="0" w:lastRow="0" w:firstColumn="0" w:lastColumn="0" w:oddVBand="0" w:evenVBand="0" w:oddHBand="1" w:evenHBand="0" w:firstRowFirstColumn="0" w:firstRowLastColumn="0" w:lastRowFirstColumn="0" w:lastRowLastColumn="0"/>
              <w:rPr>
                <w:rFonts w:cstheme="minorHAnsi"/>
              </w:rPr>
            </w:pPr>
            <w:r w:rsidRPr="002053BD">
              <w:rPr>
                <w:rFonts w:cstheme="minorHAnsi"/>
              </w:rPr>
              <w:t>30-79</w:t>
            </w:r>
          </w:p>
        </w:tc>
        <w:tc>
          <w:tcPr>
            <w:tcW w:w="3595" w:type="dxa"/>
            <w:noWrap/>
            <w:hideMark/>
          </w:tcPr>
          <w:p w14:paraId="5C13F183" w14:textId="77777777" w:rsidR="00542628" w:rsidRPr="002053BD" w:rsidRDefault="00542628" w:rsidP="00946FD3">
            <w:pPr>
              <w:cnfStyle w:val="000000100000" w:firstRow="0" w:lastRow="0" w:firstColumn="0" w:lastColumn="0" w:oddVBand="0" w:evenVBand="0" w:oddHBand="1" w:evenHBand="0" w:firstRowFirstColumn="0" w:firstRowLastColumn="0" w:lastRowFirstColumn="0" w:lastRowLastColumn="0"/>
              <w:rPr>
                <w:rFonts w:cstheme="minorHAnsi"/>
              </w:rPr>
            </w:pPr>
            <w:r w:rsidRPr="002053BD">
              <w:rPr>
                <w:rFonts w:cstheme="minorHAnsi"/>
              </w:rPr>
              <w:t>40-73</w:t>
            </w:r>
          </w:p>
        </w:tc>
      </w:tr>
      <w:tr w:rsidR="00542628" w:rsidRPr="002053BD" w14:paraId="62DFEA60" w14:textId="77777777" w:rsidTr="00542628">
        <w:trPr>
          <w:trHeight w:val="30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1E5937C3" w14:textId="77777777" w:rsidR="00542628" w:rsidRPr="002053BD" w:rsidRDefault="00542628" w:rsidP="00946FD3">
            <w:pPr>
              <w:rPr>
                <w:rFonts w:cstheme="minorHAnsi"/>
              </w:rPr>
            </w:pPr>
            <w:r w:rsidRPr="002053BD">
              <w:rPr>
                <w:rFonts w:cstheme="minorHAnsi"/>
              </w:rPr>
              <w:t>Race</w:t>
            </w:r>
          </w:p>
        </w:tc>
        <w:tc>
          <w:tcPr>
            <w:tcW w:w="3118" w:type="dxa"/>
            <w:hideMark/>
          </w:tcPr>
          <w:p w14:paraId="5FBCEDFC" w14:textId="77777777" w:rsidR="00542628" w:rsidRPr="006F3DE5" w:rsidRDefault="00542628" w:rsidP="00946FD3">
            <w:pPr>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254551">
              <w:rPr>
                <w:rFonts w:cstheme="minorHAnsi"/>
              </w:rPr>
              <w:t xml:space="preserve">White (100% in this sub-study) </w:t>
            </w:r>
          </w:p>
        </w:tc>
        <w:tc>
          <w:tcPr>
            <w:tcW w:w="3123" w:type="dxa"/>
            <w:noWrap/>
            <w:hideMark/>
          </w:tcPr>
          <w:p w14:paraId="6E02B496" w14:textId="77777777" w:rsidR="00542628" w:rsidRPr="002053BD" w:rsidRDefault="00542628" w:rsidP="00946FD3">
            <w:pPr>
              <w:cnfStyle w:val="000000000000" w:firstRow="0" w:lastRow="0" w:firstColumn="0" w:lastColumn="0" w:oddVBand="0" w:evenVBand="0" w:oddHBand="0" w:evenHBand="0" w:firstRowFirstColumn="0" w:firstRowLastColumn="0" w:lastRowFirstColumn="0" w:lastRowLastColumn="0"/>
              <w:rPr>
                <w:rFonts w:cstheme="minorHAnsi"/>
              </w:rPr>
            </w:pPr>
            <w:r w:rsidRPr="002053BD">
              <w:rPr>
                <w:rFonts w:cstheme="minorHAnsi"/>
              </w:rPr>
              <w:t>White (83.7%) Asian (8.4%) Black (1.9%) Other (6.0%)</w:t>
            </w:r>
          </w:p>
        </w:tc>
        <w:tc>
          <w:tcPr>
            <w:tcW w:w="3595" w:type="dxa"/>
            <w:noWrap/>
            <w:hideMark/>
          </w:tcPr>
          <w:p w14:paraId="78D6C8BD" w14:textId="77777777" w:rsidR="00542628" w:rsidRPr="002053BD" w:rsidRDefault="00542628" w:rsidP="00946FD3">
            <w:pPr>
              <w:cnfStyle w:val="000000000000" w:firstRow="0" w:lastRow="0" w:firstColumn="0" w:lastColumn="0" w:oddVBand="0" w:evenVBand="0" w:oddHBand="0" w:evenHBand="0" w:firstRowFirstColumn="0" w:firstRowLastColumn="0" w:lastRowFirstColumn="0" w:lastRowLastColumn="0"/>
              <w:rPr>
                <w:rFonts w:cstheme="minorHAnsi"/>
              </w:rPr>
            </w:pPr>
            <w:r w:rsidRPr="002053BD">
              <w:rPr>
                <w:rFonts w:cstheme="minorHAnsi"/>
              </w:rPr>
              <w:t>White (93.</w:t>
            </w:r>
            <w:r>
              <w:rPr>
                <w:rFonts w:cstheme="minorHAnsi"/>
              </w:rPr>
              <w:t>3</w:t>
            </w:r>
            <w:r w:rsidRPr="002053BD">
              <w:rPr>
                <w:rFonts w:cstheme="minorHAnsi"/>
              </w:rPr>
              <w:t>%) Asian (2.8%) Black (</w:t>
            </w:r>
            <w:r>
              <w:rPr>
                <w:rFonts w:cstheme="minorHAnsi"/>
              </w:rPr>
              <w:t>2.0</w:t>
            </w:r>
            <w:r w:rsidRPr="002053BD">
              <w:rPr>
                <w:rFonts w:cstheme="minorHAnsi"/>
              </w:rPr>
              <w:t>%) Others (1.</w:t>
            </w:r>
            <w:r>
              <w:rPr>
                <w:rFonts w:cstheme="minorHAnsi"/>
              </w:rPr>
              <w:t>9</w:t>
            </w:r>
            <w:r w:rsidRPr="002053BD">
              <w:rPr>
                <w:rFonts w:cstheme="minorHAnsi"/>
              </w:rPr>
              <w:t>%)</w:t>
            </w:r>
          </w:p>
        </w:tc>
      </w:tr>
      <w:tr w:rsidR="00542628" w:rsidRPr="002053BD" w14:paraId="50E6D78E" w14:textId="77777777" w:rsidTr="005426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432F5E7C" w14:textId="77777777" w:rsidR="00542628" w:rsidRPr="002053BD" w:rsidRDefault="00542628" w:rsidP="00946FD3">
            <w:pPr>
              <w:rPr>
                <w:rFonts w:cstheme="minorHAnsi"/>
              </w:rPr>
            </w:pPr>
            <w:r w:rsidRPr="002053BD">
              <w:rPr>
                <w:rFonts w:cstheme="minorHAnsi"/>
              </w:rPr>
              <w:t>Survey years</w:t>
            </w:r>
          </w:p>
        </w:tc>
        <w:tc>
          <w:tcPr>
            <w:tcW w:w="3118" w:type="dxa"/>
            <w:hideMark/>
          </w:tcPr>
          <w:p w14:paraId="0B488D52" w14:textId="77777777" w:rsidR="00542628" w:rsidRPr="002053BD" w:rsidRDefault="00542628" w:rsidP="00946FD3">
            <w:pPr>
              <w:cnfStyle w:val="000000100000" w:firstRow="0" w:lastRow="0" w:firstColumn="0" w:lastColumn="0" w:oddVBand="0" w:evenVBand="0" w:oddHBand="1" w:evenHBand="0" w:firstRowFirstColumn="0" w:firstRowLastColumn="0" w:lastRowFirstColumn="0" w:lastRowLastColumn="0"/>
              <w:rPr>
                <w:rFonts w:cstheme="minorHAnsi"/>
              </w:rPr>
            </w:pPr>
            <w:r w:rsidRPr="002053BD">
              <w:rPr>
                <w:rFonts w:cstheme="minorHAnsi"/>
              </w:rPr>
              <w:t xml:space="preserve">1997-2018 </w:t>
            </w:r>
          </w:p>
        </w:tc>
        <w:tc>
          <w:tcPr>
            <w:tcW w:w="3123" w:type="dxa"/>
            <w:noWrap/>
            <w:hideMark/>
          </w:tcPr>
          <w:p w14:paraId="79624732" w14:textId="77777777" w:rsidR="00542628" w:rsidRPr="002053BD" w:rsidRDefault="00542628" w:rsidP="00946FD3">
            <w:pPr>
              <w:cnfStyle w:val="000000100000" w:firstRow="0" w:lastRow="0" w:firstColumn="0" w:lastColumn="0" w:oddVBand="0" w:evenVBand="0" w:oddHBand="1" w:evenHBand="0" w:firstRowFirstColumn="0" w:firstRowLastColumn="0" w:lastRowFirstColumn="0" w:lastRowLastColumn="0"/>
              <w:rPr>
                <w:rFonts w:cstheme="minorHAnsi"/>
              </w:rPr>
            </w:pPr>
            <w:r w:rsidRPr="002053BD">
              <w:rPr>
                <w:rFonts w:cstheme="minorHAnsi"/>
              </w:rPr>
              <w:t>2000-2014</w:t>
            </w:r>
          </w:p>
        </w:tc>
        <w:tc>
          <w:tcPr>
            <w:tcW w:w="3595" w:type="dxa"/>
            <w:noWrap/>
            <w:hideMark/>
          </w:tcPr>
          <w:p w14:paraId="4A524326" w14:textId="77777777" w:rsidR="00542628" w:rsidRPr="002053BD" w:rsidRDefault="00542628" w:rsidP="00946FD3">
            <w:pPr>
              <w:cnfStyle w:val="000000100000" w:firstRow="0" w:lastRow="0" w:firstColumn="0" w:lastColumn="0" w:oddVBand="0" w:evenVBand="0" w:oddHBand="1" w:evenHBand="0" w:firstRowFirstColumn="0" w:firstRowLastColumn="0" w:lastRowFirstColumn="0" w:lastRowLastColumn="0"/>
              <w:rPr>
                <w:rFonts w:cstheme="minorHAnsi"/>
              </w:rPr>
            </w:pPr>
            <w:r w:rsidRPr="002053BD">
              <w:rPr>
                <w:rFonts w:cstheme="minorHAnsi"/>
              </w:rPr>
              <w:t>2006-2010</w:t>
            </w:r>
          </w:p>
        </w:tc>
      </w:tr>
      <w:tr w:rsidR="00542628" w:rsidRPr="002053BD" w14:paraId="679445AE" w14:textId="77777777" w:rsidTr="00542628">
        <w:trPr>
          <w:trHeight w:val="51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42E838C1" w14:textId="77777777" w:rsidR="00542628" w:rsidRPr="002053BD" w:rsidRDefault="00542628" w:rsidP="00946FD3">
            <w:pPr>
              <w:rPr>
                <w:rFonts w:cstheme="minorHAnsi"/>
              </w:rPr>
            </w:pPr>
            <w:r w:rsidRPr="002053BD">
              <w:rPr>
                <w:rFonts w:cstheme="minorHAnsi"/>
              </w:rPr>
              <w:t>Mortality follow-up years</w:t>
            </w:r>
          </w:p>
        </w:tc>
        <w:tc>
          <w:tcPr>
            <w:tcW w:w="3118" w:type="dxa"/>
            <w:hideMark/>
          </w:tcPr>
          <w:p w14:paraId="61D6199B" w14:textId="77777777" w:rsidR="00542628" w:rsidRPr="002053BD" w:rsidRDefault="00542628" w:rsidP="00946FD3">
            <w:pPr>
              <w:cnfStyle w:val="000000000000" w:firstRow="0" w:lastRow="0" w:firstColumn="0" w:lastColumn="0" w:oddVBand="0" w:evenVBand="0" w:oddHBand="0" w:evenHBand="0" w:firstRowFirstColumn="0" w:firstRowLastColumn="0" w:lastRowFirstColumn="0" w:lastRowLastColumn="0"/>
              <w:rPr>
                <w:rFonts w:cstheme="minorHAnsi"/>
              </w:rPr>
            </w:pPr>
            <w:r w:rsidRPr="002053BD">
              <w:rPr>
                <w:rFonts w:cstheme="minorHAnsi"/>
              </w:rPr>
              <w:t>1997-2019 (*lung cancer 1997-2006)</w:t>
            </w:r>
          </w:p>
        </w:tc>
        <w:tc>
          <w:tcPr>
            <w:tcW w:w="3123" w:type="dxa"/>
            <w:noWrap/>
            <w:hideMark/>
          </w:tcPr>
          <w:p w14:paraId="6DA132D0" w14:textId="77777777" w:rsidR="00542628" w:rsidRPr="00827AC6" w:rsidRDefault="00542628" w:rsidP="00946FD3">
            <w:pPr>
              <w:cnfStyle w:val="000000000000" w:firstRow="0" w:lastRow="0" w:firstColumn="0" w:lastColumn="0" w:oddVBand="0" w:evenVBand="0" w:oddHBand="0" w:evenHBand="0" w:firstRowFirstColumn="0" w:firstRowLastColumn="0" w:lastRowFirstColumn="0" w:lastRowLastColumn="0"/>
              <w:rPr>
                <w:rFonts w:eastAsia="Malgun Gothic" w:cstheme="minorHAnsi"/>
                <w:lang w:eastAsia="ko-KR"/>
              </w:rPr>
            </w:pPr>
            <w:r>
              <w:rPr>
                <w:rFonts w:eastAsia="Malgun Gothic" w:cstheme="minorHAnsi" w:hint="eastAsia"/>
                <w:lang w:eastAsia="ko-KR"/>
              </w:rPr>
              <w:t>2</w:t>
            </w:r>
            <w:r>
              <w:rPr>
                <w:rFonts w:eastAsia="Malgun Gothic" w:cstheme="minorHAnsi"/>
                <w:lang w:eastAsia="ko-KR"/>
              </w:rPr>
              <w:t>000-2022</w:t>
            </w:r>
          </w:p>
        </w:tc>
        <w:tc>
          <w:tcPr>
            <w:tcW w:w="3595" w:type="dxa"/>
            <w:noWrap/>
            <w:hideMark/>
          </w:tcPr>
          <w:p w14:paraId="5C2737CB" w14:textId="77777777" w:rsidR="00542628" w:rsidRPr="002053BD" w:rsidRDefault="00542628" w:rsidP="00946FD3">
            <w:pPr>
              <w:cnfStyle w:val="000000000000" w:firstRow="0" w:lastRow="0" w:firstColumn="0" w:lastColumn="0" w:oddVBand="0" w:evenVBand="0" w:oddHBand="0" w:evenHBand="0" w:firstRowFirstColumn="0" w:firstRowLastColumn="0" w:lastRowFirstColumn="0" w:lastRowLastColumn="0"/>
              <w:rPr>
                <w:rFonts w:cstheme="minorHAnsi"/>
              </w:rPr>
            </w:pPr>
            <w:r w:rsidRPr="002053BD">
              <w:rPr>
                <w:rFonts w:cstheme="minorHAnsi"/>
              </w:rPr>
              <w:t>2006-2021</w:t>
            </w:r>
          </w:p>
        </w:tc>
      </w:tr>
      <w:tr w:rsidR="00542628" w:rsidRPr="002053BD" w14:paraId="5827AD82" w14:textId="77777777" w:rsidTr="005426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3E42035F" w14:textId="77777777" w:rsidR="00542628" w:rsidRPr="002053BD" w:rsidRDefault="00542628" w:rsidP="00946FD3">
            <w:pPr>
              <w:rPr>
                <w:rFonts w:cstheme="minorHAnsi"/>
              </w:rPr>
            </w:pPr>
            <w:r w:rsidRPr="002053BD">
              <w:rPr>
                <w:rFonts w:cstheme="minorHAnsi"/>
              </w:rPr>
              <w:t>No. Subject (men/women)</w:t>
            </w:r>
          </w:p>
        </w:tc>
        <w:tc>
          <w:tcPr>
            <w:tcW w:w="3118" w:type="dxa"/>
            <w:noWrap/>
            <w:hideMark/>
          </w:tcPr>
          <w:p w14:paraId="05882137" w14:textId="77777777" w:rsidR="00542628" w:rsidRPr="002053BD" w:rsidRDefault="00542628" w:rsidP="00946FD3">
            <w:pPr>
              <w:cnfStyle w:val="000000100000" w:firstRow="0" w:lastRow="0" w:firstColumn="0" w:lastColumn="0" w:oddVBand="0" w:evenVBand="0" w:oddHBand="1" w:evenHBand="0" w:firstRowFirstColumn="0" w:firstRowLastColumn="0" w:lastRowFirstColumn="0" w:lastRowLastColumn="0"/>
              <w:rPr>
                <w:rFonts w:cstheme="minorHAnsi"/>
              </w:rPr>
            </w:pPr>
            <w:r w:rsidRPr="002053BD">
              <w:rPr>
                <w:rFonts w:cstheme="minorHAnsi"/>
              </w:rPr>
              <w:t>8</w:t>
            </w:r>
            <w:r>
              <w:rPr>
                <w:rFonts w:cstheme="minorHAnsi"/>
              </w:rPr>
              <w:t>3053</w:t>
            </w:r>
            <w:r w:rsidRPr="002053BD">
              <w:rPr>
                <w:rFonts w:cstheme="minorHAnsi"/>
              </w:rPr>
              <w:t>/10</w:t>
            </w:r>
            <w:r>
              <w:rPr>
                <w:rFonts w:cstheme="minorHAnsi"/>
              </w:rPr>
              <w:t>0091</w:t>
            </w:r>
          </w:p>
        </w:tc>
        <w:tc>
          <w:tcPr>
            <w:tcW w:w="3123" w:type="dxa"/>
            <w:noWrap/>
            <w:hideMark/>
          </w:tcPr>
          <w:p w14:paraId="526EFC51" w14:textId="77777777" w:rsidR="00542628" w:rsidRPr="002053BD" w:rsidRDefault="00542628" w:rsidP="00946FD3">
            <w:pPr>
              <w:cnfStyle w:val="000000100000" w:firstRow="0" w:lastRow="0" w:firstColumn="0" w:lastColumn="0" w:oddVBand="0" w:evenVBand="0" w:oddHBand="1" w:evenHBand="0" w:firstRowFirstColumn="0" w:firstRowLastColumn="0" w:lastRowFirstColumn="0" w:lastRowLastColumn="0"/>
              <w:rPr>
                <w:rFonts w:cstheme="minorHAnsi"/>
              </w:rPr>
            </w:pPr>
            <w:r w:rsidRPr="002053BD">
              <w:rPr>
                <w:rFonts w:cstheme="minorHAnsi"/>
              </w:rPr>
              <w:t>27894/34991</w:t>
            </w:r>
          </w:p>
        </w:tc>
        <w:tc>
          <w:tcPr>
            <w:tcW w:w="3595" w:type="dxa"/>
            <w:noWrap/>
            <w:hideMark/>
          </w:tcPr>
          <w:p w14:paraId="06D29841" w14:textId="77777777" w:rsidR="00542628" w:rsidRPr="002053BD" w:rsidRDefault="00542628" w:rsidP="00946FD3">
            <w:pPr>
              <w:cnfStyle w:val="000000100000" w:firstRow="0" w:lastRow="0" w:firstColumn="0" w:lastColumn="0" w:oddVBand="0" w:evenVBand="0" w:oddHBand="1" w:evenHBand="0" w:firstRowFirstColumn="0" w:firstRowLastColumn="0" w:lastRowFirstColumn="0" w:lastRowLastColumn="0"/>
              <w:rPr>
                <w:rFonts w:cstheme="minorHAnsi"/>
              </w:rPr>
            </w:pPr>
            <w:r w:rsidRPr="002053BD">
              <w:rPr>
                <w:rFonts w:cstheme="minorHAnsi"/>
              </w:rPr>
              <w:t>12</w:t>
            </w:r>
            <w:r>
              <w:rPr>
                <w:rFonts w:cstheme="minorHAnsi"/>
              </w:rPr>
              <w:t>5157</w:t>
            </w:r>
            <w:r w:rsidRPr="002053BD">
              <w:rPr>
                <w:rFonts w:cstheme="minorHAnsi"/>
              </w:rPr>
              <w:t>/1</w:t>
            </w:r>
            <w:r>
              <w:rPr>
                <w:rFonts w:cstheme="minorHAnsi"/>
              </w:rPr>
              <w:t>70028</w:t>
            </w:r>
          </w:p>
        </w:tc>
      </w:tr>
      <w:tr w:rsidR="00542628" w:rsidRPr="002053BD" w14:paraId="0E73CEC8" w14:textId="77777777" w:rsidTr="00542628">
        <w:trPr>
          <w:trHeight w:val="315"/>
        </w:trPr>
        <w:tc>
          <w:tcPr>
            <w:cnfStyle w:val="001000000000" w:firstRow="0" w:lastRow="0" w:firstColumn="1" w:lastColumn="0" w:oddVBand="0" w:evenVBand="0" w:oddHBand="0" w:evenHBand="0" w:firstRowFirstColumn="0" w:firstRowLastColumn="0" w:lastRowFirstColumn="0" w:lastRowLastColumn="0"/>
            <w:tcW w:w="3114" w:type="dxa"/>
            <w:noWrap/>
            <w:hideMark/>
          </w:tcPr>
          <w:p w14:paraId="05384167" w14:textId="77777777" w:rsidR="00542628" w:rsidRPr="002053BD" w:rsidRDefault="00542628" w:rsidP="00946FD3">
            <w:pPr>
              <w:rPr>
                <w:rFonts w:cstheme="minorHAnsi"/>
              </w:rPr>
            </w:pPr>
            <w:r w:rsidRPr="002053BD">
              <w:rPr>
                <w:rFonts w:cstheme="minorHAnsi"/>
              </w:rPr>
              <w:t>No. Death (men/women)</w:t>
            </w:r>
          </w:p>
        </w:tc>
        <w:tc>
          <w:tcPr>
            <w:tcW w:w="3118" w:type="dxa"/>
            <w:noWrap/>
            <w:hideMark/>
          </w:tcPr>
          <w:p w14:paraId="5A31B27B" w14:textId="77777777" w:rsidR="00542628" w:rsidRPr="002053BD" w:rsidRDefault="00542628" w:rsidP="00946FD3">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5682</w:t>
            </w:r>
            <w:r w:rsidRPr="002053BD">
              <w:rPr>
                <w:rFonts w:cstheme="minorHAnsi"/>
              </w:rPr>
              <w:t>/</w:t>
            </w:r>
            <w:r>
              <w:rPr>
                <w:rFonts w:cstheme="minorHAnsi"/>
              </w:rPr>
              <w:t>6127</w:t>
            </w:r>
          </w:p>
        </w:tc>
        <w:tc>
          <w:tcPr>
            <w:tcW w:w="3123" w:type="dxa"/>
            <w:noWrap/>
            <w:hideMark/>
          </w:tcPr>
          <w:p w14:paraId="3F98FD03" w14:textId="77777777" w:rsidR="00542628" w:rsidRPr="002053BD" w:rsidRDefault="00542628" w:rsidP="00946FD3">
            <w:pPr>
              <w:cnfStyle w:val="000000000000" w:firstRow="0" w:lastRow="0" w:firstColumn="0" w:lastColumn="0" w:oddVBand="0" w:evenVBand="0" w:oddHBand="0" w:evenHBand="0" w:firstRowFirstColumn="0" w:firstRowLastColumn="0" w:lastRowFirstColumn="0" w:lastRowLastColumn="0"/>
              <w:rPr>
                <w:rFonts w:cstheme="minorHAnsi"/>
              </w:rPr>
            </w:pPr>
            <w:r w:rsidRPr="002053BD">
              <w:rPr>
                <w:rFonts w:cstheme="minorHAnsi"/>
              </w:rPr>
              <w:t>2451/2472</w:t>
            </w:r>
          </w:p>
        </w:tc>
        <w:tc>
          <w:tcPr>
            <w:tcW w:w="3595" w:type="dxa"/>
            <w:noWrap/>
            <w:hideMark/>
          </w:tcPr>
          <w:p w14:paraId="6B2F3E3E" w14:textId="77777777" w:rsidR="00542628" w:rsidRPr="002053BD" w:rsidRDefault="00542628" w:rsidP="00946FD3">
            <w:pPr>
              <w:cnfStyle w:val="000000000000" w:firstRow="0" w:lastRow="0" w:firstColumn="0" w:lastColumn="0" w:oddVBand="0" w:evenVBand="0" w:oddHBand="0" w:evenHBand="0" w:firstRowFirstColumn="0" w:firstRowLastColumn="0" w:lastRowFirstColumn="0" w:lastRowLastColumn="0"/>
              <w:rPr>
                <w:rFonts w:cstheme="minorHAnsi"/>
              </w:rPr>
            </w:pPr>
            <w:r w:rsidRPr="002053BD">
              <w:rPr>
                <w:rFonts w:cstheme="minorHAnsi"/>
              </w:rPr>
              <w:t>92</w:t>
            </w:r>
            <w:r>
              <w:rPr>
                <w:rFonts w:cstheme="minorHAnsi"/>
              </w:rPr>
              <w:t>76</w:t>
            </w:r>
            <w:r w:rsidRPr="002053BD">
              <w:rPr>
                <w:rFonts w:cstheme="minorHAnsi"/>
              </w:rPr>
              <w:t>/7</w:t>
            </w:r>
            <w:r>
              <w:rPr>
                <w:rFonts w:cstheme="minorHAnsi"/>
              </w:rPr>
              <w:t>921</w:t>
            </w:r>
          </w:p>
        </w:tc>
      </w:tr>
    </w:tbl>
    <w:p w14:paraId="0BD084AF" w14:textId="77777777" w:rsidR="00542628" w:rsidRPr="002053BD" w:rsidRDefault="00542628" w:rsidP="00542628">
      <w:pPr>
        <w:spacing w:after="0"/>
        <w:rPr>
          <w:rFonts w:cstheme="minorHAnsi"/>
        </w:rPr>
      </w:pPr>
    </w:p>
    <w:p w14:paraId="597EDFA0" w14:textId="082E2C79" w:rsidR="00542628" w:rsidRPr="002053BD" w:rsidRDefault="00542628" w:rsidP="00542628">
      <w:pPr>
        <w:spacing w:after="0"/>
        <w:rPr>
          <w:rFonts w:cstheme="minorHAnsi"/>
        </w:rPr>
      </w:pPr>
      <w:r w:rsidRPr="002053BD">
        <w:rPr>
          <w:rFonts w:cstheme="minorHAnsi"/>
        </w:rPr>
        <w:t xml:space="preserve">Variable definitions for hazard analysis </w:t>
      </w:r>
    </w:p>
    <w:tbl>
      <w:tblPr>
        <w:tblStyle w:val="GridTable4-Accent5"/>
        <w:tblW w:w="0" w:type="auto"/>
        <w:tblLook w:val="04A0" w:firstRow="1" w:lastRow="0" w:firstColumn="1" w:lastColumn="0" w:noHBand="0" w:noVBand="1"/>
      </w:tblPr>
      <w:tblGrid>
        <w:gridCol w:w="1877"/>
        <w:gridCol w:w="1220"/>
        <w:gridCol w:w="3108"/>
        <w:gridCol w:w="6745"/>
      </w:tblGrid>
      <w:tr w:rsidR="00542628" w:rsidRPr="002053BD" w14:paraId="25E3B69A" w14:textId="77777777" w:rsidTr="0054262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7" w:type="dxa"/>
            <w:noWrap/>
            <w:hideMark/>
          </w:tcPr>
          <w:p w14:paraId="7355E3D9" w14:textId="77777777" w:rsidR="00542628" w:rsidRPr="002053BD" w:rsidRDefault="00542628" w:rsidP="00946FD3">
            <w:pPr>
              <w:jc w:val="center"/>
              <w:rPr>
                <w:rFonts w:cstheme="minorHAnsi"/>
                <w:b w:val="0"/>
                <w:bCs w:val="0"/>
              </w:rPr>
            </w:pPr>
            <w:r w:rsidRPr="002053BD">
              <w:rPr>
                <w:rFonts w:cstheme="minorHAnsi"/>
              </w:rPr>
              <w:t>Variables</w:t>
            </w:r>
          </w:p>
        </w:tc>
        <w:tc>
          <w:tcPr>
            <w:tcW w:w="1220" w:type="dxa"/>
            <w:noWrap/>
            <w:hideMark/>
          </w:tcPr>
          <w:p w14:paraId="4112FD29" w14:textId="77777777" w:rsidR="00542628" w:rsidRPr="002053BD" w:rsidRDefault="00542628" w:rsidP="00946FD3">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2053BD">
              <w:rPr>
                <w:rFonts w:cstheme="minorHAnsi"/>
              </w:rPr>
              <w:t>Form</w:t>
            </w:r>
          </w:p>
        </w:tc>
        <w:tc>
          <w:tcPr>
            <w:tcW w:w="3108" w:type="dxa"/>
            <w:noWrap/>
            <w:hideMark/>
          </w:tcPr>
          <w:p w14:paraId="1086D528" w14:textId="77777777" w:rsidR="00542628" w:rsidRPr="002053BD" w:rsidRDefault="00542628" w:rsidP="00946FD3">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2053BD">
              <w:rPr>
                <w:rFonts w:cstheme="minorHAnsi"/>
              </w:rPr>
              <w:t>Categories</w:t>
            </w:r>
          </w:p>
        </w:tc>
        <w:tc>
          <w:tcPr>
            <w:tcW w:w="6745" w:type="dxa"/>
            <w:noWrap/>
            <w:hideMark/>
          </w:tcPr>
          <w:p w14:paraId="1FAC090B" w14:textId="77777777" w:rsidR="00542628" w:rsidRPr="002053BD" w:rsidRDefault="00542628" w:rsidP="00946FD3">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2053BD">
              <w:rPr>
                <w:rFonts w:cstheme="minorHAnsi"/>
              </w:rPr>
              <w:t xml:space="preserve">Definition </w:t>
            </w:r>
          </w:p>
        </w:tc>
      </w:tr>
      <w:tr w:rsidR="00542628" w:rsidRPr="002053BD" w14:paraId="195A6EA4" w14:textId="77777777" w:rsidTr="005426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7" w:type="dxa"/>
            <w:noWrap/>
            <w:hideMark/>
          </w:tcPr>
          <w:p w14:paraId="2BE0EFFD" w14:textId="77777777" w:rsidR="00542628" w:rsidRPr="002053BD" w:rsidRDefault="00542628" w:rsidP="00946FD3">
            <w:pPr>
              <w:rPr>
                <w:rFonts w:cstheme="minorHAnsi"/>
              </w:rPr>
            </w:pPr>
            <w:r w:rsidRPr="002053BD">
              <w:rPr>
                <w:rFonts w:cstheme="minorHAnsi"/>
              </w:rPr>
              <w:t>age</w:t>
            </w:r>
          </w:p>
        </w:tc>
        <w:tc>
          <w:tcPr>
            <w:tcW w:w="1220" w:type="dxa"/>
            <w:noWrap/>
            <w:hideMark/>
          </w:tcPr>
          <w:p w14:paraId="6F637FAB" w14:textId="77777777" w:rsidR="00542628" w:rsidRPr="002053BD" w:rsidRDefault="00542628" w:rsidP="00946FD3">
            <w:pPr>
              <w:cnfStyle w:val="000000100000" w:firstRow="0" w:lastRow="0" w:firstColumn="0" w:lastColumn="0" w:oddVBand="0" w:evenVBand="0" w:oddHBand="1" w:evenHBand="0" w:firstRowFirstColumn="0" w:firstRowLastColumn="0" w:lastRowFirstColumn="0" w:lastRowLastColumn="0"/>
              <w:rPr>
                <w:rFonts w:cstheme="minorHAnsi"/>
              </w:rPr>
            </w:pPr>
            <w:r w:rsidRPr="002053BD">
              <w:rPr>
                <w:rFonts w:cstheme="minorHAnsi"/>
              </w:rPr>
              <w:t xml:space="preserve">continuous </w:t>
            </w:r>
          </w:p>
        </w:tc>
        <w:tc>
          <w:tcPr>
            <w:tcW w:w="3108" w:type="dxa"/>
            <w:noWrap/>
            <w:hideMark/>
          </w:tcPr>
          <w:p w14:paraId="5725BD41" w14:textId="77777777" w:rsidR="00542628" w:rsidRPr="002053BD" w:rsidRDefault="00542628" w:rsidP="00946FD3">
            <w:pPr>
              <w:cnfStyle w:val="000000100000" w:firstRow="0" w:lastRow="0" w:firstColumn="0" w:lastColumn="0" w:oddVBand="0" w:evenVBand="0" w:oddHBand="1" w:evenHBand="0" w:firstRowFirstColumn="0" w:firstRowLastColumn="0" w:lastRowFirstColumn="0" w:lastRowLastColumn="0"/>
              <w:rPr>
                <w:rFonts w:cstheme="minorHAnsi"/>
              </w:rPr>
            </w:pPr>
          </w:p>
        </w:tc>
        <w:tc>
          <w:tcPr>
            <w:tcW w:w="6745" w:type="dxa"/>
            <w:noWrap/>
            <w:hideMark/>
          </w:tcPr>
          <w:p w14:paraId="5DDA4373" w14:textId="77777777" w:rsidR="00542628" w:rsidRPr="002053BD" w:rsidRDefault="00542628" w:rsidP="00946FD3">
            <w:pPr>
              <w:cnfStyle w:val="000000100000" w:firstRow="0" w:lastRow="0" w:firstColumn="0" w:lastColumn="0" w:oddVBand="0" w:evenVBand="0" w:oddHBand="1" w:evenHBand="0" w:firstRowFirstColumn="0" w:firstRowLastColumn="0" w:lastRowFirstColumn="0" w:lastRowLastColumn="0"/>
              <w:rPr>
                <w:rFonts w:cstheme="minorHAnsi"/>
              </w:rPr>
            </w:pPr>
          </w:p>
        </w:tc>
      </w:tr>
      <w:tr w:rsidR="00542628" w:rsidRPr="002053BD" w14:paraId="6F2E47D8" w14:textId="77777777" w:rsidTr="00542628">
        <w:trPr>
          <w:trHeight w:val="300"/>
        </w:trPr>
        <w:tc>
          <w:tcPr>
            <w:cnfStyle w:val="001000000000" w:firstRow="0" w:lastRow="0" w:firstColumn="1" w:lastColumn="0" w:oddVBand="0" w:evenVBand="0" w:oddHBand="0" w:evenHBand="0" w:firstRowFirstColumn="0" w:firstRowLastColumn="0" w:lastRowFirstColumn="0" w:lastRowLastColumn="0"/>
            <w:tcW w:w="1877" w:type="dxa"/>
            <w:noWrap/>
            <w:hideMark/>
          </w:tcPr>
          <w:p w14:paraId="3D535794" w14:textId="77777777" w:rsidR="00542628" w:rsidRPr="002053BD" w:rsidRDefault="00542628" w:rsidP="00946FD3">
            <w:pPr>
              <w:rPr>
                <w:rFonts w:cstheme="minorHAnsi"/>
              </w:rPr>
            </w:pPr>
            <w:r w:rsidRPr="002053BD">
              <w:rPr>
                <w:rFonts w:cstheme="minorHAnsi"/>
              </w:rPr>
              <w:t>drink</w:t>
            </w:r>
          </w:p>
        </w:tc>
        <w:tc>
          <w:tcPr>
            <w:tcW w:w="1220" w:type="dxa"/>
            <w:noWrap/>
            <w:hideMark/>
          </w:tcPr>
          <w:p w14:paraId="4153A5FA" w14:textId="77777777" w:rsidR="00542628" w:rsidRPr="002053BD" w:rsidRDefault="00542628" w:rsidP="00946FD3">
            <w:pPr>
              <w:cnfStyle w:val="000000000000" w:firstRow="0" w:lastRow="0" w:firstColumn="0" w:lastColumn="0" w:oddVBand="0" w:evenVBand="0" w:oddHBand="0" w:evenHBand="0" w:firstRowFirstColumn="0" w:firstRowLastColumn="0" w:lastRowFirstColumn="0" w:lastRowLastColumn="0"/>
              <w:rPr>
                <w:rFonts w:cstheme="minorHAnsi"/>
              </w:rPr>
            </w:pPr>
            <w:r w:rsidRPr="002053BD">
              <w:rPr>
                <w:rFonts w:cstheme="minorHAnsi"/>
              </w:rPr>
              <w:t>categorical (4 group)</w:t>
            </w:r>
          </w:p>
        </w:tc>
        <w:tc>
          <w:tcPr>
            <w:tcW w:w="3108" w:type="dxa"/>
            <w:noWrap/>
            <w:hideMark/>
          </w:tcPr>
          <w:p w14:paraId="41134029" w14:textId="77777777" w:rsidR="00542628" w:rsidRPr="002053BD" w:rsidRDefault="00542628" w:rsidP="00946FD3">
            <w:pPr>
              <w:cnfStyle w:val="000000000000" w:firstRow="0" w:lastRow="0" w:firstColumn="0" w:lastColumn="0" w:oddVBand="0" w:evenVBand="0" w:oddHBand="0" w:evenHBand="0" w:firstRowFirstColumn="0" w:firstRowLastColumn="0" w:lastRowFirstColumn="0" w:lastRowLastColumn="0"/>
              <w:rPr>
                <w:rFonts w:cstheme="minorHAnsi"/>
              </w:rPr>
            </w:pPr>
            <w:r w:rsidRPr="002053BD">
              <w:rPr>
                <w:rFonts w:cstheme="minorHAnsi"/>
              </w:rPr>
              <w:t xml:space="preserve">Never / Former / infrequent and light / moderate and heavy </w:t>
            </w:r>
          </w:p>
        </w:tc>
        <w:tc>
          <w:tcPr>
            <w:tcW w:w="6745" w:type="dxa"/>
            <w:noWrap/>
            <w:hideMark/>
          </w:tcPr>
          <w:p w14:paraId="1A9144A8" w14:textId="77777777" w:rsidR="00542628" w:rsidRPr="002053BD" w:rsidRDefault="00542628" w:rsidP="00946FD3">
            <w:pPr>
              <w:cnfStyle w:val="000000000000" w:firstRow="0" w:lastRow="0" w:firstColumn="0" w:lastColumn="0" w:oddVBand="0" w:evenVBand="0" w:oddHBand="0" w:evenHBand="0" w:firstRowFirstColumn="0" w:firstRowLastColumn="0" w:lastRowFirstColumn="0" w:lastRowLastColumn="0"/>
              <w:rPr>
                <w:rFonts w:cstheme="minorHAnsi"/>
              </w:rPr>
            </w:pPr>
            <w:r w:rsidRPr="002053BD">
              <w:rPr>
                <w:rFonts w:cstheme="minorHAnsi"/>
              </w:rPr>
              <w:t xml:space="preserve">infrequent and light (≤3 times/week); </w:t>
            </w:r>
          </w:p>
          <w:p w14:paraId="520399C0" w14:textId="77777777" w:rsidR="00542628" w:rsidRPr="002053BD" w:rsidRDefault="00542628" w:rsidP="00946FD3">
            <w:pPr>
              <w:cnfStyle w:val="000000000000" w:firstRow="0" w:lastRow="0" w:firstColumn="0" w:lastColumn="0" w:oddVBand="0" w:evenVBand="0" w:oddHBand="0" w:evenHBand="0" w:firstRowFirstColumn="0" w:firstRowLastColumn="0" w:lastRowFirstColumn="0" w:lastRowLastColumn="0"/>
              <w:rPr>
                <w:rFonts w:cstheme="minorHAnsi"/>
              </w:rPr>
            </w:pPr>
            <w:r w:rsidRPr="002053BD">
              <w:rPr>
                <w:rFonts w:cstheme="minorHAnsi"/>
              </w:rPr>
              <w:t>moderate and heavy (&gt;3 times/week)</w:t>
            </w:r>
          </w:p>
        </w:tc>
      </w:tr>
      <w:tr w:rsidR="00542628" w:rsidRPr="002053BD" w14:paraId="5897F2F0" w14:textId="77777777" w:rsidTr="0054262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7" w:type="dxa"/>
            <w:noWrap/>
            <w:hideMark/>
          </w:tcPr>
          <w:p w14:paraId="5D87154A" w14:textId="77777777" w:rsidR="00542628" w:rsidRPr="002053BD" w:rsidRDefault="00542628" w:rsidP="00946FD3">
            <w:pPr>
              <w:rPr>
                <w:rFonts w:cstheme="minorHAnsi"/>
              </w:rPr>
            </w:pPr>
            <w:r>
              <w:rPr>
                <w:rFonts w:cstheme="minorHAnsi"/>
              </w:rPr>
              <w:t>Body mass index (BMI)</w:t>
            </w:r>
          </w:p>
        </w:tc>
        <w:tc>
          <w:tcPr>
            <w:tcW w:w="1220" w:type="dxa"/>
            <w:noWrap/>
            <w:hideMark/>
          </w:tcPr>
          <w:p w14:paraId="2248A069" w14:textId="77777777" w:rsidR="00542628" w:rsidRPr="002053BD" w:rsidRDefault="00542628" w:rsidP="00946FD3">
            <w:pPr>
              <w:cnfStyle w:val="000000100000" w:firstRow="0" w:lastRow="0" w:firstColumn="0" w:lastColumn="0" w:oddVBand="0" w:evenVBand="0" w:oddHBand="1" w:evenHBand="0" w:firstRowFirstColumn="0" w:firstRowLastColumn="0" w:lastRowFirstColumn="0" w:lastRowLastColumn="0"/>
              <w:rPr>
                <w:rFonts w:cstheme="minorHAnsi"/>
              </w:rPr>
            </w:pPr>
            <w:r w:rsidRPr="002053BD">
              <w:rPr>
                <w:rFonts w:cstheme="minorHAnsi"/>
              </w:rPr>
              <w:t>categorical (3 group)</w:t>
            </w:r>
          </w:p>
        </w:tc>
        <w:tc>
          <w:tcPr>
            <w:tcW w:w="3108" w:type="dxa"/>
            <w:noWrap/>
            <w:hideMark/>
          </w:tcPr>
          <w:p w14:paraId="573E9E88" w14:textId="77777777" w:rsidR="00542628" w:rsidRPr="002053BD" w:rsidRDefault="00542628" w:rsidP="00946FD3">
            <w:pPr>
              <w:cnfStyle w:val="000000100000" w:firstRow="0" w:lastRow="0" w:firstColumn="0" w:lastColumn="0" w:oddVBand="0" w:evenVBand="0" w:oddHBand="1" w:evenHBand="0" w:firstRowFirstColumn="0" w:firstRowLastColumn="0" w:lastRowFirstColumn="0" w:lastRowLastColumn="0"/>
              <w:rPr>
                <w:rFonts w:cstheme="minorHAnsi"/>
              </w:rPr>
            </w:pPr>
            <w:r w:rsidRPr="002053BD">
              <w:rPr>
                <w:rFonts w:cstheme="minorHAnsi"/>
              </w:rPr>
              <w:t>&lt;25 / 25-&lt;30 / 30+</w:t>
            </w:r>
          </w:p>
        </w:tc>
        <w:tc>
          <w:tcPr>
            <w:tcW w:w="6745" w:type="dxa"/>
            <w:noWrap/>
            <w:hideMark/>
          </w:tcPr>
          <w:p w14:paraId="18549EB3" w14:textId="77777777" w:rsidR="00542628" w:rsidRPr="002053BD" w:rsidRDefault="00542628" w:rsidP="00946FD3">
            <w:pPr>
              <w:cnfStyle w:val="000000100000" w:firstRow="0" w:lastRow="0" w:firstColumn="0" w:lastColumn="0" w:oddVBand="0" w:evenVBand="0" w:oddHBand="1" w:evenHBand="0" w:firstRowFirstColumn="0" w:firstRowLastColumn="0" w:lastRowFirstColumn="0" w:lastRowLastColumn="0"/>
              <w:rPr>
                <w:rFonts w:cstheme="minorHAnsi"/>
              </w:rPr>
            </w:pPr>
            <w:r w:rsidRPr="002053BD">
              <w:rPr>
                <w:rFonts w:cstheme="minorHAnsi"/>
              </w:rPr>
              <w:t xml:space="preserve">underweight or healthy weight (BMI &lt; 25); </w:t>
            </w:r>
          </w:p>
          <w:p w14:paraId="015903F6" w14:textId="77777777" w:rsidR="00542628" w:rsidRPr="002053BD" w:rsidRDefault="00542628" w:rsidP="00946FD3">
            <w:pPr>
              <w:cnfStyle w:val="000000100000" w:firstRow="0" w:lastRow="0" w:firstColumn="0" w:lastColumn="0" w:oddVBand="0" w:evenVBand="0" w:oddHBand="1" w:evenHBand="0" w:firstRowFirstColumn="0" w:firstRowLastColumn="0" w:lastRowFirstColumn="0" w:lastRowLastColumn="0"/>
              <w:rPr>
                <w:rFonts w:cstheme="minorHAnsi"/>
              </w:rPr>
            </w:pPr>
            <w:r w:rsidRPr="002053BD">
              <w:rPr>
                <w:rFonts w:cstheme="minorHAnsi"/>
              </w:rPr>
              <w:t xml:space="preserve">overweight but not obese (25 ≤ BMI &lt; 30); </w:t>
            </w:r>
          </w:p>
          <w:p w14:paraId="4EF99A0E" w14:textId="77777777" w:rsidR="00542628" w:rsidRPr="00A10BE8" w:rsidRDefault="00542628" w:rsidP="00946FD3">
            <w:pPr>
              <w:cnfStyle w:val="000000100000" w:firstRow="0" w:lastRow="0" w:firstColumn="0" w:lastColumn="0" w:oddVBand="0" w:evenVBand="0" w:oddHBand="1" w:evenHBand="0" w:firstRowFirstColumn="0" w:firstRowLastColumn="0" w:lastRowFirstColumn="0" w:lastRowLastColumn="0"/>
              <w:rPr>
                <w:rFonts w:cstheme="minorHAnsi"/>
              </w:rPr>
            </w:pPr>
            <w:r w:rsidRPr="00A10BE8">
              <w:rPr>
                <w:rFonts w:cstheme="minorHAnsi"/>
              </w:rPr>
              <w:t xml:space="preserve">obese (BMI </w:t>
            </w:r>
            <w:r w:rsidRPr="00827AC6">
              <w:rPr>
                <w:rFonts w:eastAsia="DengXian" w:cstheme="minorHAnsi" w:hint="eastAsia"/>
              </w:rPr>
              <w:t>≥</w:t>
            </w:r>
            <w:r w:rsidRPr="00A10BE8">
              <w:rPr>
                <w:rFonts w:cstheme="minorHAnsi"/>
              </w:rPr>
              <w:t xml:space="preserve"> 30)</w:t>
            </w:r>
          </w:p>
        </w:tc>
      </w:tr>
    </w:tbl>
    <w:p w14:paraId="584FBD0C" w14:textId="77777777" w:rsidR="00542628" w:rsidRDefault="00542628" w:rsidP="00542628">
      <w:pPr>
        <w:spacing w:after="0"/>
        <w:rPr>
          <w:rFonts w:cstheme="minorHAnsi"/>
        </w:rPr>
      </w:pPr>
    </w:p>
    <w:p w14:paraId="061469BA" w14:textId="77777777" w:rsidR="00542628" w:rsidRPr="002053BD" w:rsidRDefault="00542628" w:rsidP="00542628">
      <w:pPr>
        <w:spacing w:after="0"/>
        <w:rPr>
          <w:rFonts w:cstheme="minorHAnsi"/>
        </w:rPr>
      </w:pPr>
      <w:r w:rsidRPr="002053BD">
        <w:rPr>
          <w:rFonts w:cstheme="minorHAnsi"/>
        </w:rPr>
        <w:t xml:space="preserve">Notes: </w:t>
      </w:r>
      <w:r w:rsidRPr="00A255A8">
        <w:rPr>
          <w:rFonts w:cstheme="minorHAnsi"/>
          <w:color w:val="4D4D4D"/>
          <w:shd w:val="clear" w:color="auto" w:fill="FFFFFF"/>
          <w:vertAlign w:val="superscript"/>
        </w:rPr>
        <w:t>*</w:t>
      </w:r>
      <w:r w:rsidRPr="002053BD">
        <w:rPr>
          <w:rFonts w:cstheme="minorHAnsi"/>
        </w:rPr>
        <w:t xml:space="preserve"> For ICD-9 codes specifying death caused by opioids, the record may have an N code in the Diagnosis column or an E code in the External Cause of Injury column. For ICD-10 codes specifying death caused by opioids, the record need to have an Underlying Cause code and a Contributing Cause code from the ones listed in each column.</w:t>
      </w:r>
      <w:r>
        <w:rPr>
          <w:rFonts w:cstheme="minorHAnsi"/>
        </w:rPr>
        <w:t xml:space="preserve"> Definition of opioid-related deaths based on “</w:t>
      </w:r>
      <w:r w:rsidRPr="00A5684B">
        <w:rPr>
          <w:rFonts w:cstheme="minorHAnsi"/>
        </w:rPr>
        <w:t>Using International Classification of Diseases (ICD) Codes to Assess Opioid-Related Overdose Deaths. Substance Abuse and Mental Health Services Administration;</w:t>
      </w:r>
      <w:r>
        <w:rPr>
          <w:rFonts w:cstheme="minorHAnsi"/>
        </w:rPr>
        <w:t xml:space="preserve"> </w:t>
      </w:r>
      <w:r w:rsidRPr="00A5684B">
        <w:rPr>
          <w:rFonts w:cstheme="minorHAnsi"/>
        </w:rPr>
        <w:t>2018.</w:t>
      </w:r>
      <w:r>
        <w:rPr>
          <w:rFonts w:cstheme="minorHAnsi"/>
        </w:rPr>
        <w:t xml:space="preserve">” </w:t>
      </w:r>
      <w:r w:rsidRPr="00A255A8">
        <w:rPr>
          <w:rFonts w:cstheme="minorHAnsi"/>
          <w:shd w:val="clear" w:color="auto" w:fill="FFFFFF"/>
          <w:vertAlign w:val="superscript"/>
        </w:rPr>
        <w:t>†</w:t>
      </w:r>
      <w:r w:rsidRPr="002053BD">
        <w:rPr>
          <w:rFonts w:cstheme="minorHAnsi"/>
          <w:shd w:val="clear" w:color="auto" w:fill="FFFFFF"/>
        </w:rPr>
        <w:t xml:space="preserve"> </w:t>
      </w:r>
      <w:r w:rsidRPr="002053BD">
        <w:rPr>
          <w:rFonts w:cstheme="minorHAnsi"/>
        </w:rPr>
        <w:t xml:space="preserve">For hazard analysis, former smokers who quit within 5 years before death are defined as current smokers. Hazard analysis excludes former smokers, those with a history of </w:t>
      </w:r>
      <w:r w:rsidRPr="00A37039">
        <w:rPr>
          <w:rFonts w:cstheme="minorHAnsi"/>
        </w:rPr>
        <w:t xml:space="preserve">vascular disease, cancer or respiratory disease, or those with missing causes of death, years of education, smoking status, drinking status and BMI. </w:t>
      </w:r>
      <w:r w:rsidRPr="00A37039">
        <w:rPr>
          <w:rFonts w:ascii="Calibri" w:hAnsi="Calibri" w:cs="Calibri"/>
        </w:rPr>
        <w:t>We excluded individuals with missing smoking status, history of chronic disease (diabetes, hypertension, vascular disease, and respiratory disease), education level, BMI and alcohol status. In these survival analyses, we censored individuals according to the date of death or the end of follow-up, whichever came first.</w:t>
      </w:r>
      <w:r w:rsidRPr="00A37039">
        <w:rPr>
          <w:rFonts w:cstheme="minorHAnsi"/>
        </w:rPr>
        <w:t xml:space="preserve"> </w:t>
      </w:r>
      <w:r w:rsidRPr="00A37039">
        <w:rPr>
          <w:shd w:val="clear" w:color="auto" w:fill="FFFFFF"/>
          <w:vertAlign w:val="superscript"/>
        </w:rPr>
        <w:t>‡</w:t>
      </w:r>
      <w:r>
        <w:rPr>
          <w:shd w:val="clear" w:color="auto" w:fill="FFFFFF"/>
          <w:vertAlign w:val="superscript"/>
        </w:rPr>
        <w:t xml:space="preserve"> </w:t>
      </w:r>
      <w:r>
        <w:rPr>
          <w:rFonts w:cstheme="minorHAnsi"/>
        </w:rPr>
        <w:t>Deceased with missing education are excluded from analysis.</w:t>
      </w:r>
    </w:p>
    <w:p w14:paraId="5828BB6B" w14:textId="77777777" w:rsidR="00542628" w:rsidRPr="003A379E" w:rsidRDefault="00542628" w:rsidP="00542628">
      <w:pPr>
        <w:spacing w:after="0"/>
        <w:rPr>
          <w:rFonts w:cstheme="minorHAnsi"/>
          <w:sz w:val="20"/>
          <w:szCs w:val="20"/>
        </w:rPr>
        <w:sectPr w:rsidR="00542628" w:rsidRPr="003A379E" w:rsidSect="00542628">
          <w:pgSz w:w="15840" w:h="12240" w:orient="landscape"/>
          <w:pgMar w:top="1440" w:right="1440" w:bottom="1440" w:left="1440" w:header="720" w:footer="720" w:gutter="0"/>
          <w:cols w:space="720"/>
          <w:docGrid w:linePitch="360"/>
        </w:sectPr>
      </w:pPr>
    </w:p>
    <w:p w14:paraId="2655578C" w14:textId="6CBF8361" w:rsidR="00144BFC" w:rsidRPr="00D70EE2" w:rsidRDefault="005E20A2" w:rsidP="00144BFC">
      <w:pPr>
        <w:spacing w:after="0"/>
        <w:rPr>
          <w:rFonts w:cstheme="minorHAnsi"/>
          <w:b/>
          <w:noProof/>
          <w:sz w:val="24"/>
          <w:szCs w:val="24"/>
        </w:rPr>
      </w:pPr>
      <w:r>
        <w:rPr>
          <w:rFonts w:cstheme="minorHAnsi"/>
          <w:b/>
          <w:noProof/>
          <w:sz w:val="24"/>
          <w:szCs w:val="24"/>
        </w:rPr>
        <w:lastRenderedPageBreak/>
        <w:t>Extended Data</w:t>
      </w:r>
      <w:r w:rsidR="00BC2BBA" w:rsidRPr="00190FF5">
        <w:rPr>
          <w:rFonts w:cstheme="minorHAnsi"/>
          <w:b/>
          <w:noProof/>
          <w:sz w:val="24"/>
          <w:szCs w:val="24"/>
        </w:rPr>
        <w:t xml:space="preserve"> Figure </w:t>
      </w:r>
      <w:r w:rsidR="00144BFC">
        <w:rPr>
          <w:rFonts w:cstheme="minorHAnsi"/>
          <w:b/>
          <w:noProof/>
          <w:sz w:val="24"/>
          <w:szCs w:val="24"/>
        </w:rPr>
        <w:t xml:space="preserve">1. </w:t>
      </w:r>
      <w:r w:rsidR="00144BFC" w:rsidRPr="00D70EE2">
        <w:rPr>
          <w:rFonts w:cstheme="minorHAnsi"/>
          <w:b/>
          <w:noProof/>
          <w:sz w:val="24"/>
          <w:szCs w:val="24"/>
        </w:rPr>
        <w:t>Two-year moving average of age-standardized</w:t>
      </w:r>
      <w:r w:rsidR="00144BFC" w:rsidRPr="00D70EE2">
        <w:rPr>
          <w:rFonts w:cstheme="minorHAnsi"/>
          <w:b/>
          <w:noProof/>
          <w:sz w:val="24"/>
          <w:szCs w:val="24"/>
          <w:vertAlign w:val="superscript"/>
        </w:rPr>
        <w:t>*</w:t>
      </w:r>
      <w:r w:rsidR="00144BFC" w:rsidRPr="00D70EE2">
        <w:rPr>
          <w:rFonts w:cstheme="minorHAnsi"/>
          <w:b/>
          <w:noProof/>
          <w:sz w:val="24"/>
          <w:szCs w:val="24"/>
        </w:rPr>
        <w:t xml:space="preserve"> all-cause mortality rates in </w:t>
      </w:r>
      <w:r w:rsidR="00144BFC">
        <w:rPr>
          <w:rFonts w:cstheme="minorHAnsi"/>
          <w:b/>
          <w:noProof/>
          <w:color w:val="000000" w:themeColor="text1"/>
          <w:sz w:val="24"/>
          <w:szCs w:val="24"/>
        </w:rPr>
        <w:t>W</w:t>
      </w:r>
      <w:r w:rsidR="00144BFC" w:rsidRPr="00D70EE2">
        <w:rPr>
          <w:rFonts w:cstheme="minorHAnsi"/>
          <w:b/>
          <w:noProof/>
          <w:color w:val="000000" w:themeColor="text1"/>
          <w:sz w:val="24"/>
          <w:szCs w:val="24"/>
        </w:rPr>
        <w:t>hites</w:t>
      </w:r>
      <w:r w:rsidR="00144BFC" w:rsidRPr="00D70EE2">
        <w:rPr>
          <w:rFonts w:cstheme="minorHAnsi"/>
          <w:b/>
          <w:sz w:val="24"/>
          <w:szCs w:val="24"/>
          <w:shd w:val="clear" w:color="auto" w:fill="FFFFFF"/>
          <w:vertAlign w:val="superscript"/>
        </w:rPr>
        <w:t>†</w:t>
      </w:r>
      <w:r w:rsidR="00144BFC" w:rsidRPr="00D70EE2">
        <w:rPr>
          <w:rFonts w:cstheme="minorHAnsi"/>
          <w:b/>
          <w:color w:val="000000" w:themeColor="text1"/>
          <w:sz w:val="24"/>
          <w:szCs w:val="24"/>
          <w:shd w:val="clear" w:color="auto" w:fill="FFFFFF"/>
        </w:rPr>
        <w:t xml:space="preserve"> </w:t>
      </w:r>
      <w:r w:rsidR="00144BFC">
        <w:rPr>
          <w:rFonts w:cstheme="minorHAnsi"/>
          <w:b/>
          <w:noProof/>
          <w:color w:val="000000" w:themeColor="text1"/>
          <w:sz w:val="24"/>
          <w:szCs w:val="24"/>
        </w:rPr>
        <w:t>at ages 15-29 by</w:t>
      </w:r>
      <w:r w:rsidR="00144BFC" w:rsidRPr="00D70EE2">
        <w:rPr>
          <w:rFonts w:cstheme="minorHAnsi"/>
          <w:b/>
          <w:noProof/>
          <w:sz w:val="24"/>
          <w:szCs w:val="24"/>
        </w:rPr>
        <w:t xml:space="preserve"> years of education, 1989-202</w:t>
      </w:r>
      <w:r w:rsidR="00144BFC">
        <w:rPr>
          <w:rFonts w:cstheme="minorHAnsi"/>
          <w:b/>
          <w:noProof/>
          <w:sz w:val="24"/>
          <w:szCs w:val="24"/>
        </w:rPr>
        <w:t>3</w:t>
      </w:r>
    </w:p>
    <w:p w14:paraId="330C5EEA" w14:textId="6F87A536" w:rsidR="00144BFC" w:rsidRDefault="000368D5" w:rsidP="00144BFC">
      <w:pPr>
        <w:spacing w:after="0"/>
        <w:rPr>
          <w:rFonts w:cstheme="minorHAnsi"/>
          <w:noProof/>
          <w:sz w:val="18"/>
          <w:szCs w:val="20"/>
        </w:rPr>
      </w:pPr>
      <w:r>
        <w:rPr>
          <w:rFonts w:cstheme="minorHAnsi"/>
          <w:noProof/>
          <w:sz w:val="18"/>
          <w:szCs w:val="20"/>
          <w:lang w:val="en-CA"/>
        </w:rPr>
        <w:drawing>
          <wp:inline distT="0" distB="0" distL="0" distR="0" wp14:anchorId="41DA0406" wp14:editId="499A7C0B">
            <wp:extent cx="7493000" cy="5449076"/>
            <wp:effectExtent l="0" t="0" r="0" b="0"/>
            <wp:docPr id="166986256" name="Picture 2"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86256" name="Picture 2" descr="A graph of different colored line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09055" cy="5460751"/>
                    </a:xfrm>
                    <a:prstGeom prst="rect">
                      <a:avLst/>
                    </a:prstGeom>
                  </pic:spPr>
                </pic:pic>
              </a:graphicData>
            </a:graphic>
          </wp:inline>
        </w:drawing>
      </w:r>
    </w:p>
    <w:p w14:paraId="7CA214AA" w14:textId="24F7AAA7" w:rsidR="00144BFC" w:rsidRPr="000A4147" w:rsidRDefault="00144BFC" w:rsidP="00144BFC">
      <w:pPr>
        <w:spacing w:after="0"/>
        <w:rPr>
          <w:rFonts w:cstheme="minorHAnsi"/>
          <w:sz w:val="18"/>
          <w:szCs w:val="20"/>
          <w:shd w:val="clear" w:color="auto" w:fill="FFFFFF"/>
        </w:rPr>
        <w:sectPr w:rsidR="00144BFC" w:rsidRPr="000A4147" w:rsidSect="00144BFC">
          <w:pgSz w:w="15840" w:h="12240" w:orient="landscape"/>
          <w:pgMar w:top="720" w:right="720" w:bottom="720" w:left="720" w:header="720" w:footer="720" w:gutter="0"/>
          <w:cols w:space="720"/>
          <w:docGrid w:linePitch="360"/>
        </w:sectPr>
      </w:pPr>
      <w:r w:rsidRPr="00D70EE2">
        <w:rPr>
          <w:rFonts w:cstheme="minorHAnsi"/>
          <w:noProof/>
          <w:sz w:val="18"/>
          <w:szCs w:val="20"/>
        </w:rPr>
        <w:t xml:space="preserve">Notes: </w:t>
      </w:r>
      <w:r w:rsidRPr="00D70EE2">
        <w:rPr>
          <w:rFonts w:cstheme="minorHAnsi"/>
          <w:color w:val="4D4D4D"/>
          <w:sz w:val="18"/>
          <w:szCs w:val="20"/>
          <w:shd w:val="clear" w:color="auto" w:fill="FFFFFF"/>
          <w:vertAlign w:val="superscript"/>
        </w:rPr>
        <w:t>*</w:t>
      </w:r>
      <w:r w:rsidRPr="00D70EE2">
        <w:rPr>
          <w:rFonts w:cstheme="minorHAnsi"/>
          <w:sz w:val="18"/>
          <w:szCs w:val="20"/>
        </w:rPr>
        <w:t xml:space="preserve"> Mortality rates adjusted to 2000 US standard population. </w:t>
      </w:r>
      <w:r w:rsidRPr="00D70EE2">
        <w:rPr>
          <w:rFonts w:cstheme="minorHAnsi"/>
          <w:sz w:val="18"/>
          <w:szCs w:val="20"/>
          <w:shd w:val="clear" w:color="auto" w:fill="FFFFFF"/>
          <w:vertAlign w:val="superscript"/>
        </w:rPr>
        <w:t>†</w:t>
      </w:r>
      <w:r w:rsidRPr="00D70EE2">
        <w:rPr>
          <w:rFonts w:cstheme="minorHAnsi"/>
          <w:sz w:val="18"/>
          <w:szCs w:val="20"/>
          <w:shd w:val="clear" w:color="auto" w:fill="FFFFFF"/>
        </w:rPr>
        <w:t xml:space="preserve"> Non-Hispanic </w:t>
      </w:r>
      <w:r>
        <w:rPr>
          <w:rFonts w:cstheme="minorHAnsi"/>
          <w:sz w:val="18"/>
          <w:szCs w:val="20"/>
          <w:shd w:val="clear" w:color="auto" w:fill="FFFFFF"/>
        </w:rPr>
        <w:t>W</w:t>
      </w:r>
      <w:r w:rsidRPr="00D70EE2">
        <w:rPr>
          <w:rFonts w:cstheme="minorHAnsi"/>
          <w:sz w:val="18"/>
          <w:szCs w:val="20"/>
          <w:shd w:val="clear" w:color="auto" w:fill="FFFFFF"/>
        </w:rPr>
        <w:t xml:space="preserve">hites </w:t>
      </w:r>
      <w:r w:rsidRPr="00D70EE2">
        <w:rPr>
          <w:rFonts w:cstheme="minorHAnsi"/>
          <w:sz w:val="18"/>
          <w:szCs w:val="20"/>
          <w:shd w:val="clear" w:color="auto" w:fill="FFFFFF"/>
          <w:vertAlign w:val="superscript"/>
        </w:rPr>
        <w:t>‡</w:t>
      </w:r>
      <w:r w:rsidRPr="00D70EE2">
        <w:rPr>
          <w:rFonts w:cstheme="minorHAnsi"/>
          <w:sz w:val="18"/>
          <w:szCs w:val="20"/>
          <w:shd w:val="clear" w:color="auto" w:fill="FFFFFF"/>
        </w:rPr>
        <w:t xml:space="preserve"> Mortality affected by COVID-19 pandemic in dotted line. </w:t>
      </w:r>
      <w:r w:rsidRPr="00D70EE2">
        <w:rPr>
          <w:rFonts w:cstheme="minorHAnsi"/>
          <w:sz w:val="18"/>
          <w:szCs w:val="20"/>
          <w:shd w:val="clear" w:color="auto" w:fill="FFFFFF"/>
          <w:vertAlign w:val="superscript"/>
        </w:rPr>
        <w:t>§</w:t>
      </w:r>
      <w:r w:rsidR="000A4147" w:rsidRPr="000A4147">
        <w:rPr>
          <w:rFonts w:cstheme="minorHAnsi"/>
          <w:sz w:val="18"/>
          <w:szCs w:val="20"/>
          <w:shd w:val="clear" w:color="auto" w:fill="FFFFFF"/>
        </w:rPr>
        <w:t xml:space="preserve"> </w:t>
      </w:r>
      <w:r w:rsidR="000A4147" w:rsidRPr="00D70EE2">
        <w:rPr>
          <w:rFonts w:cstheme="minorHAnsi"/>
          <w:sz w:val="18"/>
          <w:szCs w:val="20"/>
          <w:shd w:val="clear" w:color="auto" w:fill="FFFFFF"/>
        </w:rPr>
        <w:t xml:space="preserve">Of </w:t>
      </w:r>
      <w:r w:rsidR="000A4147" w:rsidRPr="000A4147">
        <w:rPr>
          <w:rFonts w:cstheme="minorHAnsi"/>
          <w:sz w:val="18"/>
          <w:szCs w:val="20"/>
          <w:shd w:val="clear" w:color="auto" w:fill="FFFFFF"/>
        </w:rPr>
        <w:t xml:space="preserve">66,015,833 </w:t>
      </w:r>
      <w:r w:rsidR="000A4147" w:rsidRPr="00D70EE2">
        <w:rPr>
          <w:rFonts w:cstheme="minorHAnsi"/>
          <w:sz w:val="18"/>
          <w:szCs w:val="20"/>
          <w:shd w:val="clear" w:color="auto" w:fill="FFFFFF"/>
        </w:rPr>
        <w:t>deaths, 1% occurred in men and 0.4% in women aged 15-29</w:t>
      </w:r>
      <w:r w:rsidRPr="00D70EE2">
        <w:rPr>
          <w:rFonts w:cstheme="minorHAnsi"/>
          <w:sz w:val="18"/>
          <w:szCs w:val="20"/>
          <w:shd w:val="clear" w:color="auto" w:fill="FFFFFF"/>
        </w:rPr>
        <w:t>.</w:t>
      </w:r>
      <w:r w:rsidRPr="00D70EE2">
        <w:rPr>
          <w:rFonts w:cstheme="minorHAnsi"/>
          <w:sz w:val="18"/>
          <w:szCs w:val="20"/>
        </w:rPr>
        <w:t xml:space="preserve"> </w:t>
      </w:r>
      <w:r w:rsidRPr="00D70EE2">
        <w:rPr>
          <w:rFonts w:cstheme="minorHAnsi"/>
          <w:sz w:val="18"/>
          <w:szCs w:val="20"/>
          <w:shd w:val="clear" w:color="auto" w:fill="FFFFFF"/>
          <w:vertAlign w:val="superscript"/>
        </w:rPr>
        <w:t>‖</w:t>
      </w:r>
      <w:r w:rsidRPr="00D70EE2">
        <w:rPr>
          <w:rFonts w:cstheme="minorHAnsi"/>
          <w:sz w:val="18"/>
          <w:szCs w:val="20"/>
          <w:shd w:val="clear" w:color="auto" w:fill="FFFFFF"/>
        </w:rPr>
        <w:t xml:space="preserve"> </w:t>
      </w:r>
      <w:r w:rsidR="000A4147" w:rsidRPr="00D70EE2">
        <w:rPr>
          <w:rFonts w:cstheme="minorHAnsi"/>
          <w:sz w:val="18"/>
          <w:szCs w:val="18"/>
          <w:shd w:val="clear" w:color="auto" w:fill="FFFFFF"/>
        </w:rPr>
        <w:t xml:space="preserve">Median age of deaths </w:t>
      </w:r>
      <w:r w:rsidR="000A4147">
        <w:rPr>
          <w:rFonts w:cstheme="minorHAnsi"/>
          <w:sz w:val="18"/>
          <w:szCs w:val="18"/>
          <w:shd w:val="clear" w:color="auto" w:fill="FFFFFF"/>
        </w:rPr>
        <w:t xml:space="preserve">is 27 in men and </w:t>
      </w:r>
      <w:r w:rsidR="00415802">
        <w:rPr>
          <w:rFonts w:cstheme="minorHAnsi"/>
          <w:sz w:val="18"/>
          <w:szCs w:val="18"/>
          <w:shd w:val="clear" w:color="auto" w:fill="FFFFFF"/>
        </w:rPr>
        <w:t xml:space="preserve">the same in </w:t>
      </w:r>
      <w:r w:rsidR="000A4147">
        <w:rPr>
          <w:rFonts w:cstheme="minorHAnsi"/>
          <w:sz w:val="18"/>
          <w:szCs w:val="18"/>
          <w:shd w:val="clear" w:color="auto" w:fill="FFFFFF"/>
        </w:rPr>
        <w:t xml:space="preserve">women. </w:t>
      </w:r>
      <w:r w:rsidRPr="00D70EE2">
        <w:rPr>
          <w:rFonts w:cstheme="minorHAnsi"/>
          <w:sz w:val="18"/>
          <w:szCs w:val="18"/>
          <w:shd w:val="clear" w:color="auto" w:fill="FFFFFF"/>
          <w:vertAlign w:val="superscript"/>
        </w:rPr>
        <w:t>¶</w:t>
      </w:r>
      <w:r w:rsidRPr="00D70EE2">
        <w:rPr>
          <w:rFonts w:cstheme="minorHAnsi"/>
          <w:sz w:val="18"/>
          <w:szCs w:val="18"/>
          <w:shd w:val="clear" w:color="auto" w:fill="FFFFFF"/>
        </w:rPr>
        <w:t xml:space="preserve"> </w:t>
      </w:r>
      <w:r w:rsidR="000A4147" w:rsidRPr="00D70EE2">
        <w:rPr>
          <w:rFonts w:cstheme="minorHAnsi"/>
          <w:sz w:val="18"/>
          <w:szCs w:val="20"/>
          <w:shd w:val="clear" w:color="auto" w:fill="FFFFFF"/>
        </w:rPr>
        <w:t xml:space="preserve">For men aged 15-29 with 0-11, 12, and 13+ years of education, the </w:t>
      </w:r>
      <w:r w:rsidR="000A4147">
        <w:rPr>
          <w:rFonts w:cstheme="minorHAnsi"/>
          <w:sz w:val="18"/>
          <w:szCs w:val="20"/>
          <w:shd w:val="clear" w:color="auto" w:fill="FFFFFF"/>
        </w:rPr>
        <w:t>average annual rates of reduction</w:t>
      </w:r>
      <w:r w:rsidR="000A4147" w:rsidRPr="00D70EE2">
        <w:rPr>
          <w:rFonts w:cstheme="minorHAnsi"/>
          <w:sz w:val="18"/>
          <w:szCs w:val="20"/>
          <w:shd w:val="clear" w:color="auto" w:fill="FFFFFF"/>
        </w:rPr>
        <w:t xml:space="preserve"> </w:t>
      </w:r>
      <w:r w:rsidR="000A4147">
        <w:rPr>
          <w:rFonts w:cstheme="minorHAnsi"/>
          <w:sz w:val="18"/>
          <w:szCs w:val="20"/>
          <w:shd w:val="clear" w:color="auto" w:fill="FFFFFF"/>
        </w:rPr>
        <w:t xml:space="preserve">(AARRs) </w:t>
      </w:r>
      <w:r w:rsidR="000A4147" w:rsidRPr="00D70EE2">
        <w:rPr>
          <w:rFonts w:cstheme="minorHAnsi"/>
          <w:sz w:val="18"/>
          <w:szCs w:val="20"/>
          <w:shd w:val="clear" w:color="auto" w:fill="FFFFFF"/>
        </w:rPr>
        <w:t>are -2% (i.e. a 2% increase in mortality</w:t>
      </w:r>
      <w:r w:rsidR="000A4147">
        <w:rPr>
          <w:rFonts w:cstheme="minorHAnsi"/>
          <w:sz w:val="18"/>
          <w:szCs w:val="20"/>
          <w:shd w:val="clear" w:color="auto" w:fill="FFFFFF"/>
        </w:rPr>
        <w:t>)</w:t>
      </w:r>
      <w:r w:rsidR="000A4147" w:rsidRPr="00D70EE2">
        <w:rPr>
          <w:rFonts w:cstheme="minorHAnsi"/>
          <w:sz w:val="18"/>
          <w:szCs w:val="20"/>
          <w:shd w:val="clear" w:color="auto" w:fill="FFFFFF"/>
        </w:rPr>
        <w:t>, -1% and -0.</w:t>
      </w:r>
      <w:r w:rsidR="000A4147">
        <w:rPr>
          <w:rFonts w:cstheme="minorHAnsi"/>
          <w:sz w:val="18"/>
          <w:szCs w:val="20"/>
          <w:shd w:val="clear" w:color="auto" w:fill="FFFFFF"/>
        </w:rPr>
        <w:t>5</w:t>
      </w:r>
      <w:r w:rsidR="000A4147" w:rsidRPr="00D70EE2">
        <w:rPr>
          <w:rFonts w:cstheme="minorHAnsi"/>
          <w:sz w:val="18"/>
          <w:szCs w:val="20"/>
          <w:shd w:val="clear" w:color="auto" w:fill="FFFFFF"/>
        </w:rPr>
        <w:t>%, respectively. For women in the same age group, the AARRs are -3%, -2% and -0.2%</w:t>
      </w:r>
      <w:r w:rsidRPr="00D70EE2">
        <w:rPr>
          <w:rFonts w:cstheme="minorHAnsi"/>
          <w:sz w:val="18"/>
          <w:szCs w:val="18"/>
          <w:shd w:val="clear" w:color="auto" w:fill="FFFFFF"/>
        </w:rPr>
        <w:t>.</w:t>
      </w:r>
      <w:r w:rsidRPr="00D70EE2">
        <w:rPr>
          <w:rFonts w:cstheme="minorHAnsi"/>
          <w:sz w:val="18"/>
          <w:szCs w:val="20"/>
          <w:shd w:val="clear" w:color="auto" w:fill="FFFFFF"/>
          <w:vertAlign w:val="superscript"/>
        </w:rPr>
        <w:t xml:space="preserve"> </w:t>
      </w:r>
    </w:p>
    <w:p w14:paraId="5BCFDA07" w14:textId="6118EE94" w:rsidR="00BC2BBA" w:rsidRPr="00D70EE2" w:rsidRDefault="005E20A2" w:rsidP="00BC2BBA">
      <w:pPr>
        <w:spacing w:after="0"/>
        <w:rPr>
          <w:rFonts w:cstheme="minorHAnsi"/>
          <w:b/>
          <w:noProof/>
          <w:sz w:val="24"/>
          <w:szCs w:val="24"/>
        </w:rPr>
      </w:pPr>
      <w:r>
        <w:rPr>
          <w:rFonts w:cstheme="minorHAnsi"/>
          <w:b/>
          <w:noProof/>
          <w:sz w:val="24"/>
          <w:szCs w:val="24"/>
        </w:rPr>
        <w:lastRenderedPageBreak/>
        <w:t>Extended Data F</w:t>
      </w:r>
      <w:r w:rsidR="00144BFC">
        <w:rPr>
          <w:rFonts w:cstheme="minorHAnsi"/>
          <w:b/>
          <w:noProof/>
          <w:sz w:val="24"/>
          <w:szCs w:val="24"/>
        </w:rPr>
        <w:t xml:space="preserve">igure </w:t>
      </w:r>
      <w:r w:rsidR="00BC2BBA" w:rsidRPr="00190FF5">
        <w:rPr>
          <w:rFonts w:cstheme="minorHAnsi"/>
          <w:b/>
          <w:noProof/>
          <w:sz w:val="24"/>
          <w:szCs w:val="24"/>
        </w:rPr>
        <w:t xml:space="preserve">2. Two-year moving average of cause-specific age-adjusted* mortality rates for selected causes in </w:t>
      </w:r>
      <w:r w:rsidR="00BC2BBA">
        <w:rPr>
          <w:rFonts w:cstheme="minorHAnsi"/>
          <w:b/>
          <w:noProof/>
          <w:sz w:val="24"/>
          <w:szCs w:val="24"/>
        </w:rPr>
        <w:t>W</w:t>
      </w:r>
      <w:r w:rsidR="00BC2BBA" w:rsidRPr="00190FF5">
        <w:rPr>
          <w:rFonts w:cstheme="minorHAnsi"/>
          <w:b/>
          <w:noProof/>
          <w:sz w:val="24"/>
          <w:szCs w:val="24"/>
        </w:rPr>
        <w:t>hite† men and women</w:t>
      </w:r>
      <w:r w:rsidR="00BC2BBA" w:rsidRPr="00D70EE2">
        <w:rPr>
          <w:rFonts w:cstheme="minorHAnsi"/>
          <w:b/>
          <w:noProof/>
          <w:sz w:val="24"/>
          <w:szCs w:val="24"/>
        </w:rPr>
        <w:t xml:space="preserve"> aged </w:t>
      </w:r>
      <w:r w:rsidR="00BC2BBA">
        <w:rPr>
          <w:rFonts w:cstheme="minorHAnsi"/>
          <w:b/>
          <w:noProof/>
          <w:sz w:val="24"/>
          <w:szCs w:val="24"/>
        </w:rPr>
        <w:t>15-29 by years of education, 19</w:t>
      </w:r>
      <w:r w:rsidR="00BC2BBA" w:rsidRPr="00D70EE2">
        <w:rPr>
          <w:rFonts w:cstheme="minorHAnsi"/>
          <w:b/>
          <w:noProof/>
          <w:sz w:val="24"/>
          <w:szCs w:val="24"/>
        </w:rPr>
        <w:t>89-2019</w:t>
      </w:r>
      <w:r w:rsidR="00254551">
        <w:rPr>
          <w:rFonts w:cstheme="minorHAnsi"/>
          <w:b/>
          <w:noProof/>
          <w:sz w:val="24"/>
          <w:szCs w:val="24"/>
        </w:rPr>
        <w:t xml:space="preserve"> </w:t>
      </w:r>
    </w:p>
    <w:p w14:paraId="4FEC1B87" w14:textId="77777777" w:rsidR="00BC2BBA" w:rsidRDefault="00BC2BBA" w:rsidP="00BC2BBA">
      <w:pPr>
        <w:spacing w:after="0"/>
        <w:rPr>
          <w:rFonts w:cstheme="minorHAnsi"/>
          <w:noProof/>
          <w:sz w:val="20"/>
          <w:szCs w:val="20"/>
        </w:rPr>
      </w:pPr>
      <w:r>
        <w:rPr>
          <w:rFonts w:cstheme="minorHAnsi"/>
          <w:noProof/>
          <w:sz w:val="20"/>
          <w:szCs w:val="20"/>
          <w:lang w:val="en-CA"/>
        </w:rPr>
        <w:drawing>
          <wp:inline distT="0" distB="0" distL="0" distR="0" wp14:anchorId="7766CA36" wp14:editId="3D687D91">
            <wp:extent cx="9027994" cy="5610453"/>
            <wp:effectExtent l="0" t="0" r="190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41315" cy="5618731"/>
                    </a:xfrm>
                    <a:prstGeom prst="rect">
                      <a:avLst/>
                    </a:prstGeom>
                    <a:noFill/>
                  </pic:spPr>
                </pic:pic>
              </a:graphicData>
            </a:graphic>
          </wp:inline>
        </w:drawing>
      </w:r>
    </w:p>
    <w:p w14:paraId="2FE8F3D8" w14:textId="4423BF4D" w:rsidR="00E9041F" w:rsidRDefault="00BC2BBA" w:rsidP="00BC2BBA">
      <w:pPr>
        <w:spacing w:after="0"/>
        <w:rPr>
          <w:rFonts w:cstheme="minorHAnsi"/>
          <w:noProof/>
          <w:color w:val="000000" w:themeColor="text1"/>
          <w:sz w:val="20"/>
          <w:szCs w:val="20"/>
        </w:rPr>
      </w:pPr>
      <w:r w:rsidRPr="00D70EE2">
        <w:rPr>
          <w:rFonts w:cstheme="minorHAnsi"/>
          <w:noProof/>
          <w:sz w:val="20"/>
          <w:szCs w:val="20"/>
        </w:rPr>
        <w:t xml:space="preserve">Notes: </w:t>
      </w:r>
      <w:r w:rsidRPr="00D70EE2">
        <w:rPr>
          <w:rFonts w:cstheme="minorHAnsi"/>
          <w:sz w:val="20"/>
          <w:szCs w:val="20"/>
          <w:vertAlign w:val="superscript"/>
        </w:rPr>
        <w:t>*</w:t>
      </w:r>
      <w:r w:rsidRPr="00D70EE2">
        <w:rPr>
          <w:rFonts w:cstheme="minorHAnsi"/>
          <w:sz w:val="20"/>
          <w:szCs w:val="20"/>
        </w:rPr>
        <w:t xml:space="preserve"> Mortality rates adjusted to 2000 US standard population. </w:t>
      </w:r>
      <w:r w:rsidRPr="00D70EE2">
        <w:rPr>
          <w:rFonts w:cstheme="minorHAnsi"/>
          <w:sz w:val="20"/>
          <w:szCs w:val="20"/>
          <w:shd w:val="clear" w:color="auto" w:fill="FFFFFF"/>
          <w:vertAlign w:val="superscript"/>
        </w:rPr>
        <w:t>†</w:t>
      </w:r>
      <w:r w:rsidRPr="00D70EE2">
        <w:rPr>
          <w:rFonts w:cstheme="minorHAnsi"/>
          <w:sz w:val="20"/>
          <w:szCs w:val="20"/>
          <w:shd w:val="clear" w:color="auto" w:fill="FFFFFF"/>
        </w:rPr>
        <w:t xml:space="preserve"> Non-Hispanic White. </w:t>
      </w:r>
      <w:r w:rsidRPr="00D70EE2">
        <w:rPr>
          <w:rFonts w:cstheme="minorHAnsi"/>
          <w:sz w:val="20"/>
          <w:szCs w:val="20"/>
          <w:shd w:val="clear" w:color="auto" w:fill="FFFFFF"/>
          <w:vertAlign w:val="superscript"/>
        </w:rPr>
        <w:t>‡</w:t>
      </w:r>
      <w:r w:rsidRPr="00D70EE2">
        <w:rPr>
          <w:rFonts w:cstheme="minorHAnsi"/>
          <w:sz w:val="20"/>
          <w:szCs w:val="20"/>
          <w:shd w:val="clear" w:color="auto" w:fill="FFFFFF"/>
        </w:rPr>
        <w:t xml:space="preserve"> Excludes deaths caused by opioids. </w:t>
      </w:r>
      <w:r w:rsidRPr="00D70EE2">
        <w:rPr>
          <w:rFonts w:cstheme="minorHAnsi"/>
          <w:sz w:val="20"/>
          <w:szCs w:val="20"/>
          <w:shd w:val="clear" w:color="auto" w:fill="FFFFFF"/>
          <w:vertAlign w:val="superscript"/>
        </w:rPr>
        <w:t>‖</w:t>
      </w:r>
      <w:r w:rsidRPr="00D70EE2">
        <w:rPr>
          <w:rFonts w:cstheme="minorHAnsi"/>
          <w:sz w:val="20"/>
          <w:szCs w:val="20"/>
          <w:shd w:val="clear" w:color="auto" w:fill="FFFFFF"/>
        </w:rPr>
        <w:t xml:space="preserve"> </w:t>
      </w:r>
      <w:r w:rsidRPr="00D70EE2">
        <w:rPr>
          <w:rFonts w:cstheme="minorHAnsi"/>
          <w:noProof/>
          <w:color w:val="000000" w:themeColor="text1"/>
          <w:sz w:val="20"/>
          <w:szCs w:val="20"/>
        </w:rPr>
        <w:t xml:space="preserve">Change from ICD-9 to ICD-10 in 1999. </w:t>
      </w:r>
    </w:p>
    <w:p w14:paraId="53A48366" w14:textId="55016159" w:rsidR="00E9041F" w:rsidRDefault="00E9041F" w:rsidP="00E413D3">
      <w:pPr>
        <w:rPr>
          <w:rFonts w:cstheme="minorHAnsi"/>
          <w:noProof/>
          <w:color w:val="000000" w:themeColor="text1"/>
          <w:sz w:val="20"/>
          <w:szCs w:val="20"/>
        </w:rPr>
      </w:pPr>
      <w:r>
        <w:rPr>
          <w:rFonts w:cstheme="minorHAnsi"/>
          <w:noProof/>
          <w:color w:val="000000" w:themeColor="text1"/>
          <w:sz w:val="20"/>
          <w:szCs w:val="20"/>
        </w:rPr>
        <w:br w:type="page"/>
      </w:r>
    </w:p>
    <w:p w14:paraId="408EDF92" w14:textId="28D29876" w:rsidR="00E9041F" w:rsidRDefault="00E9041F" w:rsidP="00BC2BBA">
      <w:pPr>
        <w:spacing w:after="0"/>
        <w:rPr>
          <w:rFonts w:cstheme="minorHAnsi"/>
          <w:noProof/>
          <w:color w:val="000000" w:themeColor="text1"/>
          <w:sz w:val="20"/>
          <w:szCs w:val="20"/>
        </w:rPr>
        <w:sectPr w:rsidR="00E9041F" w:rsidSect="00CD5A05">
          <w:pgSz w:w="15840" w:h="12240" w:orient="landscape"/>
          <w:pgMar w:top="720" w:right="720" w:bottom="720" w:left="720" w:header="720" w:footer="720" w:gutter="0"/>
          <w:cols w:space="720"/>
          <w:docGrid w:linePitch="360"/>
        </w:sectPr>
      </w:pPr>
    </w:p>
    <w:p w14:paraId="3A4DD963" w14:textId="425080D1" w:rsidR="005B5A29" w:rsidRDefault="00542628" w:rsidP="005B5A29">
      <w:pPr>
        <w:spacing w:after="0" w:line="240" w:lineRule="auto"/>
        <w:rPr>
          <w:rFonts w:ascii="Calibri" w:hAnsi="Calibri" w:cs="Calibri"/>
          <w:b/>
          <w:bCs/>
          <w:sz w:val="24"/>
          <w:szCs w:val="24"/>
        </w:rPr>
      </w:pPr>
      <w:r>
        <w:rPr>
          <w:rFonts w:ascii="Calibri" w:hAnsi="Calibri" w:cs="Calibri"/>
          <w:b/>
          <w:bCs/>
          <w:sz w:val="24"/>
          <w:szCs w:val="24"/>
        </w:rPr>
        <w:lastRenderedPageBreak/>
        <w:t xml:space="preserve">SUPPLEMENTARY INFORMATION </w:t>
      </w:r>
    </w:p>
    <w:p w14:paraId="06D0E0F3" w14:textId="77777777" w:rsidR="00542628" w:rsidRDefault="00542628" w:rsidP="005B5A29">
      <w:pPr>
        <w:spacing w:after="0" w:line="240" w:lineRule="auto"/>
        <w:rPr>
          <w:rFonts w:ascii="Calibri" w:hAnsi="Calibri" w:cs="Calibri"/>
          <w:b/>
          <w:bCs/>
          <w:sz w:val="24"/>
          <w:szCs w:val="24"/>
        </w:rPr>
      </w:pPr>
    </w:p>
    <w:p w14:paraId="249D3859" w14:textId="77777777" w:rsidR="001E2D1A" w:rsidRPr="002A72B9" w:rsidRDefault="001E2D1A" w:rsidP="001E2D1A">
      <w:pPr>
        <w:spacing w:after="0"/>
        <w:rPr>
          <w:rFonts w:cstheme="minorHAnsi"/>
          <w:b/>
        </w:rPr>
      </w:pPr>
      <w:r w:rsidRPr="002A72B9">
        <w:rPr>
          <w:rFonts w:cstheme="minorHAnsi"/>
          <w:b/>
        </w:rPr>
        <w:t xml:space="preserve">Opioid deaths </w:t>
      </w:r>
    </w:p>
    <w:p w14:paraId="3E876EEC" w14:textId="77777777" w:rsidR="001E2D1A" w:rsidRPr="002A72B9" w:rsidRDefault="001E2D1A" w:rsidP="001E2D1A">
      <w:pPr>
        <w:spacing w:after="0"/>
        <w:rPr>
          <w:rFonts w:cstheme="minorHAnsi"/>
        </w:rPr>
      </w:pPr>
      <w:r w:rsidRPr="002A72B9">
        <w:rPr>
          <w:rFonts w:cstheme="minorHAnsi"/>
        </w:rPr>
        <w:t>Either the ICD-9 diagnosis or external cause of injury codes could specify opioid deaths. In ICD-9, because both the nature of injury and external causes of injury codes encompasses the same range (nature of injury 800-999, external cause of injury E000-E999), the last digit (i.e. the 7</w:t>
      </w:r>
      <w:r w:rsidRPr="002A72B9">
        <w:rPr>
          <w:rFonts w:cstheme="minorHAnsi"/>
          <w:vertAlign w:val="superscript"/>
        </w:rPr>
        <w:t>th</w:t>
      </w:r>
      <w:r w:rsidRPr="002A72B9">
        <w:rPr>
          <w:rFonts w:cstheme="minorHAnsi"/>
        </w:rPr>
        <w:t>) of the entity codes is a 0 or 1 flag variable with 1 representing the nature of injury code. In the ICD-10, both the underlying cause and contributing cause codes were necessary to define opioid deaths.</w:t>
      </w:r>
    </w:p>
    <w:p w14:paraId="6CB71D3D" w14:textId="77777777" w:rsidR="001E2D1A" w:rsidRPr="002A72B9" w:rsidRDefault="001E2D1A" w:rsidP="001E2D1A">
      <w:pPr>
        <w:spacing w:after="0"/>
        <w:rPr>
          <w:rFonts w:cstheme="minorHAnsi"/>
        </w:rPr>
      </w:pPr>
    </w:p>
    <w:p w14:paraId="47E98E44" w14:textId="62A5A8EB" w:rsidR="001E2D1A" w:rsidRPr="002A72B9" w:rsidRDefault="006F3DE5" w:rsidP="001E2D1A">
      <w:pPr>
        <w:spacing w:after="0"/>
        <w:rPr>
          <w:rFonts w:cstheme="minorHAnsi"/>
          <w:b/>
        </w:rPr>
      </w:pPr>
      <w:r>
        <w:rPr>
          <w:rFonts w:cstheme="minorHAnsi"/>
          <w:b/>
        </w:rPr>
        <w:t>The indirect method used for smoking-attributable deaths</w:t>
      </w:r>
    </w:p>
    <w:p w14:paraId="6603B020" w14:textId="6D394933" w:rsidR="001E2D1A" w:rsidRPr="002A72B9" w:rsidRDefault="001E2D1A" w:rsidP="001E2D1A">
      <w:pPr>
        <w:spacing w:after="0"/>
        <w:rPr>
          <w:rFonts w:cstheme="minorHAnsi"/>
        </w:rPr>
      </w:pPr>
      <w:r w:rsidRPr="002A72B9">
        <w:rPr>
          <w:rFonts w:cstheme="minorHAnsi"/>
        </w:rPr>
        <w:t xml:space="preserve">The </w:t>
      </w:r>
      <w:r w:rsidR="006F3DE5">
        <w:rPr>
          <w:rFonts w:cstheme="minorHAnsi"/>
        </w:rPr>
        <w:t>smoking impact ratio (</w:t>
      </w:r>
      <w:r w:rsidRPr="002A72B9">
        <w:rPr>
          <w:rFonts w:cstheme="minorHAnsi"/>
        </w:rPr>
        <w:t>SIR</w:t>
      </w:r>
      <w:r w:rsidR="006F3DE5">
        <w:rPr>
          <w:rFonts w:cstheme="minorHAnsi"/>
        </w:rPr>
        <w:t>)</w:t>
      </w:r>
      <w:r w:rsidRPr="002A72B9">
        <w:rPr>
          <w:rFonts w:cstheme="minorHAnsi"/>
        </w:rPr>
        <w:t xml:space="preserve"> numerator is the difference between the annual age-specific lung cancer death rates using the </w:t>
      </w:r>
      <w:r w:rsidR="006F3DE5">
        <w:rPr>
          <w:rFonts w:cstheme="minorHAnsi"/>
        </w:rPr>
        <w:t>National Death Index</w:t>
      </w:r>
      <w:r w:rsidRPr="002A72B9">
        <w:rPr>
          <w:rFonts w:cstheme="minorHAnsi"/>
        </w:rPr>
        <w:fldChar w:fldCharType="begin"/>
      </w:r>
      <w:r w:rsidR="00BE788A">
        <w:rPr>
          <w:rFonts w:cstheme="minorHAnsi"/>
        </w:rPr>
        <w:instrText xml:space="preserve"> ADDIN EN.CITE &lt;EndNote&gt;&lt;Cite&gt;&lt;Author&gt;National Center for Health Statistics&lt;/Author&gt;&lt;Year&gt;2021&lt;/Year&gt;&lt;RecNum&gt;17&lt;/RecNum&gt;&lt;DisplayText&gt;&lt;style face="superscript"&gt;1&lt;/style&gt;&lt;/DisplayText&gt;&lt;record&gt;&lt;rec-number&gt;17&lt;/rec-number&gt;&lt;foreign-keys&gt;&lt;key app="EN" db-id="pz0xf5sayx5tvkefpx7veds5pw0ssw9rfrsf" timestamp="1673538769"&gt;17&lt;/key&gt;&lt;/foreign-keys&gt;&lt;ref-type name="Web Page"&gt;12&lt;/ref-type&gt;&lt;contributors&gt;&lt;authors&gt;&lt;author&gt;National Center for Health Statistics,&lt;/author&gt;&lt;/authors&gt;&lt;/contributors&gt;&lt;titles&gt;&lt;title&gt;About the National Death Index&lt;/title&gt;&lt;/titles&gt;&lt;volume&gt;2022&lt;/volume&gt;&lt;number&gt;10/17&lt;/number&gt;&lt;dates&gt;&lt;year&gt;2021&lt;/year&gt;&lt;pub-dates&gt;&lt;date&gt;2/5/2021&lt;/date&gt;&lt;/pub-dates&gt;&lt;/dates&gt;&lt;publisher&gt;Centers for Disease Control and Prevention&lt;/publisher&gt;&lt;urls&gt;&lt;related-urls&gt;&lt;url&gt;https://www.cdc.gov/nchs/ndi/about.htm&lt;/url&gt;&lt;/related-urls&gt;&lt;/urls&gt;&lt;/record&gt;&lt;/Cite&gt;&lt;/EndNote&gt;</w:instrText>
      </w:r>
      <w:r w:rsidRPr="002A72B9">
        <w:rPr>
          <w:rFonts w:cstheme="minorHAnsi"/>
        </w:rPr>
        <w:fldChar w:fldCharType="separate"/>
      </w:r>
      <w:r w:rsidR="00C9366A" w:rsidRPr="00C9366A">
        <w:rPr>
          <w:rFonts w:cstheme="minorHAnsi"/>
          <w:noProof/>
          <w:vertAlign w:val="superscript"/>
        </w:rPr>
        <w:t>1</w:t>
      </w:r>
      <w:r w:rsidRPr="002A72B9">
        <w:rPr>
          <w:rFonts w:cstheme="minorHAnsi"/>
        </w:rPr>
        <w:fldChar w:fldCharType="end"/>
      </w:r>
      <w:r w:rsidRPr="002A72B9">
        <w:rPr>
          <w:rFonts w:cstheme="minorHAnsi"/>
        </w:rPr>
        <w:t xml:space="preserve"> and the reference lung cancer death rates for nonsmokers</w:t>
      </w:r>
      <w:r w:rsidR="006F3DE5">
        <w:rPr>
          <w:rFonts w:cstheme="minorHAnsi"/>
        </w:rPr>
        <w:t xml:space="preserve"> (see main methods)</w:t>
      </w:r>
      <w:r w:rsidRPr="002A72B9">
        <w:rPr>
          <w:rFonts w:cstheme="minorHAnsi"/>
        </w:rPr>
        <w:t xml:space="preserve">. The denominator is the difference between the smokers’ and nonsmokers’ reference lung cancer death rates. This difference eliminates the shared reasons among smokers and nonsmokers for developing lung cancer. Thus, the SIR represents lung cancer deaths caused </w:t>
      </w:r>
      <w:r w:rsidR="006F3DE5" w:rsidRPr="002A72B9">
        <w:rPr>
          <w:rFonts w:cstheme="minorHAnsi"/>
        </w:rPr>
        <w:t xml:space="preserve">solely </w:t>
      </w:r>
      <w:r w:rsidRPr="002A72B9">
        <w:rPr>
          <w:rFonts w:cstheme="minorHAnsi"/>
        </w:rPr>
        <w:t>by smoking. While it</w:t>
      </w:r>
      <w:r w:rsidR="006F3DE5">
        <w:rPr>
          <w:rFonts w:cstheme="minorHAnsi"/>
        </w:rPr>
        <w:t xml:space="preserve"> i</w:t>
      </w:r>
      <w:r w:rsidRPr="002A72B9">
        <w:rPr>
          <w:rFonts w:cstheme="minorHAnsi"/>
        </w:rPr>
        <w:t xml:space="preserve">s mathematically possible for SIR to be less than zero or greater than 1, we bounded SIR between 0 and 1, with 0 representing smoking having nothing to do with the mortality and 1 representing smoking completely contributes to death in this group. </w:t>
      </w:r>
    </w:p>
    <w:p w14:paraId="3688AB45" w14:textId="77777777" w:rsidR="001E2D1A" w:rsidRPr="002A72B9" w:rsidRDefault="001E2D1A" w:rsidP="001E2D1A">
      <w:pPr>
        <w:pStyle w:val="ListParagraph"/>
        <w:spacing w:after="0"/>
        <w:rPr>
          <w:rFonts w:cstheme="minorHAnsi"/>
        </w:rPr>
      </w:pPr>
      <w:r w:rsidRPr="002A72B9">
        <w:rPr>
          <w:rFonts w:cstheme="minorHAnsi"/>
        </w:rPr>
        <w:t xml:space="preserve"> </w:t>
      </w:r>
    </w:p>
    <w:p w14:paraId="341F4245" w14:textId="24A4697F" w:rsidR="001E2D1A" w:rsidRPr="002A72B9" w:rsidRDefault="001E2D1A" w:rsidP="001E2D1A">
      <w:pPr>
        <w:spacing w:after="0"/>
        <w:ind w:firstLine="720"/>
        <w:rPr>
          <w:rFonts w:eastAsia="MS PGothic" w:cstheme="minorHAnsi"/>
          <w:color w:val="000000" w:themeColor="text1"/>
        </w:rPr>
      </w:pPr>
      <w:r w:rsidRPr="002A72B9">
        <w:rPr>
          <w:rFonts w:eastAsia="MS PGothic" w:cstheme="minorHAnsi"/>
          <w:color w:val="000000" w:themeColor="text1"/>
        </w:rPr>
        <w:t>SIR = (C-N)/(S-N)</w:t>
      </w:r>
    </w:p>
    <w:p w14:paraId="2E3E207E" w14:textId="77777777" w:rsidR="001E2D1A" w:rsidRPr="002A72B9" w:rsidRDefault="001E2D1A" w:rsidP="001E2D1A">
      <w:pPr>
        <w:spacing w:after="0"/>
        <w:ind w:firstLine="720"/>
        <w:rPr>
          <w:rFonts w:eastAsia="MS PGothic" w:cstheme="minorHAnsi"/>
          <w:color w:val="000000" w:themeColor="text1"/>
        </w:rPr>
      </w:pPr>
      <w:r w:rsidRPr="002A72B9">
        <w:rPr>
          <w:rFonts w:eastAsia="MS PGothic" w:cstheme="minorHAnsi"/>
          <w:color w:val="000000" w:themeColor="text1"/>
        </w:rPr>
        <w:t>C = age-specific lung cancer death rates from NDI</w:t>
      </w:r>
    </w:p>
    <w:p w14:paraId="207149EE" w14:textId="77777777" w:rsidR="001E2D1A" w:rsidRPr="002A72B9" w:rsidRDefault="001E2D1A" w:rsidP="001E2D1A">
      <w:pPr>
        <w:spacing w:after="0"/>
        <w:ind w:firstLine="720"/>
        <w:rPr>
          <w:rFonts w:eastAsia="MS PGothic" w:cstheme="minorHAnsi"/>
          <w:color w:val="000000" w:themeColor="text1"/>
        </w:rPr>
      </w:pPr>
      <w:r w:rsidRPr="002A72B9">
        <w:rPr>
          <w:rFonts w:eastAsia="MS PGothic" w:cstheme="minorHAnsi"/>
          <w:color w:val="000000" w:themeColor="text1"/>
        </w:rPr>
        <w:t xml:space="preserve">S = reference smokers’ lung cancer death rates from the ACS-CPS II (Appendix. Peto </w:t>
      </w:r>
      <w:r w:rsidRPr="002A72B9">
        <w:rPr>
          <w:rFonts w:eastAsia="MS PGothic" w:cstheme="minorHAnsi"/>
          <w:i/>
          <w:color w:val="000000" w:themeColor="text1"/>
        </w:rPr>
        <w:t>et al</w:t>
      </w:r>
      <w:r w:rsidRPr="002A72B9">
        <w:rPr>
          <w:rFonts w:eastAsia="MS PGothic" w:cstheme="minorHAnsi"/>
          <w:color w:val="000000" w:themeColor="text1"/>
        </w:rPr>
        <w:t>., 1992)</w:t>
      </w:r>
    </w:p>
    <w:p w14:paraId="352E063B" w14:textId="77777777" w:rsidR="001E2D1A" w:rsidRPr="002A72B9" w:rsidRDefault="001E2D1A" w:rsidP="001E2D1A">
      <w:pPr>
        <w:spacing w:after="0"/>
        <w:ind w:left="720"/>
        <w:rPr>
          <w:rFonts w:eastAsia="MS PGothic" w:cstheme="minorHAnsi"/>
          <w:color w:val="000000" w:themeColor="text1"/>
        </w:rPr>
      </w:pPr>
      <w:r w:rsidRPr="002A72B9">
        <w:rPr>
          <w:rFonts w:eastAsia="MS PGothic" w:cstheme="minorHAnsi"/>
          <w:color w:val="000000" w:themeColor="text1"/>
        </w:rPr>
        <w:t xml:space="preserve">N = reference nonsmokers’ lung cancer death rates from the ACS-CPS II (Appendix. Peto </w:t>
      </w:r>
      <w:r w:rsidRPr="002A72B9">
        <w:rPr>
          <w:rFonts w:eastAsia="MS PGothic" w:cstheme="minorHAnsi"/>
          <w:i/>
          <w:color w:val="000000" w:themeColor="text1"/>
        </w:rPr>
        <w:t>et al</w:t>
      </w:r>
      <w:r w:rsidRPr="002A72B9">
        <w:rPr>
          <w:rFonts w:eastAsia="MS PGothic" w:cstheme="minorHAnsi"/>
          <w:color w:val="000000" w:themeColor="text1"/>
        </w:rPr>
        <w:t>., 1992)</w:t>
      </w:r>
    </w:p>
    <w:p w14:paraId="41B1C5F2" w14:textId="77777777" w:rsidR="001E2D1A" w:rsidRPr="002A72B9" w:rsidRDefault="001E2D1A" w:rsidP="001E2D1A">
      <w:pPr>
        <w:spacing w:after="0"/>
        <w:rPr>
          <w:rFonts w:cstheme="minorHAnsi"/>
        </w:rPr>
      </w:pPr>
    </w:p>
    <w:p w14:paraId="5C03BDD0" w14:textId="77777777" w:rsidR="001E2D1A" w:rsidRDefault="001E2D1A" w:rsidP="001E2D1A">
      <w:pPr>
        <w:spacing w:after="0"/>
        <w:rPr>
          <w:rFonts w:cstheme="minorHAnsi"/>
        </w:rPr>
      </w:pPr>
      <w:r w:rsidRPr="002A72B9">
        <w:rPr>
          <w:rFonts w:cstheme="minorHAnsi"/>
        </w:rPr>
        <w:t xml:space="preserve">The excess risk of death from smoking incorporates both the SIR and the risk ratios derived from the ACS-CPS II. </w:t>
      </w:r>
    </w:p>
    <w:p w14:paraId="1695B9CB" w14:textId="77777777" w:rsidR="001E2D1A" w:rsidRPr="002A72B9" w:rsidRDefault="001E2D1A" w:rsidP="001E2D1A">
      <w:pPr>
        <w:spacing w:after="0"/>
        <w:rPr>
          <w:rFonts w:cstheme="minorHAnsi"/>
        </w:rPr>
      </w:pPr>
    </w:p>
    <w:p w14:paraId="09056370" w14:textId="77777777" w:rsidR="001E2D1A" w:rsidRPr="002A72B9" w:rsidRDefault="001E2D1A" w:rsidP="001E2D1A">
      <w:pPr>
        <w:spacing w:after="0"/>
        <w:ind w:firstLine="720"/>
        <w:rPr>
          <w:rFonts w:eastAsia="MS PGothic" w:cstheme="minorHAnsi"/>
          <w:color w:val="000000" w:themeColor="text1"/>
        </w:rPr>
      </w:pPr>
      <w:r w:rsidRPr="002A72B9">
        <w:rPr>
          <w:rFonts w:eastAsia="MS PGothic" w:cstheme="minorHAnsi"/>
          <w:color w:val="000000" w:themeColor="text1"/>
        </w:rPr>
        <w:t>Excess risk of death from smoking = [SIR(RR-1)]/2</w:t>
      </w:r>
    </w:p>
    <w:p w14:paraId="2EC46621" w14:textId="77777777" w:rsidR="001E2D1A" w:rsidRDefault="001E2D1A" w:rsidP="001E2D1A">
      <w:pPr>
        <w:spacing w:after="0"/>
        <w:rPr>
          <w:rFonts w:eastAsia="MS PGothic" w:cstheme="minorHAnsi"/>
          <w:color w:val="000000" w:themeColor="text1"/>
        </w:rPr>
      </w:pPr>
    </w:p>
    <w:p w14:paraId="3F8EBA6F" w14:textId="5B6D4135" w:rsidR="001E2D1A" w:rsidRDefault="001E2D1A" w:rsidP="001E2D1A">
      <w:pPr>
        <w:spacing w:after="0"/>
        <w:rPr>
          <w:rFonts w:eastAsia="MS PGothic" w:cstheme="minorHAnsi"/>
          <w:color w:val="000000" w:themeColor="text1"/>
        </w:rPr>
      </w:pPr>
      <w:r w:rsidRPr="002A72B9">
        <w:rPr>
          <w:rFonts w:eastAsia="MS PGothic" w:cstheme="minorHAnsi"/>
          <w:color w:val="000000" w:themeColor="text1"/>
        </w:rPr>
        <w:t>The proportional of smoking attributable deaths directly follows from the excess risks.</w:t>
      </w:r>
      <w:r w:rsidR="00254551">
        <w:rPr>
          <w:rFonts w:eastAsia="MS PGothic" w:cstheme="minorHAnsi"/>
          <w:color w:val="000000" w:themeColor="text1"/>
        </w:rPr>
        <w:t xml:space="preserve"> </w:t>
      </w:r>
    </w:p>
    <w:p w14:paraId="619301E0" w14:textId="77777777" w:rsidR="001E2D1A" w:rsidRPr="002A72B9" w:rsidRDefault="001E2D1A" w:rsidP="001E2D1A">
      <w:pPr>
        <w:spacing w:after="0"/>
        <w:rPr>
          <w:rFonts w:eastAsia="MS PGothic" w:cstheme="minorHAnsi"/>
          <w:color w:val="000000" w:themeColor="text1"/>
        </w:rPr>
      </w:pPr>
    </w:p>
    <w:p w14:paraId="5FBBC823" w14:textId="77777777" w:rsidR="001E2D1A" w:rsidRPr="002A72B9" w:rsidRDefault="001E2D1A" w:rsidP="001E2D1A">
      <w:pPr>
        <w:spacing w:after="0"/>
        <w:ind w:firstLine="720"/>
        <w:rPr>
          <w:rFonts w:eastAsia="MS PGothic" w:cstheme="minorHAnsi"/>
          <w:color w:val="000000" w:themeColor="text1"/>
        </w:rPr>
      </w:pPr>
      <w:r w:rsidRPr="002A72B9">
        <w:rPr>
          <w:rFonts w:eastAsia="MS PGothic" w:cstheme="minorHAnsi"/>
          <w:color w:val="000000" w:themeColor="text1"/>
        </w:rPr>
        <w:t xml:space="preserve">Proportion of smoking attributable death (PSAD) = excess risk / (1+ excess risk) </w:t>
      </w:r>
    </w:p>
    <w:p w14:paraId="41F9D7C8" w14:textId="77777777" w:rsidR="001E2D1A" w:rsidRPr="002A72B9" w:rsidRDefault="001E2D1A" w:rsidP="001E2D1A">
      <w:pPr>
        <w:pStyle w:val="ListParagraph"/>
        <w:spacing w:after="0"/>
        <w:rPr>
          <w:rFonts w:eastAsia="MS PGothic" w:cstheme="minorHAnsi"/>
          <w:color w:val="000000" w:themeColor="text1"/>
        </w:rPr>
      </w:pPr>
    </w:p>
    <w:p w14:paraId="28D7F12B" w14:textId="77777777" w:rsidR="001E2D1A" w:rsidRPr="002A72B9" w:rsidRDefault="001E2D1A" w:rsidP="001E2D1A">
      <w:pPr>
        <w:spacing w:after="0"/>
        <w:rPr>
          <w:rFonts w:eastAsia="MS PGothic" w:cstheme="minorHAnsi"/>
          <w:color w:val="000000" w:themeColor="text1"/>
        </w:rPr>
      </w:pPr>
      <w:r w:rsidRPr="002A72B9">
        <w:rPr>
          <w:rFonts w:eastAsia="MS PGothic" w:cstheme="minorHAnsi"/>
          <w:color w:val="000000" w:themeColor="text1"/>
        </w:rPr>
        <w:t xml:space="preserve">Multiplying the PSAD with age-specific mortality rates, and we have the age-specific smoking-attributable mortality rates. </w:t>
      </w:r>
    </w:p>
    <w:p w14:paraId="7F4BCC78" w14:textId="6C2EE3AF" w:rsidR="001E2D1A" w:rsidRPr="002A72B9" w:rsidRDefault="001E2D1A" w:rsidP="001E2D1A">
      <w:pPr>
        <w:spacing w:after="0"/>
        <w:ind w:firstLine="720"/>
        <w:rPr>
          <w:rFonts w:cstheme="minorHAnsi"/>
        </w:rPr>
      </w:pPr>
      <w:r w:rsidRPr="002A72B9">
        <w:rPr>
          <w:rFonts w:eastAsia="MS PGothic" w:cstheme="minorHAnsi"/>
          <w:color w:val="000000" w:themeColor="text1"/>
        </w:rPr>
        <w:t>Age-specific smoking attributable death rate = age-specific</w:t>
      </w:r>
      <w:r w:rsidR="0084522F">
        <w:rPr>
          <w:rFonts w:eastAsia="MS PGothic" w:cstheme="minorHAnsi"/>
          <w:color w:val="000000" w:themeColor="text1"/>
        </w:rPr>
        <w:t xml:space="preserve"> death</w:t>
      </w:r>
      <w:r w:rsidRPr="002A72B9">
        <w:rPr>
          <w:rFonts w:eastAsia="MS PGothic" w:cstheme="minorHAnsi"/>
          <w:color w:val="000000" w:themeColor="text1"/>
        </w:rPr>
        <w:t xml:space="preserve"> rate * PSAD </w:t>
      </w:r>
    </w:p>
    <w:p w14:paraId="19F00D3C" w14:textId="77777777" w:rsidR="001E2D1A" w:rsidRPr="002A72B9" w:rsidRDefault="001E2D1A" w:rsidP="001E2D1A">
      <w:pPr>
        <w:pStyle w:val="ListParagraph"/>
        <w:spacing w:after="0"/>
        <w:rPr>
          <w:rFonts w:eastAsia="MS PGothic" w:cstheme="minorHAnsi"/>
          <w:color w:val="000000" w:themeColor="text1"/>
        </w:rPr>
      </w:pPr>
    </w:p>
    <w:p w14:paraId="2938712B" w14:textId="08C6E87C" w:rsidR="001E2D1A" w:rsidRPr="002A72B9" w:rsidRDefault="0084522F" w:rsidP="001E2D1A">
      <w:pPr>
        <w:spacing w:after="0"/>
        <w:rPr>
          <w:rFonts w:eastAsia="MS PGothic" w:cstheme="minorHAnsi"/>
          <w:color w:val="000000" w:themeColor="text1"/>
        </w:rPr>
      </w:pPr>
      <w:r>
        <w:rPr>
          <w:rFonts w:eastAsia="MS PGothic" w:cstheme="minorHAnsi"/>
          <w:color w:val="000000" w:themeColor="text1"/>
        </w:rPr>
        <w:t>We applied the</w:t>
      </w:r>
      <w:r w:rsidR="001E2D1A" w:rsidRPr="002A72B9">
        <w:rPr>
          <w:rFonts w:eastAsia="MS PGothic" w:cstheme="minorHAnsi"/>
          <w:color w:val="000000" w:themeColor="text1"/>
        </w:rPr>
        <w:t xml:space="preserve"> usual standardization </w:t>
      </w:r>
      <w:r>
        <w:rPr>
          <w:rFonts w:eastAsia="MS PGothic" w:cstheme="minorHAnsi"/>
          <w:color w:val="000000" w:themeColor="text1"/>
        </w:rPr>
        <w:t>to</w:t>
      </w:r>
      <w:r w:rsidR="001E2D1A" w:rsidRPr="002A72B9">
        <w:rPr>
          <w:rFonts w:eastAsia="MS PGothic" w:cstheme="minorHAnsi"/>
          <w:color w:val="000000" w:themeColor="text1"/>
        </w:rPr>
        <w:t xml:space="preserve"> obtain age-standardized smoking-attributable mortality rates</w:t>
      </w:r>
      <w:r>
        <w:rPr>
          <w:rFonts w:eastAsia="MS PGothic" w:cstheme="minorHAnsi"/>
          <w:color w:val="000000" w:themeColor="text1"/>
        </w:rPr>
        <w:t>, using the U</w:t>
      </w:r>
      <w:r w:rsidR="001E2D1A" w:rsidRPr="002A72B9">
        <w:rPr>
          <w:rFonts w:eastAsia="MS PGothic" w:cstheme="minorHAnsi"/>
          <w:color w:val="000000" w:themeColor="text1"/>
        </w:rPr>
        <w:t xml:space="preserve">S 2000 standard population. </w:t>
      </w:r>
    </w:p>
    <w:p w14:paraId="755A4533" w14:textId="77777777" w:rsidR="001E2D1A" w:rsidRPr="002A72B9" w:rsidRDefault="001E2D1A" w:rsidP="001E2D1A">
      <w:pPr>
        <w:pStyle w:val="ListParagraph"/>
        <w:spacing w:after="0"/>
        <w:rPr>
          <w:rFonts w:eastAsia="MS PGothic" w:cstheme="minorHAnsi"/>
          <w:color w:val="000000" w:themeColor="text1"/>
        </w:rPr>
      </w:pPr>
    </w:p>
    <w:p w14:paraId="231DB9C7" w14:textId="77777777" w:rsidR="001E2D1A" w:rsidRPr="00BC2BBA" w:rsidRDefault="001E2D1A" w:rsidP="001E2D1A">
      <w:pPr>
        <w:spacing w:after="0"/>
        <w:rPr>
          <w:rFonts w:cstheme="minorHAnsi"/>
        </w:rPr>
      </w:pPr>
      <w:r>
        <w:rPr>
          <w:rFonts w:eastAsia="MS PGothic" w:cstheme="minorHAnsi"/>
          <w:color w:val="000000" w:themeColor="text1"/>
        </w:rPr>
        <w:t xml:space="preserve">Because we examine smoking-attributable mortality by education among whites, we </w:t>
      </w:r>
      <w:r w:rsidRPr="002A72B9">
        <w:rPr>
          <w:rFonts w:cstheme="minorHAnsi"/>
        </w:rPr>
        <w:t xml:space="preserve">assumed that the age- and sex-stratified death rates and ratios derived from the ACS-CPS II were applicable to US whites and the low-, middle- and high-education groups. Assuming the national-level rates and risk ratios apply </w:t>
      </w:r>
      <w:r w:rsidRPr="002A72B9">
        <w:rPr>
          <w:rFonts w:cstheme="minorHAnsi"/>
        </w:rPr>
        <w:lastRenderedPageBreak/>
        <w:t xml:space="preserve">to whites only may be reasonable because whites are the majority of the US population. However, the </w:t>
      </w:r>
      <w:r w:rsidRPr="00BC2BBA">
        <w:rPr>
          <w:rFonts w:cstheme="minorHAnsi"/>
        </w:rPr>
        <w:t xml:space="preserve">same assumption for education attainment may overestimate smoking-attributable morality in high-education groups and underestimate deaths from smoking in the middle- and low-education groups because the level of overall mortality is higher than the high-education group but lower than the middle- and low-education groups (Figure 1). </w:t>
      </w:r>
    </w:p>
    <w:p w14:paraId="466CD1B2" w14:textId="77777777" w:rsidR="001E2D1A" w:rsidRPr="00BC2BBA" w:rsidRDefault="001E2D1A" w:rsidP="001E2D1A">
      <w:pPr>
        <w:spacing w:after="0"/>
        <w:rPr>
          <w:rFonts w:eastAsia="MS PGothic" w:cstheme="minorHAnsi"/>
          <w:color w:val="000000" w:themeColor="text1"/>
        </w:rPr>
      </w:pPr>
    </w:p>
    <w:p w14:paraId="7D9F7B70" w14:textId="31139F9C" w:rsidR="001E2D1A" w:rsidRPr="00BC2BBA" w:rsidRDefault="00CF4459" w:rsidP="001E2D1A">
      <w:pPr>
        <w:spacing w:after="0"/>
        <w:rPr>
          <w:rFonts w:cstheme="minorHAnsi"/>
          <w:b/>
        </w:rPr>
      </w:pPr>
      <w:r w:rsidRPr="00BC2BBA">
        <w:rPr>
          <w:rFonts w:cstheme="minorHAnsi"/>
          <w:b/>
        </w:rPr>
        <w:t>A</w:t>
      </w:r>
      <w:r w:rsidR="0084522F" w:rsidRPr="00BC2BBA">
        <w:rPr>
          <w:rFonts w:cstheme="minorHAnsi"/>
          <w:b/>
        </w:rPr>
        <w:t>verage annual rate of reduction (AARR)</w:t>
      </w:r>
      <w:r w:rsidRPr="00BC2BBA">
        <w:rPr>
          <w:rFonts w:cstheme="minorHAnsi"/>
          <w:b/>
        </w:rPr>
        <w:t xml:space="preserve"> for e</w:t>
      </w:r>
      <w:r w:rsidR="001E2D1A" w:rsidRPr="00BC2BBA">
        <w:rPr>
          <w:rFonts w:cstheme="minorHAnsi"/>
          <w:b/>
        </w:rPr>
        <w:t xml:space="preserve">xcess mortality </w:t>
      </w:r>
    </w:p>
    <w:p w14:paraId="56BAFD09" w14:textId="4383E811" w:rsidR="001E2D1A" w:rsidRPr="002A72B9" w:rsidRDefault="001E2D1A" w:rsidP="001E2D1A">
      <w:pPr>
        <w:spacing w:after="0"/>
        <w:rPr>
          <w:rFonts w:cstheme="minorHAnsi"/>
          <w:shd w:val="clear" w:color="auto" w:fill="FFFFFF"/>
        </w:rPr>
      </w:pPr>
      <w:r w:rsidRPr="00BC2BBA">
        <w:rPr>
          <w:rFonts w:cstheme="minorHAnsi"/>
          <w:shd w:val="clear" w:color="auto" w:fill="FFFFFF"/>
        </w:rPr>
        <w:t>The AARR is calculated using AARR = 1-exp(beta), where beta is the coefficient</w:t>
      </w:r>
      <w:r w:rsidRPr="002A72B9">
        <w:rPr>
          <w:rFonts w:cstheme="minorHAnsi"/>
          <w:shd w:val="clear" w:color="auto" w:fill="FFFFFF"/>
        </w:rPr>
        <w:t xml:space="preserve"> from the linear regression with the dependent variable being the difference between logs of the current year and the base year and independent variable being log age-adjusted mortality rates.</w:t>
      </w:r>
      <w:r w:rsidRPr="002A72B9">
        <w:rPr>
          <w:rFonts w:cstheme="minorHAnsi"/>
          <w:shd w:val="clear" w:color="auto" w:fill="FFFFFF"/>
        </w:rPr>
        <w:fldChar w:fldCharType="begin"/>
      </w:r>
      <w:r w:rsidR="00C9366A">
        <w:rPr>
          <w:rFonts w:cstheme="minorHAnsi"/>
          <w:shd w:val="clear" w:color="auto" w:fill="FFFFFF"/>
        </w:rPr>
        <w:instrText xml:space="preserve"> ADDIN EN.CITE &lt;EndNote&gt;&lt;Cite&gt;&lt;Year&gt;2007&lt;/Year&gt;&lt;RecNum&gt;78&lt;/RecNum&gt;&lt;DisplayText&gt;&lt;style face="superscript"&gt;2&lt;/style&gt;&lt;/DisplayText&gt;&lt;record&gt;&lt;rec-number&gt;78&lt;/rec-number&gt;&lt;foreign-keys&gt;&lt;key app="EN" db-id="pz0xf5sayx5tvkefpx7veds5pw0ssw9rfrsf" timestamp="1702928665"&gt;78&lt;/key&gt;&lt;/foreign-keys&gt;&lt;ref-type name="Journal Article"&gt;17&lt;/ref-type&gt;&lt;contributors&gt;&lt;/contributors&gt;&lt;titles&gt;&lt;title&gt;Technical Note: How to calculate average annual rate of reduction (AARR) of underweight prevalence&lt;/title&gt;&lt;secondary-title&gt;UNICEF&lt;/secondary-title&gt;&lt;/titles&gt;&lt;periodical&gt;&lt;full-title&gt;UNICEF&lt;/full-title&gt;&lt;/periodical&gt;&lt;dates&gt;&lt;year&gt;2007&lt;/year&gt;&lt;/dates&gt;&lt;urls&gt;&lt;related-urls&gt;&lt;url&gt;https://data.unicef.org/resources/technical-note-calculate-average-annual-rate-reduction-aarr-underweight-prevalence/&lt;/url&gt;&lt;/related-urls&gt;&lt;/urls&gt;&lt;/record&gt;&lt;/Cite&gt;&lt;/EndNote&gt;</w:instrText>
      </w:r>
      <w:r w:rsidRPr="002A72B9">
        <w:rPr>
          <w:rFonts w:cstheme="minorHAnsi"/>
          <w:shd w:val="clear" w:color="auto" w:fill="FFFFFF"/>
        </w:rPr>
        <w:fldChar w:fldCharType="separate"/>
      </w:r>
      <w:r w:rsidR="00C9366A" w:rsidRPr="00C9366A">
        <w:rPr>
          <w:rFonts w:cstheme="minorHAnsi"/>
          <w:noProof/>
          <w:shd w:val="clear" w:color="auto" w:fill="FFFFFF"/>
          <w:vertAlign w:val="superscript"/>
        </w:rPr>
        <w:t>2</w:t>
      </w:r>
      <w:r w:rsidRPr="002A72B9">
        <w:rPr>
          <w:rFonts w:cstheme="minorHAnsi"/>
          <w:shd w:val="clear" w:color="auto" w:fill="FFFFFF"/>
        </w:rPr>
        <w:fldChar w:fldCharType="end"/>
      </w:r>
      <w:r w:rsidRPr="002A72B9">
        <w:rPr>
          <w:rFonts w:cstheme="minorHAnsi"/>
          <w:shd w:val="clear" w:color="auto" w:fill="FFFFFF"/>
        </w:rPr>
        <w:t xml:space="preserve"> </w:t>
      </w:r>
    </w:p>
    <w:p w14:paraId="5A36E180" w14:textId="77777777" w:rsidR="001E2D1A" w:rsidRPr="001E2D1A" w:rsidRDefault="001E2D1A" w:rsidP="005B5A29">
      <w:pPr>
        <w:spacing w:after="0" w:line="240" w:lineRule="auto"/>
        <w:rPr>
          <w:rFonts w:ascii="Calibri" w:hAnsi="Calibri" w:cs="Calibri"/>
          <w:bCs/>
        </w:rPr>
        <w:sectPr w:rsidR="001E2D1A" w:rsidRPr="001E2D1A" w:rsidSect="00BC2BBA">
          <w:pgSz w:w="12240" w:h="15840"/>
          <w:pgMar w:top="1440" w:right="1440" w:bottom="1440" w:left="1440" w:header="720" w:footer="720" w:gutter="0"/>
          <w:cols w:space="720"/>
          <w:docGrid w:linePitch="360"/>
        </w:sectPr>
      </w:pPr>
    </w:p>
    <w:p w14:paraId="172A5712" w14:textId="620D7BA8" w:rsidR="005B5A29" w:rsidRPr="00CE4FEA" w:rsidRDefault="005B5A29" w:rsidP="005B5A29">
      <w:pPr>
        <w:spacing w:after="0" w:line="240" w:lineRule="auto"/>
        <w:rPr>
          <w:rFonts w:ascii="Calibri" w:hAnsi="Calibri" w:cs="Calibri"/>
          <w:b/>
          <w:bCs/>
          <w:sz w:val="24"/>
          <w:szCs w:val="24"/>
        </w:rPr>
      </w:pPr>
      <w:r w:rsidRPr="00CE4FEA">
        <w:rPr>
          <w:rFonts w:ascii="Calibri" w:hAnsi="Calibri" w:cs="Calibri"/>
          <w:b/>
          <w:bCs/>
          <w:sz w:val="24"/>
          <w:szCs w:val="24"/>
        </w:rPr>
        <w:lastRenderedPageBreak/>
        <w:t>STROBE Statement</w:t>
      </w:r>
    </w:p>
    <w:tbl>
      <w:tblPr>
        <w:tblW w:w="5302" w:type="pct"/>
        <w:tblLayout w:type="fixed"/>
        <w:tblLook w:val="0000" w:firstRow="0" w:lastRow="0" w:firstColumn="0" w:lastColumn="0" w:noHBand="0" w:noVBand="0"/>
      </w:tblPr>
      <w:tblGrid>
        <w:gridCol w:w="1773"/>
        <w:gridCol w:w="648"/>
        <w:gridCol w:w="2563"/>
        <w:gridCol w:w="4941"/>
      </w:tblGrid>
      <w:tr w:rsidR="00AA0F15" w:rsidRPr="00AA0F15" w14:paraId="7BF5624C" w14:textId="77777777" w:rsidTr="0084522F">
        <w:tc>
          <w:tcPr>
            <w:tcW w:w="1773" w:type="dxa"/>
            <w:tcBorders>
              <w:top w:val="single" w:sz="4" w:space="0" w:color="000000"/>
              <w:bottom w:val="single" w:sz="4" w:space="0" w:color="000000"/>
            </w:tcBorders>
          </w:tcPr>
          <w:p w14:paraId="169206D2" w14:textId="77777777" w:rsidR="00AA0F15" w:rsidRPr="0084522F" w:rsidRDefault="00AA0F15" w:rsidP="00FB3023">
            <w:pPr>
              <w:tabs>
                <w:tab w:val="left" w:pos="5400"/>
              </w:tabs>
              <w:spacing w:after="0" w:line="240" w:lineRule="auto"/>
              <w:rPr>
                <w:rFonts w:cstheme="minorHAnsi"/>
              </w:rPr>
            </w:pPr>
          </w:p>
          <w:p w14:paraId="34665183" w14:textId="0319F9D5" w:rsidR="005B5A29" w:rsidRPr="0084522F" w:rsidRDefault="005B5A29" w:rsidP="00FB3023">
            <w:pPr>
              <w:tabs>
                <w:tab w:val="left" w:pos="5400"/>
              </w:tabs>
              <w:spacing w:after="0" w:line="240" w:lineRule="auto"/>
              <w:rPr>
                <w:rFonts w:cstheme="minorHAnsi"/>
              </w:rPr>
            </w:pPr>
          </w:p>
        </w:tc>
        <w:tc>
          <w:tcPr>
            <w:tcW w:w="648" w:type="dxa"/>
            <w:tcBorders>
              <w:top w:val="single" w:sz="4" w:space="0" w:color="000000"/>
              <w:bottom w:val="single" w:sz="4" w:space="0" w:color="000000"/>
            </w:tcBorders>
          </w:tcPr>
          <w:p w14:paraId="5451E727" w14:textId="77777777" w:rsidR="00AA0F15" w:rsidRPr="0084522F" w:rsidRDefault="00AA0F15" w:rsidP="00FB3023">
            <w:pPr>
              <w:pStyle w:val="TableHeader"/>
              <w:widowControl w:val="0"/>
              <w:tabs>
                <w:tab w:val="left" w:pos="5400"/>
              </w:tabs>
              <w:spacing w:before="0"/>
              <w:rPr>
                <w:rFonts w:asciiTheme="minorHAnsi" w:hAnsiTheme="minorHAnsi" w:cstheme="minorHAnsi"/>
                <w:bCs/>
                <w:sz w:val="22"/>
                <w:szCs w:val="22"/>
                <w:lang w:val="en-US"/>
              </w:rPr>
            </w:pPr>
            <w:r w:rsidRPr="0084522F">
              <w:rPr>
                <w:rFonts w:asciiTheme="minorHAnsi" w:hAnsiTheme="minorHAnsi" w:cstheme="minorHAnsi"/>
                <w:bCs/>
                <w:sz w:val="22"/>
                <w:szCs w:val="22"/>
                <w:lang w:val="en-US"/>
              </w:rPr>
              <w:t>Item No.</w:t>
            </w:r>
          </w:p>
        </w:tc>
        <w:tc>
          <w:tcPr>
            <w:tcW w:w="2563" w:type="dxa"/>
            <w:tcBorders>
              <w:top w:val="single" w:sz="4" w:space="0" w:color="000000"/>
              <w:bottom w:val="single" w:sz="4" w:space="0" w:color="000000"/>
            </w:tcBorders>
            <w:vAlign w:val="bottom"/>
          </w:tcPr>
          <w:p w14:paraId="651DB7D4" w14:textId="77777777" w:rsidR="00AA0F15" w:rsidRPr="0084522F" w:rsidRDefault="00AA0F15" w:rsidP="00FB3023">
            <w:pPr>
              <w:pStyle w:val="TableHeader"/>
              <w:widowControl w:val="0"/>
              <w:tabs>
                <w:tab w:val="left" w:pos="5400"/>
              </w:tabs>
              <w:spacing w:before="0"/>
              <w:rPr>
                <w:rFonts w:asciiTheme="minorHAnsi" w:hAnsiTheme="minorHAnsi" w:cstheme="minorHAnsi"/>
                <w:bCs/>
                <w:sz w:val="22"/>
                <w:szCs w:val="22"/>
                <w:lang w:val="en-US"/>
              </w:rPr>
            </w:pPr>
            <w:r w:rsidRPr="0084522F">
              <w:rPr>
                <w:rFonts w:asciiTheme="minorHAnsi" w:hAnsiTheme="minorHAnsi" w:cstheme="minorHAnsi"/>
                <w:bCs/>
                <w:sz w:val="22"/>
                <w:szCs w:val="22"/>
                <w:lang w:val="en-US"/>
              </w:rPr>
              <w:t>Recommendation</w:t>
            </w:r>
          </w:p>
        </w:tc>
        <w:tc>
          <w:tcPr>
            <w:tcW w:w="4941" w:type="dxa"/>
            <w:tcBorders>
              <w:top w:val="single" w:sz="4" w:space="0" w:color="000000"/>
              <w:bottom w:val="single" w:sz="4" w:space="0" w:color="000000"/>
            </w:tcBorders>
          </w:tcPr>
          <w:p w14:paraId="4022391A" w14:textId="77777777" w:rsidR="00AA0F15" w:rsidRPr="00AA0F15" w:rsidRDefault="00AA0F15" w:rsidP="00FB3023">
            <w:pPr>
              <w:pStyle w:val="TableHeader"/>
              <w:widowControl w:val="0"/>
              <w:tabs>
                <w:tab w:val="left" w:pos="5400"/>
              </w:tabs>
              <w:spacing w:before="0"/>
              <w:rPr>
                <w:rFonts w:asciiTheme="minorHAnsi" w:hAnsiTheme="minorHAnsi" w:cstheme="minorHAnsi"/>
                <w:bCs/>
                <w:sz w:val="20"/>
                <w:lang w:val="en-US"/>
              </w:rPr>
            </w:pPr>
            <w:r w:rsidRPr="00AA0F15">
              <w:rPr>
                <w:rFonts w:asciiTheme="minorHAnsi" w:hAnsiTheme="minorHAnsi" w:cstheme="minorHAnsi"/>
                <w:bCs/>
                <w:sz w:val="20"/>
                <w:lang w:val="en-US"/>
              </w:rPr>
              <w:t>Relevant text from manuscript (page no.)</w:t>
            </w:r>
          </w:p>
        </w:tc>
      </w:tr>
      <w:tr w:rsidR="00AA0F15" w:rsidRPr="00AA0F15" w14:paraId="1A561F73" w14:textId="77777777" w:rsidTr="0084522F">
        <w:tc>
          <w:tcPr>
            <w:tcW w:w="1773" w:type="dxa"/>
            <w:vMerge w:val="restart"/>
            <w:tcBorders>
              <w:top w:val="single" w:sz="4" w:space="0" w:color="000000"/>
              <w:bottom w:val="single" w:sz="4" w:space="0" w:color="000000"/>
            </w:tcBorders>
          </w:tcPr>
          <w:p w14:paraId="0FC9053C" w14:textId="77777777" w:rsidR="00AA0F15" w:rsidRPr="0084522F" w:rsidRDefault="00AA0F15" w:rsidP="00FB3023">
            <w:pPr>
              <w:tabs>
                <w:tab w:val="left" w:pos="5400"/>
              </w:tabs>
              <w:spacing w:after="0" w:line="240" w:lineRule="auto"/>
              <w:rPr>
                <w:rFonts w:cstheme="minorHAnsi"/>
                <w:b/>
                <w:bCs/>
              </w:rPr>
            </w:pPr>
            <w:r w:rsidRPr="0084522F">
              <w:rPr>
                <w:rFonts w:cstheme="minorHAnsi"/>
                <w:b/>
              </w:rPr>
              <w:t>Title and abstract</w:t>
            </w:r>
          </w:p>
        </w:tc>
        <w:tc>
          <w:tcPr>
            <w:tcW w:w="648" w:type="dxa"/>
            <w:vMerge w:val="restart"/>
            <w:tcBorders>
              <w:top w:val="single" w:sz="4" w:space="0" w:color="000000"/>
              <w:bottom w:val="single" w:sz="4" w:space="0" w:color="000000"/>
            </w:tcBorders>
          </w:tcPr>
          <w:p w14:paraId="2DDA7995" w14:textId="77777777" w:rsidR="00AA0F15" w:rsidRPr="0084522F" w:rsidRDefault="00AA0F15" w:rsidP="00FB3023">
            <w:pPr>
              <w:tabs>
                <w:tab w:val="left" w:pos="5400"/>
              </w:tabs>
              <w:spacing w:after="0" w:line="240" w:lineRule="auto"/>
              <w:rPr>
                <w:rFonts w:cstheme="minorHAnsi"/>
              </w:rPr>
            </w:pPr>
            <w:r w:rsidRPr="0084522F">
              <w:rPr>
                <w:rFonts w:cstheme="minorHAnsi"/>
              </w:rPr>
              <w:t>1</w:t>
            </w:r>
          </w:p>
        </w:tc>
        <w:tc>
          <w:tcPr>
            <w:tcW w:w="2563" w:type="dxa"/>
            <w:tcBorders>
              <w:top w:val="single" w:sz="4" w:space="0" w:color="000000"/>
              <w:bottom w:val="single" w:sz="4" w:space="0" w:color="000000"/>
            </w:tcBorders>
          </w:tcPr>
          <w:p w14:paraId="3177181B" w14:textId="77777777" w:rsidR="00AA0F15" w:rsidRPr="0084522F" w:rsidRDefault="00AA0F15" w:rsidP="00FB3023">
            <w:pPr>
              <w:tabs>
                <w:tab w:val="left" w:pos="5400"/>
              </w:tabs>
              <w:spacing w:after="0" w:line="240" w:lineRule="auto"/>
              <w:rPr>
                <w:rFonts w:cstheme="minorHAnsi"/>
              </w:rPr>
            </w:pPr>
            <w:r w:rsidRPr="0084522F">
              <w:rPr>
                <w:rFonts w:cstheme="minorHAnsi"/>
              </w:rPr>
              <w:t>(a) Indicate the study’s design with a commonly used term in the title or the abstract</w:t>
            </w:r>
          </w:p>
        </w:tc>
        <w:tc>
          <w:tcPr>
            <w:tcW w:w="4941" w:type="dxa"/>
            <w:tcBorders>
              <w:top w:val="single" w:sz="4" w:space="0" w:color="000000"/>
              <w:bottom w:val="single" w:sz="4" w:space="0" w:color="000000"/>
            </w:tcBorders>
          </w:tcPr>
          <w:p w14:paraId="40E48885" w14:textId="4FDF75A3" w:rsidR="00AA0F15" w:rsidRPr="00AA0F15" w:rsidRDefault="00547935" w:rsidP="00476851">
            <w:pPr>
              <w:tabs>
                <w:tab w:val="left" w:pos="5400"/>
              </w:tabs>
              <w:spacing w:after="0" w:line="240" w:lineRule="auto"/>
              <w:rPr>
                <w:rFonts w:cstheme="minorHAnsi"/>
                <w:sz w:val="20"/>
                <w:szCs w:val="20"/>
              </w:rPr>
            </w:pPr>
            <w:r w:rsidRPr="00547935">
              <w:rPr>
                <w:rFonts w:cstheme="minorHAnsi"/>
                <w:sz w:val="20"/>
                <w:szCs w:val="20"/>
              </w:rPr>
              <w:t>Smoking, opioids and stagnation of survival among US Whites of low education</w:t>
            </w:r>
            <w:r w:rsidR="00CD5A05">
              <w:rPr>
                <w:rFonts w:cstheme="minorHAnsi"/>
                <w:sz w:val="20"/>
                <w:szCs w:val="20"/>
              </w:rPr>
              <w:t xml:space="preserve"> (1)</w:t>
            </w:r>
          </w:p>
        </w:tc>
      </w:tr>
      <w:tr w:rsidR="00AA0F15" w:rsidRPr="00AA0F15" w14:paraId="392C75AF" w14:textId="77777777" w:rsidTr="0084522F">
        <w:tc>
          <w:tcPr>
            <w:tcW w:w="1773" w:type="dxa"/>
            <w:vMerge/>
            <w:tcBorders>
              <w:top w:val="single" w:sz="4" w:space="0" w:color="000000"/>
              <w:bottom w:val="single" w:sz="4" w:space="0" w:color="000000"/>
            </w:tcBorders>
          </w:tcPr>
          <w:p w14:paraId="75013D0A" w14:textId="77777777" w:rsidR="00AA0F15" w:rsidRPr="0084522F" w:rsidRDefault="00AA0F15" w:rsidP="00FB3023">
            <w:pPr>
              <w:tabs>
                <w:tab w:val="left" w:pos="5400"/>
              </w:tabs>
              <w:spacing w:after="0" w:line="240" w:lineRule="auto"/>
              <w:rPr>
                <w:rFonts w:cstheme="minorHAnsi"/>
                <w:bCs/>
              </w:rPr>
            </w:pPr>
          </w:p>
        </w:tc>
        <w:tc>
          <w:tcPr>
            <w:tcW w:w="648" w:type="dxa"/>
            <w:vMerge/>
            <w:tcBorders>
              <w:top w:val="single" w:sz="4" w:space="0" w:color="000000"/>
              <w:bottom w:val="single" w:sz="4" w:space="0" w:color="000000"/>
            </w:tcBorders>
          </w:tcPr>
          <w:p w14:paraId="4B8FA6A9" w14:textId="77777777" w:rsidR="00AA0F15" w:rsidRPr="0084522F" w:rsidRDefault="00AA0F15" w:rsidP="00FB3023">
            <w:pPr>
              <w:tabs>
                <w:tab w:val="left" w:pos="5400"/>
              </w:tabs>
              <w:spacing w:after="0" w:line="240" w:lineRule="auto"/>
              <w:rPr>
                <w:rFonts w:cstheme="minorHAnsi"/>
              </w:rPr>
            </w:pPr>
          </w:p>
        </w:tc>
        <w:tc>
          <w:tcPr>
            <w:tcW w:w="2563" w:type="dxa"/>
            <w:tcBorders>
              <w:top w:val="single" w:sz="4" w:space="0" w:color="000000"/>
              <w:bottom w:val="single" w:sz="4" w:space="0" w:color="000000"/>
            </w:tcBorders>
          </w:tcPr>
          <w:p w14:paraId="60F98F50" w14:textId="77777777" w:rsidR="00AA0F15" w:rsidRPr="0084522F" w:rsidRDefault="00AA0F15" w:rsidP="00FB3023">
            <w:pPr>
              <w:tabs>
                <w:tab w:val="left" w:pos="5400"/>
              </w:tabs>
              <w:spacing w:after="0" w:line="240" w:lineRule="auto"/>
              <w:rPr>
                <w:rFonts w:cstheme="minorHAnsi"/>
              </w:rPr>
            </w:pPr>
            <w:r w:rsidRPr="0084522F">
              <w:rPr>
                <w:rFonts w:cstheme="minorHAnsi"/>
              </w:rPr>
              <w:t>(b) Provide in the abstract an informative and balanced summary of what was done and what was found</w:t>
            </w:r>
          </w:p>
        </w:tc>
        <w:tc>
          <w:tcPr>
            <w:tcW w:w="4941" w:type="dxa"/>
            <w:tcBorders>
              <w:top w:val="single" w:sz="4" w:space="0" w:color="000000"/>
              <w:bottom w:val="single" w:sz="4" w:space="0" w:color="000000"/>
            </w:tcBorders>
          </w:tcPr>
          <w:p w14:paraId="25606614" w14:textId="12A3B621" w:rsidR="0003721B" w:rsidRDefault="00544177" w:rsidP="00CD5A05">
            <w:pPr>
              <w:tabs>
                <w:tab w:val="left" w:pos="5400"/>
              </w:tabs>
              <w:spacing w:after="0" w:line="240" w:lineRule="auto"/>
              <w:rPr>
                <w:rFonts w:cstheme="minorHAnsi"/>
                <w:sz w:val="20"/>
                <w:szCs w:val="20"/>
              </w:rPr>
            </w:pPr>
            <w:r w:rsidRPr="00544177">
              <w:rPr>
                <w:rFonts w:cstheme="minorHAnsi"/>
                <w:sz w:val="20"/>
                <w:szCs w:val="20"/>
              </w:rPr>
              <w:t>Adult survival among non-Hispanic Whites (“Whites”) in the United States (US) has stagnated in recent decades, particularly among Whites with lower levels of education. We examined national mortality and population data to quantify the impact of smoking-at</w:t>
            </w:r>
            <w:r w:rsidRPr="00544177">
              <w:rPr>
                <w:rFonts w:cstheme="minorHAnsi" w:hint="eastAsia"/>
                <w:sz w:val="20"/>
                <w:szCs w:val="20"/>
              </w:rPr>
              <w:t xml:space="preserve">tributable diseases, opioids, and other causes on survival between ages 30 and 79 from 1989 to 2023, stratified by education levels: </w:t>
            </w:r>
            <w:r w:rsidRPr="00544177">
              <w:rPr>
                <w:rFonts w:cstheme="minorHAnsi" w:hint="eastAsia"/>
                <w:sz w:val="20"/>
                <w:szCs w:val="20"/>
              </w:rPr>
              <w:t>≤</w:t>
            </w:r>
            <w:r w:rsidRPr="00544177">
              <w:rPr>
                <w:rFonts w:cstheme="minorHAnsi" w:hint="eastAsia"/>
                <w:sz w:val="20"/>
                <w:szCs w:val="20"/>
              </w:rPr>
              <w:t xml:space="preserve">11 years (low), 12 years (middle), and </w:t>
            </w:r>
            <w:r w:rsidRPr="00544177">
              <w:rPr>
                <w:rFonts w:cstheme="minorHAnsi" w:hint="eastAsia"/>
                <w:sz w:val="20"/>
                <w:szCs w:val="20"/>
              </w:rPr>
              <w:t>≥</w:t>
            </w:r>
            <w:r w:rsidRPr="00544177">
              <w:rPr>
                <w:rFonts w:cstheme="minorHAnsi" w:hint="eastAsia"/>
                <w:sz w:val="20"/>
                <w:szCs w:val="20"/>
              </w:rPr>
              <w:t>13 years (high).</w:t>
            </w:r>
            <w:r w:rsidR="0003721B">
              <w:rPr>
                <w:rFonts w:cstheme="minorHAnsi"/>
                <w:sz w:val="20"/>
                <w:szCs w:val="20"/>
              </w:rPr>
              <w:t xml:space="preserve"> (</w:t>
            </w:r>
            <w:r w:rsidR="00476851">
              <w:rPr>
                <w:rFonts w:cstheme="minorHAnsi"/>
                <w:sz w:val="20"/>
                <w:szCs w:val="20"/>
              </w:rPr>
              <w:t>1</w:t>
            </w:r>
            <w:r w:rsidR="0003721B">
              <w:rPr>
                <w:rFonts w:cstheme="minorHAnsi"/>
                <w:sz w:val="20"/>
                <w:szCs w:val="20"/>
              </w:rPr>
              <w:t xml:space="preserve">) </w:t>
            </w:r>
            <w:r w:rsidR="0003721B" w:rsidRPr="0003721B">
              <w:rPr>
                <w:rFonts w:cstheme="minorHAnsi"/>
                <w:sz w:val="20"/>
                <w:szCs w:val="20"/>
              </w:rPr>
              <w:t xml:space="preserve"> </w:t>
            </w:r>
          </w:p>
          <w:p w14:paraId="60567654" w14:textId="77777777" w:rsidR="0003721B" w:rsidRDefault="0003721B" w:rsidP="00CD5A05">
            <w:pPr>
              <w:tabs>
                <w:tab w:val="left" w:pos="5400"/>
              </w:tabs>
              <w:spacing w:after="0" w:line="240" w:lineRule="auto"/>
              <w:rPr>
                <w:rFonts w:cstheme="minorHAnsi"/>
                <w:sz w:val="20"/>
                <w:szCs w:val="20"/>
              </w:rPr>
            </w:pPr>
          </w:p>
          <w:p w14:paraId="60FBDBCF" w14:textId="394E82F3" w:rsidR="00AA0F15" w:rsidRPr="00AA0F15" w:rsidRDefault="00544177" w:rsidP="00476851">
            <w:pPr>
              <w:tabs>
                <w:tab w:val="left" w:pos="5400"/>
              </w:tabs>
              <w:spacing w:after="0" w:line="240" w:lineRule="auto"/>
              <w:rPr>
                <w:rFonts w:cstheme="minorHAnsi"/>
                <w:sz w:val="20"/>
                <w:szCs w:val="20"/>
              </w:rPr>
            </w:pPr>
            <w:r w:rsidRPr="00544177">
              <w:rPr>
                <w:rFonts w:cstheme="minorHAnsi"/>
                <w:sz w:val="20"/>
                <w:szCs w:val="20"/>
              </w:rPr>
              <w:t xml:space="preserve">Absolute mortality rates widened sharply between the low- and middle-education groups and the high-education group. By 2023, the probability of death at 30-79 years was 30% for high-education Whites, compared to 78% for low-education Whites, accentuated by the COVID pandemic from 2020-22. From 1989 to 2019, smoking-attributable mortality rose substantially among low-education Whites but declined in middle- and high-education groups. Opioid mortality surged across all education levels at ages 30-64, especially after 2010. Among the 5.3 million excess premature deaths observed in low- and middle-education groups from 1989 to 2019, 58% were attributable to smoking. At ages 30-64, opioids caused 4% of the excess deaths from 1989 to 2009, rising to 9% from 2010 to 2019. Smoking remains a primary driver of stagnating survival among US Whites. Public health action on smoking, opioids and other diseases is achievable. </w:t>
            </w:r>
            <w:r w:rsidR="009F6658">
              <w:rPr>
                <w:rFonts w:cstheme="minorHAnsi"/>
                <w:sz w:val="20"/>
                <w:szCs w:val="20"/>
              </w:rPr>
              <w:t>(</w:t>
            </w:r>
            <w:r w:rsidR="00476851">
              <w:rPr>
                <w:rFonts w:cstheme="minorHAnsi"/>
                <w:sz w:val="20"/>
                <w:szCs w:val="20"/>
              </w:rPr>
              <w:t>1</w:t>
            </w:r>
            <w:r w:rsidR="009F6658">
              <w:rPr>
                <w:rFonts w:cstheme="minorHAnsi"/>
                <w:sz w:val="20"/>
                <w:szCs w:val="20"/>
              </w:rPr>
              <w:t xml:space="preserve">) </w:t>
            </w:r>
          </w:p>
        </w:tc>
      </w:tr>
      <w:tr w:rsidR="00AA0F15" w:rsidRPr="00AA0F15" w14:paraId="42788593" w14:textId="77777777" w:rsidTr="0084522F">
        <w:tc>
          <w:tcPr>
            <w:tcW w:w="9925" w:type="dxa"/>
            <w:gridSpan w:val="4"/>
            <w:tcBorders>
              <w:top w:val="single" w:sz="4" w:space="0" w:color="000000"/>
              <w:bottom w:val="single" w:sz="4" w:space="0" w:color="000000"/>
            </w:tcBorders>
          </w:tcPr>
          <w:p w14:paraId="79AB7A1C" w14:textId="77777777" w:rsidR="00AA0F15" w:rsidRPr="0084522F" w:rsidRDefault="00AA0F15" w:rsidP="00FB3023">
            <w:pPr>
              <w:spacing w:after="0" w:line="240" w:lineRule="auto"/>
              <w:rPr>
                <w:rFonts w:cstheme="minorHAnsi"/>
                <w:b/>
                <w:bCs/>
              </w:rPr>
            </w:pPr>
            <w:r w:rsidRPr="0084522F">
              <w:rPr>
                <w:rFonts w:cstheme="minorHAnsi"/>
                <w:b/>
                <w:bCs/>
              </w:rPr>
              <w:t>Introduction</w:t>
            </w:r>
          </w:p>
        </w:tc>
      </w:tr>
      <w:tr w:rsidR="00AA0F15" w:rsidRPr="00AA0F15" w14:paraId="4E6A07C0" w14:textId="77777777" w:rsidTr="0084522F">
        <w:tc>
          <w:tcPr>
            <w:tcW w:w="1773" w:type="dxa"/>
            <w:tcBorders>
              <w:top w:val="single" w:sz="4" w:space="0" w:color="000000"/>
              <w:bottom w:val="single" w:sz="4" w:space="0" w:color="000000"/>
            </w:tcBorders>
          </w:tcPr>
          <w:p w14:paraId="24A9268E" w14:textId="77777777" w:rsidR="00AA0F15" w:rsidRPr="0084522F" w:rsidRDefault="00AA0F15" w:rsidP="00FB3023">
            <w:pPr>
              <w:tabs>
                <w:tab w:val="left" w:pos="5400"/>
              </w:tabs>
              <w:spacing w:after="0" w:line="240" w:lineRule="auto"/>
              <w:rPr>
                <w:rFonts w:cstheme="minorHAnsi"/>
                <w:bCs/>
              </w:rPr>
            </w:pPr>
            <w:r w:rsidRPr="0084522F">
              <w:rPr>
                <w:rFonts w:cstheme="minorHAnsi"/>
                <w:bCs/>
              </w:rPr>
              <w:t>Background/rationale</w:t>
            </w:r>
          </w:p>
        </w:tc>
        <w:tc>
          <w:tcPr>
            <w:tcW w:w="648" w:type="dxa"/>
            <w:tcBorders>
              <w:top w:val="single" w:sz="4" w:space="0" w:color="000000"/>
              <w:bottom w:val="single" w:sz="4" w:space="0" w:color="000000"/>
            </w:tcBorders>
          </w:tcPr>
          <w:p w14:paraId="0838DA60" w14:textId="77777777" w:rsidR="00AA0F15" w:rsidRPr="0084522F" w:rsidRDefault="00AA0F15" w:rsidP="00FB3023">
            <w:pPr>
              <w:tabs>
                <w:tab w:val="left" w:pos="5400"/>
              </w:tabs>
              <w:spacing w:after="0" w:line="240" w:lineRule="auto"/>
              <w:rPr>
                <w:rFonts w:cstheme="minorHAnsi"/>
              </w:rPr>
            </w:pPr>
            <w:r w:rsidRPr="0084522F">
              <w:rPr>
                <w:rFonts w:cstheme="minorHAnsi"/>
              </w:rPr>
              <w:t>2</w:t>
            </w:r>
          </w:p>
        </w:tc>
        <w:tc>
          <w:tcPr>
            <w:tcW w:w="2563" w:type="dxa"/>
            <w:tcBorders>
              <w:top w:val="single" w:sz="4" w:space="0" w:color="000000"/>
              <w:bottom w:val="single" w:sz="4" w:space="0" w:color="000000"/>
            </w:tcBorders>
          </w:tcPr>
          <w:p w14:paraId="081E3E9D" w14:textId="77777777" w:rsidR="00AA0F15" w:rsidRPr="0084522F" w:rsidRDefault="00AA0F15" w:rsidP="00FB3023">
            <w:pPr>
              <w:tabs>
                <w:tab w:val="left" w:pos="5400"/>
              </w:tabs>
              <w:spacing w:after="0" w:line="240" w:lineRule="auto"/>
              <w:rPr>
                <w:rFonts w:cstheme="minorHAnsi"/>
              </w:rPr>
            </w:pPr>
            <w:r w:rsidRPr="0084522F">
              <w:rPr>
                <w:rFonts w:cstheme="minorHAnsi"/>
              </w:rPr>
              <w:t>Explain the scientific background and rationale for the investigation being reported</w:t>
            </w:r>
          </w:p>
        </w:tc>
        <w:tc>
          <w:tcPr>
            <w:tcW w:w="4941" w:type="dxa"/>
            <w:tcBorders>
              <w:top w:val="single" w:sz="4" w:space="0" w:color="000000"/>
              <w:bottom w:val="single" w:sz="4" w:space="0" w:color="000000"/>
            </w:tcBorders>
          </w:tcPr>
          <w:p w14:paraId="0B54C72F" w14:textId="3033F2E8" w:rsidR="00AA0F15" w:rsidRPr="00AA0F15" w:rsidRDefault="00544177" w:rsidP="00476851">
            <w:pPr>
              <w:tabs>
                <w:tab w:val="left" w:pos="5400"/>
              </w:tabs>
              <w:spacing w:after="0" w:line="240" w:lineRule="auto"/>
              <w:rPr>
                <w:rFonts w:cstheme="minorHAnsi"/>
                <w:sz w:val="20"/>
                <w:szCs w:val="20"/>
              </w:rPr>
            </w:pPr>
            <w:r w:rsidRPr="00544177">
              <w:rPr>
                <w:rFonts w:cstheme="minorHAnsi"/>
                <w:sz w:val="20"/>
                <w:szCs w:val="20"/>
              </w:rPr>
              <w:t>A proper understanding of the stagnation in US adult survival requires consideration of three key features of American society. First, there are significant differences in mortality rates and trends by race. Non-Hispanic White (hereafter 'White') populations constituted approximately 80% of the US popu</w:t>
            </w:r>
            <w:r>
              <w:rPr>
                <w:rFonts w:cstheme="minorHAnsi"/>
                <w:sz w:val="20"/>
                <w:szCs w:val="20"/>
              </w:rPr>
              <w:t>lation in 1990 and 60% in 2020.</w:t>
            </w:r>
            <w:r w:rsidRPr="00544177">
              <w:rPr>
                <w:rFonts w:cstheme="minorHAnsi"/>
                <w:sz w:val="20"/>
                <w:szCs w:val="20"/>
              </w:rPr>
              <w:t xml:space="preserve"> This group exhibits the most stagnation in survival. By contrast, overall survival has improved among African Americans and in Hispanics (partly due to the in-mig</w:t>
            </w:r>
            <w:r>
              <w:rPr>
                <w:rFonts w:cstheme="minorHAnsi"/>
                <w:sz w:val="20"/>
                <w:szCs w:val="20"/>
              </w:rPr>
              <w:t>ration of healthier Hispanics).</w:t>
            </w:r>
            <w:r w:rsidRPr="00544177">
              <w:rPr>
                <w:rFonts w:cstheme="minorHAnsi"/>
                <w:sz w:val="20"/>
                <w:szCs w:val="20"/>
              </w:rPr>
              <w:t xml:space="preserve"> Second, despite declines in smoking prevalence across all education groups and in overall smoking-attributable deaths, smoking still accounted for about one in si</w:t>
            </w:r>
            <w:r>
              <w:rPr>
                <w:rFonts w:cstheme="minorHAnsi"/>
                <w:sz w:val="20"/>
                <w:szCs w:val="20"/>
              </w:rPr>
              <w:t>x of all adult deaths in 2020.</w:t>
            </w:r>
            <w:r w:rsidRPr="00544177">
              <w:rPr>
                <w:rFonts w:cstheme="minorHAnsi"/>
                <w:sz w:val="20"/>
                <w:szCs w:val="20"/>
              </w:rPr>
              <w:t xml:space="preserve"> Third, until about 2013 a significant </w:t>
            </w:r>
            <w:r w:rsidRPr="00544177">
              <w:rPr>
                <w:rFonts w:cstheme="minorHAnsi"/>
                <w:sz w:val="20"/>
                <w:szCs w:val="20"/>
              </w:rPr>
              <w:lastRenderedPageBreak/>
              <w:t>proportion of the population below age 65, the eligibility age for Medicare—lacked health insurance.</w:t>
            </w:r>
            <w:r w:rsidR="00AA0F15" w:rsidRPr="00AA0F15">
              <w:rPr>
                <w:rFonts w:cstheme="minorHAnsi"/>
                <w:sz w:val="20"/>
                <w:szCs w:val="20"/>
              </w:rPr>
              <w:t xml:space="preserve"> (</w:t>
            </w:r>
            <w:r w:rsidR="00476851">
              <w:rPr>
                <w:rFonts w:cstheme="minorHAnsi"/>
                <w:sz w:val="20"/>
                <w:szCs w:val="20"/>
              </w:rPr>
              <w:t>2</w:t>
            </w:r>
            <w:r w:rsidR="00AA0F15" w:rsidRPr="00AA0F15">
              <w:rPr>
                <w:rFonts w:cstheme="minorHAnsi"/>
                <w:sz w:val="20"/>
                <w:szCs w:val="20"/>
              </w:rPr>
              <w:t>)</w:t>
            </w:r>
          </w:p>
        </w:tc>
      </w:tr>
      <w:tr w:rsidR="00AA0F15" w:rsidRPr="00AA0F15" w14:paraId="55CA12C9" w14:textId="77777777" w:rsidTr="0084522F">
        <w:tc>
          <w:tcPr>
            <w:tcW w:w="1773" w:type="dxa"/>
            <w:tcBorders>
              <w:top w:val="single" w:sz="4" w:space="0" w:color="000000"/>
              <w:bottom w:val="single" w:sz="4" w:space="0" w:color="000000"/>
            </w:tcBorders>
          </w:tcPr>
          <w:p w14:paraId="54B83AFF" w14:textId="77777777" w:rsidR="00AA0F15" w:rsidRPr="0084522F" w:rsidRDefault="00AA0F15" w:rsidP="00FB3023">
            <w:pPr>
              <w:tabs>
                <w:tab w:val="left" w:pos="5400"/>
              </w:tabs>
              <w:spacing w:after="0" w:line="240" w:lineRule="auto"/>
              <w:rPr>
                <w:rFonts w:cstheme="minorHAnsi"/>
                <w:bCs/>
              </w:rPr>
            </w:pPr>
            <w:r w:rsidRPr="0084522F">
              <w:rPr>
                <w:rFonts w:cstheme="minorHAnsi"/>
                <w:bCs/>
              </w:rPr>
              <w:lastRenderedPageBreak/>
              <w:t>Objectives</w:t>
            </w:r>
          </w:p>
        </w:tc>
        <w:tc>
          <w:tcPr>
            <w:tcW w:w="648" w:type="dxa"/>
            <w:tcBorders>
              <w:top w:val="single" w:sz="4" w:space="0" w:color="000000"/>
              <w:bottom w:val="single" w:sz="4" w:space="0" w:color="000000"/>
            </w:tcBorders>
          </w:tcPr>
          <w:p w14:paraId="3ABC3835" w14:textId="77777777" w:rsidR="00AA0F15" w:rsidRPr="0084522F" w:rsidRDefault="00AA0F15" w:rsidP="00FB3023">
            <w:pPr>
              <w:tabs>
                <w:tab w:val="left" w:pos="5400"/>
              </w:tabs>
              <w:spacing w:after="0" w:line="240" w:lineRule="auto"/>
              <w:rPr>
                <w:rFonts w:cstheme="minorHAnsi"/>
              </w:rPr>
            </w:pPr>
            <w:r w:rsidRPr="0084522F">
              <w:rPr>
                <w:rFonts w:cstheme="minorHAnsi"/>
              </w:rPr>
              <w:t>3</w:t>
            </w:r>
          </w:p>
        </w:tc>
        <w:tc>
          <w:tcPr>
            <w:tcW w:w="2563" w:type="dxa"/>
            <w:tcBorders>
              <w:top w:val="single" w:sz="4" w:space="0" w:color="000000"/>
              <w:bottom w:val="single" w:sz="4" w:space="0" w:color="000000"/>
            </w:tcBorders>
          </w:tcPr>
          <w:p w14:paraId="61C50E7C" w14:textId="77777777" w:rsidR="00AA0F15" w:rsidRPr="0084522F" w:rsidRDefault="00AA0F15" w:rsidP="00FB3023">
            <w:pPr>
              <w:tabs>
                <w:tab w:val="left" w:pos="5400"/>
              </w:tabs>
              <w:spacing w:after="0" w:line="240" w:lineRule="auto"/>
              <w:rPr>
                <w:rFonts w:cstheme="minorHAnsi"/>
              </w:rPr>
            </w:pPr>
            <w:r w:rsidRPr="0084522F">
              <w:rPr>
                <w:rFonts w:cstheme="minorHAnsi"/>
              </w:rPr>
              <w:t>State specific objectives, including any prespecified hypotheses</w:t>
            </w:r>
          </w:p>
        </w:tc>
        <w:tc>
          <w:tcPr>
            <w:tcW w:w="4941" w:type="dxa"/>
            <w:tcBorders>
              <w:top w:val="single" w:sz="4" w:space="0" w:color="000000"/>
              <w:bottom w:val="single" w:sz="4" w:space="0" w:color="000000"/>
            </w:tcBorders>
          </w:tcPr>
          <w:p w14:paraId="5FC9A4F4" w14:textId="7CD738D2" w:rsidR="00AA0F15" w:rsidRPr="00AA0F15" w:rsidRDefault="00544177" w:rsidP="00476851">
            <w:pPr>
              <w:tabs>
                <w:tab w:val="left" w:pos="5400"/>
              </w:tabs>
              <w:spacing w:after="0" w:line="240" w:lineRule="auto"/>
              <w:rPr>
                <w:rFonts w:cstheme="minorHAnsi"/>
                <w:sz w:val="20"/>
                <w:szCs w:val="20"/>
              </w:rPr>
            </w:pPr>
            <w:r w:rsidRPr="00544177">
              <w:rPr>
                <w:rFonts w:cstheme="minorHAnsi" w:hint="eastAsia"/>
                <w:sz w:val="20"/>
                <w:szCs w:val="20"/>
              </w:rPr>
              <w:t>We examine trends in overall and cause-specific mortality from 1989 to 2023 among individuals aged 30</w:t>
            </w:r>
            <w:r w:rsidRPr="00544177">
              <w:rPr>
                <w:rFonts w:cstheme="minorHAnsi" w:hint="eastAsia"/>
                <w:sz w:val="20"/>
                <w:szCs w:val="20"/>
              </w:rPr>
              <w:t>–</w:t>
            </w:r>
            <w:r w:rsidRPr="00544177">
              <w:rPr>
                <w:rFonts w:cstheme="minorHAnsi" w:hint="eastAsia"/>
                <w:sz w:val="20"/>
                <w:szCs w:val="20"/>
              </w:rPr>
              <w:t>64 and 65</w:t>
            </w:r>
            <w:r w:rsidRPr="00544177">
              <w:rPr>
                <w:rFonts w:cstheme="minorHAnsi" w:hint="eastAsia"/>
                <w:sz w:val="20"/>
                <w:szCs w:val="20"/>
              </w:rPr>
              <w:t>–</w:t>
            </w:r>
            <w:r w:rsidRPr="00544177">
              <w:rPr>
                <w:rFonts w:cstheme="minorHAnsi" w:hint="eastAsia"/>
                <w:sz w:val="20"/>
                <w:szCs w:val="20"/>
              </w:rPr>
              <w:t xml:space="preserve">79, stratified by age, sex, and education levels: </w:t>
            </w:r>
            <w:r w:rsidRPr="00544177">
              <w:rPr>
                <w:rFonts w:cstheme="minorHAnsi" w:hint="eastAsia"/>
                <w:sz w:val="20"/>
                <w:szCs w:val="20"/>
              </w:rPr>
              <w:t>≤</w:t>
            </w:r>
            <w:r w:rsidRPr="00544177">
              <w:rPr>
                <w:rFonts w:cstheme="minorHAnsi" w:hint="eastAsia"/>
                <w:sz w:val="20"/>
                <w:szCs w:val="20"/>
              </w:rPr>
              <w:t xml:space="preserve">11 years (low), 12 years (middle), and </w:t>
            </w:r>
            <w:r w:rsidRPr="00544177">
              <w:rPr>
                <w:rFonts w:cstheme="minorHAnsi" w:hint="eastAsia"/>
                <w:sz w:val="20"/>
                <w:szCs w:val="20"/>
              </w:rPr>
              <w:t>≥</w:t>
            </w:r>
            <w:r w:rsidRPr="00544177">
              <w:rPr>
                <w:rFonts w:cstheme="minorHAnsi" w:hint="eastAsia"/>
                <w:sz w:val="20"/>
                <w:szCs w:val="20"/>
              </w:rPr>
              <w:t>13 years (high). We also quantify excess deaths in th</w:t>
            </w:r>
            <w:r w:rsidRPr="00544177">
              <w:rPr>
                <w:rFonts w:cstheme="minorHAnsi"/>
                <w:sz w:val="20"/>
                <w:szCs w:val="20"/>
              </w:rPr>
              <w:t>e two lowest education groups. We assess the contribution of smoking-attributable deaths to educational differences in mortality u</w:t>
            </w:r>
            <w:r>
              <w:rPr>
                <w:rFonts w:cstheme="minorHAnsi"/>
                <w:sz w:val="20"/>
                <w:szCs w:val="20"/>
              </w:rPr>
              <w:t>sing a well-established method</w:t>
            </w:r>
            <w:r w:rsidRPr="00544177">
              <w:rPr>
                <w:rFonts w:cstheme="minorHAnsi"/>
                <w:sz w:val="20"/>
                <w:szCs w:val="20"/>
              </w:rPr>
              <w:t xml:space="preserve"> that links absolute lung cancer rates to other causes of death made more common by smoking for each educational strata. Additionally, we quantify the contribution of specific conditions—opioids, accidental poisoning, cirrhosis, suicide, injuries and other external causes—to these educational differences using medically certified death data. </w:t>
            </w:r>
            <w:r w:rsidR="00AA0F15" w:rsidRPr="00AA0F15">
              <w:rPr>
                <w:rFonts w:cstheme="minorHAnsi"/>
                <w:sz w:val="20"/>
                <w:szCs w:val="20"/>
              </w:rPr>
              <w:t>(</w:t>
            </w:r>
            <w:r w:rsidR="00476851">
              <w:rPr>
                <w:rFonts w:cstheme="minorHAnsi"/>
                <w:sz w:val="20"/>
                <w:szCs w:val="20"/>
              </w:rPr>
              <w:t>2</w:t>
            </w:r>
            <w:r>
              <w:rPr>
                <w:rFonts w:cstheme="minorHAnsi"/>
                <w:sz w:val="20"/>
                <w:szCs w:val="20"/>
              </w:rPr>
              <w:t>-3</w:t>
            </w:r>
            <w:r w:rsidR="00476851">
              <w:rPr>
                <w:rFonts w:cstheme="minorHAnsi"/>
                <w:sz w:val="20"/>
                <w:szCs w:val="20"/>
              </w:rPr>
              <w:t>)</w:t>
            </w:r>
          </w:p>
        </w:tc>
      </w:tr>
      <w:tr w:rsidR="00AA0F15" w:rsidRPr="00AA0F15" w14:paraId="539D42D1" w14:textId="77777777" w:rsidTr="0084522F">
        <w:tc>
          <w:tcPr>
            <w:tcW w:w="9925" w:type="dxa"/>
            <w:gridSpan w:val="4"/>
            <w:tcBorders>
              <w:top w:val="single" w:sz="4" w:space="0" w:color="000000"/>
              <w:bottom w:val="single" w:sz="4" w:space="0" w:color="000000"/>
            </w:tcBorders>
          </w:tcPr>
          <w:p w14:paraId="443F834F" w14:textId="77777777" w:rsidR="00AA0F15" w:rsidRPr="0084522F" w:rsidRDefault="00AA0F15" w:rsidP="00FB3023">
            <w:pPr>
              <w:spacing w:after="0" w:line="240" w:lineRule="auto"/>
              <w:rPr>
                <w:rFonts w:cstheme="minorHAnsi"/>
                <w:b/>
                <w:bCs/>
              </w:rPr>
            </w:pPr>
            <w:r w:rsidRPr="0084522F">
              <w:rPr>
                <w:rFonts w:cstheme="minorHAnsi"/>
                <w:b/>
                <w:bCs/>
              </w:rPr>
              <w:t>Methods</w:t>
            </w:r>
          </w:p>
        </w:tc>
      </w:tr>
      <w:tr w:rsidR="00AA0F15" w:rsidRPr="00AA0F15" w14:paraId="1F2210A9" w14:textId="77777777" w:rsidTr="0084522F">
        <w:tc>
          <w:tcPr>
            <w:tcW w:w="1773" w:type="dxa"/>
            <w:tcBorders>
              <w:top w:val="single" w:sz="4" w:space="0" w:color="000000"/>
              <w:bottom w:val="single" w:sz="4" w:space="0" w:color="000000"/>
            </w:tcBorders>
          </w:tcPr>
          <w:p w14:paraId="531932F4" w14:textId="77777777" w:rsidR="00AA0F15" w:rsidRPr="0084522F" w:rsidRDefault="00AA0F15" w:rsidP="00FB3023">
            <w:pPr>
              <w:tabs>
                <w:tab w:val="left" w:pos="5400"/>
              </w:tabs>
              <w:spacing w:after="0" w:line="240" w:lineRule="auto"/>
              <w:rPr>
                <w:rFonts w:cstheme="minorHAnsi"/>
                <w:bCs/>
              </w:rPr>
            </w:pPr>
            <w:r w:rsidRPr="0084522F">
              <w:rPr>
                <w:rFonts w:cstheme="minorHAnsi"/>
                <w:bCs/>
              </w:rPr>
              <w:t>Study design</w:t>
            </w:r>
          </w:p>
        </w:tc>
        <w:tc>
          <w:tcPr>
            <w:tcW w:w="648" w:type="dxa"/>
            <w:tcBorders>
              <w:top w:val="single" w:sz="4" w:space="0" w:color="000000"/>
              <w:bottom w:val="single" w:sz="4" w:space="0" w:color="000000"/>
            </w:tcBorders>
          </w:tcPr>
          <w:p w14:paraId="08C48B1E" w14:textId="77777777" w:rsidR="00AA0F15" w:rsidRPr="0084522F" w:rsidRDefault="00AA0F15" w:rsidP="00FB3023">
            <w:pPr>
              <w:tabs>
                <w:tab w:val="left" w:pos="5400"/>
              </w:tabs>
              <w:spacing w:after="0" w:line="240" w:lineRule="auto"/>
              <w:rPr>
                <w:rFonts w:cstheme="minorHAnsi"/>
              </w:rPr>
            </w:pPr>
            <w:r w:rsidRPr="0084522F">
              <w:rPr>
                <w:rFonts w:cstheme="minorHAnsi"/>
              </w:rPr>
              <w:t>4</w:t>
            </w:r>
          </w:p>
        </w:tc>
        <w:tc>
          <w:tcPr>
            <w:tcW w:w="2563" w:type="dxa"/>
            <w:tcBorders>
              <w:top w:val="single" w:sz="4" w:space="0" w:color="000000"/>
              <w:bottom w:val="single" w:sz="4" w:space="0" w:color="000000"/>
            </w:tcBorders>
          </w:tcPr>
          <w:p w14:paraId="7719B485" w14:textId="77777777" w:rsidR="00AA0F15" w:rsidRPr="0084522F" w:rsidRDefault="00AA0F15" w:rsidP="00FB3023">
            <w:pPr>
              <w:tabs>
                <w:tab w:val="left" w:pos="5400"/>
              </w:tabs>
              <w:spacing w:after="0" w:line="240" w:lineRule="auto"/>
              <w:rPr>
                <w:rFonts w:cstheme="minorHAnsi"/>
              </w:rPr>
            </w:pPr>
            <w:r w:rsidRPr="0084522F">
              <w:rPr>
                <w:rFonts w:cstheme="minorHAnsi"/>
              </w:rPr>
              <w:t>Present key elements of study design early in the paper</w:t>
            </w:r>
          </w:p>
        </w:tc>
        <w:tc>
          <w:tcPr>
            <w:tcW w:w="4941" w:type="dxa"/>
            <w:tcBorders>
              <w:top w:val="single" w:sz="4" w:space="0" w:color="000000"/>
              <w:bottom w:val="single" w:sz="4" w:space="0" w:color="000000"/>
            </w:tcBorders>
          </w:tcPr>
          <w:p w14:paraId="302F3C1E" w14:textId="7ECE771B" w:rsidR="00AA0F15" w:rsidRPr="00AA0F15" w:rsidRDefault="00853A8F" w:rsidP="00544177">
            <w:pPr>
              <w:tabs>
                <w:tab w:val="left" w:pos="5400"/>
              </w:tabs>
              <w:spacing w:after="0" w:line="240" w:lineRule="auto"/>
              <w:rPr>
                <w:rFonts w:cstheme="minorHAnsi"/>
                <w:sz w:val="20"/>
                <w:szCs w:val="20"/>
              </w:rPr>
            </w:pPr>
            <w:r w:rsidRPr="00853A8F">
              <w:rPr>
                <w:rFonts w:cstheme="minorHAnsi"/>
                <w:sz w:val="20"/>
                <w:szCs w:val="20"/>
              </w:rPr>
              <w:t>The study included the entire US white population from 1989 to 202</w:t>
            </w:r>
            <w:r w:rsidR="00544177">
              <w:rPr>
                <w:rFonts w:cstheme="minorHAnsi"/>
                <w:sz w:val="20"/>
                <w:szCs w:val="20"/>
              </w:rPr>
              <w:t>2</w:t>
            </w:r>
            <w:r w:rsidR="00BC433A" w:rsidRPr="00BC433A">
              <w:rPr>
                <w:rFonts w:cstheme="minorHAnsi"/>
                <w:sz w:val="20"/>
                <w:szCs w:val="20"/>
              </w:rPr>
              <w:t xml:space="preserve">. </w:t>
            </w:r>
            <w:r w:rsidR="00AA0F15" w:rsidRPr="00AA0F15">
              <w:rPr>
                <w:rFonts w:cstheme="minorHAnsi"/>
                <w:sz w:val="20"/>
                <w:szCs w:val="20"/>
              </w:rPr>
              <w:t>(</w:t>
            </w:r>
            <w:r w:rsidR="00544177">
              <w:rPr>
                <w:rFonts w:cstheme="minorHAnsi"/>
                <w:sz w:val="20"/>
                <w:szCs w:val="20"/>
              </w:rPr>
              <w:t>11</w:t>
            </w:r>
            <w:r w:rsidR="00AA0F15" w:rsidRPr="00AA0F15">
              <w:rPr>
                <w:rFonts w:cstheme="minorHAnsi"/>
                <w:sz w:val="20"/>
                <w:szCs w:val="20"/>
              </w:rPr>
              <w:t>)</w:t>
            </w:r>
          </w:p>
        </w:tc>
      </w:tr>
      <w:tr w:rsidR="00AA0F15" w:rsidRPr="00AA0F15" w14:paraId="5BA122F1" w14:textId="77777777" w:rsidTr="0084522F">
        <w:tc>
          <w:tcPr>
            <w:tcW w:w="1773" w:type="dxa"/>
            <w:tcBorders>
              <w:top w:val="single" w:sz="4" w:space="0" w:color="000000"/>
              <w:bottom w:val="single" w:sz="4" w:space="0" w:color="000000"/>
            </w:tcBorders>
          </w:tcPr>
          <w:p w14:paraId="78E5DAFD" w14:textId="77777777" w:rsidR="00AA0F15" w:rsidRPr="0084522F" w:rsidRDefault="00AA0F15" w:rsidP="00FB3023">
            <w:pPr>
              <w:tabs>
                <w:tab w:val="left" w:pos="5400"/>
              </w:tabs>
              <w:spacing w:after="0" w:line="240" w:lineRule="auto"/>
              <w:rPr>
                <w:rFonts w:cstheme="minorHAnsi"/>
                <w:bCs/>
              </w:rPr>
            </w:pPr>
            <w:r w:rsidRPr="0084522F">
              <w:rPr>
                <w:rFonts w:cstheme="minorHAnsi"/>
                <w:bCs/>
              </w:rPr>
              <w:t>Setting</w:t>
            </w:r>
          </w:p>
        </w:tc>
        <w:tc>
          <w:tcPr>
            <w:tcW w:w="648" w:type="dxa"/>
            <w:tcBorders>
              <w:top w:val="single" w:sz="4" w:space="0" w:color="000000"/>
              <w:bottom w:val="single" w:sz="4" w:space="0" w:color="000000"/>
            </w:tcBorders>
          </w:tcPr>
          <w:p w14:paraId="250F1393" w14:textId="77777777" w:rsidR="00AA0F15" w:rsidRPr="0084522F" w:rsidRDefault="00AA0F15" w:rsidP="00FB3023">
            <w:pPr>
              <w:tabs>
                <w:tab w:val="left" w:pos="5400"/>
              </w:tabs>
              <w:spacing w:after="0" w:line="240" w:lineRule="auto"/>
              <w:rPr>
                <w:rFonts w:cstheme="minorHAnsi"/>
              </w:rPr>
            </w:pPr>
            <w:r w:rsidRPr="0084522F">
              <w:rPr>
                <w:rFonts w:cstheme="minorHAnsi"/>
              </w:rPr>
              <w:t>5</w:t>
            </w:r>
          </w:p>
        </w:tc>
        <w:tc>
          <w:tcPr>
            <w:tcW w:w="2563" w:type="dxa"/>
            <w:tcBorders>
              <w:top w:val="single" w:sz="4" w:space="0" w:color="000000"/>
              <w:bottom w:val="single" w:sz="4" w:space="0" w:color="000000"/>
            </w:tcBorders>
          </w:tcPr>
          <w:p w14:paraId="4E6EA506" w14:textId="77777777" w:rsidR="00AA0F15" w:rsidRPr="0084522F" w:rsidRDefault="00AA0F15" w:rsidP="00FB3023">
            <w:pPr>
              <w:tabs>
                <w:tab w:val="left" w:pos="5400"/>
              </w:tabs>
              <w:spacing w:after="0" w:line="240" w:lineRule="auto"/>
              <w:rPr>
                <w:rFonts w:cstheme="minorHAnsi"/>
              </w:rPr>
            </w:pPr>
            <w:r w:rsidRPr="0084522F">
              <w:rPr>
                <w:rFonts w:cstheme="minorHAnsi"/>
              </w:rPr>
              <w:t>Describe the setting, locations, and relevant dates, including periods of recruitment, exposure, follow-up, and data collection</w:t>
            </w:r>
          </w:p>
        </w:tc>
        <w:tc>
          <w:tcPr>
            <w:tcW w:w="4941" w:type="dxa"/>
            <w:tcBorders>
              <w:top w:val="single" w:sz="4" w:space="0" w:color="000000"/>
              <w:bottom w:val="single" w:sz="4" w:space="0" w:color="000000"/>
            </w:tcBorders>
          </w:tcPr>
          <w:p w14:paraId="05BDC0FB" w14:textId="7578F301" w:rsidR="00AA0F15" w:rsidRPr="00AA0F15" w:rsidRDefault="00544177" w:rsidP="00544177">
            <w:pPr>
              <w:rPr>
                <w:rFonts w:cstheme="minorHAnsi"/>
                <w:sz w:val="20"/>
                <w:szCs w:val="20"/>
              </w:rPr>
            </w:pPr>
            <w:r w:rsidRPr="00544177">
              <w:rPr>
                <w:rFonts w:cstheme="minorHAnsi"/>
                <w:sz w:val="20"/>
                <w:szCs w:val="20"/>
              </w:rPr>
              <w:t>We used US national mortality data, which since 1989 capture ed</w:t>
            </w:r>
            <w:r>
              <w:rPr>
                <w:rFonts w:cstheme="minorHAnsi"/>
                <w:sz w:val="20"/>
                <w:szCs w:val="20"/>
              </w:rPr>
              <w:t>ucation level of the deceased.</w:t>
            </w:r>
            <w:r w:rsidRPr="00544177">
              <w:rPr>
                <w:rFonts w:cstheme="minorHAnsi"/>
                <w:sz w:val="20"/>
                <w:szCs w:val="20"/>
              </w:rPr>
              <w:t xml:space="preserve"> We obtained underlying population by age, sex, and education level from the Current Population Survey (CPS).</w:t>
            </w:r>
            <w:r w:rsidR="006A321E">
              <w:rPr>
                <w:rFonts w:cstheme="minorHAnsi"/>
                <w:sz w:val="20"/>
                <w:szCs w:val="20"/>
              </w:rPr>
              <w:t xml:space="preserve"> (</w:t>
            </w:r>
            <w:r>
              <w:rPr>
                <w:rFonts w:cstheme="minorHAnsi"/>
                <w:sz w:val="20"/>
                <w:szCs w:val="20"/>
              </w:rPr>
              <w:t>11</w:t>
            </w:r>
            <w:r w:rsidR="006A321E">
              <w:rPr>
                <w:rFonts w:cstheme="minorHAnsi"/>
                <w:sz w:val="20"/>
                <w:szCs w:val="20"/>
              </w:rPr>
              <w:t>)</w:t>
            </w:r>
            <w:r w:rsidR="00254551">
              <w:rPr>
                <w:rFonts w:cstheme="minorHAnsi"/>
                <w:sz w:val="20"/>
                <w:szCs w:val="20"/>
              </w:rPr>
              <w:t xml:space="preserve"> </w:t>
            </w:r>
          </w:p>
        </w:tc>
      </w:tr>
      <w:tr w:rsidR="00AA0F15" w:rsidRPr="00AA0F15" w14:paraId="370A42A2" w14:textId="77777777" w:rsidTr="0084522F">
        <w:tc>
          <w:tcPr>
            <w:tcW w:w="1773" w:type="dxa"/>
            <w:vMerge w:val="restart"/>
            <w:tcBorders>
              <w:top w:val="single" w:sz="4" w:space="0" w:color="000000"/>
              <w:bottom w:val="single" w:sz="4" w:space="0" w:color="000000"/>
            </w:tcBorders>
          </w:tcPr>
          <w:p w14:paraId="4FC65583" w14:textId="77777777" w:rsidR="00AA0F15" w:rsidRPr="0084522F" w:rsidRDefault="00AA0F15" w:rsidP="00FB3023">
            <w:pPr>
              <w:tabs>
                <w:tab w:val="left" w:pos="5400"/>
              </w:tabs>
              <w:spacing w:after="0" w:line="240" w:lineRule="auto"/>
              <w:rPr>
                <w:rFonts w:cstheme="minorHAnsi"/>
                <w:bCs/>
              </w:rPr>
            </w:pPr>
            <w:r w:rsidRPr="0084522F">
              <w:rPr>
                <w:rFonts w:cstheme="minorHAnsi"/>
                <w:bCs/>
              </w:rPr>
              <w:t>Participants</w:t>
            </w:r>
          </w:p>
        </w:tc>
        <w:tc>
          <w:tcPr>
            <w:tcW w:w="648" w:type="dxa"/>
            <w:vMerge w:val="restart"/>
            <w:tcBorders>
              <w:top w:val="single" w:sz="4" w:space="0" w:color="000000"/>
              <w:bottom w:val="single" w:sz="4" w:space="0" w:color="000000"/>
            </w:tcBorders>
          </w:tcPr>
          <w:p w14:paraId="06CB53E4" w14:textId="77777777" w:rsidR="00AA0F15" w:rsidRPr="0084522F" w:rsidRDefault="00AA0F15" w:rsidP="00FB3023">
            <w:pPr>
              <w:tabs>
                <w:tab w:val="left" w:pos="5400"/>
              </w:tabs>
              <w:spacing w:after="0" w:line="240" w:lineRule="auto"/>
              <w:rPr>
                <w:rFonts w:cstheme="minorHAnsi"/>
              </w:rPr>
            </w:pPr>
            <w:r w:rsidRPr="0084522F">
              <w:rPr>
                <w:rFonts w:cstheme="minorHAnsi"/>
              </w:rPr>
              <w:t>6</w:t>
            </w:r>
          </w:p>
        </w:tc>
        <w:tc>
          <w:tcPr>
            <w:tcW w:w="2563" w:type="dxa"/>
            <w:tcBorders>
              <w:top w:val="single" w:sz="4" w:space="0" w:color="000000"/>
              <w:bottom w:val="single" w:sz="4" w:space="0" w:color="000000"/>
            </w:tcBorders>
          </w:tcPr>
          <w:p w14:paraId="415E0860" w14:textId="77777777" w:rsidR="00AA0F15" w:rsidRPr="0084522F" w:rsidRDefault="00AA0F15" w:rsidP="00FB3023">
            <w:pPr>
              <w:tabs>
                <w:tab w:val="left" w:pos="5400"/>
              </w:tabs>
              <w:spacing w:after="0" w:line="240" w:lineRule="auto"/>
              <w:rPr>
                <w:rFonts w:cstheme="minorHAnsi"/>
              </w:rPr>
            </w:pPr>
            <w:r w:rsidRPr="0084522F">
              <w:rPr>
                <w:rFonts w:cstheme="minorHAnsi"/>
              </w:rPr>
              <w:t>(a) Give the eligibility criteria, and the sources and methods of selection of participants. Describe methods of follow-up</w:t>
            </w:r>
          </w:p>
        </w:tc>
        <w:tc>
          <w:tcPr>
            <w:tcW w:w="4941" w:type="dxa"/>
            <w:tcBorders>
              <w:top w:val="single" w:sz="4" w:space="0" w:color="000000"/>
              <w:bottom w:val="single" w:sz="4" w:space="0" w:color="000000"/>
            </w:tcBorders>
          </w:tcPr>
          <w:p w14:paraId="2BC49D7C" w14:textId="77777777" w:rsidR="00544177" w:rsidRDefault="00544177" w:rsidP="00FB27BA">
            <w:pPr>
              <w:tabs>
                <w:tab w:val="left" w:pos="5400"/>
              </w:tabs>
              <w:spacing w:after="0" w:line="240" w:lineRule="auto"/>
              <w:rPr>
                <w:rFonts w:cstheme="minorHAnsi"/>
                <w:sz w:val="20"/>
                <w:szCs w:val="20"/>
              </w:rPr>
            </w:pPr>
            <w:r w:rsidRPr="00544177">
              <w:rPr>
                <w:rFonts w:cstheme="minorHAnsi"/>
                <w:sz w:val="20"/>
                <w:szCs w:val="20"/>
              </w:rPr>
              <w:t>We used age 80 as the upper age in our analyses as this exceeds the most recent median life expectancy in the US.</w:t>
            </w:r>
            <w:r>
              <w:rPr>
                <w:rFonts w:cstheme="minorHAnsi"/>
                <w:sz w:val="20"/>
                <w:szCs w:val="20"/>
              </w:rPr>
              <w:t xml:space="preserve"> (11) </w:t>
            </w:r>
          </w:p>
          <w:p w14:paraId="7F779808" w14:textId="77777777" w:rsidR="00544177" w:rsidRDefault="00544177" w:rsidP="00FB27BA">
            <w:pPr>
              <w:tabs>
                <w:tab w:val="left" w:pos="5400"/>
              </w:tabs>
              <w:spacing w:after="0" w:line="240" w:lineRule="auto"/>
              <w:rPr>
                <w:rFonts w:cstheme="minorHAnsi"/>
                <w:sz w:val="20"/>
                <w:szCs w:val="20"/>
              </w:rPr>
            </w:pPr>
          </w:p>
          <w:p w14:paraId="4F742DB4" w14:textId="3F1E10CF" w:rsidR="00AA0F15" w:rsidRPr="00AA0F15" w:rsidRDefault="00544177" w:rsidP="00FB27BA">
            <w:pPr>
              <w:tabs>
                <w:tab w:val="left" w:pos="5400"/>
              </w:tabs>
              <w:spacing w:after="0" w:line="240" w:lineRule="auto"/>
              <w:rPr>
                <w:rFonts w:cstheme="minorHAnsi"/>
                <w:sz w:val="20"/>
                <w:szCs w:val="20"/>
              </w:rPr>
            </w:pPr>
            <w:r w:rsidRPr="00544177">
              <w:rPr>
                <w:rFonts w:cstheme="minorHAnsi"/>
                <w:sz w:val="20"/>
                <w:szCs w:val="20"/>
              </w:rPr>
              <w:t>We exclude 2M White decedents aged 15-79 with unknown education level between 1989 and 2022.</w:t>
            </w:r>
            <w:r>
              <w:rPr>
                <w:rFonts w:cstheme="minorHAnsi"/>
                <w:sz w:val="20"/>
                <w:szCs w:val="20"/>
              </w:rPr>
              <w:t xml:space="preserve"> (11)</w:t>
            </w:r>
          </w:p>
        </w:tc>
      </w:tr>
      <w:tr w:rsidR="00AA0F15" w:rsidRPr="00AA0F15" w14:paraId="64CC77BA" w14:textId="77777777" w:rsidTr="0084522F">
        <w:tc>
          <w:tcPr>
            <w:tcW w:w="1773" w:type="dxa"/>
            <w:vMerge/>
            <w:tcBorders>
              <w:top w:val="single" w:sz="4" w:space="0" w:color="000000"/>
              <w:bottom w:val="single" w:sz="4" w:space="0" w:color="000000"/>
            </w:tcBorders>
          </w:tcPr>
          <w:p w14:paraId="1FAB1E70" w14:textId="77777777" w:rsidR="00AA0F15" w:rsidRPr="0084522F" w:rsidRDefault="00AA0F15" w:rsidP="00FB3023">
            <w:pPr>
              <w:tabs>
                <w:tab w:val="left" w:pos="5400"/>
              </w:tabs>
              <w:spacing w:after="0" w:line="240" w:lineRule="auto"/>
              <w:rPr>
                <w:rFonts w:cstheme="minorHAnsi"/>
                <w:bCs/>
              </w:rPr>
            </w:pPr>
          </w:p>
        </w:tc>
        <w:tc>
          <w:tcPr>
            <w:tcW w:w="648" w:type="dxa"/>
            <w:vMerge/>
            <w:tcBorders>
              <w:top w:val="single" w:sz="4" w:space="0" w:color="000000"/>
              <w:bottom w:val="single" w:sz="4" w:space="0" w:color="000000"/>
            </w:tcBorders>
          </w:tcPr>
          <w:p w14:paraId="02BB8383" w14:textId="77777777" w:rsidR="00AA0F15" w:rsidRPr="0084522F" w:rsidRDefault="00AA0F15" w:rsidP="00FB3023">
            <w:pPr>
              <w:tabs>
                <w:tab w:val="left" w:pos="5400"/>
              </w:tabs>
              <w:spacing w:after="0" w:line="240" w:lineRule="auto"/>
              <w:rPr>
                <w:rFonts w:cstheme="minorHAnsi"/>
              </w:rPr>
            </w:pPr>
          </w:p>
        </w:tc>
        <w:tc>
          <w:tcPr>
            <w:tcW w:w="2563" w:type="dxa"/>
            <w:tcBorders>
              <w:top w:val="single" w:sz="4" w:space="0" w:color="000000"/>
              <w:bottom w:val="single" w:sz="4" w:space="0" w:color="000000"/>
            </w:tcBorders>
          </w:tcPr>
          <w:p w14:paraId="6EB0DD61" w14:textId="77777777" w:rsidR="00AA0F15" w:rsidRPr="0084522F" w:rsidRDefault="00AA0F15" w:rsidP="00FB3023">
            <w:pPr>
              <w:tabs>
                <w:tab w:val="left" w:pos="5400"/>
              </w:tabs>
              <w:spacing w:after="0" w:line="240" w:lineRule="auto"/>
              <w:rPr>
                <w:rFonts w:cstheme="minorHAnsi"/>
              </w:rPr>
            </w:pPr>
            <w:r w:rsidRPr="0084522F">
              <w:rPr>
                <w:rFonts w:cstheme="minorHAnsi"/>
              </w:rPr>
              <w:t>(b)</w:t>
            </w:r>
            <w:r w:rsidRPr="0084522F">
              <w:rPr>
                <w:rFonts w:cstheme="minorHAnsi"/>
                <w:b/>
                <w:bCs/>
              </w:rPr>
              <w:t xml:space="preserve"> </w:t>
            </w:r>
            <w:r w:rsidRPr="0084522F">
              <w:rPr>
                <w:rFonts w:cstheme="minorHAnsi"/>
              </w:rPr>
              <w:t>For matched studies, give matching criteria and number of exposed and unexposed</w:t>
            </w:r>
          </w:p>
        </w:tc>
        <w:tc>
          <w:tcPr>
            <w:tcW w:w="4941" w:type="dxa"/>
            <w:tcBorders>
              <w:top w:val="single" w:sz="4" w:space="0" w:color="000000"/>
              <w:bottom w:val="single" w:sz="4" w:space="0" w:color="000000"/>
            </w:tcBorders>
          </w:tcPr>
          <w:p w14:paraId="1229B333" w14:textId="77777777" w:rsidR="00AA0F15" w:rsidRPr="00AA0F15" w:rsidRDefault="00AA0F15" w:rsidP="00FB3023">
            <w:pPr>
              <w:tabs>
                <w:tab w:val="left" w:pos="5400"/>
              </w:tabs>
              <w:spacing w:after="0" w:line="240" w:lineRule="auto"/>
              <w:rPr>
                <w:rFonts w:cstheme="minorHAnsi"/>
                <w:sz w:val="20"/>
                <w:szCs w:val="20"/>
              </w:rPr>
            </w:pPr>
            <w:r w:rsidRPr="00AA0F15">
              <w:rPr>
                <w:rFonts w:cstheme="minorHAnsi"/>
                <w:sz w:val="20"/>
                <w:szCs w:val="20"/>
              </w:rPr>
              <w:t>NA</w:t>
            </w:r>
          </w:p>
        </w:tc>
      </w:tr>
      <w:tr w:rsidR="00AA0F15" w:rsidRPr="00AA0F15" w14:paraId="6BD4E40E" w14:textId="77777777" w:rsidTr="0084522F">
        <w:tc>
          <w:tcPr>
            <w:tcW w:w="1773" w:type="dxa"/>
            <w:tcBorders>
              <w:top w:val="single" w:sz="4" w:space="0" w:color="000000"/>
              <w:bottom w:val="single" w:sz="4" w:space="0" w:color="000000"/>
            </w:tcBorders>
          </w:tcPr>
          <w:p w14:paraId="131A105C" w14:textId="77777777" w:rsidR="00AA0F15" w:rsidRPr="0084522F" w:rsidRDefault="00AA0F15" w:rsidP="00FB3023">
            <w:pPr>
              <w:tabs>
                <w:tab w:val="left" w:pos="5400"/>
              </w:tabs>
              <w:spacing w:after="0" w:line="240" w:lineRule="auto"/>
              <w:rPr>
                <w:rFonts w:cstheme="minorHAnsi"/>
                <w:bCs/>
              </w:rPr>
            </w:pPr>
            <w:r w:rsidRPr="0084522F">
              <w:rPr>
                <w:rFonts w:cstheme="minorHAnsi"/>
                <w:bCs/>
              </w:rPr>
              <w:t>Variables</w:t>
            </w:r>
          </w:p>
        </w:tc>
        <w:tc>
          <w:tcPr>
            <w:tcW w:w="648" w:type="dxa"/>
            <w:tcBorders>
              <w:top w:val="single" w:sz="4" w:space="0" w:color="000000"/>
              <w:bottom w:val="single" w:sz="4" w:space="0" w:color="000000"/>
            </w:tcBorders>
          </w:tcPr>
          <w:p w14:paraId="69F26193" w14:textId="77777777" w:rsidR="00AA0F15" w:rsidRPr="0084522F" w:rsidRDefault="00AA0F15" w:rsidP="00FB3023">
            <w:pPr>
              <w:tabs>
                <w:tab w:val="left" w:pos="5400"/>
              </w:tabs>
              <w:spacing w:after="0" w:line="240" w:lineRule="auto"/>
              <w:rPr>
                <w:rFonts w:cstheme="minorHAnsi"/>
              </w:rPr>
            </w:pPr>
            <w:r w:rsidRPr="0084522F">
              <w:rPr>
                <w:rFonts w:cstheme="minorHAnsi"/>
              </w:rPr>
              <w:t>7</w:t>
            </w:r>
          </w:p>
        </w:tc>
        <w:tc>
          <w:tcPr>
            <w:tcW w:w="2563" w:type="dxa"/>
            <w:tcBorders>
              <w:top w:val="single" w:sz="4" w:space="0" w:color="000000"/>
              <w:bottom w:val="single" w:sz="4" w:space="0" w:color="000000"/>
            </w:tcBorders>
          </w:tcPr>
          <w:p w14:paraId="12964189" w14:textId="77777777" w:rsidR="00AA0F15" w:rsidRPr="0084522F" w:rsidRDefault="00AA0F15" w:rsidP="00FB3023">
            <w:pPr>
              <w:tabs>
                <w:tab w:val="left" w:pos="5400"/>
              </w:tabs>
              <w:spacing w:after="0" w:line="240" w:lineRule="auto"/>
              <w:rPr>
                <w:rFonts w:cstheme="minorHAnsi"/>
              </w:rPr>
            </w:pPr>
            <w:r w:rsidRPr="0084522F">
              <w:rPr>
                <w:rFonts w:cstheme="minorHAnsi"/>
              </w:rPr>
              <w:t>Clearly define all outcomes, exposures, predictors, potential confounders, and effect modifiers. Give diagnostic criteria, if applicable</w:t>
            </w:r>
          </w:p>
        </w:tc>
        <w:tc>
          <w:tcPr>
            <w:tcW w:w="4941" w:type="dxa"/>
            <w:tcBorders>
              <w:top w:val="single" w:sz="4" w:space="0" w:color="000000"/>
              <w:bottom w:val="single" w:sz="4" w:space="0" w:color="000000"/>
            </w:tcBorders>
          </w:tcPr>
          <w:p w14:paraId="132E89CA" w14:textId="77777777" w:rsidR="00544177" w:rsidRDefault="00544177" w:rsidP="006A321E">
            <w:pPr>
              <w:tabs>
                <w:tab w:val="left" w:pos="5400"/>
              </w:tabs>
              <w:spacing w:after="0" w:line="240" w:lineRule="auto"/>
              <w:rPr>
                <w:rFonts w:cstheme="minorHAnsi"/>
                <w:sz w:val="20"/>
                <w:szCs w:val="20"/>
              </w:rPr>
            </w:pPr>
            <w:r w:rsidRPr="00544177">
              <w:rPr>
                <w:rFonts w:cstheme="minorHAnsi"/>
                <w:sz w:val="20"/>
                <w:szCs w:val="20"/>
              </w:rPr>
              <w:t xml:space="preserve">We defined our “middle-age” group as 30 to 64 years to allow sufficient time for most individuals to complete college education. We used the Medicare-eligibility age of 65 years as a lower cutoff for the elderly age group because Medicare has covered nearly all US elderly since the 1960s, and insurance coverage may alter mortality risks. </w:t>
            </w:r>
            <w:r>
              <w:rPr>
                <w:rFonts w:cstheme="minorHAnsi"/>
                <w:sz w:val="20"/>
                <w:szCs w:val="20"/>
              </w:rPr>
              <w:t xml:space="preserve">(11) </w:t>
            </w:r>
          </w:p>
          <w:p w14:paraId="07AC5D4F" w14:textId="77777777" w:rsidR="00544177" w:rsidRDefault="00544177" w:rsidP="006A321E">
            <w:pPr>
              <w:tabs>
                <w:tab w:val="left" w:pos="5400"/>
              </w:tabs>
              <w:spacing w:after="0" w:line="240" w:lineRule="auto"/>
              <w:rPr>
                <w:rFonts w:cstheme="minorHAnsi"/>
                <w:sz w:val="20"/>
                <w:szCs w:val="20"/>
              </w:rPr>
            </w:pPr>
          </w:p>
          <w:p w14:paraId="3DE2992B" w14:textId="0E705CFF" w:rsidR="00FB27BA" w:rsidRDefault="00544177" w:rsidP="006A321E">
            <w:pPr>
              <w:tabs>
                <w:tab w:val="left" w:pos="5400"/>
              </w:tabs>
              <w:spacing w:after="0" w:line="240" w:lineRule="auto"/>
              <w:rPr>
                <w:rFonts w:cstheme="minorHAnsi"/>
                <w:sz w:val="20"/>
                <w:szCs w:val="20"/>
              </w:rPr>
            </w:pPr>
            <w:r w:rsidRPr="00544177">
              <w:rPr>
                <w:rFonts w:cstheme="minorHAnsi" w:hint="eastAsia"/>
                <w:sz w:val="20"/>
                <w:szCs w:val="20"/>
              </w:rPr>
              <w:t>We defined Whites as non-Hispanic. The death certificates indicated decedents</w:t>
            </w:r>
            <w:r w:rsidRPr="00544177">
              <w:rPr>
                <w:rFonts w:cstheme="minorHAnsi" w:hint="eastAsia"/>
                <w:sz w:val="20"/>
                <w:szCs w:val="20"/>
              </w:rPr>
              <w:t>’</w:t>
            </w:r>
            <w:r w:rsidRPr="00544177">
              <w:rPr>
                <w:rFonts w:cstheme="minorHAnsi" w:hint="eastAsia"/>
                <w:sz w:val="20"/>
                <w:szCs w:val="20"/>
              </w:rPr>
              <w:t xml:space="preserve"> years of education completed at the time of death. We examined three education levels: </w:t>
            </w:r>
            <w:r w:rsidRPr="00544177">
              <w:rPr>
                <w:rFonts w:cstheme="minorHAnsi" w:hint="eastAsia"/>
                <w:sz w:val="20"/>
                <w:szCs w:val="20"/>
              </w:rPr>
              <w:t>≤</w:t>
            </w:r>
            <w:r w:rsidRPr="00544177">
              <w:rPr>
                <w:rFonts w:cstheme="minorHAnsi" w:hint="eastAsia"/>
                <w:sz w:val="20"/>
                <w:szCs w:val="20"/>
              </w:rPr>
              <w:t xml:space="preserve">11 years (hereafter </w:t>
            </w:r>
            <w:r w:rsidRPr="00544177">
              <w:rPr>
                <w:rFonts w:cstheme="minorHAnsi" w:hint="eastAsia"/>
                <w:sz w:val="20"/>
                <w:szCs w:val="20"/>
              </w:rPr>
              <w:t>“</w:t>
            </w:r>
            <w:r w:rsidRPr="00544177">
              <w:rPr>
                <w:rFonts w:cstheme="minorHAnsi" w:hint="eastAsia"/>
                <w:sz w:val="20"/>
                <w:szCs w:val="20"/>
              </w:rPr>
              <w:t>low-</w:t>
            </w:r>
            <w:r w:rsidRPr="00544177">
              <w:rPr>
                <w:rFonts w:cstheme="minorHAnsi" w:hint="eastAsia"/>
                <w:sz w:val="20"/>
                <w:szCs w:val="20"/>
              </w:rPr>
              <w:lastRenderedPageBreak/>
              <w:t>education</w:t>
            </w:r>
            <w:r w:rsidRPr="00544177">
              <w:rPr>
                <w:rFonts w:cstheme="minorHAnsi" w:hint="eastAsia"/>
                <w:sz w:val="20"/>
                <w:szCs w:val="20"/>
              </w:rPr>
              <w:t>”</w:t>
            </w:r>
            <w:r w:rsidRPr="00544177">
              <w:rPr>
                <w:rFonts w:cstheme="minorHAnsi" w:hint="eastAsia"/>
                <w:sz w:val="20"/>
                <w:szCs w:val="20"/>
              </w:rPr>
              <w:t xml:space="preserve"> group), 12 years (</w:t>
            </w:r>
            <w:r w:rsidRPr="00544177">
              <w:rPr>
                <w:rFonts w:cstheme="minorHAnsi" w:hint="eastAsia"/>
                <w:sz w:val="20"/>
                <w:szCs w:val="20"/>
              </w:rPr>
              <w:t>“</w:t>
            </w:r>
            <w:r w:rsidRPr="00544177">
              <w:rPr>
                <w:rFonts w:cstheme="minorHAnsi" w:hint="eastAsia"/>
                <w:sz w:val="20"/>
                <w:szCs w:val="20"/>
              </w:rPr>
              <w:t>middle-education</w:t>
            </w:r>
            <w:r w:rsidRPr="00544177">
              <w:rPr>
                <w:rFonts w:cstheme="minorHAnsi" w:hint="eastAsia"/>
                <w:sz w:val="20"/>
                <w:szCs w:val="20"/>
              </w:rPr>
              <w:t>”</w:t>
            </w:r>
            <w:r w:rsidRPr="00544177">
              <w:rPr>
                <w:rFonts w:cstheme="minorHAnsi" w:hint="eastAsia"/>
                <w:sz w:val="20"/>
                <w:szCs w:val="20"/>
              </w:rPr>
              <w:t xml:space="preserve"> group) and </w:t>
            </w:r>
            <w:r w:rsidRPr="00544177">
              <w:rPr>
                <w:rFonts w:cstheme="minorHAnsi" w:hint="eastAsia"/>
                <w:sz w:val="20"/>
                <w:szCs w:val="20"/>
              </w:rPr>
              <w:t>≥</w:t>
            </w:r>
            <w:r w:rsidRPr="00544177">
              <w:rPr>
                <w:rFonts w:cstheme="minorHAnsi" w:hint="eastAsia"/>
                <w:sz w:val="20"/>
                <w:szCs w:val="20"/>
              </w:rPr>
              <w:t>13 y</w:t>
            </w:r>
            <w:r w:rsidRPr="00544177">
              <w:rPr>
                <w:rFonts w:cstheme="minorHAnsi"/>
                <w:sz w:val="20"/>
                <w:szCs w:val="20"/>
              </w:rPr>
              <w:t xml:space="preserve">ears (“high-education” group). </w:t>
            </w:r>
            <w:r w:rsidR="00FB27BA">
              <w:rPr>
                <w:rFonts w:cstheme="minorHAnsi"/>
                <w:sz w:val="20"/>
                <w:szCs w:val="20"/>
              </w:rPr>
              <w:t>(</w:t>
            </w:r>
            <w:r>
              <w:rPr>
                <w:rFonts w:cstheme="minorHAnsi"/>
                <w:sz w:val="20"/>
                <w:szCs w:val="20"/>
              </w:rPr>
              <w:t>11</w:t>
            </w:r>
            <w:r w:rsidR="00FB27BA">
              <w:rPr>
                <w:rFonts w:cstheme="minorHAnsi"/>
                <w:sz w:val="20"/>
                <w:szCs w:val="20"/>
              </w:rPr>
              <w:t>)</w:t>
            </w:r>
            <w:r w:rsidR="006A321E">
              <w:rPr>
                <w:rFonts w:cstheme="minorHAnsi"/>
                <w:sz w:val="20"/>
                <w:szCs w:val="20"/>
              </w:rPr>
              <w:t xml:space="preserve"> </w:t>
            </w:r>
          </w:p>
          <w:p w14:paraId="17121692" w14:textId="7B487D76" w:rsidR="00D67317" w:rsidRDefault="00D67317" w:rsidP="006A321E">
            <w:pPr>
              <w:tabs>
                <w:tab w:val="left" w:pos="5400"/>
              </w:tabs>
              <w:spacing w:after="0" w:line="240" w:lineRule="auto"/>
              <w:rPr>
                <w:rFonts w:cstheme="minorHAnsi"/>
                <w:sz w:val="20"/>
                <w:szCs w:val="20"/>
              </w:rPr>
            </w:pPr>
          </w:p>
          <w:p w14:paraId="258B2F14" w14:textId="0ADEB835" w:rsidR="00D67317" w:rsidRDefault="00D67317" w:rsidP="006A321E">
            <w:pPr>
              <w:tabs>
                <w:tab w:val="left" w:pos="5400"/>
              </w:tabs>
              <w:spacing w:after="0" w:line="240" w:lineRule="auto"/>
              <w:rPr>
                <w:rFonts w:cstheme="minorHAnsi"/>
                <w:sz w:val="20"/>
                <w:szCs w:val="20"/>
              </w:rPr>
            </w:pPr>
            <w:r w:rsidRPr="00D67317">
              <w:rPr>
                <w:rFonts w:cstheme="minorHAnsi"/>
                <w:sz w:val="20"/>
                <w:szCs w:val="20"/>
              </w:rPr>
              <w:t>During our study period, nearly 100% of deaths were medically-certified with causes assigned according to the International Classification of Diseases (ICD) 9th (to 1998) and 10th (1999 onward) editions.</w:t>
            </w:r>
            <w:r>
              <w:rPr>
                <w:rFonts w:cstheme="minorHAnsi"/>
                <w:sz w:val="20"/>
                <w:szCs w:val="20"/>
              </w:rPr>
              <w:t xml:space="preserve"> (</w:t>
            </w:r>
            <w:r w:rsidR="00544177">
              <w:rPr>
                <w:rFonts w:cstheme="minorHAnsi"/>
                <w:sz w:val="20"/>
                <w:szCs w:val="20"/>
              </w:rPr>
              <w:t>11</w:t>
            </w:r>
            <w:r>
              <w:rPr>
                <w:rFonts w:cstheme="minorHAnsi"/>
                <w:sz w:val="20"/>
                <w:szCs w:val="20"/>
              </w:rPr>
              <w:t>)</w:t>
            </w:r>
          </w:p>
          <w:p w14:paraId="60CF63C7" w14:textId="197312AA" w:rsidR="00902A49" w:rsidRDefault="00902A49" w:rsidP="006A321E">
            <w:pPr>
              <w:tabs>
                <w:tab w:val="left" w:pos="5400"/>
              </w:tabs>
              <w:spacing w:after="0" w:line="240" w:lineRule="auto"/>
              <w:rPr>
                <w:rFonts w:cstheme="minorHAnsi"/>
                <w:sz w:val="20"/>
                <w:szCs w:val="20"/>
              </w:rPr>
            </w:pPr>
          </w:p>
          <w:p w14:paraId="295CE549" w14:textId="0E3566B0" w:rsidR="00D67317" w:rsidRPr="00902A49" w:rsidRDefault="00116EAE" w:rsidP="00116EAE">
            <w:pPr>
              <w:tabs>
                <w:tab w:val="left" w:pos="5400"/>
              </w:tabs>
              <w:spacing w:after="0" w:line="240" w:lineRule="auto"/>
              <w:rPr>
                <w:rFonts w:cstheme="minorHAnsi"/>
                <w:b/>
                <w:sz w:val="20"/>
                <w:szCs w:val="20"/>
              </w:rPr>
            </w:pPr>
            <w:r>
              <w:rPr>
                <w:rFonts w:cstheme="minorHAnsi"/>
                <w:sz w:val="20"/>
                <w:szCs w:val="20"/>
              </w:rPr>
              <w:t>Supplementary Appendix: Extended</w:t>
            </w:r>
            <w:r w:rsidR="00D67317">
              <w:rPr>
                <w:rFonts w:cstheme="minorHAnsi"/>
                <w:sz w:val="20"/>
                <w:szCs w:val="20"/>
              </w:rPr>
              <w:t xml:space="preserve"> </w:t>
            </w:r>
            <w:r>
              <w:rPr>
                <w:rFonts w:cstheme="minorHAnsi"/>
                <w:sz w:val="20"/>
                <w:szCs w:val="20"/>
              </w:rPr>
              <w:t xml:space="preserve">Data </w:t>
            </w:r>
            <w:r w:rsidR="00D67317">
              <w:rPr>
                <w:rFonts w:cstheme="minorHAnsi"/>
                <w:sz w:val="20"/>
                <w:szCs w:val="20"/>
              </w:rPr>
              <w:t xml:space="preserve">Table </w:t>
            </w:r>
            <w:r>
              <w:rPr>
                <w:rFonts w:cstheme="minorHAnsi"/>
                <w:sz w:val="20"/>
                <w:szCs w:val="20"/>
              </w:rPr>
              <w:t>7</w:t>
            </w:r>
            <w:r w:rsidR="00D67317">
              <w:rPr>
                <w:rFonts w:cstheme="minorHAnsi"/>
                <w:sz w:val="20"/>
                <w:szCs w:val="20"/>
              </w:rPr>
              <w:t xml:space="preserve">. </w:t>
            </w:r>
          </w:p>
        </w:tc>
      </w:tr>
      <w:tr w:rsidR="00AA0F15" w:rsidRPr="00AA0F15" w14:paraId="5DB9417A" w14:textId="77777777" w:rsidTr="0084522F">
        <w:trPr>
          <w:trHeight w:val="294"/>
        </w:trPr>
        <w:tc>
          <w:tcPr>
            <w:tcW w:w="1773" w:type="dxa"/>
            <w:tcBorders>
              <w:top w:val="single" w:sz="4" w:space="0" w:color="000000"/>
              <w:bottom w:val="single" w:sz="4" w:space="0" w:color="000000"/>
            </w:tcBorders>
          </w:tcPr>
          <w:p w14:paraId="613DD250" w14:textId="77777777" w:rsidR="00AA0F15" w:rsidRPr="0084522F" w:rsidRDefault="00AA0F15" w:rsidP="00FB3023">
            <w:pPr>
              <w:tabs>
                <w:tab w:val="left" w:pos="5400"/>
              </w:tabs>
              <w:spacing w:after="0" w:line="240" w:lineRule="auto"/>
              <w:rPr>
                <w:rFonts w:cstheme="minorHAnsi"/>
                <w:bCs/>
              </w:rPr>
            </w:pPr>
            <w:r w:rsidRPr="0084522F">
              <w:rPr>
                <w:rFonts w:cstheme="minorHAnsi"/>
                <w:bCs/>
              </w:rPr>
              <w:lastRenderedPageBreak/>
              <w:t>Data sources/ measurement</w:t>
            </w:r>
          </w:p>
        </w:tc>
        <w:tc>
          <w:tcPr>
            <w:tcW w:w="648" w:type="dxa"/>
            <w:tcBorders>
              <w:top w:val="single" w:sz="4" w:space="0" w:color="000000"/>
              <w:bottom w:val="single" w:sz="4" w:space="0" w:color="000000"/>
            </w:tcBorders>
          </w:tcPr>
          <w:p w14:paraId="1BBA3030" w14:textId="77777777" w:rsidR="00AA0F15" w:rsidRPr="0084522F" w:rsidRDefault="00AA0F15" w:rsidP="00FB3023">
            <w:pPr>
              <w:tabs>
                <w:tab w:val="left" w:pos="5400"/>
              </w:tabs>
              <w:spacing w:after="0" w:line="240" w:lineRule="auto"/>
              <w:rPr>
                <w:rFonts w:cstheme="minorHAnsi"/>
              </w:rPr>
            </w:pPr>
            <w:r w:rsidRPr="0084522F">
              <w:rPr>
                <w:rFonts w:cstheme="minorHAnsi"/>
              </w:rPr>
              <w:t>8*</w:t>
            </w:r>
          </w:p>
        </w:tc>
        <w:tc>
          <w:tcPr>
            <w:tcW w:w="2563" w:type="dxa"/>
            <w:tcBorders>
              <w:top w:val="single" w:sz="4" w:space="0" w:color="000000"/>
              <w:bottom w:val="single" w:sz="4" w:space="0" w:color="000000"/>
            </w:tcBorders>
          </w:tcPr>
          <w:p w14:paraId="50D77535" w14:textId="77777777" w:rsidR="00AA0F15" w:rsidRPr="0084522F" w:rsidRDefault="00AA0F15" w:rsidP="00FB3023">
            <w:pPr>
              <w:tabs>
                <w:tab w:val="left" w:pos="5400"/>
              </w:tabs>
              <w:spacing w:after="0" w:line="240" w:lineRule="auto"/>
              <w:rPr>
                <w:rFonts w:cstheme="minorHAnsi"/>
              </w:rPr>
            </w:pPr>
            <w:r w:rsidRPr="0084522F">
              <w:rPr>
                <w:rFonts w:cstheme="minorHAnsi"/>
              </w:rPr>
              <w:t>For each variable of interest, give sources of data and details of methods of assessment (measurement). Describe comparability of assessment methods if there is more than one group</w:t>
            </w:r>
          </w:p>
        </w:tc>
        <w:tc>
          <w:tcPr>
            <w:tcW w:w="4941" w:type="dxa"/>
            <w:tcBorders>
              <w:top w:val="single" w:sz="4" w:space="0" w:color="000000"/>
              <w:bottom w:val="single" w:sz="4" w:space="0" w:color="000000"/>
            </w:tcBorders>
          </w:tcPr>
          <w:p w14:paraId="303C1B6E" w14:textId="75BFC816" w:rsidR="00AA0F15" w:rsidRDefault="00AA0F15" w:rsidP="00FB3023">
            <w:pPr>
              <w:spacing w:after="0" w:line="240" w:lineRule="auto"/>
              <w:rPr>
                <w:rFonts w:cstheme="minorHAnsi"/>
                <w:sz w:val="20"/>
                <w:szCs w:val="20"/>
              </w:rPr>
            </w:pPr>
            <w:r w:rsidRPr="00AA0F15">
              <w:rPr>
                <w:rFonts w:cstheme="minorHAnsi"/>
                <w:sz w:val="20"/>
                <w:szCs w:val="20"/>
              </w:rPr>
              <w:t xml:space="preserve">See no. </w:t>
            </w:r>
            <w:r w:rsidR="00D67317">
              <w:rPr>
                <w:rFonts w:cstheme="minorHAnsi"/>
                <w:sz w:val="20"/>
                <w:szCs w:val="20"/>
              </w:rPr>
              <w:t>5</w:t>
            </w:r>
            <w:r w:rsidRPr="00AA0F15">
              <w:rPr>
                <w:rFonts w:cstheme="minorHAnsi"/>
                <w:sz w:val="20"/>
                <w:szCs w:val="20"/>
              </w:rPr>
              <w:t>.</w:t>
            </w:r>
          </w:p>
          <w:p w14:paraId="162EFFBE" w14:textId="77777777" w:rsidR="00D67317" w:rsidRDefault="00D67317" w:rsidP="00FB3023">
            <w:pPr>
              <w:spacing w:after="0" w:line="240" w:lineRule="auto"/>
              <w:rPr>
                <w:rFonts w:cstheme="minorHAnsi"/>
                <w:sz w:val="20"/>
                <w:szCs w:val="20"/>
              </w:rPr>
            </w:pPr>
          </w:p>
          <w:p w14:paraId="49B592D4" w14:textId="641CFE04" w:rsidR="00D67317" w:rsidRDefault="00D67317" w:rsidP="00FB3023">
            <w:pPr>
              <w:spacing w:after="0" w:line="240" w:lineRule="auto"/>
              <w:rPr>
                <w:rFonts w:cstheme="minorHAnsi"/>
                <w:sz w:val="20"/>
                <w:szCs w:val="20"/>
              </w:rPr>
            </w:pPr>
            <w:r w:rsidRPr="00D67317">
              <w:rPr>
                <w:rFonts w:cstheme="minorHAnsi"/>
                <w:sz w:val="20"/>
                <w:szCs w:val="20"/>
              </w:rPr>
              <w:t>The National Death Index (NDI) includes automated methods to correct for occasional mistakes in death certification, such as confusing mode with underlying cause of death.</w:t>
            </w:r>
            <w:r>
              <w:rPr>
                <w:rFonts w:cstheme="minorHAnsi"/>
                <w:sz w:val="20"/>
                <w:szCs w:val="20"/>
              </w:rPr>
              <w:t xml:space="preserve"> (</w:t>
            </w:r>
            <w:r w:rsidR="00544177">
              <w:rPr>
                <w:rFonts w:cstheme="minorHAnsi"/>
                <w:sz w:val="20"/>
                <w:szCs w:val="20"/>
              </w:rPr>
              <w:t>11</w:t>
            </w:r>
            <w:r>
              <w:rPr>
                <w:rFonts w:cstheme="minorHAnsi"/>
                <w:sz w:val="20"/>
                <w:szCs w:val="20"/>
              </w:rPr>
              <w:t xml:space="preserve">) </w:t>
            </w:r>
          </w:p>
          <w:p w14:paraId="6CD1392F" w14:textId="77777777" w:rsidR="00D67317" w:rsidRDefault="00D67317" w:rsidP="00FB3023">
            <w:pPr>
              <w:spacing w:after="0" w:line="240" w:lineRule="auto"/>
              <w:rPr>
                <w:rFonts w:cstheme="minorHAnsi"/>
                <w:sz w:val="20"/>
                <w:szCs w:val="20"/>
              </w:rPr>
            </w:pPr>
          </w:p>
          <w:p w14:paraId="74B84EF0" w14:textId="1C6AF02D" w:rsidR="00D67317" w:rsidRPr="00AA0F15" w:rsidRDefault="00853A8F" w:rsidP="00544177">
            <w:pPr>
              <w:spacing w:after="0" w:line="240" w:lineRule="auto"/>
              <w:rPr>
                <w:rFonts w:cstheme="minorHAnsi"/>
                <w:sz w:val="20"/>
                <w:szCs w:val="20"/>
              </w:rPr>
            </w:pPr>
            <w:r>
              <w:rPr>
                <w:rFonts w:cstheme="minorHAnsi"/>
                <w:sz w:val="20"/>
                <w:szCs w:val="20"/>
              </w:rPr>
              <w:t>[…]</w:t>
            </w:r>
            <w:r w:rsidRPr="00853A8F">
              <w:rPr>
                <w:rFonts w:cstheme="minorHAnsi"/>
                <w:sz w:val="20"/>
                <w:szCs w:val="20"/>
              </w:rPr>
              <w:t xml:space="preserve"> using data from the US National Health Interview Survey (NHIS) linked to the NDI (1997-2004), the United Kingdom Biobank (2006-2010), and the Canadian Community Health Survey (2000-2014).</w:t>
            </w:r>
            <w:r>
              <w:rPr>
                <w:rFonts w:cstheme="minorHAnsi"/>
                <w:sz w:val="20"/>
                <w:szCs w:val="20"/>
              </w:rPr>
              <w:t xml:space="preserve"> (</w:t>
            </w:r>
            <w:r w:rsidR="00544177">
              <w:rPr>
                <w:rFonts w:cstheme="minorHAnsi"/>
                <w:sz w:val="20"/>
                <w:szCs w:val="20"/>
              </w:rPr>
              <w:t>13</w:t>
            </w:r>
            <w:r>
              <w:rPr>
                <w:rFonts w:cstheme="minorHAnsi"/>
                <w:sz w:val="20"/>
                <w:szCs w:val="20"/>
              </w:rPr>
              <w:t>)</w:t>
            </w:r>
          </w:p>
        </w:tc>
      </w:tr>
      <w:tr w:rsidR="00AA0F15" w:rsidRPr="00AA0F15" w14:paraId="3D355C54" w14:textId="77777777" w:rsidTr="0084522F">
        <w:trPr>
          <w:trHeight w:val="294"/>
        </w:trPr>
        <w:tc>
          <w:tcPr>
            <w:tcW w:w="1773" w:type="dxa"/>
            <w:tcBorders>
              <w:top w:val="single" w:sz="4" w:space="0" w:color="000000"/>
              <w:bottom w:val="single" w:sz="4" w:space="0" w:color="000000"/>
            </w:tcBorders>
          </w:tcPr>
          <w:p w14:paraId="2711BB91" w14:textId="77777777" w:rsidR="00AA0F15" w:rsidRPr="0084522F" w:rsidRDefault="00AA0F15" w:rsidP="00FB3023">
            <w:pPr>
              <w:tabs>
                <w:tab w:val="left" w:pos="5400"/>
              </w:tabs>
              <w:spacing w:after="0" w:line="240" w:lineRule="auto"/>
              <w:rPr>
                <w:rFonts w:cstheme="minorHAnsi"/>
                <w:bCs/>
              </w:rPr>
            </w:pPr>
            <w:r w:rsidRPr="0084522F">
              <w:rPr>
                <w:rFonts w:cstheme="minorHAnsi"/>
                <w:bCs/>
              </w:rPr>
              <w:t>Bias</w:t>
            </w:r>
          </w:p>
        </w:tc>
        <w:tc>
          <w:tcPr>
            <w:tcW w:w="648" w:type="dxa"/>
            <w:tcBorders>
              <w:top w:val="single" w:sz="4" w:space="0" w:color="000000"/>
              <w:bottom w:val="single" w:sz="4" w:space="0" w:color="000000"/>
            </w:tcBorders>
          </w:tcPr>
          <w:p w14:paraId="6E555FC6" w14:textId="77777777" w:rsidR="00AA0F15" w:rsidRPr="0084522F" w:rsidRDefault="00AA0F15" w:rsidP="00FB3023">
            <w:pPr>
              <w:tabs>
                <w:tab w:val="left" w:pos="5400"/>
              </w:tabs>
              <w:spacing w:after="0" w:line="240" w:lineRule="auto"/>
              <w:rPr>
                <w:rFonts w:cstheme="minorHAnsi"/>
              </w:rPr>
            </w:pPr>
            <w:r w:rsidRPr="0084522F">
              <w:rPr>
                <w:rFonts w:cstheme="minorHAnsi"/>
              </w:rPr>
              <w:t>9</w:t>
            </w:r>
          </w:p>
        </w:tc>
        <w:tc>
          <w:tcPr>
            <w:tcW w:w="2563" w:type="dxa"/>
            <w:tcBorders>
              <w:top w:val="single" w:sz="4" w:space="0" w:color="000000"/>
              <w:bottom w:val="single" w:sz="4" w:space="0" w:color="000000"/>
            </w:tcBorders>
          </w:tcPr>
          <w:p w14:paraId="5C480E50" w14:textId="77777777" w:rsidR="00AA0F15" w:rsidRPr="0084522F" w:rsidRDefault="00AA0F15" w:rsidP="00FB3023">
            <w:pPr>
              <w:tabs>
                <w:tab w:val="left" w:pos="5400"/>
              </w:tabs>
              <w:spacing w:after="0" w:line="240" w:lineRule="auto"/>
              <w:rPr>
                <w:rFonts w:cstheme="minorHAnsi"/>
              </w:rPr>
            </w:pPr>
            <w:r w:rsidRPr="0084522F">
              <w:rPr>
                <w:rFonts w:cstheme="minorHAnsi"/>
              </w:rPr>
              <w:t>Describe any efforts to address potential sources of bias</w:t>
            </w:r>
          </w:p>
        </w:tc>
        <w:tc>
          <w:tcPr>
            <w:tcW w:w="4941" w:type="dxa"/>
            <w:tcBorders>
              <w:top w:val="single" w:sz="4" w:space="0" w:color="000000"/>
              <w:bottom w:val="single" w:sz="4" w:space="0" w:color="000000"/>
            </w:tcBorders>
          </w:tcPr>
          <w:p w14:paraId="5359F5BE" w14:textId="64F482E8" w:rsidR="00AA0F15" w:rsidRPr="00AA0F15" w:rsidRDefault="00D67317" w:rsidP="00544177">
            <w:pPr>
              <w:tabs>
                <w:tab w:val="left" w:pos="5400"/>
              </w:tabs>
              <w:spacing w:after="0" w:line="240" w:lineRule="auto"/>
              <w:rPr>
                <w:rFonts w:cstheme="minorHAnsi"/>
                <w:sz w:val="20"/>
                <w:szCs w:val="20"/>
              </w:rPr>
            </w:pPr>
            <w:r w:rsidRPr="00D67317">
              <w:rPr>
                <w:rFonts w:cstheme="minorHAnsi"/>
                <w:sz w:val="20"/>
                <w:szCs w:val="20"/>
              </w:rPr>
              <w:t>We examined whether potential confounding with smoking was greater in lower education groups and if this differed across lung and other cancers, and vascular or respiratory diseases. Using Cox-proportional hazard models, we quantified the hazard ratios (HRs) for each major disease smoker: never smoker HRs by education using data from the US National Health Interview Survey (NHIS) linked to the NDI (1997-2004), the United Kingdom Biobank (2006-2010), and the Canadian Community Health Survey (2000-2014).</w:t>
            </w:r>
            <w:r>
              <w:rPr>
                <w:rFonts w:cstheme="minorHAnsi"/>
                <w:sz w:val="20"/>
                <w:szCs w:val="20"/>
              </w:rPr>
              <w:t xml:space="preserve"> </w:t>
            </w:r>
            <w:r w:rsidRPr="00D67317">
              <w:rPr>
                <w:rFonts w:cstheme="minorHAnsi"/>
                <w:sz w:val="20"/>
                <w:szCs w:val="20"/>
              </w:rPr>
              <w:t>Use of these three prospective studies, which are broadly similar in demographic structure and smoking patterns, produces estimates which are less variable than those derived from t</w:t>
            </w:r>
            <w:r w:rsidR="00CF6DD3">
              <w:rPr>
                <w:rFonts w:cstheme="minorHAnsi"/>
                <w:sz w:val="20"/>
                <w:szCs w:val="20"/>
              </w:rPr>
              <w:t>he NHIS alone</w:t>
            </w:r>
            <w:r w:rsidRPr="00D67317">
              <w:rPr>
                <w:rFonts w:cstheme="minorHAnsi"/>
                <w:sz w:val="20"/>
                <w:szCs w:val="20"/>
              </w:rPr>
              <w:t xml:space="preserve">. </w:t>
            </w:r>
            <w:r>
              <w:rPr>
                <w:rFonts w:cstheme="minorHAnsi"/>
                <w:sz w:val="20"/>
                <w:szCs w:val="20"/>
              </w:rPr>
              <w:t>(</w:t>
            </w:r>
            <w:r w:rsidR="00544177">
              <w:rPr>
                <w:rFonts w:cstheme="minorHAnsi"/>
                <w:sz w:val="20"/>
                <w:szCs w:val="20"/>
              </w:rPr>
              <w:t>13</w:t>
            </w:r>
            <w:r>
              <w:rPr>
                <w:rFonts w:cstheme="minorHAnsi"/>
                <w:sz w:val="20"/>
                <w:szCs w:val="20"/>
              </w:rPr>
              <w:t>)</w:t>
            </w:r>
          </w:p>
        </w:tc>
      </w:tr>
      <w:tr w:rsidR="00AA0F15" w:rsidRPr="00AA0F15" w14:paraId="43AA6D08" w14:textId="77777777" w:rsidTr="0084522F">
        <w:trPr>
          <w:trHeight w:val="294"/>
        </w:trPr>
        <w:tc>
          <w:tcPr>
            <w:tcW w:w="1773" w:type="dxa"/>
            <w:tcBorders>
              <w:top w:val="single" w:sz="4" w:space="0" w:color="000000"/>
              <w:bottom w:val="single" w:sz="4" w:space="0" w:color="000000"/>
            </w:tcBorders>
          </w:tcPr>
          <w:p w14:paraId="4323E858" w14:textId="77777777" w:rsidR="00AA0F15" w:rsidRPr="0084522F" w:rsidRDefault="00AA0F15" w:rsidP="00FB3023">
            <w:pPr>
              <w:tabs>
                <w:tab w:val="left" w:pos="5400"/>
              </w:tabs>
              <w:spacing w:after="0" w:line="240" w:lineRule="auto"/>
              <w:rPr>
                <w:rFonts w:cstheme="minorHAnsi"/>
                <w:bCs/>
                <w:color w:val="000000"/>
              </w:rPr>
            </w:pPr>
            <w:r w:rsidRPr="0084522F">
              <w:rPr>
                <w:rFonts w:cstheme="minorHAnsi"/>
                <w:bCs/>
              </w:rPr>
              <w:t>Study size</w:t>
            </w:r>
          </w:p>
        </w:tc>
        <w:tc>
          <w:tcPr>
            <w:tcW w:w="648" w:type="dxa"/>
            <w:tcBorders>
              <w:top w:val="single" w:sz="4" w:space="0" w:color="000000"/>
              <w:bottom w:val="single" w:sz="4" w:space="0" w:color="000000"/>
            </w:tcBorders>
          </w:tcPr>
          <w:p w14:paraId="53954C0A" w14:textId="77777777" w:rsidR="00AA0F15" w:rsidRPr="0084522F" w:rsidRDefault="00AA0F15" w:rsidP="00FB3023">
            <w:pPr>
              <w:tabs>
                <w:tab w:val="left" w:pos="5400"/>
              </w:tabs>
              <w:spacing w:after="0" w:line="240" w:lineRule="auto"/>
              <w:rPr>
                <w:rFonts w:cstheme="minorHAnsi"/>
              </w:rPr>
            </w:pPr>
            <w:r w:rsidRPr="0084522F">
              <w:rPr>
                <w:rFonts w:cstheme="minorHAnsi"/>
              </w:rPr>
              <w:t>10</w:t>
            </w:r>
          </w:p>
        </w:tc>
        <w:tc>
          <w:tcPr>
            <w:tcW w:w="2563" w:type="dxa"/>
            <w:tcBorders>
              <w:top w:val="single" w:sz="4" w:space="0" w:color="000000"/>
              <w:bottom w:val="single" w:sz="4" w:space="0" w:color="000000"/>
            </w:tcBorders>
          </w:tcPr>
          <w:p w14:paraId="2192EDD5" w14:textId="77777777" w:rsidR="00AA0F15" w:rsidRPr="0084522F" w:rsidRDefault="00AA0F15" w:rsidP="00FB3023">
            <w:pPr>
              <w:tabs>
                <w:tab w:val="left" w:pos="5400"/>
              </w:tabs>
              <w:spacing w:after="0" w:line="240" w:lineRule="auto"/>
              <w:rPr>
                <w:rFonts w:cstheme="minorHAnsi"/>
                <w:color w:val="000000"/>
              </w:rPr>
            </w:pPr>
            <w:r w:rsidRPr="0084522F">
              <w:rPr>
                <w:rFonts w:cstheme="minorHAnsi"/>
              </w:rPr>
              <w:t>Explain how the study size was arrived at</w:t>
            </w:r>
          </w:p>
        </w:tc>
        <w:tc>
          <w:tcPr>
            <w:tcW w:w="4941" w:type="dxa"/>
            <w:tcBorders>
              <w:top w:val="single" w:sz="4" w:space="0" w:color="000000"/>
              <w:bottom w:val="single" w:sz="4" w:space="0" w:color="000000"/>
            </w:tcBorders>
          </w:tcPr>
          <w:p w14:paraId="1CBAC1D3" w14:textId="77777777" w:rsidR="00AA0F15" w:rsidRPr="00AA0F15" w:rsidRDefault="00AA0F15" w:rsidP="00FB3023">
            <w:pPr>
              <w:tabs>
                <w:tab w:val="left" w:pos="5400"/>
              </w:tabs>
              <w:spacing w:after="0" w:line="240" w:lineRule="auto"/>
              <w:rPr>
                <w:rFonts w:cstheme="minorHAnsi"/>
                <w:sz w:val="20"/>
                <w:szCs w:val="20"/>
              </w:rPr>
            </w:pPr>
            <w:r w:rsidRPr="00AA0F15">
              <w:rPr>
                <w:rFonts w:cstheme="minorHAnsi"/>
                <w:sz w:val="20"/>
                <w:szCs w:val="20"/>
              </w:rPr>
              <w:t>NA</w:t>
            </w:r>
          </w:p>
        </w:tc>
      </w:tr>
      <w:tr w:rsidR="00AA0F15" w:rsidRPr="00AA0F15" w14:paraId="18462B12" w14:textId="77777777" w:rsidTr="0084522F">
        <w:tc>
          <w:tcPr>
            <w:tcW w:w="1773" w:type="dxa"/>
            <w:tcBorders>
              <w:top w:val="single" w:sz="4" w:space="0" w:color="000000"/>
              <w:bottom w:val="single" w:sz="4" w:space="0" w:color="000000"/>
            </w:tcBorders>
          </w:tcPr>
          <w:p w14:paraId="7C259A47" w14:textId="77777777" w:rsidR="00AA0F15" w:rsidRPr="0084522F" w:rsidRDefault="00AA0F15" w:rsidP="00FB3023">
            <w:pPr>
              <w:tabs>
                <w:tab w:val="left" w:pos="5400"/>
              </w:tabs>
              <w:spacing w:after="0" w:line="240" w:lineRule="auto"/>
              <w:rPr>
                <w:rFonts w:cstheme="minorHAnsi"/>
                <w:bCs/>
              </w:rPr>
            </w:pPr>
            <w:r w:rsidRPr="0084522F">
              <w:rPr>
                <w:rFonts w:cstheme="minorHAnsi"/>
                <w:bCs/>
              </w:rPr>
              <w:t>Quantitative variables</w:t>
            </w:r>
          </w:p>
        </w:tc>
        <w:tc>
          <w:tcPr>
            <w:tcW w:w="648" w:type="dxa"/>
            <w:tcBorders>
              <w:top w:val="single" w:sz="4" w:space="0" w:color="000000"/>
              <w:bottom w:val="single" w:sz="4" w:space="0" w:color="000000"/>
            </w:tcBorders>
          </w:tcPr>
          <w:p w14:paraId="499C95D8" w14:textId="77777777" w:rsidR="00AA0F15" w:rsidRPr="0084522F" w:rsidRDefault="00AA0F15" w:rsidP="00FB3023">
            <w:pPr>
              <w:tabs>
                <w:tab w:val="left" w:pos="5400"/>
              </w:tabs>
              <w:spacing w:after="0" w:line="240" w:lineRule="auto"/>
              <w:rPr>
                <w:rFonts w:cstheme="minorHAnsi"/>
              </w:rPr>
            </w:pPr>
            <w:r w:rsidRPr="0084522F">
              <w:rPr>
                <w:rFonts w:cstheme="minorHAnsi"/>
              </w:rPr>
              <w:t>11</w:t>
            </w:r>
          </w:p>
        </w:tc>
        <w:tc>
          <w:tcPr>
            <w:tcW w:w="2563" w:type="dxa"/>
            <w:tcBorders>
              <w:top w:val="single" w:sz="4" w:space="0" w:color="000000"/>
              <w:bottom w:val="single" w:sz="4" w:space="0" w:color="000000"/>
            </w:tcBorders>
          </w:tcPr>
          <w:p w14:paraId="172D69A5" w14:textId="77777777" w:rsidR="00AA0F15" w:rsidRPr="0084522F" w:rsidRDefault="00AA0F15" w:rsidP="00FB3023">
            <w:pPr>
              <w:tabs>
                <w:tab w:val="left" w:pos="5400"/>
              </w:tabs>
              <w:spacing w:after="0" w:line="240" w:lineRule="auto"/>
              <w:rPr>
                <w:rFonts w:cstheme="minorHAnsi"/>
              </w:rPr>
            </w:pPr>
            <w:r w:rsidRPr="0084522F">
              <w:rPr>
                <w:rFonts w:cstheme="minorHAnsi"/>
              </w:rPr>
              <w:t>Explain how quantitative variables were handled in the analyses. If applicable, describe which groupings were chosen and why</w:t>
            </w:r>
          </w:p>
        </w:tc>
        <w:tc>
          <w:tcPr>
            <w:tcW w:w="4941" w:type="dxa"/>
            <w:tcBorders>
              <w:top w:val="single" w:sz="4" w:space="0" w:color="000000"/>
              <w:bottom w:val="single" w:sz="4" w:space="0" w:color="000000"/>
            </w:tcBorders>
          </w:tcPr>
          <w:p w14:paraId="759A7585" w14:textId="20D87FA2" w:rsidR="00D67317" w:rsidRDefault="00D67317" w:rsidP="00D67317">
            <w:pPr>
              <w:spacing w:after="0" w:line="240" w:lineRule="auto"/>
              <w:rPr>
                <w:rFonts w:cstheme="minorHAnsi"/>
                <w:sz w:val="20"/>
                <w:szCs w:val="20"/>
              </w:rPr>
            </w:pPr>
            <w:r w:rsidRPr="00AA0F15">
              <w:rPr>
                <w:rFonts w:cstheme="minorHAnsi"/>
                <w:sz w:val="20"/>
                <w:szCs w:val="20"/>
              </w:rPr>
              <w:t xml:space="preserve">See no. </w:t>
            </w:r>
            <w:r>
              <w:rPr>
                <w:rFonts w:cstheme="minorHAnsi"/>
                <w:sz w:val="20"/>
                <w:szCs w:val="20"/>
              </w:rPr>
              <w:t>7</w:t>
            </w:r>
            <w:r w:rsidRPr="00AA0F15">
              <w:rPr>
                <w:rFonts w:cstheme="minorHAnsi"/>
                <w:sz w:val="20"/>
                <w:szCs w:val="20"/>
              </w:rPr>
              <w:t>.</w:t>
            </w:r>
          </w:p>
          <w:p w14:paraId="443AA12E" w14:textId="796011DE" w:rsidR="00AA0F15" w:rsidRPr="00AA0F15" w:rsidRDefault="00AA0F15" w:rsidP="00FB3023">
            <w:pPr>
              <w:tabs>
                <w:tab w:val="left" w:pos="5400"/>
              </w:tabs>
              <w:spacing w:after="0" w:line="240" w:lineRule="auto"/>
              <w:rPr>
                <w:rFonts w:cstheme="minorHAnsi"/>
                <w:sz w:val="20"/>
                <w:szCs w:val="20"/>
              </w:rPr>
            </w:pPr>
          </w:p>
        </w:tc>
      </w:tr>
      <w:tr w:rsidR="00AA0F15" w:rsidRPr="00AA0F15" w14:paraId="5E20B7B4" w14:textId="77777777" w:rsidTr="0084522F">
        <w:tc>
          <w:tcPr>
            <w:tcW w:w="1773" w:type="dxa"/>
            <w:vMerge w:val="restart"/>
            <w:tcBorders>
              <w:top w:val="single" w:sz="4" w:space="0" w:color="000000"/>
              <w:bottom w:val="single" w:sz="4" w:space="0" w:color="000000"/>
            </w:tcBorders>
          </w:tcPr>
          <w:p w14:paraId="56EEFE58" w14:textId="77777777" w:rsidR="00AA0F15" w:rsidRPr="0084522F" w:rsidRDefault="00AA0F15" w:rsidP="00FB3023">
            <w:pPr>
              <w:tabs>
                <w:tab w:val="left" w:pos="5400"/>
              </w:tabs>
              <w:spacing w:after="0" w:line="240" w:lineRule="auto"/>
              <w:rPr>
                <w:rFonts w:cstheme="minorHAnsi"/>
              </w:rPr>
            </w:pPr>
            <w:r w:rsidRPr="0084522F">
              <w:rPr>
                <w:rFonts w:cstheme="minorHAnsi"/>
              </w:rPr>
              <w:t>Statistical methods</w:t>
            </w:r>
          </w:p>
        </w:tc>
        <w:tc>
          <w:tcPr>
            <w:tcW w:w="648" w:type="dxa"/>
            <w:vMerge w:val="restart"/>
            <w:tcBorders>
              <w:top w:val="single" w:sz="4" w:space="0" w:color="000000"/>
              <w:bottom w:val="single" w:sz="4" w:space="0" w:color="000000"/>
            </w:tcBorders>
          </w:tcPr>
          <w:p w14:paraId="29A067A3" w14:textId="77777777" w:rsidR="00AA0F15" w:rsidRPr="0084522F" w:rsidRDefault="00AA0F15" w:rsidP="00FB3023">
            <w:pPr>
              <w:tabs>
                <w:tab w:val="left" w:pos="5400"/>
              </w:tabs>
              <w:spacing w:after="0" w:line="240" w:lineRule="auto"/>
              <w:rPr>
                <w:rFonts w:cstheme="minorHAnsi"/>
              </w:rPr>
            </w:pPr>
            <w:r w:rsidRPr="0084522F">
              <w:rPr>
                <w:rFonts w:cstheme="minorHAnsi"/>
              </w:rPr>
              <w:t>12</w:t>
            </w:r>
          </w:p>
        </w:tc>
        <w:tc>
          <w:tcPr>
            <w:tcW w:w="2563" w:type="dxa"/>
            <w:tcBorders>
              <w:top w:val="single" w:sz="4" w:space="0" w:color="000000"/>
              <w:bottom w:val="single" w:sz="4" w:space="0" w:color="000000"/>
            </w:tcBorders>
          </w:tcPr>
          <w:p w14:paraId="09B4A0C0" w14:textId="77777777" w:rsidR="00AA0F15" w:rsidRPr="0084522F" w:rsidRDefault="00AA0F15" w:rsidP="00FB3023">
            <w:pPr>
              <w:tabs>
                <w:tab w:val="left" w:pos="5400"/>
              </w:tabs>
              <w:spacing w:after="0" w:line="240" w:lineRule="auto"/>
              <w:rPr>
                <w:rFonts w:cstheme="minorHAnsi"/>
              </w:rPr>
            </w:pPr>
            <w:r w:rsidRPr="0084522F">
              <w:rPr>
                <w:rFonts w:cstheme="minorHAnsi"/>
              </w:rPr>
              <w:t>(a) Describe all statistical methods, including those used to control for confounding</w:t>
            </w:r>
          </w:p>
        </w:tc>
        <w:tc>
          <w:tcPr>
            <w:tcW w:w="4941" w:type="dxa"/>
            <w:tcBorders>
              <w:top w:val="single" w:sz="4" w:space="0" w:color="000000"/>
              <w:bottom w:val="single" w:sz="4" w:space="0" w:color="000000"/>
            </w:tcBorders>
          </w:tcPr>
          <w:p w14:paraId="4BFF4816" w14:textId="3F332355" w:rsidR="00D67317" w:rsidRPr="00D67317" w:rsidRDefault="00544177" w:rsidP="00D67317">
            <w:pPr>
              <w:tabs>
                <w:tab w:val="left" w:pos="5400"/>
              </w:tabs>
              <w:spacing w:after="0" w:line="240" w:lineRule="auto"/>
              <w:rPr>
                <w:rFonts w:cstheme="minorHAnsi"/>
                <w:sz w:val="20"/>
                <w:szCs w:val="20"/>
              </w:rPr>
            </w:pPr>
            <w:r w:rsidRPr="00544177">
              <w:rPr>
                <w:rFonts w:cstheme="minorHAnsi"/>
                <w:sz w:val="20"/>
                <w:szCs w:val="20"/>
              </w:rPr>
              <w:t>The risk of death at ages 30-79 applies a uniform averaging of the age-specific rates (Rp, per 100,000 population) for the ten 5-year age groups (30-34, 35-39,…, 75-79). The risk of death between ages 30-79 years is thus 1-exp(-50 Rp/100,000). Risks are not subject to variation in the population composition of any given year. We applied comparable approaches for risks of death at ages 15-29 years.</w:t>
            </w:r>
            <w:r w:rsidR="00D67317" w:rsidRPr="00D67317">
              <w:rPr>
                <w:rFonts w:cstheme="minorHAnsi"/>
                <w:sz w:val="20"/>
                <w:szCs w:val="20"/>
              </w:rPr>
              <w:t xml:space="preserve"> (</w:t>
            </w:r>
            <w:r>
              <w:rPr>
                <w:rFonts w:cstheme="minorHAnsi"/>
                <w:sz w:val="20"/>
                <w:szCs w:val="20"/>
              </w:rPr>
              <w:t>12</w:t>
            </w:r>
            <w:r w:rsidR="00D67317" w:rsidRPr="00D67317">
              <w:rPr>
                <w:rFonts w:cstheme="minorHAnsi"/>
                <w:sz w:val="20"/>
                <w:szCs w:val="20"/>
              </w:rPr>
              <w:t>)</w:t>
            </w:r>
          </w:p>
          <w:p w14:paraId="1B7D42BF" w14:textId="1564ED14" w:rsidR="00D67317" w:rsidRPr="00D67317" w:rsidRDefault="00116EAE" w:rsidP="00D67317">
            <w:pPr>
              <w:tabs>
                <w:tab w:val="left" w:pos="5400"/>
              </w:tabs>
              <w:spacing w:after="0" w:line="240" w:lineRule="auto"/>
              <w:rPr>
                <w:rFonts w:cstheme="minorHAnsi"/>
                <w:sz w:val="20"/>
                <w:szCs w:val="20"/>
              </w:rPr>
            </w:pPr>
            <w:r w:rsidRPr="00116EAE">
              <w:rPr>
                <w:rFonts w:cstheme="minorHAnsi"/>
                <w:sz w:val="20"/>
                <w:szCs w:val="20"/>
              </w:rPr>
              <w:lastRenderedPageBreak/>
              <w:t>The main analyses defined excess mortality as the difference between the cumulative deaths that occurred between 1989 and 2019 in low- and middle-education groups compared to deaths that would have occurred had these groups experienced the average annual rate of reduction (AARR) in mortality of the high-education group, using an average of three annual death rates in 1989-1991 to improve statistical stability of the baseline.</w:t>
            </w:r>
            <w:r w:rsidR="00D67317" w:rsidRPr="00D67317">
              <w:rPr>
                <w:rFonts w:cstheme="minorHAnsi"/>
                <w:sz w:val="20"/>
                <w:szCs w:val="20"/>
              </w:rPr>
              <w:t xml:space="preserve"> (</w:t>
            </w:r>
            <w:r>
              <w:rPr>
                <w:rFonts w:cstheme="minorHAnsi"/>
                <w:sz w:val="20"/>
                <w:szCs w:val="20"/>
              </w:rPr>
              <w:t>12</w:t>
            </w:r>
            <w:r w:rsidR="00D67317" w:rsidRPr="00D67317">
              <w:rPr>
                <w:rFonts w:cstheme="minorHAnsi"/>
                <w:sz w:val="20"/>
                <w:szCs w:val="20"/>
              </w:rPr>
              <w:t>)</w:t>
            </w:r>
          </w:p>
          <w:p w14:paraId="2F764931" w14:textId="77777777" w:rsidR="00D67317" w:rsidRPr="00D67317" w:rsidRDefault="00D67317" w:rsidP="00D67317">
            <w:pPr>
              <w:tabs>
                <w:tab w:val="left" w:pos="5400"/>
              </w:tabs>
              <w:spacing w:after="0" w:line="240" w:lineRule="auto"/>
              <w:rPr>
                <w:rFonts w:cstheme="minorHAnsi"/>
                <w:sz w:val="20"/>
                <w:szCs w:val="20"/>
              </w:rPr>
            </w:pPr>
          </w:p>
          <w:p w14:paraId="270511B7" w14:textId="12977D6F" w:rsidR="00AA0F15" w:rsidRDefault="00D67317" w:rsidP="00D67317">
            <w:pPr>
              <w:tabs>
                <w:tab w:val="left" w:pos="5400"/>
              </w:tabs>
              <w:spacing w:after="0" w:line="240" w:lineRule="auto"/>
              <w:rPr>
                <w:rFonts w:cstheme="minorHAnsi"/>
                <w:sz w:val="20"/>
                <w:szCs w:val="20"/>
              </w:rPr>
            </w:pPr>
            <w:r w:rsidRPr="00D67317">
              <w:rPr>
                <w:rFonts w:cstheme="minorHAnsi"/>
                <w:sz w:val="20"/>
                <w:szCs w:val="20"/>
              </w:rPr>
              <w:t>[…]indirect methods developed by Peto and colleagues can provide estimates of smoking-attributable deaths by scaling age-specific death rates for lung cancer to various other diseases in each education stratum. (</w:t>
            </w:r>
            <w:r w:rsidR="00FB27BA">
              <w:rPr>
                <w:rFonts w:cstheme="minorHAnsi"/>
                <w:sz w:val="20"/>
                <w:szCs w:val="20"/>
              </w:rPr>
              <w:t>4</w:t>
            </w:r>
            <w:r w:rsidRPr="00D67317">
              <w:rPr>
                <w:rFonts w:cstheme="minorHAnsi"/>
                <w:sz w:val="20"/>
                <w:szCs w:val="20"/>
              </w:rPr>
              <w:t>)</w:t>
            </w:r>
          </w:p>
          <w:p w14:paraId="28174C6B" w14:textId="77777777" w:rsidR="00D67317" w:rsidRDefault="00D67317" w:rsidP="00D67317">
            <w:pPr>
              <w:tabs>
                <w:tab w:val="left" w:pos="5400"/>
              </w:tabs>
              <w:spacing w:after="0" w:line="240" w:lineRule="auto"/>
              <w:rPr>
                <w:rFonts w:cstheme="minorHAnsi"/>
                <w:sz w:val="20"/>
                <w:szCs w:val="20"/>
              </w:rPr>
            </w:pPr>
          </w:p>
          <w:p w14:paraId="217D4730" w14:textId="45C32D98" w:rsidR="00D67317" w:rsidRPr="00AA0F15" w:rsidRDefault="00116EAE" w:rsidP="00116EAE">
            <w:pPr>
              <w:tabs>
                <w:tab w:val="left" w:pos="5400"/>
              </w:tabs>
              <w:spacing w:after="0" w:line="240" w:lineRule="auto"/>
              <w:rPr>
                <w:rFonts w:cstheme="minorHAnsi"/>
                <w:sz w:val="20"/>
                <w:szCs w:val="20"/>
              </w:rPr>
            </w:pPr>
            <w:r>
              <w:rPr>
                <w:rFonts w:cstheme="minorHAnsi"/>
                <w:sz w:val="20"/>
                <w:szCs w:val="20"/>
              </w:rPr>
              <w:t xml:space="preserve">Supplementary Appendix: </w:t>
            </w:r>
            <w:r w:rsidR="00D67317">
              <w:rPr>
                <w:rFonts w:cstheme="minorHAnsi"/>
                <w:sz w:val="20"/>
                <w:szCs w:val="20"/>
              </w:rPr>
              <w:t xml:space="preserve"> </w:t>
            </w:r>
            <w:r>
              <w:rPr>
                <w:rFonts w:cstheme="minorHAnsi"/>
                <w:sz w:val="20"/>
                <w:szCs w:val="20"/>
              </w:rPr>
              <w:t>Supplementary Information (p12-13)</w:t>
            </w:r>
          </w:p>
        </w:tc>
      </w:tr>
      <w:tr w:rsidR="00AA0F15" w:rsidRPr="00AA0F15" w14:paraId="6765D6E8" w14:textId="77777777" w:rsidTr="0084522F">
        <w:tc>
          <w:tcPr>
            <w:tcW w:w="1773" w:type="dxa"/>
            <w:vMerge/>
            <w:tcBorders>
              <w:top w:val="single" w:sz="4" w:space="0" w:color="000000"/>
              <w:bottom w:val="single" w:sz="4" w:space="0" w:color="000000"/>
            </w:tcBorders>
          </w:tcPr>
          <w:p w14:paraId="2834683B" w14:textId="77777777" w:rsidR="00AA0F15" w:rsidRPr="0084522F" w:rsidRDefault="00AA0F15" w:rsidP="00FB3023">
            <w:pPr>
              <w:tabs>
                <w:tab w:val="left" w:pos="5400"/>
              </w:tabs>
              <w:spacing w:after="0" w:line="240" w:lineRule="auto"/>
              <w:rPr>
                <w:rFonts w:cstheme="minorHAnsi"/>
                <w:bCs/>
              </w:rPr>
            </w:pPr>
          </w:p>
        </w:tc>
        <w:tc>
          <w:tcPr>
            <w:tcW w:w="648" w:type="dxa"/>
            <w:vMerge/>
            <w:tcBorders>
              <w:top w:val="single" w:sz="4" w:space="0" w:color="000000"/>
              <w:bottom w:val="single" w:sz="4" w:space="0" w:color="000000"/>
            </w:tcBorders>
          </w:tcPr>
          <w:p w14:paraId="7D8F723A" w14:textId="77777777" w:rsidR="00AA0F15" w:rsidRPr="0084522F" w:rsidRDefault="00AA0F15" w:rsidP="00FB3023">
            <w:pPr>
              <w:tabs>
                <w:tab w:val="left" w:pos="5400"/>
              </w:tabs>
              <w:spacing w:after="0" w:line="240" w:lineRule="auto"/>
              <w:rPr>
                <w:rFonts w:cstheme="minorHAnsi"/>
              </w:rPr>
            </w:pPr>
          </w:p>
        </w:tc>
        <w:tc>
          <w:tcPr>
            <w:tcW w:w="2563" w:type="dxa"/>
            <w:tcBorders>
              <w:top w:val="single" w:sz="4" w:space="0" w:color="000000"/>
              <w:bottom w:val="single" w:sz="4" w:space="0" w:color="000000"/>
            </w:tcBorders>
          </w:tcPr>
          <w:p w14:paraId="031E1043" w14:textId="77777777" w:rsidR="00AA0F15" w:rsidRPr="0084522F" w:rsidRDefault="00AA0F15" w:rsidP="00FB3023">
            <w:pPr>
              <w:tabs>
                <w:tab w:val="left" w:pos="5400"/>
              </w:tabs>
              <w:spacing w:after="0" w:line="240" w:lineRule="auto"/>
              <w:rPr>
                <w:rFonts w:cstheme="minorHAnsi"/>
              </w:rPr>
            </w:pPr>
            <w:r w:rsidRPr="0084522F">
              <w:rPr>
                <w:rFonts w:cstheme="minorHAnsi"/>
              </w:rPr>
              <w:t>(b) Describe any methods used to examine subgroups and interactions</w:t>
            </w:r>
          </w:p>
        </w:tc>
        <w:tc>
          <w:tcPr>
            <w:tcW w:w="4941" w:type="dxa"/>
            <w:tcBorders>
              <w:top w:val="single" w:sz="4" w:space="0" w:color="000000"/>
              <w:bottom w:val="single" w:sz="4" w:space="0" w:color="000000"/>
            </w:tcBorders>
          </w:tcPr>
          <w:p w14:paraId="3362911D" w14:textId="77777777" w:rsidR="00AA0F15" w:rsidRPr="00AA0F15" w:rsidRDefault="00AA0F15" w:rsidP="00FB3023">
            <w:pPr>
              <w:tabs>
                <w:tab w:val="left" w:pos="5400"/>
              </w:tabs>
              <w:spacing w:after="0" w:line="240" w:lineRule="auto"/>
              <w:rPr>
                <w:rFonts w:cstheme="minorHAnsi"/>
                <w:sz w:val="20"/>
                <w:szCs w:val="20"/>
              </w:rPr>
            </w:pPr>
            <w:r w:rsidRPr="00AA0F15">
              <w:rPr>
                <w:rFonts w:cstheme="minorHAnsi"/>
                <w:sz w:val="20"/>
                <w:szCs w:val="20"/>
              </w:rPr>
              <w:t>NA</w:t>
            </w:r>
          </w:p>
        </w:tc>
      </w:tr>
      <w:tr w:rsidR="00AA0F15" w:rsidRPr="00AA0F15" w14:paraId="4D313B63" w14:textId="77777777" w:rsidTr="0084522F">
        <w:trPr>
          <w:trHeight w:val="159"/>
        </w:trPr>
        <w:tc>
          <w:tcPr>
            <w:tcW w:w="1773" w:type="dxa"/>
            <w:vMerge/>
            <w:tcBorders>
              <w:top w:val="single" w:sz="4" w:space="0" w:color="000000"/>
              <w:bottom w:val="single" w:sz="4" w:space="0" w:color="000000"/>
            </w:tcBorders>
          </w:tcPr>
          <w:p w14:paraId="48F27D2A" w14:textId="77777777" w:rsidR="00AA0F15" w:rsidRPr="0084522F" w:rsidRDefault="00AA0F15" w:rsidP="00FB3023">
            <w:pPr>
              <w:tabs>
                <w:tab w:val="left" w:pos="5400"/>
              </w:tabs>
              <w:spacing w:after="0" w:line="240" w:lineRule="auto"/>
              <w:rPr>
                <w:rFonts w:cstheme="minorHAnsi"/>
                <w:bCs/>
              </w:rPr>
            </w:pPr>
          </w:p>
        </w:tc>
        <w:tc>
          <w:tcPr>
            <w:tcW w:w="648" w:type="dxa"/>
            <w:vMerge/>
            <w:tcBorders>
              <w:top w:val="single" w:sz="4" w:space="0" w:color="000000"/>
              <w:bottom w:val="single" w:sz="4" w:space="0" w:color="000000"/>
            </w:tcBorders>
          </w:tcPr>
          <w:p w14:paraId="19B889E7" w14:textId="77777777" w:rsidR="00AA0F15" w:rsidRPr="0084522F" w:rsidRDefault="00AA0F15" w:rsidP="00FB3023">
            <w:pPr>
              <w:tabs>
                <w:tab w:val="left" w:pos="5400"/>
              </w:tabs>
              <w:spacing w:after="0" w:line="240" w:lineRule="auto"/>
              <w:rPr>
                <w:rFonts w:cstheme="minorHAnsi"/>
              </w:rPr>
            </w:pPr>
          </w:p>
        </w:tc>
        <w:tc>
          <w:tcPr>
            <w:tcW w:w="2563" w:type="dxa"/>
            <w:tcBorders>
              <w:top w:val="single" w:sz="4" w:space="0" w:color="000000"/>
              <w:bottom w:val="single" w:sz="4" w:space="0" w:color="000000"/>
            </w:tcBorders>
          </w:tcPr>
          <w:p w14:paraId="578F2DFF" w14:textId="77777777" w:rsidR="00AA0F15" w:rsidRPr="0084522F" w:rsidRDefault="00AA0F15" w:rsidP="00FB3023">
            <w:pPr>
              <w:tabs>
                <w:tab w:val="left" w:pos="5400"/>
              </w:tabs>
              <w:spacing w:after="0" w:line="240" w:lineRule="auto"/>
              <w:rPr>
                <w:rFonts w:cstheme="minorHAnsi"/>
              </w:rPr>
            </w:pPr>
            <w:r w:rsidRPr="0084522F">
              <w:rPr>
                <w:rFonts w:cstheme="minorHAnsi"/>
              </w:rPr>
              <w:t>(c) Explain how missing data were addressed</w:t>
            </w:r>
          </w:p>
        </w:tc>
        <w:tc>
          <w:tcPr>
            <w:tcW w:w="4941" w:type="dxa"/>
            <w:tcBorders>
              <w:top w:val="single" w:sz="4" w:space="0" w:color="000000"/>
              <w:bottom w:val="single" w:sz="4" w:space="0" w:color="000000"/>
            </w:tcBorders>
          </w:tcPr>
          <w:p w14:paraId="4009FABF" w14:textId="3CEC6DB1" w:rsidR="00CF6DD3" w:rsidRDefault="00CF6DD3" w:rsidP="00CF6DD3">
            <w:pPr>
              <w:spacing w:after="0" w:line="240" w:lineRule="auto"/>
              <w:rPr>
                <w:rFonts w:cstheme="minorHAnsi"/>
                <w:sz w:val="20"/>
                <w:szCs w:val="20"/>
              </w:rPr>
            </w:pPr>
            <w:r w:rsidRPr="00AA0F15">
              <w:rPr>
                <w:rFonts w:cstheme="minorHAnsi"/>
                <w:sz w:val="20"/>
                <w:szCs w:val="20"/>
              </w:rPr>
              <w:t xml:space="preserve">See no. </w:t>
            </w:r>
            <w:r>
              <w:rPr>
                <w:rFonts w:cstheme="minorHAnsi"/>
                <w:sz w:val="20"/>
                <w:szCs w:val="20"/>
              </w:rPr>
              <w:t>6</w:t>
            </w:r>
            <w:r w:rsidRPr="00AA0F15">
              <w:rPr>
                <w:rFonts w:cstheme="minorHAnsi"/>
                <w:sz w:val="20"/>
                <w:szCs w:val="20"/>
              </w:rPr>
              <w:t>.</w:t>
            </w:r>
          </w:p>
          <w:p w14:paraId="159D4372" w14:textId="134CF560" w:rsidR="00AA0F15" w:rsidRPr="00AA0F15" w:rsidRDefault="00AA0F15" w:rsidP="00FB3023">
            <w:pPr>
              <w:tabs>
                <w:tab w:val="left" w:pos="5400"/>
              </w:tabs>
              <w:spacing w:after="0" w:line="240" w:lineRule="auto"/>
              <w:rPr>
                <w:rFonts w:cstheme="minorHAnsi"/>
                <w:sz w:val="20"/>
                <w:szCs w:val="20"/>
              </w:rPr>
            </w:pPr>
          </w:p>
        </w:tc>
      </w:tr>
      <w:tr w:rsidR="00AA0F15" w:rsidRPr="00AA0F15" w14:paraId="42D3D5E6" w14:textId="77777777" w:rsidTr="0084522F">
        <w:tc>
          <w:tcPr>
            <w:tcW w:w="1773" w:type="dxa"/>
            <w:vMerge/>
            <w:tcBorders>
              <w:top w:val="single" w:sz="4" w:space="0" w:color="000000"/>
              <w:bottom w:val="single" w:sz="4" w:space="0" w:color="000000"/>
            </w:tcBorders>
          </w:tcPr>
          <w:p w14:paraId="74C03009" w14:textId="77777777" w:rsidR="00AA0F15" w:rsidRPr="0084522F" w:rsidRDefault="00AA0F15" w:rsidP="00FB3023">
            <w:pPr>
              <w:tabs>
                <w:tab w:val="left" w:pos="5400"/>
              </w:tabs>
              <w:spacing w:after="0" w:line="240" w:lineRule="auto"/>
              <w:rPr>
                <w:rFonts w:cstheme="minorHAnsi"/>
                <w:bCs/>
              </w:rPr>
            </w:pPr>
          </w:p>
        </w:tc>
        <w:tc>
          <w:tcPr>
            <w:tcW w:w="648" w:type="dxa"/>
            <w:vMerge/>
            <w:tcBorders>
              <w:top w:val="single" w:sz="4" w:space="0" w:color="000000"/>
              <w:bottom w:val="single" w:sz="4" w:space="0" w:color="000000"/>
            </w:tcBorders>
          </w:tcPr>
          <w:p w14:paraId="0BFFB8C4" w14:textId="77777777" w:rsidR="00AA0F15" w:rsidRPr="0084522F" w:rsidRDefault="00AA0F15" w:rsidP="00FB3023">
            <w:pPr>
              <w:tabs>
                <w:tab w:val="left" w:pos="5400"/>
              </w:tabs>
              <w:spacing w:after="0" w:line="240" w:lineRule="auto"/>
              <w:rPr>
                <w:rFonts w:cstheme="minorHAnsi"/>
              </w:rPr>
            </w:pPr>
          </w:p>
        </w:tc>
        <w:tc>
          <w:tcPr>
            <w:tcW w:w="2563" w:type="dxa"/>
            <w:tcBorders>
              <w:top w:val="single" w:sz="4" w:space="0" w:color="000000"/>
              <w:bottom w:val="single" w:sz="4" w:space="0" w:color="000000"/>
            </w:tcBorders>
          </w:tcPr>
          <w:p w14:paraId="6C5FF577" w14:textId="77777777" w:rsidR="00AA0F15" w:rsidRPr="0084522F" w:rsidRDefault="00AA0F15" w:rsidP="00FB3023">
            <w:pPr>
              <w:tabs>
                <w:tab w:val="left" w:pos="5400"/>
              </w:tabs>
              <w:spacing w:after="0" w:line="240" w:lineRule="auto"/>
              <w:rPr>
                <w:rFonts w:cstheme="minorHAnsi"/>
              </w:rPr>
            </w:pPr>
            <w:r w:rsidRPr="0084522F">
              <w:rPr>
                <w:rFonts w:cstheme="minorHAnsi"/>
              </w:rPr>
              <w:t>(d) If applicable, explain how loss to follow-up was addressed</w:t>
            </w:r>
          </w:p>
        </w:tc>
        <w:tc>
          <w:tcPr>
            <w:tcW w:w="4941" w:type="dxa"/>
            <w:tcBorders>
              <w:top w:val="single" w:sz="4" w:space="0" w:color="000000"/>
              <w:bottom w:val="single" w:sz="4" w:space="0" w:color="000000"/>
            </w:tcBorders>
          </w:tcPr>
          <w:p w14:paraId="3858D443" w14:textId="77777777" w:rsidR="00AA0F15" w:rsidRPr="00AA0F15" w:rsidRDefault="00AA0F15" w:rsidP="00FB3023">
            <w:pPr>
              <w:tabs>
                <w:tab w:val="left" w:pos="5400"/>
              </w:tabs>
              <w:spacing w:after="0" w:line="240" w:lineRule="auto"/>
              <w:rPr>
                <w:rFonts w:cstheme="minorHAnsi"/>
                <w:sz w:val="20"/>
                <w:szCs w:val="20"/>
              </w:rPr>
            </w:pPr>
            <w:r w:rsidRPr="00AA0F15">
              <w:rPr>
                <w:rFonts w:cstheme="minorHAnsi"/>
                <w:sz w:val="20"/>
                <w:szCs w:val="20"/>
              </w:rPr>
              <w:t>NA</w:t>
            </w:r>
          </w:p>
        </w:tc>
      </w:tr>
      <w:tr w:rsidR="00AA0F15" w:rsidRPr="00AA0F15" w14:paraId="55D7EA6B" w14:textId="77777777" w:rsidTr="0084522F">
        <w:tc>
          <w:tcPr>
            <w:tcW w:w="1773" w:type="dxa"/>
            <w:vMerge/>
            <w:tcBorders>
              <w:top w:val="single" w:sz="4" w:space="0" w:color="000000"/>
              <w:bottom w:val="single" w:sz="4" w:space="0" w:color="000000"/>
            </w:tcBorders>
          </w:tcPr>
          <w:p w14:paraId="53C19DF0" w14:textId="77777777" w:rsidR="00AA0F15" w:rsidRPr="0084522F" w:rsidRDefault="00AA0F15" w:rsidP="00FB3023">
            <w:pPr>
              <w:tabs>
                <w:tab w:val="left" w:pos="5400"/>
              </w:tabs>
              <w:spacing w:after="0" w:line="240" w:lineRule="auto"/>
              <w:rPr>
                <w:rFonts w:cstheme="minorHAnsi"/>
                <w:bCs/>
              </w:rPr>
            </w:pPr>
          </w:p>
        </w:tc>
        <w:tc>
          <w:tcPr>
            <w:tcW w:w="648" w:type="dxa"/>
            <w:vMerge/>
            <w:tcBorders>
              <w:top w:val="single" w:sz="4" w:space="0" w:color="000000"/>
              <w:bottom w:val="single" w:sz="4" w:space="0" w:color="000000"/>
            </w:tcBorders>
          </w:tcPr>
          <w:p w14:paraId="45D4E1AB" w14:textId="77777777" w:rsidR="00AA0F15" w:rsidRPr="0084522F" w:rsidRDefault="00AA0F15" w:rsidP="00FB3023">
            <w:pPr>
              <w:tabs>
                <w:tab w:val="left" w:pos="5400"/>
              </w:tabs>
              <w:spacing w:after="0" w:line="240" w:lineRule="auto"/>
              <w:rPr>
                <w:rFonts w:cstheme="minorHAnsi"/>
              </w:rPr>
            </w:pPr>
          </w:p>
        </w:tc>
        <w:tc>
          <w:tcPr>
            <w:tcW w:w="2563" w:type="dxa"/>
            <w:tcBorders>
              <w:top w:val="single" w:sz="4" w:space="0" w:color="000000"/>
              <w:bottom w:val="single" w:sz="4" w:space="0" w:color="000000"/>
            </w:tcBorders>
          </w:tcPr>
          <w:p w14:paraId="12E24307" w14:textId="77777777" w:rsidR="00AA0F15" w:rsidRPr="0084522F" w:rsidRDefault="00AA0F15" w:rsidP="00FB3023">
            <w:pPr>
              <w:tabs>
                <w:tab w:val="left" w:pos="5400"/>
              </w:tabs>
              <w:spacing w:after="0" w:line="240" w:lineRule="auto"/>
              <w:rPr>
                <w:rFonts w:cstheme="minorHAnsi"/>
              </w:rPr>
            </w:pPr>
            <w:r w:rsidRPr="0084522F">
              <w:rPr>
                <w:rFonts w:cstheme="minorHAnsi"/>
              </w:rPr>
              <w:t>(</w:t>
            </w:r>
            <w:r w:rsidRPr="0084522F">
              <w:rPr>
                <w:rFonts w:cstheme="minorHAnsi"/>
                <w:u w:val="single"/>
              </w:rPr>
              <w:t>e</w:t>
            </w:r>
            <w:r w:rsidRPr="0084522F">
              <w:rPr>
                <w:rFonts w:cstheme="minorHAnsi"/>
              </w:rPr>
              <w:t>) Describe any sensitivity analyses</w:t>
            </w:r>
          </w:p>
        </w:tc>
        <w:tc>
          <w:tcPr>
            <w:tcW w:w="4941" w:type="dxa"/>
            <w:tcBorders>
              <w:top w:val="single" w:sz="4" w:space="0" w:color="000000"/>
              <w:bottom w:val="single" w:sz="4" w:space="0" w:color="000000"/>
            </w:tcBorders>
          </w:tcPr>
          <w:p w14:paraId="0D321839" w14:textId="77777777" w:rsidR="00AA0F15" w:rsidRPr="00AA0F15" w:rsidRDefault="00AA0F15" w:rsidP="00FB3023">
            <w:pPr>
              <w:tabs>
                <w:tab w:val="left" w:pos="5400"/>
              </w:tabs>
              <w:spacing w:after="0" w:line="240" w:lineRule="auto"/>
              <w:rPr>
                <w:rFonts w:cstheme="minorHAnsi"/>
                <w:sz w:val="20"/>
                <w:szCs w:val="20"/>
              </w:rPr>
            </w:pPr>
            <w:r w:rsidRPr="00AA0F15">
              <w:rPr>
                <w:rFonts w:cstheme="minorHAnsi"/>
                <w:sz w:val="20"/>
                <w:szCs w:val="20"/>
              </w:rPr>
              <w:t>NA</w:t>
            </w:r>
          </w:p>
        </w:tc>
      </w:tr>
      <w:tr w:rsidR="00AA0F15" w:rsidRPr="00AA0F15" w14:paraId="240799F2" w14:textId="77777777" w:rsidTr="0084522F">
        <w:tc>
          <w:tcPr>
            <w:tcW w:w="9925" w:type="dxa"/>
            <w:gridSpan w:val="4"/>
            <w:tcBorders>
              <w:top w:val="single" w:sz="4" w:space="0" w:color="000000"/>
              <w:bottom w:val="single" w:sz="4" w:space="0" w:color="000000"/>
            </w:tcBorders>
          </w:tcPr>
          <w:p w14:paraId="5748EF0D" w14:textId="77777777" w:rsidR="00AA0F15" w:rsidRPr="0084522F" w:rsidRDefault="00AA0F15" w:rsidP="00FB3023">
            <w:pPr>
              <w:pStyle w:val="TableSubHead"/>
              <w:widowControl w:val="0"/>
              <w:tabs>
                <w:tab w:val="left" w:pos="5400"/>
              </w:tabs>
              <w:spacing w:before="0"/>
              <w:rPr>
                <w:rFonts w:asciiTheme="minorHAnsi" w:hAnsiTheme="minorHAnsi" w:cstheme="minorHAnsi"/>
                <w:sz w:val="22"/>
                <w:szCs w:val="22"/>
                <w:lang w:val="en-US"/>
              </w:rPr>
            </w:pPr>
            <w:r w:rsidRPr="0084522F">
              <w:rPr>
                <w:rFonts w:asciiTheme="minorHAnsi" w:hAnsiTheme="minorHAnsi" w:cstheme="minorHAnsi"/>
                <w:sz w:val="22"/>
                <w:szCs w:val="22"/>
                <w:lang w:val="en-US"/>
              </w:rPr>
              <w:t>Results</w:t>
            </w:r>
          </w:p>
        </w:tc>
      </w:tr>
      <w:tr w:rsidR="00AA0F15" w:rsidRPr="00AA0F15" w14:paraId="1F82D356" w14:textId="77777777" w:rsidTr="0084522F">
        <w:tc>
          <w:tcPr>
            <w:tcW w:w="1773" w:type="dxa"/>
            <w:vMerge w:val="restart"/>
            <w:tcBorders>
              <w:top w:val="single" w:sz="4" w:space="0" w:color="000000"/>
              <w:bottom w:val="single" w:sz="4" w:space="0" w:color="000000"/>
            </w:tcBorders>
          </w:tcPr>
          <w:p w14:paraId="52A992AF" w14:textId="77777777" w:rsidR="00AA0F15" w:rsidRPr="0084522F" w:rsidRDefault="00AA0F15" w:rsidP="00FB3023">
            <w:pPr>
              <w:tabs>
                <w:tab w:val="left" w:pos="5400"/>
              </w:tabs>
              <w:spacing w:after="0" w:line="240" w:lineRule="auto"/>
              <w:rPr>
                <w:rFonts w:cstheme="minorHAnsi"/>
                <w:bCs/>
              </w:rPr>
            </w:pPr>
            <w:r w:rsidRPr="0084522F">
              <w:rPr>
                <w:rFonts w:cstheme="minorHAnsi"/>
                <w:bCs/>
              </w:rPr>
              <w:t>Participants</w:t>
            </w:r>
          </w:p>
        </w:tc>
        <w:tc>
          <w:tcPr>
            <w:tcW w:w="648" w:type="dxa"/>
            <w:vMerge w:val="restart"/>
            <w:tcBorders>
              <w:top w:val="single" w:sz="4" w:space="0" w:color="000000"/>
              <w:bottom w:val="single" w:sz="4" w:space="0" w:color="000000"/>
            </w:tcBorders>
          </w:tcPr>
          <w:p w14:paraId="4E6D1F23" w14:textId="77777777" w:rsidR="00AA0F15" w:rsidRPr="0084522F" w:rsidRDefault="00AA0F15" w:rsidP="00FB3023">
            <w:pPr>
              <w:tabs>
                <w:tab w:val="left" w:pos="5400"/>
              </w:tabs>
              <w:spacing w:after="0" w:line="240" w:lineRule="auto"/>
              <w:rPr>
                <w:rFonts w:cstheme="minorHAnsi"/>
              </w:rPr>
            </w:pPr>
            <w:r w:rsidRPr="0084522F">
              <w:rPr>
                <w:rFonts w:cstheme="minorHAnsi"/>
              </w:rPr>
              <w:t>13</w:t>
            </w:r>
            <w:r w:rsidRPr="0084522F">
              <w:rPr>
                <w:rFonts w:cstheme="minorHAnsi"/>
                <w:bCs/>
              </w:rPr>
              <w:t>*</w:t>
            </w:r>
          </w:p>
        </w:tc>
        <w:tc>
          <w:tcPr>
            <w:tcW w:w="2563" w:type="dxa"/>
            <w:tcBorders>
              <w:top w:val="single" w:sz="4" w:space="0" w:color="000000"/>
              <w:bottom w:val="single" w:sz="4" w:space="0" w:color="000000"/>
            </w:tcBorders>
          </w:tcPr>
          <w:p w14:paraId="4B505A34" w14:textId="77777777" w:rsidR="00AA0F15" w:rsidRPr="0084522F" w:rsidRDefault="00AA0F15" w:rsidP="00FB3023">
            <w:pPr>
              <w:tabs>
                <w:tab w:val="left" w:pos="5400"/>
              </w:tabs>
              <w:spacing w:after="0" w:line="240" w:lineRule="auto"/>
              <w:rPr>
                <w:rFonts w:cstheme="minorHAnsi"/>
              </w:rPr>
            </w:pPr>
            <w:r w:rsidRPr="0084522F">
              <w:rPr>
                <w:rFonts w:cstheme="minorHAnsi"/>
              </w:rPr>
              <w:t>(a) Report numbers of individuals at each stage of study—e.g. numbers potentially eligible, examined for eligibility, confirmed eligible, included in the study, completing follow-up, and analyzed</w:t>
            </w:r>
          </w:p>
        </w:tc>
        <w:tc>
          <w:tcPr>
            <w:tcW w:w="4941" w:type="dxa"/>
            <w:tcBorders>
              <w:top w:val="single" w:sz="4" w:space="0" w:color="000000"/>
              <w:bottom w:val="single" w:sz="4" w:space="0" w:color="000000"/>
            </w:tcBorders>
          </w:tcPr>
          <w:p w14:paraId="53EE6B51" w14:textId="7B97F040" w:rsidR="00AA0F15" w:rsidRDefault="009A70E6" w:rsidP="00FB3023">
            <w:pPr>
              <w:tabs>
                <w:tab w:val="left" w:pos="5400"/>
              </w:tabs>
              <w:spacing w:after="0" w:line="240" w:lineRule="auto"/>
              <w:rPr>
                <w:rFonts w:cstheme="minorHAnsi"/>
                <w:sz w:val="20"/>
                <w:szCs w:val="20"/>
              </w:rPr>
            </w:pPr>
            <w:r w:rsidRPr="009A70E6">
              <w:rPr>
                <w:rFonts w:cstheme="minorHAnsi"/>
                <w:sz w:val="20"/>
                <w:szCs w:val="20"/>
              </w:rPr>
              <w:t>From 1989 (when education level became available on US death certificates) to 2023, 47 million (M) deaths with known education status occurred at ages 15–79 years in the US, of which 19M occurred at ages 30–64, and 26M occurred at 65–79 years. We focus on individuals aged 30 or older, as most adults have completed their lifetime education by this age. Among the 43M who died at ages 30-79, 76%, or 34M, were White, while Whites constituted approximately two-thirds of the US population over the two decades</w:t>
            </w:r>
            <w:r w:rsidR="00CF6DD3" w:rsidRPr="00CF6DD3">
              <w:rPr>
                <w:rFonts w:cstheme="minorHAnsi"/>
                <w:sz w:val="20"/>
                <w:szCs w:val="20"/>
              </w:rPr>
              <w:t>.</w:t>
            </w:r>
            <w:r w:rsidR="00CF6DD3">
              <w:rPr>
                <w:rFonts w:cstheme="minorHAnsi"/>
                <w:sz w:val="20"/>
                <w:szCs w:val="20"/>
              </w:rPr>
              <w:t xml:space="preserve"> (</w:t>
            </w:r>
            <w:r>
              <w:rPr>
                <w:rFonts w:cstheme="minorHAnsi"/>
                <w:sz w:val="20"/>
                <w:szCs w:val="20"/>
              </w:rPr>
              <w:t>3</w:t>
            </w:r>
            <w:r w:rsidR="00CF6DD3">
              <w:rPr>
                <w:rFonts w:cstheme="minorHAnsi"/>
                <w:sz w:val="20"/>
                <w:szCs w:val="20"/>
              </w:rPr>
              <w:t>)</w:t>
            </w:r>
          </w:p>
          <w:p w14:paraId="42319028" w14:textId="77777777" w:rsidR="00CF6DD3" w:rsidRDefault="00CF6DD3" w:rsidP="00FB3023">
            <w:pPr>
              <w:tabs>
                <w:tab w:val="left" w:pos="5400"/>
              </w:tabs>
              <w:spacing w:after="0" w:line="240" w:lineRule="auto"/>
              <w:rPr>
                <w:rFonts w:cstheme="minorHAnsi"/>
                <w:sz w:val="20"/>
                <w:szCs w:val="20"/>
              </w:rPr>
            </w:pPr>
          </w:p>
          <w:p w14:paraId="64A16A95" w14:textId="2A63CF5B" w:rsidR="00CF6DD3" w:rsidRPr="00AA0F15" w:rsidRDefault="009A70E6" w:rsidP="009A70E6">
            <w:pPr>
              <w:tabs>
                <w:tab w:val="left" w:pos="5400"/>
              </w:tabs>
              <w:spacing w:after="0" w:line="240" w:lineRule="auto"/>
              <w:rPr>
                <w:rFonts w:cstheme="minorHAnsi"/>
                <w:sz w:val="20"/>
                <w:szCs w:val="20"/>
              </w:rPr>
            </w:pPr>
            <w:r w:rsidRPr="009A70E6">
              <w:rPr>
                <w:rFonts w:cstheme="minorHAnsi"/>
                <w:sz w:val="20"/>
                <w:szCs w:val="20"/>
              </w:rPr>
              <w:t>Of the 34M Whites aged 30–79 who died from 1989 to 2019 with known education status, 21% were in the low-education group, 45% were in the middle-education group, and 34% were in the high-education group. In comparison, among Whites aged 30 and older in the 2021 US Census, 6% of the population was in the low-education group, 27% in the middle-education group, and 67% in the high-education group. Additionally, 58% of deaths occurred in men and 42% in women.</w:t>
            </w:r>
            <w:r w:rsidR="00CF6DD3">
              <w:rPr>
                <w:rFonts w:cstheme="minorHAnsi"/>
                <w:sz w:val="20"/>
                <w:szCs w:val="20"/>
              </w:rPr>
              <w:t xml:space="preserve"> (</w:t>
            </w:r>
            <w:r>
              <w:rPr>
                <w:rFonts w:cstheme="minorHAnsi"/>
                <w:sz w:val="20"/>
                <w:szCs w:val="20"/>
              </w:rPr>
              <w:t>4</w:t>
            </w:r>
            <w:r w:rsidR="00CF6DD3">
              <w:rPr>
                <w:rFonts w:cstheme="minorHAnsi"/>
                <w:sz w:val="20"/>
                <w:szCs w:val="20"/>
              </w:rPr>
              <w:t>)</w:t>
            </w:r>
          </w:p>
        </w:tc>
      </w:tr>
      <w:tr w:rsidR="00AA0F15" w:rsidRPr="00AA0F15" w14:paraId="7FF4DA54" w14:textId="77777777" w:rsidTr="0084522F">
        <w:tc>
          <w:tcPr>
            <w:tcW w:w="1773" w:type="dxa"/>
            <w:vMerge/>
            <w:tcBorders>
              <w:top w:val="single" w:sz="4" w:space="0" w:color="000000"/>
              <w:bottom w:val="single" w:sz="4" w:space="0" w:color="000000"/>
            </w:tcBorders>
          </w:tcPr>
          <w:p w14:paraId="78F251B8" w14:textId="77777777" w:rsidR="00AA0F15" w:rsidRPr="0084522F" w:rsidRDefault="00AA0F15" w:rsidP="00FB3023">
            <w:pPr>
              <w:tabs>
                <w:tab w:val="left" w:pos="5400"/>
              </w:tabs>
              <w:spacing w:after="0" w:line="240" w:lineRule="auto"/>
              <w:rPr>
                <w:rFonts w:cstheme="minorHAnsi"/>
                <w:bCs/>
              </w:rPr>
            </w:pPr>
          </w:p>
        </w:tc>
        <w:tc>
          <w:tcPr>
            <w:tcW w:w="648" w:type="dxa"/>
            <w:vMerge/>
            <w:tcBorders>
              <w:top w:val="single" w:sz="4" w:space="0" w:color="000000"/>
              <w:bottom w:val="single" w:sz="4" w:space="0" w:color="000000"/>
            </w:tcBorders>
          </w:tcPr>
          <w:p w14:paraId="03360AFD" w14:textId="77777777" w:rsidR="00AA0F15" w:rsidRPr="0084522F" w:rsidRDefault="00AA0F15" w:rsidP="00FB3023">
            <w:pPr>
              <w:tabs>
                <w:tab w:val="left" w:pos="5400"/>
              </w:tabs>
              <w:spacing w:after="0" w:line="240" w:lineRule="auto"/>
              <w:rPr>
                <w:rFonts w:cstheme="minorHAnsi"/>
              </w:rPr>
            </w:pPr>
          </w:p>
        </w:tc>
        <w:tc>
          <w:tcPr>
            <w:tcW w:w="2563" w:type="dxa"/>
            <w:tcBorders>
              <w:top w:val="single" w:sz="4" w:space="0" w:color="000000"/>
              <w:bottom w:val="single" w:sz="4" w:space="0" w:color="000000"/>
            </w:tcBorders>
          </w:tcPr>
          <w:p w14:paraId="4B504B39" w14:textId="77777777" w:rsidR="00AA0F15" w:rsidRPr="0084522F" w:rsidRDefault="00AA0F15" w:rsidP="00FB3023">
            <w:pPr>
              <w:tabs>
                <w:tab w:val="left" w:pos="5400"/>
              </w:tabs>
              <w:spacing w:after="0" w:line="240" w:lineRule="auto"/>
              <w:rPr>
                <w:rFonts w:cstheme="minorHAnsi"/>
              </w:rPr>
            </w:pPr>
            <w:r w:rsidRPr="0084522F">
              <w:rPr>
                <w:rFonts w:cstheme="minorHAnsi"/>
              </w:rPr>
              <w:t>(b) Give reasons for non-participation at each stage</w:t>
            </w:r>
          </w:p>
        </w:tc>
        <w:tc>
          <w:tcPr>
            <w:tcW w:w="4941" w:type="dxa"/>
            <w:tcBorders>
              <w:top w:val="single" w:sz="4" w:space="0" w:color="000000"/>
              <w:bottom w:val="single" w:sz="4" w:space="0" w:color="000000"/>
            </w:tcBorders>
          </w:tcPr>
          <w:p w14:paraId="6262B634" w14:textId="77777777" w:rsidR="00AA0F15" w:rsidRPr="00AA0F15" w:rsidRDefault="00AA0F15" w:rsidP="00FB3023">
            <w:pPr>
              <w:tabs>
                <w:tab w:val="left" w:pos="5400"/>
              </w:tabs>
              <w:spacing w:after="0" w:line="240" w:lineRule="auto"/>
              <w:rPr>
                <w:rFonts w:cstheme="minorHAnsi"/>
                <w:sz w:val="20"/>
                <w:szCs w:val="20"/>
              </w:rPr>
            </w:pPr>
            <w:r w:rsidRPr="00AA0F15">
              <w:rPr>
                <w:rFonts w:cstheme="minorHAnsi"/>
                <w:sz w:val="20"/>
                <w:szCs w:val="20"/>
              </w:rPr>
              <w:t>NA</w:t>
            </w:r>
          </w:p>
        </w:tc>
      </w:tr>
      <w:tr w:rsidR="00AA0F15" w:rsidRPr="00AA0F15" w14:paraId="6F769DBF" w14:textId="77777777" w:rsidTr="0084522F">
        <w:tc>
          <w:tcPr>
            <w:tcW w:w="1773" w:type="dxa"/>
            <w:vMerge/>
            <w:tcBorders>
              <w:top w:val="single" w:sz="4" w:space="0" w:color="000000"/>
              <w:bottom w:val="single" w:sz="4" w:space="0" w:color="000000"/>
            </w:tcBorders>
          </w:tcPr>
          <w:p w14:paraId="6F68C8DD" w14:textId="77777777" w:rsidR="00AA0F15" w:rsidRPr="0084522F" w:rsidRDefault="00AA0F15" w:rsidP="00FB3023">
            <w:pPr>
              <w:tabs>
                <w:tab w:val="left" w:pos="5400"/>
              </w:tabs>
              <w:spacing w:after="0" w:line="240" w:lineRule="auto"/>
              <w:rPr>
                <w:rFonts w:cstheme="minorHAnsi"/>
                <w:bCs/>
              </w:rPr>
            </w:pPr>
          </w:p>
        </w:tc>
        <w:tc>
          <w:tcPr>
            <w:tcW w:w="648" w:type="dxa"/>
            <w:vMerge/>
            <w:tcBorders>
              <w:top w:val="single" w:sz="4" w:space="0" w:color="000000"/>
              <w:bottom w:val="single" w:sz="4" w:space="0" w:color="000000"/>
            </w:tcBorders>
          </w:tcPr>
          <w:p w14:paraId="21EECC56" w14:textId="77777777" w:rsidR="00AA0F15" w:rsidRPr="0084522F" w:rsidRDefault="00AA0F15" w:rsidP="00FB3023">
            <w:pPr>
              <w:tabs>
                <w:tab w:val="left" w:pos="5400"/>
              </w:tabs>
              <w:spacing w:after="0" w:line="240" w:lineRule="auto"/>
              <w:rPr>
                <w:rFonts w:cstheme="minorHAnsi"/>
              </w:rPr>
            </w:pPr>
          </w:p>
        </w:tc>
        <w:tc>
          <w:tcPr>
            <w:tcW w:w="2563" w:type="dxa"/>
            <w:tcBorders>
              <w:top w:val="single" w:sz="4" w:space="0" w:color="000000"/>
              <w:bottom w:val="single" w:sz="4" w:space="0" w:color="000000"/>
            </w:tcBorders>
          </w:tcPr>
          <w:p w14:paraId="6121B111" w14:textId="77777777" w:rsidR="00AA0F15" w:rsidRPr="0084522F" w:rsidRDefault="00AA0F15" w:rsidP="00FB3023">
            <w:pPr>
              <w:tabs>
                <w:tab w:val="left" w:pos="5400"/>
              </w:tabs>
              <w:spacing w:after="0" w:line="240" w:lineRule="auto"/>
              <w:rPr>
                <w:rFonts w:cstheme="minorHAnsi"/>
              </w:rPr>
            </w:pPr>
            <w:r w:rsidRPr="0084522F">
              <w:rPr>
                <w:rFonts w:cstheme="minorHAnsi"/>
              </w:rPr>
              <w:t>(c) Consider use of a flow diagram</w:t>
            </w:r>
          </w:p>
        </w:tc>
        <w:tc>
          <w:tcPr>
            <w:tcW w:w="4941" w:type="dxa"/>
            <w:tcBorders>
              <w:top w:val="single" w:sz="4" w:space="0" w:color="000000"/>
              <w:bottom w:val="single" w:sz="4" w:space="0" w:color="000000"/>
            </w:tcBorders>
          </w:tcPr>
          <w:p w14:paraId="6492D15C" w14:textId="77777777" w:rsidR="00AA0F15" w:rsidRPr="00AA0F15" w:rsidRDefault="00AA0F15" w:rsidP="00FB3023">
            <w:pPr>
              <w:tabs>
                <w:tab w:val="left" w:pos="5400"/>
              </w:tabs>
              <w:spacing w:after="0" w:line="240" w:lineRule="auto"/>
              <w:rPr>
                <w:rFonts w:cstheme="minorHAnsi"/>
                <w:sz w:val="20"/>
                <w:szCs w:val="20"/>
              </w:rPr>
            </w:pPr>
            <w:r w:rsidRPr="00AA0F15">
              <w:rPr>
                <w:rFonts w:cstheme="minorHAnsi"/>
                <w:sz w:val="20"/>
                <w:szCs w:val="20"/>
              </w:rPr>
              <w:t>NA</w:t>
            </w:r>
          </w:p>
        </w:tc>
      </w:tr>
      <w:tr w:rsidR="00AA0F15" w:rsidRPr="00AA0F15" w14:paraId="1F1A629A" w14:textId="77777777" w:rsidTr="0084522F">
        <w:tc>
          <w:tcPr>
            <w:tcW w:w="1773" w:type="dxa"/>
            <w:vMerge w:val="restart"/>
            <w:tcBorders>
              <w:top w:val="single" w:sz="4" w:space="0" w:color="000000"/>
              <w:bottom w:val="single" w:sz="4" w:space="0" w:color="000000"/>
            </w:tcBorders>
          </w:tcPr>
          <w:p w14:paraId="348E94BC" w14:textId="77777777" w:rsidR="00AA0F15" w:rsidRPr="0084522F" w:rsidRDefault="00AA0F15" w:rsidP="00FB3023">
            <w:pPr>
              <w:tabs>
                <w:tab w:val="left" w:pos="5400"/>
              </w:tabs>
              <w:spacing w:after="0" w:line="240" w:lineRule="auto"/>
              <w:rPr>
                <w:rFonts w:cstheme="minorHAnsi"/>
                <w:bCs/>
              </w:rPr>
            </w:pPr>
            <w:r w:rsidRPr="0084522F">
              <w:rPr>
                <w:rFonts w:cstheme="minorHAnsi"/>
                <w:bCs/>
              </w:rPr>
              <w:t>Descriptive data</w:t>
            </w:r>
          </w:p>
        </w:tc>
        <w:tc>
          <w:tcPr>
            <w:tcW w:w="648" w:type="dxa"/>
            <w:vMerge w:val="restart"/>
            <w:tcBorders>
              <w:top w:val="single" w:sz="4" w:space="0" w:color="000000"/>
              <w:bottom w:val="single" w:sz="4" w:space="0" w:color="000000"/>
            </w:tcBorders>
          </w:tcPr>
          <w:p w14:paraId="5CECBCF2" w14:textId="77777777" w:rsidR="00AA0F15" w:rsidRPr="0084522F" w:rsidRDefault="00AA0F15" w:rsidP="00FB3023">
            <w:pPr>
              <w:tabs>
                <w:tab w:val="left" w:pos="5400"/>
              </w:tabs>
              <w:spacing w:after="0" w:line="240" w:lineRule="auto"/>
              <w:rPr>
                <w:rFonts w:cstheme="minorHAnsi"/>
              </w:rPr>
            </w:pPr>
            <w:r w:rsidRPr="0084522F">
              <w:rPr>
                <w:rFonts w:cstheme="minorHAnsi"/>
              </w:rPr>
              <w:t>14</w:t>
            </w:r>
            <w:r w:rsidRPr="0084522F">
              <w:rPr>
                <w:rFonts w:cstheme="minorHAnsi"/>
                <w:bCs/>
              </w:rPr>
              <w:t>*</w:t>
            </w:r>
          </w:p>
        </w:tc>
        <w:tc>
          <w:tcPr>
            <w:tcW w:w="2563" w:type="dxa"/>
            <w:tcBorders>
              <w:top w:val="single" w:sz="4" w:space="0" w:color="000000"/>
              <w:bottom w:val="single" w:sz="4" w:space="0" w:color="000000"/>
            </w:tcBorders>
          </w:tcPr>
          <w:p w14:paraId="01198927" w14:textId="77777777" w:rsidR="00AA0F15" w:rsidRPr="0084522F" w:rsidRDefault="00AA0F15" w:rsidP="00FB3023">
            <w:pPr>
              <w:tabs>
                <w:tab w:val="left" w:pos="5400"/>
              </w:tabs>
              <w:spacing w:after="0" w:line="240" w:lineRule="auto"/>
              <w:rPr>
                <w:rFonts w:cstheme="minorHAnsi"/>
              </w:rPr>
            </w:pPr>
            <w:r w:rsidRPr="0084522F">
              <w:rPr>
                <w:rFonts w:cstheme="minorHAnsi"/>
              </w:rPr>
              <w:t>(a) Give characteristics of study participants (e.g. demographic, clinical, social) and information on exposures and potential confounders</w:t>
            </w:r>
          </w:p>
        </w:tc>
        <w:tc>
          <w:tcPr>
            <w:tcW w:w="4941" w:type="dxa"/>
            <w:tcBorders>
              <w:top w:val="single" w:sz="4" w:space="0" w:color="000000"/>
              <w:bottom w:val="single" w:sz="4" w:space="0" w:color="000000"/>
            </w:tcBorders>
          </w:tcPr>
          <w:p w14:paraId="3527994F" w14:textId="095FD0FC" w:rsidR="0079608E" w:rsidRDefault="00CF6DD3" w:rsidP="00CF6DD3">
            <w:pPr>
              <w:tabs>
                <w:tab w:val="left" w:pos="5400"/>
              </w:tabs>
              <w:spacing w:after="0" w:line="240" w:lineRule="auto"/>
              <w:rPr>
                <w:rFonts w:cstheme="minorHAnsi"/>
                <w:sz w:val="20"/>
                <w:szCs w:val="20"/>
              </w:rPr>
            </w:pPr>
            <w:r>
              <w:rPr>
                <w:rFonts w:cstheme="minorHAnsi"/>
                <w:sz w:val="20"/>
                <w:szCs w:val="20"/>
              </w:rPr>
              <w:t>Table 1</w:t>
            </w:r>
            <w:r w:rsidR="0079608E">
              <w:rPr>
                <w:rFonts w:cstheme="minorHAnsi"/>
                <w:sz w:val="20"/>
                <w:szCs w:val="20"/>
              </w:rPr>
              <w:t xml:space="preserve">, </w:t>
            </w:r>
          </w:p>
          <w:p w14:paraId="4BAF4C99" w14:textId="59426722" w:rsidR="00AA0F15" w:rsidRPr="00AA0F15" w:rsidRDefault="0079608E" w:rsidP="00CF6DD3">
            <w:pPr>
              <w:tabs>
                <w:tab w:val="left" w:pos="5400"/>
              </w:tabs>
              <w:spacing w:after="0" w:line="240" w:lineRule="auto"/>
              <w:rPr>
                <w:rFonts w:cstheme="minorHAnsi"/>
                <w:sz w:val="20"/>
                <w:szCs w:val="20"/>
              </w:rPr>
            </w:pPr>
            <w:r>
              <w:rPr>
                <w:rFonts w:cstheme="minorHAnsi"/>
                <w:sz w:val="20"/>
                <w:szCs w:val="20"/>
              </w:rPr>
              <w:t xml:space="preserve">Supplementary </w:t>
            </w:r>
            <w:r w:rsidR="00AA0F15" w:rsidRPr="00AA0F15">
              <w:rPr>
                <w:rFonts w:cstheme="minorHAnsi"/>
                <w:sz w:val="20"/>
                <w:szCs w:val="20"/>
              </w:rPr>
              <w:t>Appendix</w:t>
            </w:r>
            <w:r>
              <w:rPr>
                <w:rFonts w:cstheme="minorHAnsi"/>
                <w:sz w:val="20"/>
                <w:szCs w:val="20"/>
              </w:rPr>
              <w:t>:</w:t>
            </w:r>
            <w:r w:rsidR="00AA0F15" w:rsidRPr="00AA0F15">
              <w:rPr>
                <w:rFonts w:cstheme="minorHAnsi"/>
                <w:sz w:val="20"/>
                <w:szCs w:val="20"/>
              </w:rPr>
              <w:t xml:space="preserve"> </w:t>
            </w:r>
            <w:r>
              <w:rPr>
                <w:rFonts w:cstheme="minorHAnsi"/>
                <w:sz w:val="20"/>
                <w:szCs w:val="20"/>
              </w:rPr>
              <w:t xml:space="preserve">Extended Data </w:t>
            </w:r>
            <w:r w:rsidR="00AA0F15" w:rsidRPr="00AA0F15">
              <w:rPr>
                <w:rFonts w:cstheme="minorHAnsi"/>
                <w:sz w:val="20"/>
                <w:szCs w:val="20"/>
              </w:rPr>
              <w:t>Tables 2-</w:t>
            </w:r>
            <w:r w:rsidR="00CF6DD3">
              <w:rPr>
                <w:rFonts w:cstheme="minorHAnsi"/>
                <w:sz w:val="20"/>
                <w:szCs w:val="20"/>
              </w:rPr>
              <w:t>3</w:t>
            </w:r>
          </w:p>
        </w:tc>
      </w:tr>
      <w:tr w:rsidR="00AA0F15" w:rsidRPr="00AA0F15" w14:paraId="62F12779" w14:textId="77777777" w:rsidTr="0084522F">
        <w:tc>
          <w:tcPr>
            <w:tcW w:w="1773" w:type="dxa"/>
            <w:vMerge/>
            <w:tcBorders>
              <w:top w:val="single" w:sz="4" w:space="0" w:color="000000"/>
              <w:bottom w:val="single" w:sz="4" w:space="0" w:color="000000"/>
            </w:tcBorders>
          </w:tcPr>
          <w:p w14:paraId="524564CB" w14:textId="77777777" w:rsidR="00AA0F15" w:rsidRPr="0084522F" w:rsidRDefault="00AA0F15" w:rsidP="00FB3023">
            <w:pPr>
              <w:tabs>
                <w:tab w:val="left" w:pos="5400"/>
              </w:tabs>
              <w:spacing w:after="0" w:line="240" w:lineRule="auto"/>
              <w:rPr>
                <w:rFonts w:cstheme="minorHAnsi"/>
                <w:bCs/>
              </w:rPr>
            </w:pPr>
          </w:p>
        </w:tc>
        <w:tc>
          <w:tcPr>
            <w:tcW w:w="648" w:type="dxa"/>
            <w:vMerge/>
            <w:tcBorders>
              <w:top w:val="single" w:sz="4" w:space="0" w:color="000000"/>
              <w:bottom w:val="single" w:sz="4" w:space="0" w:color="000000"/>
            </w:tcBorders>
          </w:tcPr>
          <w:p w14:paraId="4B389816" w14:textId="77777777" w:rsidR="00AA0F15" w:rsidRPr="0084522F" w:rsidRDefault="00AA0F15" w:rsidP="00FB3023">
            <w:pPr>
              <w:tabs>
                <w:tab w:val="left" w:pos="5400"/>
              </w:tabs>
              <w:spacing w:after="0" w:line="240" w:lineRule="auto"/>
              <w:rPr>
                <w:rFonts w:cstheme="minorHAnsi"/>
              </w:rPr>
            </w:pPr>
          </w:p>
        </w:tc>
        <w:tc>
          <w:tcPr>
            <w:tcW w:w="2563" w:type="dxa"/>
            <w:tcBorders>
              <w:top w:val="single" w:sz="4" w:space="0" w:color="000000"/>
              <w:bottom w:val="single" w:sz="4" w:space="0" w:color="000000"/>
            </w:tcBorders>
          </w:tcPr>
          <w:p w14:paraId="552F63C0" w14:textId="77777777" w:rsidR="00AA0F15" w:rsidRPr="0084522F" w:rsidRDefault="00AA0F15" w:rsidP="00FB3023">
            <w:pPr>
              <w:tabs>
                <w:tab w:val="left" w:pos="5400"/>
              </w:tabs>
              <w:spacing w:after="0" w:line="240" w:lineRule="auto"/>
              <w:rPr>
                <w:rFonts w:cstheme="minorHAnsi"/>
              </w:rPr>
            </w:pPr>
            <w:r w:rsidRPr="0084522F">
              <w:rPr>
                <w:rFonts w:cstheme="minorHAnsi"/>
              </w:rPr>
              <w:t>(b) Indicate number of participants with missing data for each variable of interest</w:t>
            </w:r>
          </w:p>
        </w:tc>
        <w:tc>
          <w:tcPr>
            <w:tcW w:w="4941" w:type="dxa"/>
            <w:tcBorders>
              <w:top w:val="single" w:sz="4" w:space="0" w:color="000000"/>
              <w:bottom w:val="single" w:sz="4" w:space="0" w:color="000000"/>
            </w:tcBorders>
          </w:tcPr>
          <w:p w14:paraId="16129BD6" w14:textId="77777777" w:rsidR="00AA0F15" w:rsidRPr="00AA0F15" w:rsidRDefault="00AA0F15" w:rsidP="00FB3023">
            <w:pPr>
              <w:tabs>
                <w:tab w:val="left" w:pos="5400"/>
              </w:tabs>
              <w:spacing w:after="0" w:line="240" w:lineRule="auto"/>
              <w:rPr>
                <w:rFonts w:cstheme="minorHAnsi"/>
                <w:sz w:val="20"/>
                <w:szCs w:val="20"/>
              </w:rPr>
            </w:pPr>
            <w:r w:rsidRPr="00AA0F15">
              <w:rPr>
                <w:rFonts w:cstheme="minorHAnsi"/>
                <w:sz w:val="20"/>
                <w:szCs w:val="20"/>
              </w:rPr>
              <w:t>NA</w:t>
            </w:r>
          </w:p>
        </w:tc>
      </w:tr>
      <w:tr w:rsidR="00AA0F15" w:rsidRPr="00AA0F15" w14:paraId="261DF7CE" w14:textId="77777777" w:rsidTr="0084522F">
        <w:tc>
          <w:tcPr>
            <w:tcW w:w="1773" w:type="dxa"/>
            <w:vMerge/>
            <w:tcBorders>
              <w:top w:val="single" w:sz="4" w:space="0" w:color="000000"/>
              <w:bottom w:val="single" w:sz="4" w:space="0" w:color="000000"/>
            </w:tcBorders>
          </w:tcPr>
          <w:p w14:paraId="588438C7" w14:textId="77777777" w:rsidR="00AA0F15" w:rsidRPr="0084522F" w:rsidRDefault="00AA0F15" w:rsidP="00FB3023">
            <w:pPr>
              <w:tabs>
                <w:tab w:val="left" w:pos="5400"/>
              </w:tabs>
              <w:spacing w:after="0" w:line="240" w:lineRule="auto"/>
              <w:rPr>
                <w:rFonts w:cstheme="minorHAnsi"/>
                <w:bCs/>
              </w:rPr>
            </w:pPr>
          </w:p>
        </w:tc>
        <w:tc>
          <w:tcPr>
            <w:tcW w:w="648" w:type="dxa"/>
            <w:vMerge/>
            <w:tcBorders>
              <w:top w:val="single" w:sz="4" w:space="0" w:color="000000"/>
              <w:bottom w:val="single" w:sz="4" w:space="0" w:color="000000"/>
            </w:tcBorders>
          </w:tcPr>
          <w:p w14:paraId="638312BE" w14:textId="77777777" w:rsidR="00AA0F15" w:rsidRPr="0084522F" w:rsidRDefault="00AA0F15" w:rsidP="00FB3023">
            <w:pPr>
              <w:tabs>
                <w:tab w:val="left" w:pos="5400"/>
              </w:tabs>
              <w:spacing w:after="0" w:line="240" w:lineRule="auto"/>
              <w:rPr>
                <w:rFonts w:cstheme="minorHAnsi"/>
              </w:rPr>
            </w:pPr>
          </w:p>
        </w:tc>
        <w:tc>
          <w:tcPr>
            <w:tcW w:w="2563" w:type="dxa"/>
            <w:tcBorders>
              <w:top w:val="single" w:sz="4" w:space="0" w:color="000000"/>
              <w:bottom w:val="single" w:sz="4" w:space="0" w:color="000000"/>
            </w:tcBorders>
          </w:tcPr>
          <w:p w14:paraId="3672E4CE" w14:textId="77777777" w:rsidR="00AA0F15" w:rsidRPr="0084522F" w:rsidRDefault="00AA0F15" w:rsidP="00FB3023">
            <w:pPr>
              <w:tabs>
                <w:tab w:val="left" w:pos="5400"/>
              </w:tabs>
              <w:spacing w:after="0" w:line="240" w:lineRule="auto"/>
              <w:rPr>
                <w:rFonts w:cstheme="minorHAnsi"/>
              </w:rPr>
            </w:pPr>
            <w:r w:rsidRPr="0084522F">
              <w:rPr>
                <w:rFonts w:cstheme="minorHAnsi"/>
              </w:rPr>
              <w:t>(c) Summarize follow-up time (e.g., average and total amount)</w:t>
            </w:r>
          </w:p>
        </w:tc>
        <w:tc>
          <w:tcPr>
            <w:tcW w:w="4941" w:type="dxa"/>
            <w:tcBorders>
              <w:top w:val="single" w:sz="4" w:space="0" w:color="000000"/>
              <w:bottom w:val="single" w:sz="4" w:space="0" w:color="000000"/>
            </w:tcBorders>
          </w:tcPr>
          <w:p w14:paraId="70C08E3F" w14:textId="77777777" w:rsidR="00AA0F15" w:rsidRPr="00AA0F15" w:rsidRDefault="00AA0F15" w:rsidP="00FB3023">
            <w:pPr>
              <w:tabs>
                <w:tab w:val="left" w:pos="5400"/>
              </w:tabs>
              <w:spacing w:after="0" w:line="240" w:lineRule="auto"/>
              <w:rPr>
                <w:rFonts w:cstheme="minorHAnsi"/>
                <w:sz w:val="20"/>
                <w:szCs w:val="20"/>
              </w:rPr>
            </w:pPr>
            <w:r w:rsidRPr="00AA0F15">
              <w:rPr>
                <w:rFonts w:cstheme="minorHAnsi"/>
                <w:sz w:val="20"/>
                <w:szCs w:val="20"/>
              </w:rPr>
              <w:t>NA</w:t>
            </w:r>
          </w:p>
        </w:tc>
      </w:tr>
      <w:tr w:rsidR="00AA0F15" w:rsidRPr="00AA0F15" w14:paraId="3222EFC1" w14:textId="77777777" w:rsidTr="0084522F">
        <w:trPr>
          <w:trHeight w:val="143"/>
        </w:trPr>
        <w:tc>
          <w:tcPr>
            <w:tcW w:w="1773" w:type="dxa"/>
            <w:tcBorders>
              <w:top w:val="single" w:sz="4" w:space="0" w:color="000000"/>
              <w:bottom w:val="single" w:sz="4" w:space="0" w:color="000000"/>
            </w:tcBorders>
          </w:tcPr>
          <w:p w14:paraId="66B8697C" w14:textId="77777777" w:rsidR="00AA0F15" w:rsidRPr="0084522F" w:rsidRDefault="00AA0F15" w:rsidP="00FB3023">
            <w:pPr>
              <w:tabs>
                <w:tab w:val="left" w:pos="5400"/>
              </w:tabs>
              <w:spacing w:after="0" w:line="240" w:lineRule="auto"/>
              <w:rPr>
                <w:rFonts w:cstheme="minorHAnsi"/>
                <w:bCs/>
              </w:rPr>
            </w:pPr>
            <w:r w:rsidRPr="0084522F">
              <w:rPr>
                <w:rFonts w:cstheme="minorHAnsi"/>
                <w:bCs/>
              </w:rPr>
              <w:t>Outcome data</w:t>
            </w:r>
          </w:p>
        </w:tc>
        <w:tc>
          <w:tcPr>
            <w:tcW w:w="648" w:type="dxa"/>
            <w:tcBorders>
              <w:top w:val="single" w:sz="4" w:space="0" w:color="000000"/>
              <w:bottom w:val="single" w:sz="4" w:space="0" w:color="000000"/>
            </w:tcBorders>
          </w:tcPr>
          <w:p w14:paraId="4BB3971C" w14:textId="77777777" w:rsidR="00AA0F15" w:rsidRPr="0084522F" w:rsidRDefault="00AA0F15" w:rsidP="00FB3023">
            <w:pPr>
              <w:tabs>
                <w:tab w:val="left" w:pos="5400"/>
              </w:tabs>
              <w:spacing w:after="0" w:line="240" w:lineRule="auto"/>
              <w:rPr>
                <w:rFonts w:cstheme="minorHAnsi"/>
              </w:rPr>
            </w:pPr>
            <w:r w:rsidRPr="0084522F">
              <w:rPr>
                <w:rFonts w:cstheme="minorHAnsi"/>
              </w:rPr>
              <w:t>15</w:t>
            </w:r>
            <w:r w:rsidRPr="0084522F">
              <w:rPr>
                <w:rFonts w:cstheme="minorHAnsi"/>
                <w:bCs/>
              </w:rPr>
              <w:t>*</w:t>
            </w:r>
          </w:p>
        </w:tc>
        <w:tc>
          <w:tcPr>
            <w:tcW w:w="2563" w:type="dxa"/>
            <w:tcBorders>
              <w:top w:val="single" w:sz="4" w:space="0" w:color="000000"/>
              <w:bottom w:val="single" w:sz="4" w:space="0" w:color="000000"/>
            </w:tcBorders>
          </w:tcPr>
          <w:p w14:paraId="43B8D793" w14:textId="77777777" w:rsidR="00AA0F15" w:rsidRPr="0084522F" w:rsidRDefault="00AA0F15" w:rsidP="00FB3023">
            <w:pPr>
              <w:tabs>
                <w:tab w:val="left" w:pos="5400"/>
              </w:tabs>
              <w:spacing w:after="0" w:line="240" w:lineRule="auto"/>
              <w:rPr>
                <w:rFonts w:cstheme="minorHAnsi"/>
              </w:rPr>
            </w:pPr>
            <w:r w:rsidRPr="0084522F">
              <w:rPr>
                <w:rFonts w:cstheme="minorHAnsi"/>
              </w:rPr>
              <w:t>Report numbers of outcome events or summary measures over time</w:t>
            </w:r>
          </w:p>
        </w:tc>
        <w:tc>
          <w:tcPr>
            <w:tcW w:w="4941" w:type="dxa"/>
            <w:tcBorders>
              <w:top w:val="single" w:sz="4" w:space="0" w:color="000000"/>
              <w:bottom w:val="single" w:sz="4" w:space="0" w:color="000000"/>
            </w:tcBorders>
          </w:tcPr>
          <w:p w14:paraId="25330A68" w14:textId="702967FD" w:rsidR="00AA0F15" w:rsidRPr="00AA0F15" w:rsidRDefault="00CF6DD3" w:rsidP="00CF6DD3">
            <w:pPr>
              <w:tabs>
                <w:tab w:val="left" w:pos="5400"/>
              </w:tabs>
              <w:spacing w:after="0" w:line="240" w:lineRule="auto"/>
              <w:rPr>
                <w:rFonts w:cstheme="minorHAnsi"/>
                <w:sz w:val="20"/>
                <w:szCs w:val="20"/>
              </w:rPr>
            </w:pPr>
            <w:r>
              <w:rPr>
                <w:rFonts w:cstheme="minorHAnsi"/>
                <w:sz w:val="20"/>
                <w:szCs w:val="20"/>
              </w:rPr>
              <w:t>Table 1</w:t>
            </w:r>
          </w:p>
        </w:tc>
      </w:tr>
      <w:tr w:rsidR="00AA0F15" w:rsidRPr="00AA0F15" w14:paraId="0F0123AF" w14:textId="77777777" w:rsidTr="0084522F">
        <w:tc>
          <w:tcPr>
            <w:tcW w:w="1773" w:type="dxa"/>
            <w:vMerge w:val="restart"/>
            <w:tcBorders>
              <w:top w:val="single" w:sz="4" w:space="0" w:color="000000"/>
              <w:bottom w:val="single" w:sz="4" w:space="0" w:color="000000"/>
            </w:tcBorders>
          </w:tcPr>
          <w:p w14:paraId="01548CE5" w14:textId="77777777" w:rsidR="00AA0F15" w:rsidRPr="0084522F" w:rsidRDefault="00AA0F15" w:rsidP="00FB3023">
            <w:pPr>
              <w:tabs>
                <w:tab w:val="left" w:pos="5400"/>
              </w:tabs>
              <w:spacing w:after="0" w:line="240" w:lineRule="auto"/>
              <w:rPr>
                <w:rFonts w:cstheme="minorHAnsi"/>
                <w:bCs/>
              </w:rPr>
            </w:pPr>
            <w:r w:rsidRPr="0084522F">
              <w:rPr>
                <w:rFonts w:cstheme="minorHAnsi"/>
                <w:bCs/>
              </w:rPr>
              <w:t>Main results</w:t>
            </w:r>
          </w:p>
        </w:tc>
        <w:tc>
          <w:tcPr>
            <w:tcW w:w="648" w:type="dxa"/>
            <w:vMerge w:val="restart"/>
            <w:tcBorders>
              <w:top w:val="single" w:sz="4" w:space="0" w:color="000000"/>
              <w:bottom w:val="single" w:sz="4" w:space="0" w:color="000000"/>
            </w:tcBorders>
          </w:tcPr>
          <w:p w14:paraId="23ADCF23" w14:textId="77777777" w:rsidR="00AA0F15" w:rsidRPr="0084522F" w:rsidRDefault="00AA0F15" w:rsidP="00FB3023">
            <w:pPr>
              <w:tabs>
                <w:tab w:val="left" w:pos="5400"/>
              </w:tabs>
              <w:spacing w:after="0" w:line="240" w:lineRule="auto"/>
              <w:rPr>
                <w:rFonts w:cstheme="minorHAnsi"/>
              </w:rPr>
            </w:pPr>
            <w:r w:rsidRPr="0084522F">
              <w:rPr>
                <w:rFonts w:cstheme="minorHAnsi"/>
              </w:rPr>
              <w:t>16</w:t>
            </w:r>
          </w:p>
        </w:tc>
        <w:tc>
          <w:tcPr>
            <w:tcW w:w="2563" w:type="dxa"/>
            <w:tcBorders>
              <w:top w:val="single" w:sz="4" w:space="0" w:color="000000"/>
              <w:bottom w:val="single" w:sz="4" w:space="0" w:color="000000"/>
            </w:tcBorders>
          </w:tcPr>
          <w:p w14:paraId="5DF0300E" w14:textId="77777777" w:rsidR="00AA0F15" w:rsidRPr="0084522F" w:rsidRDefault="00AA0F15" w:rsidP="00FB3023">
            <w:pPr>
              <w:tabs>
                <w:tab w:val="left" w:pos="5400"/>
              </w:tabs>
              <w:spacing w:after="0" w:line="240" w:lineRule="auto"/>
              <w:rPr>
                <w:rFonts w:cstheme="minorHAnsi"/>
              </w:rPr>
            </w:pPr>
            <w:r w:rsidRPr="0084522F">
              <w:rPr>
                <w:rFonts w:cstheme="minorHAnsi"/>
              </w:rPr>
              <w:t>(a) Give unadjusted estimates and, if applicable, confounder-adjusted estimates and their precision (e.g., 95% confidence interval). Make clear which confounders were adjusted for and why they were included</w:t>
            </w:r>
          </w:p>
        </w:tc>
        <w:tc>
          <w:tcPr>
            <w:tcW w:w="4941" w:type="dxa"/>
            <w:tcBorders>
              <w:top w:val="single" w:sz="4" w:space="0" w:color="000000"/>
              <w:bottom w:val="single" w:sz="4" w:space="0" w:color="000000"/>
            </w:tcBorders>
          </w:tcPr>
          <w:p w14:paraId="77CB7C5A" w14:textId="5C3F712E" w:rsidR="00CF6DD3" w:rsidRDefault="00CF6DD3" w:rsidP="00FB3023">
            <w:pPr>
              <w:tabs>
                <w:tab w:val="left" w:pos="5400"/>
              </w:tabs>
              <w:spacing w:after="0" w:line="240" w:lineRule="auto"/>
              <w:rPr>
                <w:rFonts w:cstheme="minorHAnsi"/>
                <w:sz w:val="20"/>
                <w:szCs w:val="20"/>
              </w:rPr>
            </w:pPr>
            <w:r>
              <w:rPr>
                <w:rFonts w:cstheme="minorHAnsi"/>
                <w:sz w:val="20"/>
                <w:szCs w:val="20"/>
              </w:rPr>
              <w:t>Figures 1-</w:t>
            </w:r>
            <w:r w:rsidR="0079608E">
              <w:rPr>
                <w:rFonts w:cstheme="minorHAnsi"/>
                <w:sz w:val="20"/>
                <w:szCs w:val="20"/>
              </w:rPr>
              <w:t>5</w:t>
            </w:r>
            <w:r w:rsidR="00CF06C2">
              <w:rPr>
                <w:rFonts w:cstheme="minorHAnsi"/>
                <w:sz w:val="20"/>
                <w:szCs w:val="20"/>
              </w:rPr>
              <w:t xml:space="preserve">, </w:t>
            </w:r>
          </w:p>
          <w:p w14:paraId="08E5E2B5" w14:textId="714FC4B9" w:rsidR="0079608E" w:rsidRDefault="0079608E" w:rsidP="00FB3023">
            <w:pPr>
              <w:tabs>
                <w:tab w:val="left" w:pos="5400"/>
              </w:tabs>
              <w:spacing w:after="0" w:line="240" w:lineRule="auto"/>
              <w:rPr>
                <w:rFonts w:cstheme="minorHAnsi"/>
                <w:sz w:val="20"/>
                <w:szCs w:val="20"/>
              </w:rPr>
            </w:pPr>
            <w:r>
              <w:rPr>
                <w:rFonts w:cstheme="minorHAnsi"/>
                <w:sz w:val="20"/>
                <w:szCs w:val="20"/>
              </w:rPr>
              <w:t xml:space="preserve">Supplementary </w:t>
            </w:r>
            <w:r w:rsidRPr="00AA0F15">
              <w:rPr>
                <w:rFonts w:cstheme="minorHAnsi"/>
                <w:sz w:val="20"/>
                <w:szCs w:val="20"/>
              </w:rPr>
              <w:t>Appendix</w:t>
            </w:r>
            <w:r>
              <w:rPr>
                <w:rFonts w:cstheme="minorHAnsi"/>
                <w:sz w:val="20"/>
                <w:szCs w:val="20"/>
              </w:rPr>
              <w:t>:</w:t>
            </w:r>
            <w:r w:rsidRPr="00AA0F15">
              <w:rPr>
                <w:rFonts w:cstheme="minorHAnsi"/>
                <w:sz w:val="20"/>
                <w:szCs w:val="20"/>
              </w:rPr>
              <w:t xml:space="preserve"> </w:t>
            </w:r>
            <w:r>
              <w:rPr>
                <w:rFonts w:cstheme="minorHAnsi"/>
                <w:sz w:val="20"/>
                <w:szCs w:val="20"/>
              </w:rPr>
              <w:t>Extended Data Tables 4-5</w:t>
            </w:r>
          </w:p>
          <w:p w14:paraId="765ABDC5" w14:textId="77777777" w:rsidR="00CF6DD3" w:rsidRDefault="00CF6DD3" w:rsidP="00FB3023">
            <w:pPr>
              <w:tabs>
                <w:tab w:val="left" w:pos="5400"/>
              </w:tabs>
              <w:spacing w:after="0" w:line="240" w:lineRule="auto"/>
              <w:rPr>
                <w:rFonts w:cstheme="minorHAnsi"/>
                <w:sz w:val="20"/>
                <w:szCs w:val="20"/>
              </w:rPr>
            </w:pPr>
          </w:p>
          <w:p w14:paraId="62707338" w14:textId="22F69245" w:rsidR="00AA0F15" w:rsidRPr="00AA0F15" w:rsidRDefault="00AA0F15" w:rsidP="00FB3023">
            <w:pPr>
              <w:tabs>
                <w:tab w:val="left" w:pos="5400"/>
              </w:tabs>
              <w:spacing w:after="0" w:line="240" w:lineRule="auto"/>
              <w:rPr>
                <w:rFonts w:cstheme="minorHAnsi"/>
                <w:sz w:val="20"/>
                <w:szCs w:val="20"/>
              </w:rPr>
            </w:pPr>
          </w:p>
        </w:tc>
      </w:tr>
      <w:tr w:rsidR="00AA0F15" w:rsidRPr="00AA0F15" w14:paraId="5D5D16E8" w14:textId="77777777" w:rsidTr="0084522F">
        <w:tc>
          <w:tcPr>
            <w:tcW w:w="1773" w:type="dxa"/>
            <w:vMerge/>
            <w:tcBorders>
              <w:top w:val="single" w:sz="4" w:space="0" w:color="000000"/>
              <w:bottom w:val="single" w:sz="4" w:space="0" w:color="000000"/>
            </w:tcBorders>
          </w:tcPr>
          <w:p w14:paraId="39C2991C" w14:textId="77777777" w:rsidR="00AA0F15" w:rsidRPr="0084522F" w:rsidRDefault="00AA0F15" w:rsidP="00FB3023">
            <w:pPr>
              <w:tabs>
                <w:tab w:val="left" w:pos="5400"/>
              </w:tabs>
              <w:spacing w:after="0" w:line="240" w:lineRule="auto"/>
              <w:rPr>
                <w:rFonts w:cstheme="minorHAnsi"/>
                <w:bCs/>
              </w:rPr>
            </w:pPr>
          </w:p>
        </w:tc>
        <w:tc>
          <w:tcPr>
            <w:tcW w:w="648" w:type="dxa"/>
            <w:vMerge/>
            <w:tcBorders>
              <w:top w:val="single" w:sz="4" w:space="0" w:color="000000"/>
              <w:bottom w:val="single" w:sz="4" w:space="0" w:color="000000"/>
            </w:tcBorders>
          </w:tcPr>
          <w:p w14:paraId="7978AB46" w14:textId="77777777" w:rsidR="00AA0F15" w:rsidRPr="0084522F" w:rsidRDefault="00AA0F15" w:rsidP="00FB3023">
            <w:pPr>
              <w:tabs>
                <w:tab w:val="left" w:pos="5400"/>
              </w:tabs>
              <w:spacing w:after="0" w:line="240" w:lineRule="auto"/>
              <w:rPr>
                <w:rFonts w:cstheme="minorHAnsi"/>
              </w:rPr>
            </w:pPr>
          </w:p>
        </w:tc>
        <w:tc>
          <w:tcPr>
            <w:tcW w:w="2563" w:type="dxa"/>
            <w:tcBorders>
              <w:top w:val="single" w:sz="4" w:space="0" w:color="000000"/>
              <w:bottom w:val="single" w:sz="4" w:space="0" w:color="000000"/>
            </w:tcBorders>
          </w:tcPr>
          <w:p w14:paraId="254F900C" w14:textId="77777777" w:rsidR="00AA0F15" w:rsidRPr="0084522F" w:rsidRDefault="00AA0F15" w:rsidP="00FB3023">
            <w:pPr>
              <w:tabs>
                <w:tab w:val="left" w:pos="5400"/>
              </w:tabs>
              <w:spacing w:after="0" w:line="240" w:lineRule="auto"/>
              <w:rPr>
                <w:rFonts w:cstheme="minorHAnsi"/>
              </w:rPr>
            </w:pPr>
            <w:r w:rsidRPr="0084522F">
              <w:rPr>
                <w:rFonts w:cstheme="minorHAnsi"/>
              </w:rPr>
              <w:t>(b) Report category boundaries when continuous variables were categorized</w:t>
            </w:r>
          </w:p>
        </w:tc>
        <w:tc>
          <w:tcPr>
            <w:tcW w:w="4941" w:type="dxa"/>
            <w:tcBorders>
              <w:top w:val="single" w:sz="4" w:space="0" w:color="000000"/>
              <w:bottom w:val="single" w:sz="4" w:space="0" w:color="000000"/>
            </w:tcBorders>
          </w:tcPr>
          <w:p w14:paraId="690C734F" w14:textId="033AD70B" w:rsidR="00CF6DD3" w:rsidRDefault="00CF6DD3" w:rsidP="00CF6DD3">
            <w:pPr>
              <w:spacing w:after="0" w:line="240" w:lineRule="auto"/>
              <w:rPr>
                <w:rFonts w:cstheme="minorHAnsi"/>
                <w:sz w:val="20"/>
                <w:szCs w:val="20"/>
              </w:rPr>
            </w:pPr>
            <w:r w:rsidRPr="00AA0F15">
              <w:rPr>
                <w:rFonts w:cstheme="minorHAnsi"/>
                <w:sz w:val="20"/>
                <w:szCs w:val="20"/>
              </w:rPr>
              <w:t xml:space="preserve">See no. </w:t>
            </w:r>
            <w:r>
              <w:rPr>
                <w:rFonts w:cstheme="minorHAnsi"/>
                <w:sz w:val="20"/>
                <w:szCs w:val="20"/>
              </w:rPr>
              <w:t>7</w:t>
            </w:r>
            <w:r w:rsidRPr="00AA0F15">
              <w:rPr>
                <w:rFonts w:cstheme="minorHAnsi"/>
                <w:sz w:val="20"/>
                <w:szCs w:val="20"/>
              </w:rPr>
              <w:t>.</w:t>
            </w:r>
          </w:p>
          <w:p w14:paraId="10A58450" w14:textId="77777777" w:rsidR="00AA0F15" w:rsidRPr="00AA0F15" w:rsidRDefault="00AA0F15" w:rsidP="00FB3023">
            <w:pPr>
              <w:tabs>
                <w:tab w:val="left" w:pos="5400"/>
              </w:tabs>
              <w:spacing w:after="0" w:line="240" w:lineRule="auto"/>
              <w:rPr>
                <w:rFonts w:cstheme="minorHAnsi"/>
                <w:sz w:val="20"/>
                <w:szCs w:val="20"/>
              </w:rPr>
            </w:pPr>
          </w:p>
          <w:p w14:paraId="38D1A2BE" w14:textId="1AC891BD" w:rsidR="00AA0F15" w:rsidRPr="00AA0F15" w:rsidRDefault="0079608E" w:rsidP="0079608E">
            <w:pPr>
              <w:tabs>
                <w:tab w:val="left" w:pos="5400"/>
              </w:tabs>
              <w:spacing w:after="0" w:line="240" w:lineRule="auto"/>
              <w:rPr>
                <w:rFonts w:cstheme="minorHAnsi"/>
                <w:sz w:val="20"/>
                <w:szCs w:val="20"/>
              </w:rPr>
            </w:pPr>
            <w:r>
              <w:rPr>
                <w:rFonts w:cstheme="minorHAnsi"/>
                <w:sz w:val="20"/>
                <w:szCs w:val="20"/>
              </w:rPr>
              <w:t xml:space="preserve">Supplementary </w:t>
            </w:r>
            <w:r w:rsidRPr="00AA0F15">
              <w:rPr>
                <w:rFonts w:cstheme="minorHAnsi"/>
                <w:sz w:val="20"/>
                <w:szCs w:val="20"/>
              </w:rPr>
              <w:t>Appendix</w:t>
            </w:r>
            <w:r>
              <w:rPr>
                <w:rFonts w:cstheme="minorHAnsi"/>
                <w:sz w:val="20"/>
                <w:szCs w:val="20"/>
              </w:rPr>
              <w:t>:</w:t>
            </w:r>
            <w:r w:rsidRPr="00AA0F15">
              <w:rPr>
                <w:rFonts w:cstheme="minorHAnsi"/>
                <w:sz w:val="20"/>
                <w:szCs w:val="20"/>
              </w:rPr>
              <w:t xml:space="preserve"> </w:t>
            </w:r>
            <w:r>
              <w:rPr>
                <w:rFonts w:cstheme="minorHAnsi"/>
                <w:sz w:val="20"/>
                <w:szCs w:val="20"/>
              </w:rPr>
              <w:t>Extended Data Table 7</w:t>
            </w:r>
            <w:r w:rsidR="00AA0F15" w:rsidRPr="00AA0F15">
              <w:rPr>
                <w:rFonts w:cstheme="minorHAnsi"/>
                <w:sz w:val="20"/>
                <w:szCs w:val="20"/>
              </w:rPr>
              <w:t xml:space="preserve"> </w:t>
            </w:r>
          </w:p>
        </w:tc>
      </w:tr>
      <w:tr w:rsidR="00AA0F15" w:rsidRPr="00AA0F15" w14:paraId="77BC4182" w14:textId="77777777" w:rsidTr="0084522F">
        <w:tc>
          <w:tcPr>
            <w:tcW w:w="1773" w:type="dxa"/>
            <w:vMerge/>
            <w:tcBorders>
              <w:top w:val="single" w:sz="4" w:space="0" w:color="000000"/>
              <w:bottom w:val="single" w:sz="4" w:space="0" w:color="000000"/>
            </w:tcBorders>
          </w:tcPr>
          <w:p w14:paraId="5744B1D9" w14:textId="77777777" w:rsidR="00AA0F15" w:rsidRPr="0084522F" w:rsidRDefault="00AA0F15" w:rsidP="00FB3023">
            <w:pPr>
              <w:tabs>
                <w:tab w:val="left" w:pos="5400"/>
              </w:tabs>
              <w:spacing w:after="0" w:line="240" w:lineRule="auto"/>
              <w:rPr>
                <w:rFonts w:cstheme="minorHAnsi"/>
                <w:bCs/>
              </w:rPr>
            </w:pPr>
          </w:p>
        </w:tc>
        <w:tc>
          <w:tcPr>
            <w:tcW w:w="648" w:type="dxa"/>
            <w:vMerge/>
            <w:tcBorders>
              <w:top w:val="single" w:sz="4" w:space="0" w:color="000000"/>
              <w:bottom w:val="single" w:sz="4" w:space="0" w:color="000000"/>
            </w:tcBorders>
          </w:tcPr>
          <w:p w14:paraId="0167BD6F" w14:textId="77777777" w:rsidR="00AA0F15" w:rsidRPr="0084522F" w:rsidRDefault="00AA0F15" w:rsidP="00FB3023">
            <w:pPr>
              <w:tabs>
                <w:tab w:val="left" w:pos="5400"/>
              </w:tabs>
              <w:spacing w:after="0" w:line="240" w:lineRule="auto"/>
              <w:rPr>
                <w:rFonts w:cstheme="minorHAnsi"/>
              </w:rPr>
            </w:pPr>
          </w:p>
        </w:tc>
        <w:tc>
          <w:tcPr>
            <w:tcW w:w="2563" w:type="dxa"/>
            <w:tcBorders>
              <w:top w:val="single" w:sz="4" w:space="0" w:color="000000"/>
              <w:bottom w:val="single" w:sz="4" w:space="0" w:color="000000"/>
            </w:tcBorders>
          </w:tcPr>
          <w:p w14:paraId="03DAF883" w14:textId="77777777" w:rsidR="00AA0F15" w:rsidRPr="0084522F" w:rsidRDefault="00AA0F15" w:rsidP="00FB3023">
            <w:pPr>
              <w:tabs>
                <w:tab w:val="left" w:pos="5400"/>
              </w:tabs>
              <w:spacing w:after="0" w:line="240" w:lineRule="auto"/>
              <w:rPr>
                <w:rFonts w:cstheme="minorHAnsi"/>
              </w:rPr>
            </w:pPr>
            <w:r w:rsidRPr="0084522F">
              <w:rPr>
                <w:rFonts w:cstheme="minorHAnsi"/>
              </w:rPr>
              <w:t xml:space="preserve">(c) If relevant, consider translating estimates of relative risk into absolute risk </w:t>
            </w:r>
          </w:p>
        </w:tc>
        <w:tc>
          <w:tcPr>
            <w:tcW w:w="4941" w:type="dxa"/>
            <w:tcBorders>
              <w:top w:val="single" w:sz="4" w:space="0" w:color="000000"/>
              <w:bottom w:val="single" w:sz="4" w:space="0" w:color="000000"/>
            </w:tcBorders>
          </w:tcPr>
          <w:p w14:paraId="027C5B03" w14:textId="77777777" w:rsidR="00AA0F15" w:rsidRPr="00AA0F15" w:rsidRDefault="00AA0F15" w:rsidP="00FB3023">
            <w:pPr>
              <w:tabs>
                <w:tab w:val="left" w:pos="5400"/>
              </w:tabs>
              <w:spacing w:after="0" w:line="240" w:lineRule="auto"/>
              <w:rPr>
                <w:rFonts w:cstheme="minorHAnsi"/>
                <w:sz w:val="20"/>
                <w:szCs w:val="20"/>
              </w:rPr>
            </w:pPr>
            <w:r w:rsidRPr="00AA0F15">
              <w:rPr>
                <w:rFonts w:cstheme="minorHAnsi"/>
                <w:sz w:val="20"/>
                <w:szCs w:val="20"/>
              </w:rPr>
              <w:t>NA</w:t>
            </w:r>
          </w:p>
        </w:tc>
      </w:tr>
      <w:tr w:rsidR="00AA0F15" w:rsidRPr="00AA0F15" w14:paraId="4B6746E6" w14:textId="77777777" w:rsidTr="0084522F">
        <w:tc>
          <w:tcPr>
            <w:tcW w:w="1773" w:type="dxa"/>
            <w:tcBorders>
              <w:top w:val="single" w:sz="4" w:space="0" w:color="000000"/>
              <w:bottom w:val="single" w:sz="4" w:space="0" w:color="000000"/>
            </w:tcBorders>
          </w:tcPr>
          <w:p w14:paraId="0C2A1ABC" w14:textId="77777777" w:rsidR="00AA0F15" w:rsidRPr="0084522F" w:rsidRDefault="00AA0F15" w:rsidP="00FB3023">
            <w:pPr>
              <w:tabs>
                <w:tab w:val="left" w:pos="5400"/>
              </w:tabs>
              <w:spacing w:after="0" w:line="240" w:lineRule="auto"/>
              <w:rPr>
                <w:rFonts w:cstheme="minorHAnsi"/>
                <w:bCs/>
              </w:rPr>
            </w:pPr>
            <w:r w:rsidRPr="0084522F">
              <w:rPr>
                <w:rFonts w:cstheme="minorHAnsi"/>
                <w:bCs/>
              </w:rPr>
              <w:t>Other analyses</w:t>
            </w:r>
          </w:p>
        </w:tc>
        <w:tc>
          <w:tcPr>
            <w:tcW w:w="648" w:type="dxa"/>
            <w:tcBorders>
              <w:top w:val="single" w:sz="4" w:space="0" w:color="000000"/>
              <w:bottom w:val="single" w:sz="4" w:space="0" w:color="000000"/>
            </w:tcBorders>
          </w:tcPr>
          <w:p w14:paraId="465052AC" w14:textId="77777777" w:rsidR="00AA0F15" w:rsidRPr="0084522F" w:rsidRDefault="00AA0F15" w:rsidP="00FB3023">
            <w:pPr>
              <w:tabs>
                <w:tab w:val="left" w:pos="5400"/>
              </w:tabs>
              <w:spacing w:after="0" w:line="240" w:lineRule="auto"/>
              <w:rPr>
                <w:rFonts w:cstheme="minorHAnsi"/>
              </w:rPr>
            </w:pPr>
            <w:r w:rsidRPr="0084522F">
              <w:rPr>
                <w:rFonts w:cstheme="minorHAnsi"/>
              </w:rPr>
              <w:t>17</w:t>
            </w:r>
          </w:p>
        </w:tc>
        <w:tc>
          <w:tcPr>
            <w:tcW w:w="2563" w:type="dxa"/>
            <w:tcBorders>
              <w:top w:val="single" w:sz="4" w:space="0" w:color="000000"/>
              <w:bottom w:val="single" w:sz="4" w:space="0" w:color="000000"/>
            </w:tcBorders>
          </w:tcPr>
          <w:p w14:paraId="1280690D" w14:textId="77777777" w:rsidR="00AA0F15" w:rsidRPr="0084522F" w:rsidRDefault="00AA0F15" w:rsidP="00FB3023">
            <w:pPr>
              <w:tabs>
                <w:tab w:val="left" w:pos="5400"/>
              </w:tabs>
              <w:spacing w:after="0" w:line="240" w:lineRule="auto"/>
              <w:rPr>
                <w:rFonts w:cstheme="minorHAnsi"/>
              </w:rPr>
            </w:pPr>
            <w:r w:rsidRPr="0084522F">
              <w:rPr>
                <w:rFonts w:cstheme="minorHAnsi"/>
              </w:rPr>
              <w:t>Report other analyses done—e.g. analyses of subgroups and interactions, and sensitivity analyses</w:t>
            </w:r>
          </w:p>
        </w:tc>
        <w:tc>
          <w:tcPr>
            <w:tcW w:w="4941" w:type="dxa"/>
            <w:tcBorders>
              <w:top w:val="single" w:sz="4" w:space="0" w:color="000000"/>
              <w:bottom w:val="single" w:sz="4" w:space="0" w:color="000000"/>
            </w:tcBorders>
          </w:tcPr>
          <w:p w14:paraId="34452EE9" w14:textId="77777777" w:rsidR="0079608E" w:rsidRDefault="0079608E" w:rsidP="0079608E">
            <w:pPr>
              <w:spacing w:after="0" w:line="240" w:lineRule="auto"/>
              <w:rPr>
                <w:rFonts w:cstheme="minorHAnsi"/>
                <w:sz w:val="20"/>
                <w:szCs w:val="20"/>
              </w:rPr>
            </w:pPr>
            <w:r>
              <w:rPr>
                <w:rFonts w:cstheme="minorHAnsi"/>
                <w:sz w:val="20"/>
                <w:szCs w:val="20"/>
              </w:rPr>
              <w:t xml:space="preserve">Supplementary </w:t>
            </w:r>
            <w:r w:rsidRPr="00AA0F15">
              <w:rPr>
                <w:rFonts w:cstheme="minorHAnsi"/>
                <w:sz w:val="20"/>
                <w:szCs w:val="20"/>
              </w:rPr>
              <w:t>Appendix</w:t>
            </w:r>
            <w:r>
              <w:rPr>
                <w:rFonts w:cstheme="minorHAnsi"/>
                <w:sz w:val="20"/>
                <w:szCs w:val="20"/>
              </w:rPr>
              <w:t>:</w:t>
            </w:r>
            <w:r w:rsidRPr="00AA0F15">
              <w:rPr>
                <w:rFonts w:cstheme="minorHAnsi"/>
                <w:sz w:val="20"/>
                <w:szCs w:val="20"/>
              </w:rPr>
              <w:t xml:space="preserve"> </w:t>
            </w:r>
            <w:r>
              <w:rPr>
                <w:rFonts w:cstheme="minorHAnsi"/>
                <w:sz w:val="20"/>
                <w:szCs w:val="20"/>
              </w:rPr>
              <w:t>Extended Data</w:t>
            </w:r>
            <w:r w:rsidR="007F44DE">
              <w:rPr>
                <w:rFonts w:cstheme="minorHAnsi"/>
                <w:sz w:val="20"/>
                <w:szCs w:val="20"/>
              </w:rPr>
              <w:t xml:space="preserve"> Tables 2-</w:t>
            </w:r>
            <w:r>
              <w:rPr>
                <w:rFonts w:cstheme="minorHAnsi"/>
                <w:sz w:val="20"/>
                <w:szCs w:val="20"/>
              </w:rPr>
              <w:t>3</w:t>
            </w:r>
            <w:r w:rsidR="007F44DE">
              <w:rPr>
                <w:rFonts w:cstheme="minorHAnsi"/>
                <w:sz w:val="20"/>
                <w:szCs w:val="20"/>
              </w:rPr>
              <w:t xml:space="preserve">, </w:t>
            </w:r>
          </w:p>
          <w:p w14:paraId="634AE605" w14:textId="1E7664EE" w:rsidR="00AA0F15" w:rsidRPr="00AA0F15" w:rsidRDefault="0079608E" w:rsidP="0079608E">
            <w:pPr>
              <w:spacing w:after="0" w:line="240" w:lineRule="auto"/>
              <w:rPr>
                <w:rFonts w:cstheme="minorHAnsi"/>
                <w:sz w:val="20"/>
                <w:szCs w:val="20"/>
              </w:rPr>
            </w:pPr>
            <w:r>
              <w:rPr>
                <w:rFonts w:cstheme="minorHAnsi"/>
                <w:sz w:val="20"/>
                <w:szCs w:val="20"/>
              </w:rPr>
              <w:t xml:space="preserve">Supplementary </w:t>
            </w:r>
            <w:r w:rsidRPr="00AA0F15">
              <w:rPr>
                <w:rFonts w:cstheme="minorHAnsi"/>
                <w:sz w:val="20"/>
                <w:szCs w:val="20"/>
              </w:rPr>
              <w:t>Appendix</w:t>
            </w:r>
            <w:r>
              <w:rPr>
                <w:rFonts w:cstheme="minorHAnsi"/>
                <w:sz w:val="20"/>
                <w:szCs w:val="20"/>
              </w:rPr>
              <w:t>:</w:t>
            </w:r>
            <w:r w:rsidRPr="00AA0F15">
              <w:rPr>
                <w:rFonts w:cstheme="minorHAnsi"/>
                <w:sz w:val="20"/>
                <w:szCs w:val="20"/>
              </w:rPr>
              <w:t xml:space="preserve"> </w:t>
            </w:r>
            <w:r>
              <w:rPr>
                <w:rFonts w:cstheme="minorHAnsi"/>
                <w:sz w:val="20"/>
                <w:szCs w:val="20"/>
              </w:rPr>
              <w:t xml:space="preserve">Extended Data </w:t>
            </w:r>
            <w:r w:rsidR="00CF06C2">
              <w:rPr>
                <w:rFonts w:cstheme="minorHAnsi"/>
                <w:sz w:val="20"/>
                <w:szCs w:val="20"/>
              </w:rPr>
              <w:t>Figures 1-</w:t>
            </w:r>
            <w:r>
              <w:rPr>
                <w:rFonts w:cstheme="minorHAnsi"/>
                <w:sz w:val="20"/>
                <w:szCs w:val="20"/>
              </w:rPr>
              <w:t>2</w:t>
            </w:r>
            <w:r w:rsidR="00CF06C2">
              <w:rPr>
                <w:rFonts w:cstheme="minorHAnsi"/>
                <w:sz w:val="20"/>
                <w:szCs w:val="20"/>
              </w:rPr>
              <w:t xml:space="preserve"> </w:t>
            </w:r>
          </w:p>
        </w:tc>
      </w:tr>
      <w:tr w:rsidR="00AA0F15" w:rsidRPr="00AA0F15" w14:paraId="31243430" w14:textId="77777777" w:rsidTr="0084522F">
        <w:tc>
          <w:tcPr>
            <w:tcW w:w="9925" w:type="dxa"/>
            <w:gridSpan w:val="4"/>
            <w:tcBorders>
              <w:top w:val="single" w:sz="4" w:space="0" w:color="000000"/>
              <w:bottom w:val="single" w:sz="4" w:space="0" w:color="000000"/>
            </w:tcBorders>
          </w:tcPr>
          <w:p w14:paraId="5417D3C6" w14:textId="77777777" w:rsidR="00AA0F15" w:rsidRPr="0084522F" w:rsidRDefault="00AA0F15" w:rsidP="00FB3023">
            <w:pPr>
              <w:pStyle w:val="TableSubHead"/>
              <w:widowControl w:val="0"/>
              <w:tabs>
                <w:tab w:val="left" w:pos="5400"/>
              </w:tabs>
              <w:spacing w:before="0"/>
              <w:rPr>
                <w:rFonts w:asciiTheme="minorHAnsi" w:hAnsiTheme="minorHAnsi" w:cstheme="minorHAnsi"/>
                <w:sz w:val="22"/>
                <w:szCs w:val="22"/>
                <w:lang w:val="en-US"/>
              </w:rPr>
            </w:pPr>
            <w:r w:rsidRPr="0084522F">
              <w:rPr>
                <w:rFonts w:asciiTheme="minorHAnsi" w:hAnsiTheme="minorHAnsi" w:cstheme="minorHAnsi"/>
                <w:sz w:val="22"/>
                <w:szCs w:val="22"/>
                <w:lang w:val="en-US"/>
              </w:rPr>
              <w:t>Discussion</w:t>
            </w:r>
          </w:p>
        </w:tc>
      </w:tr>
      <w:tr w:rsidR="00AA0F15" w:rsidRPr="00AA0F15" w14:paraId="5F2BF345" w14:textId="77777777" w:rsidTr="0084522F">
        <w:tc>
          <w:tcPr>
            <w:tcW w:w="1773" w:type="dxa"/>
            <w:tcBorders>
              <w:top w:val="single" w:sz="4" w:space="0" w:color="000000"/>
              <w:bottom w:val="single" w:sz="4" w:space="0" w:color="000000"/>
            </w:tcBorders>
          </w:tcPr>
          <w:p w14:paraId="54F2E66F" w14:textId="77777777" w:rsidR="00AA0F15" w:rsidRPr="00AA0F15" w:rsidRDefault="00AA0F15" w:rsidP="00FB3023">
            <w:pPr>
              <w:tabs>
                <w:tab w:val="left" w:pos="5400"/>
              </w:tabs>
              <w:spacing w:after="0" w:line="240" w:lineRule="auto"/>
              <w:rPr>
                <w:rFonts w:cstheme="minorHAnsi"/>
                <w:bCs/>
                <w:sz w:val="20"/>
                <w:szCs w:val="20"/>
              </w:rPr>
            </w:pPr>
            <w:r w:rsidRPr="00AA0F15">
              <w:rPr>
                <w:rFonts w:cstheme="minorHAnsi"/>
                <w:bCs/>
                <w:sz w:val="20"/>
                <w:szCs w:val="20"/>
              </w:rPr>
              <w:lastRenderedPageBreak/>
              <w:t>Key results</w:t>
            </w:r>
          </w:p>
        </w:tc>
        <w:tc>
          <w:tcPr>
            <w:tcW w:w="648" w:type="dxa"/>
            <w:tcBorders>
              <w:top w:val="single" w:sz="4" w:space="0" w:color="000000"/>
              <w:bottom w:val="single" w:sz="4" w:space="0" w:color="000000"/>
            </w:tcBorders>
          </w:tcPr>
          <w:p w14:paraId="057F17BB" w14:textId="77777777" w:rsidR="00AA0F15" w:rsidRPr="00AA0F15" w:rsidRDefault="00AA0F15" w:rsidP="00FB3023">
            <w:pPr>
              <w:tabs>
                <w:tab w:val="left" w:pos="5400"/>
              </w:tabs>
              <w:spacing w:after="0" w:line="240" w:lineRule="auto"/>
              <w:rPr>
                <w:rFonts w:cstheme="minorHAnsi"/>
                <w:sz w:val="20"/>
                <w:szCs w:val="20"/>
              </w:rPr>
            </w:pPr>
            <w:r w:rsidRPr="00AA0F15">
              <w:rPr>
                <w:rFonts w:cstheme="minorHAnsi"/>
                <w:sz w:val="20"/>
                <w:szCs w:val="20"/>
              </w:rPr>
              <w:t>18</w:t>
            </w:r>
          </w:p>
        </w:tc>
        <w:tc>
          <w:tcPr>
            <w:tcW w:w="2563" w:type="dxa"/>
            <w:tcBorders>
              <w:top w:val="single" w:sz="4" w:space="0" w:color="000000"/>
              <w:bottom w:val="single" w:sz="4" w:space="0" w:color="000000"/>
            </w:tcBorders>
          </w:tcPr>
          <w:p w14:paraId="77BE0785" w14:textId="77777777" w:rsidR="00AA0F15" w:rsidRPr="00AA0F15" w:rsidRDefault="00AA0F15" w:rsidP="00FB3023">
            <w:pPr>
              <w:tabs>
                <w:tab w:val="left" w:pos="5400"/>
              </w:tabs>
              <w:spacing w:after="0" w:line="240" w:lineRule="auto"/>
              <w:rPr>
                <w:rFonts w:cstheme="minorHAnsi"/>
                <w:sz w:val="20"/>
                <w:szCs w:val="20"/>
              </w:rPr>
            </w:pPr>
            <w:r w:rsidRPr="00AA0F15">
              <w:rPr>
                <w:rFonts w:cstheme="minorHAnsi"/>
                <w:sz w:val="20"/>
                <w:szCs w:val="20"/>
              </w:rPr>
              <w:t>Summarize key results with reference to study objectives</w:t>
            </w:r>
          </w:p>
        </w:tc>
        <w:tc>
          <w:tcPr>
            <w:tcW w:w="4941" w:type="dxa"/>
            <w:tcBorders>
              <w:top w:val="single" w:sz="4" w:space="0" w:color="000000"/>
              <w:bottom w:val="single" w:sz="4" w:space="0" w:color="000000"/>
            </w:tcBorders>
          </w:tcPr>
          <w:p w14:paraId="70C2F4D1" w14:textId="36A8F9B4" w:rsidR="00526429" w:rsidRDefault="00FF34BA" w:rsidP="00FB3023">
            <w:pPr>
              <w:tabs>
                <w:tab w:val="left" w:pos="5400"/>
              </w:tabs>
              <w:spacing w:after="0" w:line="240" w:lineRule="auto"/>
              <w:rPr>
                <w:rFonts w:cstheme="minorHAnsi"/>
                <w:sz w:val="20"/>
                <w:szCs w:val="20"/>
              </w:rPr>
            </w:pPr>
            <w:r w:rsidRPr="00FF34BA">
              <w:rPr>
                <w:rFonts w:cstheme="minorHAnsi"/>
                <w:sz w:val="20"/>
                <w:szCs w:val="20"/>
              </w:rPr>
              <w:t>The lack of progress in reducing deaths at uniform rates of progress across education groups equates to approximately 5.3M excess deaths among low- and middle-education Whites over three decades</w:t>
            </w:r>
            <w:r w:rsidR="00F1123B" w:rsidRPr="00F1123B">
              <w:rPr>
                <w:rFonts w:cstheme="minorHAnsi"/>
                <w:sz w:val="20"/>
                <w:szCs w:val="20"/>
              </w:rPr>
              <w:t>.</w:t>
            </w:r>
            <w:r w:rsidR="00526429">
              <w:rPr>
                <w:rFonts w:cstheme="minorHAnsi"/>
                <w:sz w:val="20"/>
                <w:szCs w:val="20"/>
              </w:rPr>
              <w:t xml:space="preserve"> (</w:t>
            </w:r>
            <w:r>
              <w:rPr>
                <w:rFonts w:cstheme="minorHAnsi"/>
                <w:sz w:val="20"/>
                <w:szCs w:val="20"/>
              </w:rPr>
              <w:t>8</w:t>
            </w:r>
            <w:r w:rsidR="00D046E3">
              <w:rPr>
                <w:rFonts w:cstheme="minorHAnsi"/>
                <w:sz w:val="20"/>
                <w:szCs w:val="20"/>
              </w:rPr>
              <w:t>)</w:t>
            </w:r>
            <w:r w:rsidR="00BC433A" w:rsidRPr="00BC433A">
              <w:rPr>
                <w:rFonts w:cstheme="minorHAnsi"/>
                <w:sz w:val="20"/>
                <w:szCs w:val="20"/>
              </w:rPr>
              <w:t xml:space="preserve"> </w:t>
            </w:r>
          </w:p>
          <w:p w14:paraId="44CA5A21" w14:textId="77777777" w:rsidR="00526429" w:rsidRDefault="00526429" w:rsidP="00FB3023">
            <w:pPr>
              <w:tabs>
                <w:tab w:val="left" w:pos="5400"/>
              </w:tabs>
              <w:spacing w:after="0" w:line="240" w:lineRule="auto"/>
              <w:rPr>
                <w:rFonts w:cstheme="minorHAnsi"/>
                <w:sz w:val="20"/>
                <w:szCs w:val="20"/>
              </w:rPr>
            </w:pPr>
          </w:p>
          <w:p w14:paraId="5033680F" w14:textId="2676BE43" w:rsidR="00AA0F15" w:rsidRPr="00AA0F15" w:rsidRDefault="00FF34BA" w:rsidP="00FF34BA">
            <w:pPr>
              <w:tabs>
                <w:tab w:val="left" w:pos="5400"/>
              </w:tabs>
              <w:spacing w:after="0" w:line="240" w:lineRule="auto"/>
              <w:rPr>
                <w:rFonts w:cstheme="minorHAnsi"/>
                <w:sz w:val="20"/>
                <w:szCs w:val="20"/>
              </w:rPr>
            </w:pPr>
            <w:r w:rsidRPr="00FF34BA">
              <w:rPr>
                <w:rFonts w:cstheme="minorHAnsi"/>
                <w:sz w:val="20"/>
                <w:szCs w:val="20"/>
              </w:rPr>
              <w:t>Our analysis demonstrates that smoking (which as a strongly addictive substance will also be influenced by economic or social despair) has played a large and significantly under-estimated role in the stagnation of survival over the past three decades, accounting for approximately half of the social inequalities in mortality in the US—a proportion similar to that observed in other countries.</w:t>
            </w:r>
            <w:r w:rsidR="00F1123B" w:rsidRPr="00F1123B">
              <w:rPr>
                <w:rFonts w:cstheme="minorHAnsi"/>
                <w:sz w:val="20"/>
                <w:szCs w:val="20"/>
              </w:rPr>
              <w:t xml:space="preserve"> </w:t>
            </w:r>
            <w:r w:rsidRPr="00FF34BA">
              <w:rPr>
                <w:rFonts w:cstheme="minorHAnsi"/>
                <w:sz w:val="20"/>
                <w:szCs w:val="20"/>
              </w:rPr>
              <w:t>Notably, unlike the decline in smoking-related deaths, high-education groups experienced rising mortality from opioid poisoning, cirrhosis, and external causes in middle age. Thus, the presumed protective effect of higher education may not have been sufficient to counter the mass marketing of highly potent synthetic opioids after 2010.</w:t>
            </w:r>
            <w:r>
              <w:rPr>
                <w:rFonts w:cstheme="minorHAnsi"/>
                <w:sz w:val="20"/>
                <w:szCs w:val="20"/>
              </w:rPr>
              <w:t xml:space="preserve"> </w:t>
            </w:r>
            <w:r w:rsidRPr="00FF34BA">
              <w:rPr>
                <w:rFonts w:cstheme="minorHAnsi"/>
                <w:sz w:val="20"/>
                <w:szCs w:val="20"/>
              </w:rPr>
              <w:t>While opioid poisoning, cirrhosis, and external causes contributed notably and similarly to the stagnation in survival at ages 30–64 during the last decade, smoking remained the dominant factor at these ages and played an even larger role in excess deaths among lower-education groups at ages 65–79. Reductions in smoking-related deaths during this period would result primarily from smoking cessation, with some additional impact from reduced uptake.</w:t>
            </w:r>
            <w:r w:rsidR="00526429" w:rsidRPr="00526429">
              <w:rPr>
                <w:rFonts w:cstheme="minorHAnsi"/>
                <w:sz w:val="20"/>
                <w:szCs w:val="20"/>
              </w:rPr>
              <w:t xml:space="preserve"> </w:t>
            </w:r>
            <w:r w:rsidR="00526429">
              <w:rPr>
                <w:rFonts w:cstheme="minorHAnsi"/>
                <w:sz w:val="20"/>
                <w:szCs w:val="20"/>
              </w:rPr>
              <w:t>(</w:t>
            </w:r>
            <w:r>
              <w:rPr>
                <w:rFonts w:cstheme="minorHAnsi"/>
                <w:sz w:val="20"/>
                <w:szCs w:val="20"/>
              </w:rPr>
              <w:t>8-9</w:t>
            </w:r>
            <w:r w:rsidR="00526429">
              <w:rPr>
                <w:rFonts w:cstheme="minorHAnsi"/>
                <w:sz w:val="20"/>
                <w:szCs w:val="20"/>
              </w:rPr>
              <w:t>)</w:t>
            </w:r>
          </w:p>
        </w:tc>
      </w:tr>
      <w:tr w:rsidR="00AA0F15" w:rsidRPr="00AA0F15" w14:paraId="7C98980E" w14:textId="77777777" w:rsidTr="0084522F">
        <w:tc>
          <w:tcPr>
            <w:tcW w:w="1773" w:type="dxa"/>
            <w:tcBorders>
              <w:top w:val="single" w:sz="4" w:space="0" w:color="000000"/>
              <w:bottom w:val="single" w:sz="4" w:space="0" w:color="000000"/>
            </w:tcBorders>
          </w:tcPr>
          <w:p w14:paraId="34208684" w14:textId="77777777" w:rsidR="00AA0F15" w:rsidRPr="00AA0F15" w:rsidRDefault="00AA0F15" w:rsidP="00FB3023">
            <w:pPr>
              <w:tabs>
                <w:tab w:val="left" w:pos="5400"/>
              </w:tabs>
              <w:spacing w:after="0" w:line="240" w:lineRule="auto"/>
              <w:rPr>
                <w:rFonts w:cstheme="minorHAnsi"/>
                <w:bCs/>
                <w:sz w:val="20"/>
                <w:szCs w:val="20"/>
              </w:rPr>
            </w:pPr>
            <w:r w:rsidRPr="00AA0F15">
              <w:rPr>
                <w:rFonts w:cstheme="minorHAnsi"/>
                <w:bCs/>
                <w:sz w:val="20"/>
                <w:szCs w:val="20"/>
              </w:rPr>
              <w:t>Limitations</w:t>
            </w:r>
          </w:p>
        </w:tc>
        <w:tc>
          <w:tcPr>
            <w:tcW w:w="648" w:type="dxa"/>
            <w:tcBorders>
              <w:top w:val="single" w:sz="4" w:space="0" w:color="000000"/>
              <w:bottom w:val="single" w:sz="4" w:space="0" w:color="000000"/>
            </w:tcBorders>
          </w:tcPr>
          <w:p w14:paraId="5ED557BC" w14:textId="77777777" w:rsidR="00AA0F15" w:rsidRPr="00AA0F15" w:rsidRDefault="00AA0F15" w:rsidP="00FB3023">
            <w:pPr>
              <w:tabs>
                <w:tab w:val="left" w:pos="5400"/>
              </w:tabs>
              <w:spacing w:after="0" w:line="240" w:lineRule="auto"/>
              <w:rPr>
                <w:rFonts w:cstheme="minorHAnsi"/>
                <w:sz w:val="20"/>
                <w:szCs w:val="20"/>
              </w:rPr>
            </w:pPr>
            <w:r w:rsidRPr="00AA0F15">
              <w:rPr>
                <w:rFonts w:cstheme="minorHAnsi"/>
                <w:sz w:val="20"/>
                <w:szCs w:val="20"/>
              </w:rPr>
              <w:t>19</w:t>
            </w:r>
          </w:p>
        </w:tc>
        <w:tc>
          <w:tcPr>
            <w:tcW w:w="2563" w:type="dxa"/>
            <w:tcBorders>
              <w:top w:val="single" w:sz="4" w:space="0" w:color="000000"/>
              <w:bottom w:val="single" w:sz="4" w:space="0" w:color="000000"/>
            </w:tcBorders>
          </w:tcPr>
          <w:p w14:paraId="3993A2B6" w14:textId="77777777" w:rsidR="00AA0F15" w:rsidRPr="00AA0F15" w:rsidRDefault="00AA0F15" w:rsidP="00FB3023">
            <w:pPr>
              <w:tabs>
                <w:tab w:val="left" w:pos="5400"/>
              </w:tabs>
              <w:spacing w:after="0" w:line="240" w:lineRule="auto"/>
              <w:rPr>
                <w:rFonts w:cstheme="minorHAnsi"/>
                <w:sz w:val="20"/>
                <w:szCs w:val="20"/>
              </w:rPr>
            </w:pPr>
            <w:r w:rsidRPr="00AA0F15">
              <w:rPr>
                <w:rFonts w:cstheme="minorHAnsi"/>
                <w:sz w:val="20"/>
                <w:szCs w:val="20"/>
              </w:rPr>
              <w:t>Discuss limitations of the study, taking into account sources of potential bias or imprecision. Discuss both direction and magnitude of any potential bias</w:t>
            </w:r>
          </w:p>
        </w:tc>
        <w:tc>
          <w:tcPr>
            <w:tcW w:w="4941" w:type="dxa"/>
            <w:tcBorders>
              <w:top w:val="single" w:sz="4" w:space="0" w:color="000000"/>
              <w:bottom w:val="single" w:sz="4" w:space="0" w:color="000000"/>
            </w:tcBorders>
          </w:tcPr>
          <w:p w14:paraId="01F3754F" w14:textId="6AF096B9" w:rsidR="00FF34BA" w:rsidRDefault="00FF34BA" w:rsidP="00FB3023">
            <w:pPr>
              <w:tabs>
                <w:tab w:val="left" w:pos="5400"/>
              </w:tabs>
              <w:spacing w:after="0" w:line="240" w:lineRule="auto"/>
              <w:rPr>
                <w:rFonts w:cstheme="minorHAnsi"/>
                <w:sz w:val="20"/>
                <w:szCs w:val="20"/>
              </w:rPr>
            </w:pPr>
            <w:r w:rsidRPr="00FF34BA">
              <w:rPr>
                <w:rFonts w:cstheme="minorHAnsi"/>
                <w:sz w:val="20"/>
                <w:szCs w:val="20"/>
              </w:rPr>
              <w:t xml:space="preserve">First, the indirect method used to estimate smoking-attributable mortality requires assumptions about the relationship between absolute lung cancer rates and smoker-to-non-smoker relative risks for other diseases. We found little evidence from large prospective studies that we overestimated smoking-related mortality in lower-education groups or that the method has become biased over time, given the stability of HRs for various diseases and the mostly stable never-smoker lung cancer rates. </w:t>
            </w:r>
            <w:r>
              <w:rPr>
                <w:rFonts w:cstheme="minorHAnsi"/>
                <w:sz w:val="20"/>
                <w:szCs w:val="20"/>
              </w:rPr>
              <w:t>(10)</w:t>
            </w:r>
          </w:p>
          <w:p w14:paraId="7FF497B3" w14:textId="77777777" w:rsidR="00FF34BA" w:rsidRDefault="00FF34BA" w:rsidP="00FB3023">
            <w:pPr>
              <w:tabs>
                <w:tab w:val="left" w:pos="5400"/>
              </w:tabs>
              <w:spacing w:after="0" w:line="240" w:lineRule="auto"/>
              <w:rPr>
                <w:rFonts w:cstheme="minorHAnsi"/>
                <w:sz w:val="20"/>
                <w:szCs w:val="20"/>
              </w:rPr>
            </w:pPr>
          </w:p>
          <w:p w14:paraId="402A3E26" w14:textId="394750D4" w:rsidR="00AA0F15" w:rsidRDefault="00FF34BA" w:rsidP="00FB3023">
            <w:pPr>
              <w:tabs>
                <w:tab w:val="left" w:pos="5400"/>
              </w:tabs>
              <w:spacing w:after="0" w:line="240" w:lineRule="auto"/>
              <w:rPr>
                <w:rFonts w:cstheme="minorHAnsi"/>
                <w:sz w:val="20"/>
                <w:szCs w:val="20"/>
              </w:rPr>
            </w:pPr>
            <w:r w:rsidRPr="00FF34BA">
              <w:rPr>
                <w:rFonts w:cstheme="minorHAnsi"/>
                <w:sz w:val="20"/>
                <w:szCs w:val="20"/>
              </w:rPr>
              <w:t xml:space="preserve">Second, misreporting of education levels is possible, particularly in cases where individuals report completing 12 years of schooling without having actually done so. </w:t>
            </w:r>
            <w:r>
              <w:rPr>
                <w:rFonts w:cstheme="minorHAnsi"/>
                <w:sz w:val="20"/>
                <w:szCs w:val="20"/>
              </w:rPr>
              <w:t>(10)</w:t>
            </w:r>
          </w:p>
          <w:p w14:paraId="0B44F83A" w14:textId="123B0080" w:rsidR="00526429" w:rsidRDefault="00526429" w:rsidP="00FB3023">
            <w:pPr>
              <w:tabs>
                <w:tab w:val="left" w:pos="5400"/>
              </w:tabs>
              <w:spacing w:after="0" w:line="240" w:lineRule="auto"/>
              <w:rPr>
                <w:rFonts w:cstheme="minorHAnsi"/>
                <w:sz w:val="20"/>
                <w:szCs w:val="20"/>
              </w:rPr>
            </w:pPr>
          </w:p>
          <w:p w14:paraId="03FD77E3" w14:textId="77777777" w:rsidR="00FF34BA" w:rsidRDefault="00FF34BA" w:rsidP="00FB3023">
            <w:pPr>
              <w:tabs>
                <w:tab w:val="left" w:pos="5400"/>
              </w:tabs>
              <w:spacing w:after="0" w:line="240" w:lineRule="auto"/>
              <w:rPr>
                <w:rFonts w:cstheme="minorHAnsi"/>
                <w:sz w:val="20"/>
                <w:szCs w:val="20"/>
              </w:rPr>
            </w:pPr>
            <w:r w:rsidRPr="00FF34BA">
              <w:rPr>
                <w:rFonts w:cstheme="minorHAnsi"/>
                <w:sz w:val="20"/>
                <w:szCs w:val="20"/>
              </w:rPr>
              <w:t>Third, there is likely misclassification of causes of death in the National Death Index, which could inflate smoking-attributable death rates for some conditions while lowering them for others, though it would n</w:t>
            </w:r>
            <w:r>
              <w:rPr>
                <w:rFonts w:cstheme="minorHAnsi"/>
                <w:sz w:val="20"/>
                <w:szCs w:val="20"/>
              </w:rPr>
              <w:t>ot affect all-cause mortality.</w:t>
            </w:r>
            <w:r w:rsidRPr="00FF34BA">
              <w:rPr>
                <w:rFonts w:cstheme="minorHAnsi"/>
                <w:sz w:val="20"/>
                <w:szCs w:val="20"/>
              </w:rPr>
              <w:t xml:space="preserve"> Similarly, our definition of opioid mortality may underestimate suicides as the underlying cause of death. We based our excess death estimates on the average annual rate of reduction in the highest-education group. </w:t>
            </w:r>
            <w:r>
              <w:rPr>
                <w:rFonts w:cstheme="minorHAnsi"/>
                <w:sz w:val="20"/>
                <w:szCs w:val="20"/>
              </w:rPr>
              <w:t xml:space="preserve">(10) </w:t>
            </w:r>
          </w:p>
          <w:p w14:paraId="1BA76552" w14:textId="77777777" w:rsidR="00FF34BA" w:rsidRDefault="00FF34BA" w:rsidP="00FB3023">
            <w:pPr>
              <w:tabs>
                <w:tab w:val="left" w:pos="5400"/>
              </w:tabs>
              <w:spacing w:after="0" w:line="240" w:lineRule="auto"/>
              <w:rPr>
                <w:rFonts w:cstheme="minorHAnsi"/>
                <w:sz w:val="20"/>
                <w:szCs w:val="20"/>
              </w:rPr>
            </w:pPr>
          </w:p>
          <w:p w14:paraId="6FD5EAAB" w14:textId="6E382133" w:rsidR="00526429" w:rsidRPr="00AA0F15" w:rsidRDefault="00FF34BA" w:rsidP="00FF34BA">
            <w:pPr>
              <w:tabs>
                <w:tab w:val="left" w:pos="5400"/>
              </w:tabs>
              <w:spacing w:after="0" w:line="240" w:lineRule="auto"/>
              <w:rPr>
                <w:rFonts w:cstheme="minorHAnsi"/>
                <w:sz w:val="20"/>
                <w:szCs w:val="20"/>
              </w:rPr>
            </w:pPr>
            <w:r w:rsidRPr="00FF34BA">
              <w:rPr>
                <w:rFonts w:cstheme="minorHAnsi"/>
                <w:sz w:val="20"/>
                <w:szCs w:val="20"/>
              </w:rPr>
              <w:t xml:space="preserve">Fourth, the rapid decline in the low-education population may suggest that the remaining individuals in this group today differ from those 30 years ago. However, this group may have additional determinants (such as subtle advantages in effective health insurance coverage, even among those who are insured) that are not easily generalizable to other education groups. </w:t>
            </w:r>
            <w:r>
              <w:rPr>
                <w:rFonts w:cstheme="minorHAnsi"/>
                <w:sz w:val="20"/>
                <w:szCs w:val="20"/>
              </w:rPr>
              <w:t>(10)</w:t>
            </w:r>
          </w:p>
        </w:tc>
      </w:tr>
      <w:tr w:rsidR="00AA0F15" w:rsidRPr="00AA0F15" w14:paraId="071D609B" w14:textId="77777777" w:rsidTr="0084522F">
        <w:tc>
          <w:tcPr>
            <w:tcW w:w="1773" w:type="dxa"/>
            <w:tcBorders>
              <w:top w:val="single" w:sz="4" w:space="0" w:color="000000"/>
              <w:bottom w:val="single" w:sz="4" w:space="0" w:color="000000"/>
            </w:tcBorders>
          </w:tcPr>
          <w:p w14:paraId="050E4DB2" w14:textId="77777777" w:rsidR="00AA0F15" w:rsidRPr="00AA0F15" w:rsidRDefault="00AA0F15" w:rsidP="00FB3023">
            <w:pPr>
              <w:tabs>
                <w:tab w:val="left" w:pos="5400"/>
              </w:tabs>
              <w:spacing w:after="0" w:line="240" w:lineRule="auto"/>
              <w:rPr>
                <w:rFonts w:cstheme="minorHAnsi"/>
                <w:bCs/>
                <w:sz w:val="20"/>
                <w:szCs w:val="20"/>
              </w:rPr>
            </w:pPr>
            <w:r w:rsidRPr="00AA0F15">
              <w:rPr>
                <w:rFonts w:cstheme="minorHAnsi"/>
                <w:bCs/>
                <w:sz w:val="20"/>
                <w:szCs w:val="20"/>
              </w:rPr>
              <w:lastRenderedPageBreak/>
              <w:t>Interpretation</w:t>
            </w:r>
          </w:p>
        </w:tc>
        <w:tc>
          <w:tcPr>
            <w:tcW w:w="648" w:type="dxa"/>
            <w:tcBorders>
              <w:top w:val="single" w:sz="4" w:space="0" w:color="000000"/>
              <w:bottom w:val="single" w:sz="4" w:space="0" w:color="000000"/>
            </w:tcBorders>
          </w:tcPr>
          <w:p w14:paraId="10C75BD7" w14:textId="77777777" w:rsidR="00AA0F15" w:rsidRPr="00AA0F15" w:rsidRDefault="00AA0F15" w:rsidP="00FB3023">
            <w:pPr>
              <w:tabs>
                <w:tab w:val="left" w:pos="5400"/>
              </w:tabs>
              <w:spacing w:after="0" w:line="240" w:lineRule="auto"/>
              <w:rPr>
                <w:rFonts w:cstheme="minorHAnsi"/>
                <w:sz w:val="20"/>
                <w:szCs w:val="20"/>
              </w:rPr>
            </w:pPr>
            <w:r w:rsidRPr="00AA0F15">
              <w:rPr>
                <w:rFonts w:cstheme="minorHAnsi"/>
                <w:sz w:val="20"/>
                <w:szCs w:val="20"/>
              </w:rPr>
              <w:t>20</w:t>
            </w:r>
          </w:p>
        </w:tc>
        <w:tc>
          <w:tcPr>
            <w:tcW w:w="2563" w:type="dxa"/>
            <w:tcBorders>
              <w:top w:val="single" w:sz="4" w:space="0" w:color="000000"/>
              <w:bottom w:val="single" w:sz="4" w:space="0" w:color="000000"/>
            </w:tcBorders>
          </w:tcPr>
          <w:p w14:paraId="4B1B0718" w14:textId="77777777" w:rsidR="00AA0F15" w:rsidRPr="00AA0F15" w:rsidRDefault="00AA0F15" w:rsidP="00FB3023">
            <w:pPr>
              <w:tabs>
                <w:tab w:val="left" w:pos="5400"/>
              </w:tabs>
              <w:spacing w:after="0" w:line="240" w:lineRule="auto"/>
              <w:rPr>
                <w:rFonts w:cstheme="minorHAnsi"/>
                <w:sz w:val="20"/>
                <w:szCs w:val="20"/>
              </w:rPr>
            </w:pPr>
            <w:r w:rsidRPr="00AA0F15">
              <w:rPr>
                <w:rFonts w:cstheme="minorHAnsi"/>
                <w:sz w:val="20"/>
                <w:szCs w:val="20"/>
              </w:rPr>
              <w:t>Give a cautious overall interpretation of results considering objectives, limitations, multiplicity of analyses, results from similar studies, and other relevant evidence</w:t>
            </w:r>
          </w:p>
        </w:tc>
        <w:tc>
          <w:tcPr>
            <w:tcW w:w="4941" w:type="dxa"/>
            <w:tcBorders>
              <w:top w:val="single" w:sz="4" w:space="0" w:color="000000"/>
              <w:bottom w:val="single" w:sz="4" w:space="0" w:color="000000"/>
            </w:tcBorders>
          </w:tcPr>
          <w:p w14:paraId="66EC0234" w14:textId="40FCDD79" w:rsidR="00AA0F15" w:rsidRPr="00AA0F15" w:rsidRDefault="006118C3" w:rsidP="00F1123B">
            <w:pPr>
              <w:tabs>
                <w:tab w:val="left" w:pos="5400"/>
              </w:tabs>
              <w:spacing w:after="0" w:line="240" w:lineRule="auto"/>
              <w:rPr>
                <w:rFonts w:cstheme="minorHAnsi"/>
                <w:sz w:val="20"/>
                <w:szCs w:val="20"/>
              </w:rPr>
            </w:pPr>
            <w:r w:rsidRPr="006118C3">
              <w:rPr>
                <w:rFonts w:cstheme="minorHAnsi"/>
                <w:sz w:val="20"/>
                <w:szCs w:val="20"/>
              </w:rPr>
              <w:t xml:space="preserve"> </w:t>
            </w:r>
            <w:r w:rsidR="00FF34BA" w:rsidRPr="00FF34BA">
              <w:rPr>
                <w:rFonts w:cstheme="minorHAnsi"/>
                <w:sz w:val="20"/>
                <w:szCs w:val="20"/>
              </w:rPr>
              <w:t xml:space="preserve">In summary, smoking remains the primary driver of stagnated survival among White US adults, particularly in lower-education groups, while opioid-related and other external causes have increased over the past decade. Coordinated public health, fiscal, and regulatory actions could address these determinants and improve overall survival. </w:t>
            </w:r>
            <w:r w:rsidR="00526429">
              <w:rPr>
                <w:rFonts w:cstheme="minorHAnsi"/>
                <w:sz w:val="20"/>
                <w:szCs w:val="20"/>
              </w:rPr>
              <w:t>(1</w:t>
            </w:r>
            <w:r w:rsidR="00F1123B">
              <w:rPr>
                <w:rFonts w:cstheme="minorHAnsi"/>
                <w:sz w:val="20"/>
                <w:szCs w:val="20"/>
              </w:rPr>
              <w:t>1</w:t>
            </w:r>
            <w:r w:rsidR="00526429">
              <w:rPr>
                <w:rFonts w:cstheme="minorHAnsi"/>
                <w:sz w:val="20"/>
                <w:szCs w:val="20"/>
              </w:rPr>
              <w:t>)</w:t>
            </w:r>
          </w:p>
        </w:tc>
      </w:tr>
      <w:tr w:rsidR="00AA0F15" w:rsidRPr="00AA0F15" w14:paraId="753484C9" w14:textId="77777777" w:rsidTr="0084522F">
        <w:tc>
          <w:tcPr>
            <w:tcW w:w="1773" w:type="dxa"/>
            <w:tcBorders>
              <w:top w:val="single" w:sz="4" w:space="0" w:color="000000"/>
              <w:bottom w:val="single" w:sz="4" w:space="0" w:color="000000"/>
            </w:tcBorders>
          </w:tcPr>
          <w:p w14:paraId="0D0FDA60" w14:textId="77777777" w:rsidR="00AA0F15" w:rsidRPr="00AA0F15" w:rsidRDefault="00AA0F15" w:rsidP="00FB3023">
            <w:pPr>
              <w:tabs>
                <w:tab w:val="left" w:pos="5400"/>
              </w:tabs>
              <w:spacing w:after="0" w:line="240" w:lineRule="auto"/>
              <w:rPr>
                <w:rFonts w:cstheme="minorHAnsi"/>
                <w:bCs/>
                <w:sz w:val="20"/>
                <w:szCs w:val="20"/>
              </w:rPr>
            </w:pPr>
            <w:r w:rsidRPr="00AA0F15">
              <w:rPr>
                <w:rFonts w:cstheme="minorHAnsi"/>
                <w:bCs/>
                <w:sz w:val="20"/>
                <w:szCs w:val="20"/>
              </w:rPr>
              <w:t>Generalizability</w:t>
            </w:r>
          </w:p>
        </w:tc>
        <w:tc>
          <w:tcPr>
            <w:tcW w:w="648" w:type="dxa"/>
            <w:tcBorders>
              <w:top w:val="single" w:sz="4" w:space="0" w:color="000000"/>
              <w:bottom w:val="single" w:sz="4" w:space="0" w:color="000000"/>
            </w:tcBorders>
          </w:tcPr>
          <w:p w14:paraId="343953F7" w14:textId="77777777" w:rsidR="00AA0F15" w:rsidRPr="00AA0F15" w:rsidRDefault="00AA0F15" w:rsidP="00FB3023">
            <w:pPr>
              <w:tabs>
                <w:tab w:val="left" w:pos="5400"/>
              </w:tabs>
              <w:spacing w:after="0" w:line="240" w:lineRule="auto"/>
              <w:rPr>
                <w:rFonts w:cstheme="minorHAnsi"/>
                <w:sz w:val="20"/>
                <w:szCs w:val="20"/>
              </w:rPr>
            </w:pPr>
            <w:r w:rsidRPr="00AA0F15">
              <w:rPr>
                <w:rFonts w:cstheme="minorHAnsi"/>
                <w:sz w:val="20"/>
                <w:szCs w:val="20"/>
              </w:rPr>
              <w:t>21</w:t>
            </w:r>
          </w:p>
        </w:tc>
        <w:tc>
          <w:tcPr>
            <w:tcW w:w="2563" w:type="dxa"/>
            <w:tcBorders>
              <w:top w:val="single" w:sz="4" w:space="0" w:color="000000"/>
              <w:bottom w:val="single" w:sz="4" w:space="0" w:color="000000"/>
            </w:tcBorders>
          </w:tcPr>
          <w:p w14:paraId="16570253" w14:textId="77777777" w:rsidR="00AA0F15" w:rsidRPr="00AA0F15" w:rsidRDefault="00AA0F15" w:rsidP="00FB3023">
            <w:pPr>
              <w:tabs>
                <w:tab w:val="left" w:pos="5400"/>
              </w:tabs>
              <w:spacing w:after="0" w:line="240" w:lineRule="auto"/>
              <w:rPr>
                <w:rFonts w:cstheme="minorHAnsi"/>
                <w:sz w:val="20"/>
                <w:szCs w:val="20"/>
              </w:rPr>
            </w:pPr>
            <w:r w:rsidRPr="00AA0F15">
              <w:rPr>
                <w:rFonts w:cstheme="minorHAnsi"/>
                <w:sz w:val="20"/>
                <w:szCs w:val="20"/>
              </w:rPr>
              <w:t>Discuss the generalizability (external validity) of the study results</w:t>
            </w:r>
          </w:p>
        </w:tc>
        <w:tc>
          <w:tcPr>
            <w:tcW w:w="4941" w:type="dxa"/>
            <w:tcBorders>
              <w:top w:val="single" w:sz="4" w:space="0" w:color="000000"/>
              <w:bottom w:val="single" w:sz="4" w:space="0" w:color="000000"/>
            </w:tcBorders>
          </w:tcPr>
          <w:p w14:paraId="2300EA98" w14:textId="2A75FE02" w:rsidR="00AA0F15" w:rsidRPr="00AA0F15" w:rsidRDefault="00AF176F" w:rsidP="00FB3023">
            <w:pPr>
              <w:tabs>
                <w:tab w:val="left" w:pos="5400"/>
              </w:tabs>
              <w:spacing w:after="0" w:line="240" w:lineRule="auto"/>
              <w:rPr>
                <w:rFonts w:cstheme="minorHAnsi"/>
                <w:sz w:val="20"/>
                <w:szCs w:val="20"/>
              </w:rPr>
            </w:pPr>
            <w:r>
              <w:rPr>
                <w:rFonts w:cstheme="minorHAnsi"/>
                <w:sz w:val="20"/>
                <w:szCs w:val="20"/>
              </w:rPr>
              <w:t xml:space="preserve">NA. Our results are generalizable to US whites. </w:t>
            </w:r>
          </w:p>
        </w:tc>
      </w:tr>
      <w:tr w:rsidR="00AA0F15" w:rsidRPr="00AA0F15" w14:paraId="249C8AFA" w14:textId="77777777" w:rsidTr="0084522F">
        <w:tc>
          <w:tcPr>
            <w:tcW w:w="9925" w:type="dxa"/>
            <w:gridSpan w:val="4"/>
            <w:tcBorders>
              <w:top w:val="single" w:sz="4" w:space="0" w:color="000000"/>
              <w:bottom w:val="single" w:sz="4" w:space="0" w:color="000000"/>
            </w:tcBorders>
          </w:tcPr>
          <w:p w14:paraId="7AD6FC5E" w14:textId="77777777" w:rsidR="00AA0F15" w:rsidRPr="00AA0F15" w:rsidRDefault="00AA0F15" w:rsidP="00FB3023">
            <w:pPr>
              <w:pStyle w:val="TableSubHead"/>
              <w:widowControl w:val="0"/>
              <w:tabs>
                <w:tab w:val="left" w:pos="5400"/>
              </w:tabs>
              <w:spacing w:before="0"/>
              <w:rPr>
                <w:rFonts w:asciiTheme="minorHAnsi" w:hAnsiTheme="minorHAnsi" w:cstheme="minorHAnsi"/>
                <w:sz w:val="20"/>
                <w:lang w:val="en-US"/>
              </w:rPr>
            </w:pPr>
            <w:r w:rsidRPr="00AA0F15">
              <w:rPr>
                <w:rFonts w:asciiTheme="minorHAnsi" w:hAnsiTheme="minorHAnsi" w:cstheme="minorHAnsi"/>
                <w:sz w:val="20"/>
                <w:lang w:val="en-US"/>
              </w:rPr>
              <w:t>Other information</w:t>
            </w:r>
          </w:p>
        </w:tc>
      </w:tr>
      <w:tr w:rsidR="00AA0F15" w:rsidRPr="00AA0F15" w14:paraId="46C3A6E2" w14:textId="77777777" w:rsidTr="0084522F">
        <w:tc>
          <w:tcPr>
            <w:tcW w:w="1773" w:type="dxa"/>
            <w:tcBorders>
              <w:top w:val="single" w:sz="4" w:space="0" w:color="000000"/>
              <w:bottom w:val="single" w:sz="4" w:space="0" w:color="000000"/>
            </w:tcBorders>
          </w:tcPr>
          <w:p w14:paraId="248C50CB" w14:textId="77777777" w:rsidR="00AA0F15" w:rsidRPr="00AA0F15" w:rsidRDefault="00AA0F15" w:rsidP="00FB3023">
            <w:pPr>
              <w:tabs>
                <w:tab w:val="left" w:pos="5400"/>
              </w:tabs>
              <w:spacing w:after="0" w:line="240" w:lineRule="auto"/>
              <w:rPr>
                <w:rFonts w:cstheme="minorHAnsi"/>
                <w:bCs/>
                <w:sz w:val="20"/>
                <w:szCs w:val="20"/>
              </w:rPr>
            </w:pPr>
            <w:r w:rsidRPr="00AA0F15">
              <w:rPr>
                <w:rFonts w:cstheme="minorHAnsi"/>
                <w:bCs/>
                <w:sz w:val="20"/>
                <w:szCs w:val="20"/>
              </w:rPr>
              <w:t>Funding</w:t>
            </w:r>
          </w:p>
        </w:tc>
        <w:tc>
          <w:tcPr>
            <w:tcW w:w="648" w:type="dxa"/>
            <w:tcBorders>
              <w:top w:val="single" w:sz="4" w:space="0" w:color="000000"/>
              <w:bottom w:val="single" w:sz="4" w:space="0" w:color="000000"/>
            </w:tcBorders>
          </w:tcPr>
          <w:p w14:paraId="36044986" w14:textId="77777777" w:rsidR="00AA0F15" w:rsidRPr="00AA0F15" w:rsidRDefault="00AA0F15" w:rsidP="00FB3023">
            <w:pPr>
              <w:tabs>
                <w:tab w:val="left" w:pos="5400"/>
              </w:tabs>
              <w:spacing w:after="0" w:line="240" w:lineRule="auto"/>
              <w:rPr>
                <w:rFonts w:cstheme="minorHAnsi"/>
                <w:sz w:val="20"/>
                <w:szCs w:val="20"/>
              </w:rPr>
            </w:pPr>
            <w:r w:rsidRPr="00AA0F15">
              <w:rPr>
                <w:rFonts w:cstheme="minorHAnsi"/>
                <w:sz w:val="20"/>
                <w:szCs w:val="20"/>
              </w:rPr>
              <w:t>22</w:t>
            </w:r>
          </w:p>
        </w:tc>
        <w:tc>
          <w:tcPr>
            <w:tcW w:w="2563" w:type="dxa"/>
            <w:tcBorders>
              <w:top w:val="single" w:sz="4" w:space="0" w:color="000000"/>
              <w:bottom w:val="single" w:sz="4" w:space="0" w:color="000000"/>
            </w:tcBorders>
          </w:tcPr>
          <w:p w14:paraId="5D8561FC" w14:textId="77777777" w:rsidR="00AA0F15" w:rsidRPr="00AA0F15" w:rsidRDefault="00AA0F15" w:rsidP="00FB3023">
            <w:pPr>
              <w:tabs>
                <w:tab w:val="left" w:pos="5400"/>
              </w:tabs>
              <w:spacing w:after="0" w:line="240" w:lineRule="auto"/>
              <w:rPr>
                <w:rFonts w:cstheme="minorHAnsi"/>
                <w:sz w:val="20"/>
                <w:szCs w:val="20"/>
              </w:rPr>
            </w:pPr>
            <w:r w:rsidRPr="00AA0F15">
              <w:rPr>
                <w:rFonts w:cstheme="minorHAnsi"/>
                <w:sz w:val="20"/>
                <w:szCs w:val="20"/>
              </w:rPr>
              <w:t>Give the source of funding and the role of the funders for the present study and, if applicable, for the original study on which the present article is based</w:t>
            </w:r>
          </w:p>
        </w:tc>
        <w:tc>
          <w:tcPr>
            <w:tcW w:w="4941" w:type="dxa"/>
            <w:tcBorders>
              <w:top w:val="single" w:sz="4" w:space="0" w:color="000000"/>
              <w:bottom w:val="single" w:sz="4" w:space="0" w:color="000000"/>
            </w:tcBorders>
          </w:tcPr>
          <w:p w14:paraId="610CE540" w14:textId="77777777" w:rsidR="00AA0F15" w:rsidRPr="00AA0F15" w:rsidRDefault="00AA0F15" w:rsidP="00FB3023">
            <w:pPr>
              <w:tabs>
                <w:tab w:val="left" w:pos="5400"/>
              </w:tabs>
              <w:spacing w:after="0" w:line="240" w:lineRule="auto"/>
              <w:rPr>
                <w:rFonts w:cstheme="minorHAnsi"/>
                <w:sz w:val="20"/>
                <w:szCs w:val="20"/>
              </w:rPr>
            </w:pPr>
            <w:r w:rsidRPr="00AA0F15">
              <w:rPr>
                <w:rFonts w:cstheme="minorHAnsi"/>
                <w:sz w:val="20"/>
                <w:szCs w:val="20"/>
              </w:rPr>
              <w:t>External funding is from Canadian Institutes of Health Research (FDN-154277). (10)</w:t>
            </w:r>
          </w:p>
        </w:tc>
      </w:tr>
    </w:tbl>
    <w:p w14:paraId="2DF60524" w14:textId="77777777" w:rsidR="00BD537A" w:rsidRDefault="00BD537A" w:rsidP="00AA0F15">
      <w:pPr>
        <w:spacing w:after="0" w:line="240" w:lineRule="auto"/>
        <w:rPr>
          <w:rFonts w:ascii="Calibri" w:hAnsi="Calibri" w:cs="Calibri"/>
          <w:b/>
          <w:bCs/>
          <w:szCs w:val="24"/>
        </w:rPr>
        <w:sectPr w:rsidR="00BD537A" w:rsidSect="00827AC6">
          <w:pgSz w:w="12240" w:h="15840"/>
          <w:pgMar w:top="1440" w:right="1440" w:bottom="1440" w:left="1440" w:header="720" w:footer="720" w:gutter="0"/>
          <w:cols w:space="720"/>
          <w:docGrid w:linePitch="360"/>
        </w:sectPr>
      </w:pPr>
    </w:p>
    <w:p w14:paraId="676476C7" w14:textId="14A5685E" w:rsidR="00AA0F15" w:rsidRDefault="00BD537A" w:rsidP="00AA0F15">
      <w:pPr>
        <w:spacing w:after="0" w:line="240" w:lineRule="auto"/>
        <w:rPr>
          <w:rFonts w:ascii="Calibri" w:hAnsi="Calibri" w:cs="Calibri"/>
          <w:b/>
          <w:bCs/>
          <w:szCs w:val="24"/>
        </w:rPr>
      </w:pPr>
      <w:r>
        <w:rPr>
          <w:rFonts w:ascii="Calibri" w:hAnsi="Calibri" w:cs="Calibri"/>
          <w:b/>
          <w:bCs/>
          <w:szCs w:val="24"/>
        </w:rPr>
        <w:lastRenderedPageBreak/>
        <w:t xml:space="preserve">Data Sharing Statement </w:t>
      </w:r>
    </w:p>
    <w:p w14:paraId="178C1986" w14:textId="77777777" w:rsidR="00BD537A" w:rsidRDefault="00BD537A" w:rsidP="00AA0F15">
      <w:pPr>
        <w:spacing w:after="0" w:line="240" w:lineRule="auto"/>
        <w:rPr>
          <w:rFonts w:ascii="Calibri" w:hAnsi="Calibri" w:cs="Calibri"/>
          <w:szCs w:val="24"/>
        </w:rPr>
      </w:pPr>
    </w:p>
    <w:p w14:paraId="67F7820C" w14:textId="77777777" w:rsidR="009F6658" w:rsidRDefault="005A125B" w:rsidP="00AA0F15">
      <w:pPr>
        <w:spacing w:after="0" w:line="240" w:lineRule="auto"/>
        <w:rPr>
          <w:rFonts w:ascii="Calibri" w:hAnsi="Calibri" w:cs="Calibri"/>
          <w:szCs w:val="24"/>
        </w:rPr>
      </w:pPr>
      <w:bookmarkStart w:id="3" w:name="_Hlk155106357"/>
      <w:r>
        <w:rPr>
          <w:rFonts w:ascii="Calibri" w:hAnsi="Calibri" w:cs="Calibri"/>
          <w:szCs w:val="24"/>
        </w:rPr>
        <w:t xml:space="preserve">The data that support the findings of this study are openly available. </w:t>
      </w:r>
    </w:p>
    <w:p w14:paraId="6B834ECE" w14:textId="77777777" w:rsidR="0084522F" w:rsidRDefault="0084522F" w:rsidP="00AA0F15">
      <w:pPr>
        <w:spacing w:after="0" w:line="240" w:lineRule="auto"/>
        <w:rPr>
          <w:rFonts w:ascii="Calibri" w:hAnsi="Calibri" w:cs="Calibri"/>
          <w:szCs w:val="24"/>
        </w:rPr>
      </w:pPr>
    </w:p>
    <w:p w14:paraId="589EC155" w14:textId="7003030D" w:rsidR="00BD537A" w:rsidRDefault="00BD537A" w:rsidP="00AA0F15">
      <w:pPr>
        <w:spacing w:after="0" w:line="240" w:lineRule="auto"/>
        <w:rPr>
          <w:rFonts w:ascii="Calibri" w:hAnsi="Calibri" w:cs="Calibri"/>
          <w:szCs w:val="24"/>
        </w:rPr>
      </w:pPr>
      <w:r>
        <w:rPr>
          <w:rFonts w:ascii="Calibri" w:hAnsi="Calibri" w:cs="Calibri"/>
          <w:szCs w:val="24"/>
        </w:rPr>
        <w:t xml:space="preserve">The </w:t>
      </w:r>
      <w:r w:rsidR="0084522F">
        <w:rPr>
          <w:rFonts w:ascii="Calibri" w:hAnsi="Calibri" w:cs="Calibri"/>
          <w:szCs w:val="24"/>
        </w:rPr>
        <w:t xml:space="preserve">US </w:t>
      </w:r>
      <w:r>
        <w:rPr>
          <w:rFonts w:ascii="Calibri" w:hAnsi="Calibri" w:cs="Calibri"/>
          <w:szCs w:val="24"/>
        </w:rPr>
        <w:t xml:space="preserve">death records data are available in </w:t>
      </w:r>
      <w:r w:rsidR="00FB7148">
        <w:rPr>
          <w:rFonts w:ascii="Calibri" w:hAnsi="Calibri" w:cs="Calibri"/>
          <w:szCs w:val="24"/>
        </w:rPr>
        <w:t>the Vital Statistics Online Data Portal</w:t>
      </w:r>
      <w:r>
        <w:rPr>
          <w:rFonts w:ascii="Calibri" w:hAnsi="Calibri" w:cs="Calibri"/>
          <w:szCs w:val="24"/>
        </w:rPr>
        <w:t xml:space="preserve"> at </w:t>
      </w:r>
      <w:hyperlink r:id="rId11" w:anchor="Mortality_Multiple" w:history="1">
        <w:r w:rsidR="00FB7148" w:rsidRPr="00F80158">
          <w:rPr>
            <w:rStyle w:val="Hyperlink"/>
            <w:rFonts w:ascii="Calibri" w:hAnsi="Calibri" w:cs="Calibri"/>
            <w:szCs w:val="24"/>
          </w:rPr>
          <w:t>https://www.cdc.gov/nchs/data_access/vitalstatsonline.htm#Mortality_Multiple</w:t>
        </w:r>
      </w:hyperlink>
      <w:r w:rsidR="00FB7148">
        <w:rPr>
          <w:rFonts w:ascii="Calibri" w:hAnsi="Calibri" w:cs="Calibri"/>
          <w:szCs w:val="24"/>
        </w:rPr>
        <w:t xml:space="preserve">. </w:t>
      </w:r>
      <w:r>
        <w:rPr>
          <w:rFonts w:ascii="Calibri" w:hAnsi="Calibri" w:cs="Calibri"/>
          <w:szCs w:val="24"/>
        </w:rPr>
        <w:t xml:space="preserve">The population data are available in </w:t>
      </w:r>
      <w:r w:rsidR="00FB7148">
        <w:rPr>
          <w:rFonts w:ascii="Calibri" w:hAnsi="Calibri" w:cs="Calibri"/>
          <w:szCs w:val="24"/>
        </w:rPr>
        <w:t>the Annual Social and Economic Supplements of the Current Population Survey</w:t>
      </w:r>
      <w:r>
        <w:rPr>
          <w:rFonts w:ascii="Calibri" w:hAnsi="Calibri" w:cs="Calibri"/>
          <w:szCs w:val="24"/>
        </w:rPr>
        <w:t xml:space="preserve"> at</w:t>
      </w:r>
      <w:r w:rsidR="00FB7148">
        <w:rPr>
          <w:rFonts w:ascii="Calibri" w:hAnsi="Calibri" w:cs="Calibri"/>
          <w:szCs w:val="24"/>
        </w:rPr>
        <w:t xml:space="preserve"> </w:t>
      </w:r>
      <w:hyperlink r:id="rId12" w:history="1">
        <w:r w:rsidR="00FB7148" w:rsidRPr="00F80158">
          <w:rPr>
            <w:rStyle w:val="Hyperlink"/>
            <w:rFonts w:ascii="Calibri" w:hAnsi="Calibri" w:cs="Calibri"/>
            <w:szCs w:val="24"/>
          </w:rPr>
          <w:t>https://www.census.gov/data/datasets/time-series/demo/cps/cps-asec.html</w:t>
        </w:r>
      </w:hyperlink>
      <w:r w:rsidR="00FB7148">
        <w:rPr>
          <w:rFonts w:ascii="Calibri" w:hAnsi="Calibri" w:cs="Calibri"/>
          <w:szCs w:val="24"/>
        </w:rPr>
        <w:t>.</w:t>
      </w:r>
      <w:r>
        <w:rPr>
          <w:rFonts w:ascii="Calibri" w:hAnsi="Calibri" w:cs="Calibri"/>
          <w:szCs w:val="24"/>
        </w:rPr>
        <w:t xml:space="preserve"> The reference death rates by causes and smoking history are available in the appendix of Peto </w:t>
      </w:r>
      <w:r w:rsidRPr="00BD537A">
        <w:rPr>
          <w:rFonts w:ascii="Calibri" w:hAnsi="Calibri" w:cs="Calibri"/>
          <w:i/>
          <w:iCs/>
          <w:szCs w:val="24"/>
        </w:rPr>
        <w:t>et al</w:t>
      </w:r>
      <w:r>
        <w:rPr>
          <w:rFonts w:ascii="Calibri" w:hAnsi="Calibri" w:cs="Calibri"/>
          <w:szCs w:val="24"/>
        </w:rPr>
        <w:t>. (1992</w:t>
      </w:r>
      <w:r w:rsidR="00FB7148">
        <w:rPr>
          <w:rFonts w:ascii="Calibri" w:hAnsi="Calibri" w:cs="Calibri"/>
          <w:szCs w:val="24"/>
        </w:rPr>
        <w:t>) at</w:t>
      </w:r>
      <w:r w:rsidR="00B81B2E">
        <w:rPr>
          <w:rFonts w:ascii="Calibri" w:hAnsi="Calibri" w:cs="Calibri"/>
          <w:szCs w:val="24"/>
        </w:rPr>
        <w:t xml:space="preserve"> </w:t>
      </w:r>
      <w:hyperlink r:id="rId13" w:history="1">
        <w:r w:rsidR="00B81B2E" w:rsidRPr="00F80158">
          <w:rPr>
            <w:rStyle w:val="Hyperlink"/>
            <w:rFonts w:ascii="Calibri" w:hAnsi="Calibri" w:cs="Calibri"/>
            <w:szCs w:val="24"/>
          </w:rPr>
          <w:t>https://doi.org/10.1016/0140-6736(92)91600-D</w:t>
        </w:r>
      </w:hyperlink>
      <w:r>
        <w:rPr>
          <w:rFonts w:ascii="Calibri" w:hAnsi="Calibri" w:cs="Calibri"/>
          <w:szCs w:val="24"/>
        </w:rPr>
        <w:t>. The risk ratios by causes and smoking history are available in</w:t>
      </w:r>
      <w:r w:rsidR="00FB7148">
        <w:rPr>
          <w:rFonts w:ascii="Calibri" w:hAnsi="Calibri" w:cs="Calibri"/>
          <w:szCs w:val="24"/>
        </w:rPr>
        <w:t xml:space="preserve"> Table 12.3 of</w:t>
      </w:r>
      <w:r>
        <w:rPr>
          <w:rFonts w:ascii="Calibri" w:hAnsi="Calibri" w:cs="Calibri"/>
          <w:szCs w:val="24"/>
        </w:rPr>
        <w:t xml:space="preserve"> the US Surgeon General’s Report (2014)</w:t>
      </w:r>
      <w:r w:rsidR="00FB7148">
        <w:rPr>
          <w:rFonts w:ascii="Calibri" w:hAnsi="Calibri" w:cs="Calibri"/>
          <w:szCs w:val="24"/>
        </w:rPr>
        <w:t xml:space="preserve"> at </w:t>
      </w:r>
      <w:hyperlink r:id="rId14" w:history="1">
        <w:r w:rsidR="00FB7148" w:rsidRPr="00F80158">
          <w:rPr>
            <w:rStyle w:val="Hyperlink"/>
            <w:rFonts w:ascii="Calibri" w:hAnsi="Calibri" w:cs="Calibri"/>
            <w:szCs w:val="24"/>
          </w:rPr>
          <w:t>https://www.cdc.gov/tobacco/sgr/50th-anniversary/index.htm</w:t>
        </w:r>
      </w:hyperlink>
      <w:r>
        <w:rPr>
          <w:rFonts w:ascii="Calibri" w:hAnsi="Calibri" w:cs="Calibri"/>
          <w:szCs w:val="24"/>
        </w:rPr>
        <w:t xml:space="preserve">. </w:t>
      </w:r>
      <w:bookmarkEnd w:id="3"/>
      <w:r w:rsidR="001D17F9">
        <w:rPr>
          <w:rFonts w:ascii="Calibri" w:hAnsi="Calibri" w:cs="Calibri"/>
          <w:szCs w:val="24"/>
        </w:rPr>
        <w:t xml:space="preserve">For the results from the Cox-proportional hazard models, the National Health Interview Survey linked mortality data are available at </w:t>
      </w:r>
      <w:hyperlink r:id="rId15" w:history="1">
        <w:r w:rsidR="001D17F9" w:rsidRPr="00F80158">
          <w:rPr>
            <w:rStyle w:val="Hyperlink"/>
            <w:rFonts w:ascii="Calibri" w:hAnsi="Calibri" w:cs="Calibri"/>
            <w:szCs w:val="24"/>
          </w:rPr>
          <w:t>https://www.cdc.gov/nchs/data-linkage/mortality-public.htm</w:t>
        </w:r>
      </w:hyperlink>
      <w:r w:rsidR="001D17F9">
        <w:rPr>
          <w:rFonts w:ascii="Calibri" w:hAnsi="Calibri" w:cs="Calibri"/>
          <w:szCs w:val="24"/>
        </w:rPr>
        <w:t xml:space="preserve">. Data from the Canadian Community Health Survey are available at </w:t>
      </w:r>
      <w:hyperlink r:id="rId16" w:history="1">
        <w:r w:rsidR="00664F1A" w:rsidRPr="00F80158">
          <w:rPr>
            <w:rStyle w:val="Hyperlink"/>
            <w:rFonts w:ascii="Calibri" w:hAnsi="Calibri" w:cs="Calibri"/>
            <w:szCs w:val="24"/>
          </w:rPr>
          <w:t>https://www23.statcan.gc.ca/imdb/p2SV.pl?Function=getSurvey&amp;Id=1531795</w:t>
        </w:r>
      </w:hyperlink>
      <w:r w:rsidR="001D17F9">
        <w:rPr>
          <w:rFonts w:ascii="Calibri" w:hAnsi="Calibri" w:cs="Calibri"/>
          <w:szCs w:val="24"/>
        </w:rPr>
        <w:t xml:space="preserve">. Data from the United Kingdom Biobank are available at </w:t>
      </w:r>
      <w:hyperlink r:id="rId17" w:history="1">
        <w:r w:rsidR="00664F1A" w:rsidRPr="00F80158">
          <w:rPr>
            <w:rStyle w:val="Hyperlink"/>
            <w:rFonts w:ascii="Calibri" w:hAnsi="Calibri" w:cs="Calibri"/>
            <w:szCs w:val="24"/>
          </w:rPr>
          <w:t>https://www.ukbiobank.ac.uk/</w:t>
        </w:r>
      </w:hyperlink>
      <w:r w:rsidR="001D17F9">
        <w:rPr>
          <w:rFonts w:ascii="Calibri" w:hAnsi="Calibri" w:cs="Calibri"/>
          <w:szCs w:val="24"/>
        </w:rPr>
        <w:t xml:space="preserve">. </w:t>
      </w:r>
    </w:p>
    <w:p w14:paraId="3CA01D13" w14:textId="77777777" w:rsidR="005965DC" w:rsidRDefault="005965DC" w:rsidP="00AA0F15">
      <w:pPr>
        <w:spacing w:after="0" w:line="240" w:lineRule="auto"/>
        <w:rPr>
          <w:rFonts w:ascii="Calibri" w:hAnsi="Calibri" w:cs="Calibri"/>
          <w:szCs w:val="24"/>
        </w:rPr>
      </w:pPr>
    </w:p>
    <w:p w14:paraId="4C3FE875" w14:textId="0F019238" w:rsidR="00C9366A" w:rsidRDefault="005965DC" w:rsidP="00AA0F15">
      <w:pPr>
        <w:spacing w:after="0" w:line="240" w:lineRule="auto"/>
        <w:rPr>
          <w:rFonts w:ascii="Calibri" w:hAnsi="Calibri" w:cs="Calibri"/>
          <w:szCs w:val="24"/>
        </w:rPr>
      </w:pPr>
      <w:r>
        <w:rPr>
          <w:rFonts w:ascii="Calibri" w:hAnsi="Calibri" w:cs="Calibri"/>
          <w:szCs w:val="24"/>
        </w:rPr>
        <w:t xml:space="preserve">The Stata and SAS codes that support the findings of this study are available </w:t>
      </w:r>
      <w:r w:rsidR="001D17F9">
        <w:rPr>
          <w:rFonts w:ascii="Calibri" w:hAnsi="Calibri" w:cs="Calibri"/>
          <w:szCs w:val="24"/>
        </w:rPr>
        <w:t xml:space="preserve">from the </w:t>
      </w:r>
      <w:r w:rsidR="00542628">
        <w:rPr>
          <w:rFonts w:ascii="Calibri" w:hAnsi="Calibri" w:cs="Calibri"/>
          <w:szCs w:val="24"/>
        </w:rPr>
        <w:t>first</w:t>
      </w:r>
      <w:r w:rsidR="001D17F9">
        <w:rPr>
          <w:rFonts w:ascii="Calibri" w:hAnsi="Calibri" w:cs="Calibri"/>
          <w:szCs w:val="24"/>
        </w:rPr>
        <w:t xml:space="preserve"> author, </w:t>
      </w:r>
      <w:r w:rsidR="00542628">
        <w:rPr>
          <w:rFonts w:ascii="Calibri" w:hAnsi="Calibri" w:cs="Calibri"/>
          <w:szCs w:val="24"/>
        </w:rPr>
        <w:t>XT</w:t>
      </w:r>
      <w:r w:rsidR="001D17F9">
        <w:rPr>
          <w:rFonts w:ascii="Calibri" w:hAnsi="Calibri" w:cs="Calibri"/>
          <w:szCs w:val="24"/>
        </w:rPr>
        <w:t xml:space="preserve">, upon </w:t>
      </w:r>
      <w:r w:rsidR="0084522F">
        <w:rPr>
          <w:rFonts w:ascii="Calibri" w:hAnsi="Calibri" w:cs="Calibri"/>
          <w:szCs w:val="24"/>
        </w:rPr>
        <w:t>request.</w:t>
      </w:r>
    </w:p>
    <w:p w14:paraId="1D277801" w14:textId="77777777" w:rsidR="00C9366A" w:rsidRDefault="00C9366A" w:rsidP="00AA0F15">
      <w:pPr>
        <w:spacing w:after="0" w:line="240" w:lineRule="auto"/>
        <w:rPr>
          <w:rFonts w:ascii="Calibri" w:hAnsi="Calibri" w:cs="Calibri"/>
          <w:szCs w:val="24"/>
        </w:rPr>
      </w:pPr>
    </w:p>
    <w:p w14:paraId="0B0BD2AD" w14:textId="25C12069" w:rsidR="00BE788A" w:rsidRPr="00BE788A" w:rsidRDefault="00C9366A" w:rsidP="00BE788A">
      <w:pPr>
        <w:pStyle w:val="EndNoteBibliography"/>
        <w:spacing w:after="0"/>
      </w:pPr>
      <w:r>
        <w:rPr>
          <w:szCs w:val="24"/>
        </w:rPr>
        <w:fldChar w:fldCharType="begin"/>
      </w:r>
      <w:r>
        <w:rPr>
          <w:szCs w:val="24"/>
        </w:rPr>
        <w:instrText xml:space="preserve"> ADDIN EN.REFLIST </w:instrText>
      </w:r>
      <w:r>
        <w:rPr>
          <w:szCs w:val="24"/>
        </w:rPr>
        <w:fldChar w:fldCharType="separate"/>
      </w:r>
      <w:r w:rsidR="00BE788A" w:rsidRPr="00BE788A">
        <w:t>1.</w:t>
      </w:r>
      <w:r w:rsidR="00BE788A" w:rsidRPr="00BE788A">
        <w:tab/>
        <w:t xml:space="preserve">National Center for Health Statistics. About the National Death Index. 2/5/2021 2021. </w:t>
      </w:r>
      <w:hyperlink r:id="rId18" w:history="1">
        <w:r w:rsidR="00BE788A" w:rsidRPr="00BE788A">
          <w:rPr>
            <w:rStyle w:val="Hyperlink"/>
          </w:rPr>
          <w:t>https://www.cdc.gov/nchs/ndi/about.htm</w:t>
        </w:r>
      </w:hyperlink>
      <w:r w:rsidR="00BE788A" w:rsidRPr="00BE788A">
        <w:t xml:space="preserve"> (accessed 10/17 2022).</w:t>
      </w:r>
    </w:p>
    <w:p w14:paraId="10E6BEB5" w14:textId="77777777" w:rsidR="00BE788A" w:rsidRPr="00BE788A" w:rsidRDefault="00BE788A" w:rsidP="00BE788A">
      <w:pPr>
        <w:pStyle w:val="EndNoteBibliography"/>
      </w:pPr>
      <w:r w:rsidRPr="00BE788A">
        <w:t>2.</w:t>
      </w:r>
      <w:r w:rsidRPr="00BE788A">
        <w:tab/>
        <w:t xml:space="preserve">Technical Note: How to calculate average annual rate of reduction (AARR) of underweight prevalence. </w:t>
      </w:r>
      <w:r w:rsidRPr="00BE788A">
        <w:rPr>
          <w:i/>
        </w:rPr>
        <w:t>UNICEF</w:t>
      </w:r>
      <w:r w:rsidRPr="00BE788A">
        <w:t xml:space="preserve"> 2007.</w:t>
      </w:r>
    </w:p>
    <w:p w14:paraId="374EAF5A" w14:textId="4A49EBC5" w:rsidR="005965DC" w:rsidRPr="00BD537A" w:rsidRDefault="00C9366A" w:rsidP="00AA0F15">
      <w:pPr>
        <w:spacing w:after="0" w:line="240" w:lineRule="auto"/>
        <w:rPr>
          <w:rFonts w:ascii="Calibri" w:hAnsi="Calibri" w:cs="Calibri"/>
          <w:szCs w:val="24"/>
        </w:rPr>
      </w:pPr>
      <w:r>
        <w:rPr>
          <w:rFonts w:ascii="Calibri" w:hAnsi="Calibri" w:cs="Calibri"/>
          <w:szCs w:val="24"/>
        </w:rPr>
        <w:fldChar w:fldCharType="end"/>
      </w:r>
    </w:p>
    <w:sectPr w:rsidR="005965DC" w:rsidRPr="00BD537A" w:rsidSect="00827A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33CB4" w14:textId="77777777" w:rsidR="00F04418" w:rsidRDefault="00F04418" w:rsidP="00A255A8">
      <w:pPr>
        <w:spacing w:after="0" w:line="240" w:lineRule="auto"/>
      </w:pPr>
      <w:r>
        <w:separator/>
      </w:r>
    </w:p>
  </w:endnote>
  <w:endnote w:type="continuationSeparator" w:id="0">
    <w:p w14:paraId="41471D4E" w14:textId="77777777" w:rsidR="00F04418" w:rsidRDefault="00F04418" w:rsidP="00A25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SimSu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0"/>
    <w:family w:val="auto"/>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00000000" w:usb1="38CF7CFA" w:usb2="00000016" w:usb3="00000000" w:csb0="0004000F" w:csb1="00000000"/>
  </w:font>
  <w:font w:name="Segoe UI">
    <w:altName w:val="Calibri"/>
    <w:panose1 w:val="020B0502040204020203"/>
    <w:charset w:val="00"/>
    <w:family w:val="swiss"/>
    <w:pitch w:val="variable"/>
    <w:sig w:usb0="E4002EFF" w:usb1="C000E47F" w:usb2="00000009" w:usb3="00000000" w:csb0="000001FF" w:csb1="00000000"/>
  </w:font>
  <w:font w:name="Times New Roman Uni">
    <w:charset w:val="81"/>
    <w:family w:val="roman"/>
    <w:pitch w:val="variable"/>
    <w:sig w:usb0="B334AAFF" w:usb1="F9DFFFFF" w:usb2="0000003E" w:usb3="00000000" w:csb0="001F01FF" w:csb1="00000000"/>
  </w:font>
  <w:font w:name="Malgun Gothic">
    <w:panose1 w:val="020B0503020000020004"/>
    <w:charset w:val="81"/>
    <w:family w:val="swiss"/>
    <w:pitch w:val="variable"/>
    <w:sig w:usb0="9000002F" w:usb1="29D77CFB" w:usb2="00000012" w:usb3="00000000" w:csb0="0008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4923818"/>
      <w:docPartObj>
        <w:docPartGallery w:val="Page Numbers (Bottom of Page)"/>
        <w:docPartUnique/>
      </w:docPartObj>
    </w:sdtPr>
    <w:sdtEndPr>
      <w:rPr>
        <w:noProof/>
      </w:rPr>
    </w:sdtEndPr>
    <w:sdtContent>
      <w:p w14:paraId="327EFC20" w14:textId="35F10B06" w:rsidR="00F04418" w:rsidRDefault="00F04418">
        <w:pPr>
          <w:pStyle w:val="Footer"/>
        </w:pPr>
        <w:r>
          <w:fldChar w:fldCharType="begin"/>
        </w:r>
        <w:r>
          <w:instrText xml:space="preserve"> PAGE   \* MERGEFORMAT </w:instrText>
        </w:r>
        <w:r>
          <w:fldChar w:fldCharType="separate"/>
        </w:r>
        <w:r w:rsidR="00E80D0F">
          <w:rPr>
            <w:noProof/>
          </w:rPr>
          <w:t>1</w:t>
        </w:r>
        <w:r>
          <w:rPr>
            <w:noProof/>
          </w:rPr>
          <w:fldChar w:fldCharType="end"/>
        </w:r>
      </w:p>
    </w:sdtContent>
  </w:sdt>
  <w:p w14:paraId="7455498C" w14:textId="77777777" w:rsidR="00F04418" w:rsidRDefault="00F044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73571" w14:textId="77777777" w:rsidR="00F04418" w:rsidRDefault="00F04418" w:rsidP="00A255A8">
      <w:pPr>
        <w:spacing w:after="0" w:line="240" w:lineRule="auto"/>
      </w:pPr>
      <w:r>
        <w:separator/>
      </w:r>
    </w:p>
  </w:footnote>
  <w:footnote w:type="continuationSeparator" w:id="0">
    <w:p w14:paraId="544EB35D" w14:textId="77777777" w:rsidR="00F04418" w:rsidRDefault="00F04418" w:rsidP="00A255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72892"/>
    <w:multiLevelType w:val="hybridMultilevel"/>
    <w:tmpl w:val="2FFE8E96"/>
    <w:lvl w:ilvl="0" w:tplc="D99A6662">
      <w:start w:val="1"/>
      <w:numFmt w:val="low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C781B"/>
    <w:multiLevelType w:val="hybridMultilevel"/>
    <w:tmpl w:val="001EDA12"/>
    <w:lvl w:ilvl="0" w:tplc="014C32FA">
      <w:start w:val="8760"/>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22695E79"/>
    <w:multiLevelType w:val="hybridMultilevel"/>
    <w:tmpl w:val="2FFE8E96"/>
    <w:lvl w:ilvl="0" w:tplc="D99A6662">
      <w:start w:val="1"/>
      <w:numFmt w:val="low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743084"/>
    <w:multiLevelType w:val="hybridMultilevel"/>
    <w:tmpl w:val="B0C058C0"/>
    <w:lvl w:ilvl="0" w:tplc="277C21D8">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15434B"/>
    <w:multiLevelType w:val="hybridMultilevel"/>
    <w:tmpl w:val="CE60D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37343B"/>
    <w:multiLevelType w:val="hybridMultilevel"/>
    <w:tmpl w:val="55BA1B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984B32"/>
    <w:multiLevelType w:val="hybridMultilevel"/>
    <w:tmpl w:val="74CE7262"/>
    <w:lvl w:ilvl="0" w:tplc="D10C4228">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F57B78"/>
    <w:multiLevelType w:val="hybridMultilevel"/>
    <w:tmpl w:val="495A5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846EC7"/>
    <w:multiLevelType w:val="hybridMultilevel"/>
    <w:tmpl w:val="2FFE8E96"/>
    <w:lvl w:ilvl="0" w:tplc="D99A6662">
      <w:start w:val="1"/>
      <w:numFmt w:val="low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BF334E"/>
    <w:multiLevelType w:val="hybridMultilevel"/>
    <w:tmpl w:val="18E68B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2"/>
  </w:num>
  <w:num w:numId="4">
    <w:abstractNumId w:val="8"/>
  </w:num>
  <w:num w:numId="5">
    <w:abstractNumId w:val="0"/>
  </w:num>
  <w:num w:numId="6">
    <w:abstractNumId w:val="1"/>
  </w:num>
  <w:num w:numId="7">
    <w:abstractNumId w:val="6"/>
  </w:num>
  <w:num w:numId="8">
    <w:abstractNumId w:val="3"/>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Lance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z0xf5sayx5tvkefpx7veds5pw0ssw9rfrsf&quot;&gt;paper references&lt;record-ids&gt;&lt;item&gt;17&lt;/item&gt;&lt;item&gt;78&lt;/item&gt;&lt;/record-ids&gt;&lt;/item&gt;&lt;/Libraries&gt;"/>
  </w:docVars>
  <w:rsids>
    <w:rsidRoot w:val="00A63914"/>
    <w:rsid w:val="000368D5"/>
    <w:rsid w:val="0003721B"/>
    <w:rsid w:val="00037734"/>
    <w:rsid w:val="000456B8"/>
    <w:rsid w:val="00045851"/>
    <w:rsid w:val="00052A29"/>
    <w:rsid w:val="00065AB7"/>
    <w:rsid w:val="00070391"/>
    <w:rsid w:val="00072BAB"/>
    <w:rsid w:val="00073CA8"/>
    <w:rsid w:val="00074A83"/>
    <w:rsid w:val="00086604"/>
    <w:rsid w:val="00097ED0"/>
    <w:rsid w:val="000A169D"/>
    <w:rsid w:val="000A196F"/>
    <w:rsid w:val="000A3136"/>
    <w:rsid w:val="000A3E88"/>
    <w:rsid w:val="000A4147"/>
    <w:rsid w:val="000A528B"/>
    <w:rsid w:val="000A7413"/>
    <w:rsid w:val="000A745D"/>
    <w:rsid w:val="000B5FCF"/>
    <w:rsid w:val="000C2CF8"/>
    <w:rsid w:val="000E140F"/>
    <w:rsid w:val="000E1BC7"/>
    <w:rsid w:val="000E27B9"/>
    <w:rsid w:val="0010042D"/>
    <w:rsid w:val="00110614"/>
    <w:rsid w:val="00111E82"/>
    <w:rsid w:val="00113892"/>
    <w:rsid w:val="001156DF"/>
    <w:rsid w:val="00116EAE"/>
    <w:rsid w:val="00122B0E"/>
    <w:rsid w:val="0014423E"/>
    <w:rsid w:val="00144BFC"/>
    <w:rsid w:val="00145B5D"/>
    <w:rsid w:val="00146985"/>
    <w:rsid w:val="001479EC"/>
    <w:rsid w:val="00153D58"/>
    <w:rsid w:val="00180C6F"/>
    <w:rsid w:val="00182AE5"/>
    <w:rsid w:val="00187A0D"/>
    <w:rsid w:val="0019077B"/>
    <w:rsid w:val="00195ECF"/>
    <w:rsid w:val="001A54E3"/>
    <w:rsid w:val="001C453A"/>
    <w:rsid w:val="001C7201"/>
    <w:rsid w:val="001D0661"/>
    <w:rsid w:val="001D178B"/>
    <w:rsid w:val="001D17F9"/>
    <w:rsid w:val="001E265E"/>
    <w:rsid w:val="001E2D1A"/>
    <w:rsid w:val="001E57F5"/>
    <w:rsid w:val="001E7714"/>
    <w:rsid w:val="001F571C"/>
    <w:rsid w:val="002053BD"/>
    <w:rsid w:val="002226E1"/>
    <w:rsid w:val="00223B58"/>
    <w:rsid w:val="0022687F"/>
    <w:rsid w:val="002313C5"/>
    <w:rsid w:val="00236881"/>
    <w:rsid w:val="00236C7B"/>
    <w:rsid w:val="002420FE"/>
    <w:rsid w:val="002441A1"/>
    <w:rsid w:val="0025179A"/>
    <w:rsid w:val="00254551"/>
    <w:rsid w:val="002623C9"/>
    <w:rsid w:val="00265B96"/>
    <w:rsid w:val="00266F9D"/>
    <w:rsid w:val="0027023F"/>
    <w:rsid w:val="00272AD9"/>
    <w:rsid w:val="0028117D"/>
    <w:rsid w:val="00284254"/>
    <w:rsid w:val="00294DE8"/>
    <w:rsid w:val="00296877"/>
    <w:rsid w:val="002974D6"/>
    <w:rsid w:val="00297F28"/>
    <w:rsid w:val="002A3245"/>
    <w:rsid w:val="002F1402"/>
    <w:rsid w:val="002F2391"/>
    <w:rsid w:val="002F63CC"/>
    <w:rsid w:val="002F7C02"/>
    <w:rsid w:val="00301ED0"/>
    <w:rsid w:val="00305FE5"/>
    <w:rsid w:val="003071A9"/>
    <w:rsid w:val="003153E0"/>
    <w:rsid w:val="00317385"/>
    <w:rsid w:val="00317C0D"/>
    <w:rsid w:val="00324A30"/>
    <w:rsid w:val="0032692C"/>
    <w:rsid w:val="0033157D"/>
    <w:rsid w:val="00336537"/>
    <w:rsid w:val="0033694D"/>
    <w:rsid w:val="00363D8A"/>
    <w:rsid w:val="00370C5E"/>
    <w:rsid w:val="00376262"/>
    <w:rsid w:val="003827A9"/>
    <w:rsid w:val="00384A9E"/>
    <w:rsid w:val="00391CB5"/>
    <w:rsid w:val="00392925"/>
    <w:rsid w:val="00396EEF"/>
    <w:rsid w:val="003A379E"/>
    <w:rsid w:val="003A3FFC"/>
    <w:rsid w:val="003A51CB"/>
    <w:rsid w:val="003A681F"/>
    <w:rsid w:val="003B1DC4"/>
    <w:rsid w:val="003B314F"/>
    <w:rsid w:val="003B3A8E"/>
    <w:rsid w:val="003B486B"/>
    <w:rsid w:val="003C07F4"/>
    <w:rsid w:val="003C5972"/>
    <w:rsid w:val="003D6F42"/>
    <w:rsid w:val="003E032C"/>
    <w:rsid w:val="003E599B"/>
    <w:rsid w:val="003E6F95"/>
    <w:rsid w:val="003E7963"/>
    <w:rsid w:val="003F0807"/>
    <w:rsid w:val="00415802"/>
    <w:rsid w:val="00415FDB"/>
    <w:rsid w:val="00416EE7"/>
    <w:rsid w:val="004174E1"/>
    <w:rsid w:val="00422E64"/>
    <w:rsid w:val="004328B8"/>
    <w:rsid w:val="004336D0"/>
    <w:rsid w:val="004356C4"/>
    <w:rsid w:val="004361B0"/>
    <w:rsid w:val="00440719"/>
    <w:rsid w:val="0044127C"/>
    <w:rsid w:val="00442769"/>
    <w:rsid w:val="0044663A"/>
    <w:rsid w:val="00451B88"/>
    <w:rsid w:val="0045213B"/>
    <w:rsid w:val="00456DF3"/>
    <w:rsid w:val="0045722F"/>
    <w:rsid w:val="0047090F"/>
    <w:rsid w:val="00476851"/>
    <w:rsid w:val="00480F88"/>
    <w:rsid w:val="00490A55"/>
    <w:rsid w:val="00494A48"/>
    <w:rsid w:val="00496D7A"/>
    <w:rsid w:val="004A1E62"/>
    <w:rsid w:val="004B2403"/>
    <w:rsid w:val="004C4121"/>
    <w:rsid w:val="004C7912"/>
    <w:rsid w:val="004E3023"/>
    <w:rsid w:val="004E3E12"/>
    <w:rsid w:val="004F2632"/>
    <w:rsid w:val="004F348E"/>
    <w:rsid w:val="004F62EA"/>
    <w:rsid w:val="004F6A15"/>
    <w:rsid w:val="00507244"/>
    <w:rsid w:val="00507D45"/>
    <w:rsid w:val="00514492"/>
    <w:rsid w:val="00526429"/>
    <w:rsid w:val="00527472"/>
    <w:rsid w:val="00531D8C"/>
    <w:rsid w:val="00533E1B"/>
    <w:rsid w:val="005419C6"/>
    <w:rsid w:val="00542628"/>
    <w:rsid w:val="00544177"/>
    <w:rsid w:val="00546635"/>
    <w:rsid w:val="00547935"/>
    <w:rsid w:val="00562548"/>
    <w:rsid w:val="00563042"/>
    <w:rsid w:val="005705BE"/>
    <w:rsid w:val="00577571"/>
    <w:rsid w:val="005965DC"/>
    <w:rsid w:val="005967A4"/>
    <w:rsid w:val="005A0A58"/>
    <w:rsid w:val="005A125B"/>
    <w:rsid w:val="005A444B"/>
    <w:rsid w:val="005B30A3"/>
    <w:rsid w:val="005B5A29"/>
    <w:rsid w:val="005C23AE"/>
    <w:rsid w:val="005C364A"/>
    <w:rsid w:val="005D349F"/>
    <w:rsid w:val="005D741F"/>
    <w:rsid w:val="005E0FDA"/>
    <w:rsid w:val="005E1B57"/>
    <w:rsid w:val="005E20A2"/>
    <w:rsid w:val="005E3623"/>
    <w:rsid w:val="005E4337"/>
    <w:rsid w:val="005F1DD7"/>
    <w:rsid w:val="005F4BF1"/>
    <w:rsid w:val="006006AD"/>
    <w:rsid w:val="00601468"/>
    <w:rsid w:val="0060325B"/>
    <w:rsid w:val="006118C3"/>
    <w:rsid w:val="006170EE"/>
    <w:rsid w:val="0062062A"/>
    <w:rsid w:val="00623F5B"/>
    <w:rsid w:val="00632667"/>
    <w:rsid w:val="00632A0F"/>
    <w:rsid w:val="00634C3F"/>
    <w:rsid w:val="006472D4"/>
    <w:rsid w:val="00655767"/>
    <w:rsid w:val="00655CB5"/>
    <w:rsid w:val="00656056"/>
    <w:rsid w:val="00664F1A"/>
    <w:rsid w:val="00683E73"/>
    <w:rsid w:val="00683E7F"/>
    <w:rsid w:val="00693D62"/>
    <w:rsid w:val="006A1341"/>
    <w:rsid w:val="006A321E"/>
    <w:rsid w:val="006B313B"/>
    <w:rsid w:val="006B6576"/>
    <w:rsid w:val="006C1067"/>
    <w:rsid w:val="006D377C"/>
    <w:rsid w:val="006D7F85"/>
    <w:rsid w:val="006E1CF2"/>
    <w:rsid w:val="006E62F1"/>
    <w:rsid w:val="006F1447"/>
    <w:rsid w:val="006F3DE5"/>
    <w:rsid w:val="006F5DBD"/>
    <w:rsid w:val="00702D76"/>
    <w:rsid w:val="007040BD"/>
    <w:rsid w:val="00705CE6"/>
    <w:rsid w:val="007073F0"/>
    <w:rsid w:val="00710518"/>
    <w:rsid w:val="00710BA8"/>
    <w:rsid w:val="0071648F"/>
    <w:rsid w:val="00720941"/>
    <w:rsid w:val="00727F47"/>
    <w:rsid w:val="00747BB1"/>
    <w:rsid w:val="00750F99"/>
    <w:rsid w:val="00753FE1"/>
    <w:rsid w:val="007601AB"/>
    <w:rsid w:val="00760901"/>
    <w:rsid w:val="00763C9D"/>
    <w:rsid w:val="007710A2"/>
    <w:rsid w:val="00771482"/>
    <w:rsid w:val="00794F0F"/>
    <w:rsid w:val="0079608E"/>
    <w:rsid w:val="007A104C"/>
    <w:rsid w:val="007A4A80"/>
    <w:rsid w:val="007A6046"/>
    <w:rsid w:val="007B046A"/>
    <w:rsid w:val="007B547A"/>
    <w:rsid w:val="007F19C8"/>
    <w:rsid w:val="007F44DE"/>
    <w:rsid w:val="007F6332"/>
    <w:rsid w:val="00804380"/>
    <w:rsid w:val="00807270"/>
    <w:rsid w:val="00807508"/>
    <w:rsid w:val="00810173"/>
    <w:rsid w:val="00813459"/>
    <w:rsid w:val="0082227F"/>
    <w:rsid w:val="00827AC6"/>
    <w:rsid w:val="00832A64"/>
    <w:rsid w:val="00833B2D"/>
    <w:rsid w:val="00841AB8"/>
    <w:rsid w:val="0084522F"/>
    <w:rsid w:val="008459D2"/>
    <w:rsid w:val="00853A8F"/>
    <w:rsid w:val="00854226"/>
    <w:rsid w:val="008549CA"/>
    <w:rsid w:val="00857343"/>
    <w:rsid w:val="00876BF5"/>
    <w:rsid w:val="00883453"/>
    <w:rsid w:val="00885198"/>
    <w:rsid w:val="008876FF"/>
    <w:rsid w:val="008922EA"/>
    <w:rsid w:val="008971D1"/>
    <w:rsid w:val="00897868"/>
    <w:rsid w:val="008A1C08"/>
    <w:rsid w:val="008A5ECC"/>
    <w:rsid w:val="008B3FEB"/>
    <w:rsid w:val="008B621C"/>
    <w:rsid w:val="008C2F41"/>
    <w:rsid w:val="008C6ECC"/>
    <w:rsid w:val="008E2C07"/>
    <w:rsid w:val="00902A49"/>
    <w:rsid w:val="00922C73"/>
    <w:rsid w:val="009304CE"/>
    <w:rsid w:val="0094497C"/>
    <w:rsid w:val="00946FD3"/>
    <w:rsid w:val="00947414"/>
    <w:rsid w:val="00952920"/>
    <w:rsid w:val="00960598"/>
    <w:rsid w:val="0096227F"/>
    <w:rsid w:val="00964B22"/>
    <w:rsid w:val="009650E6"/>
    <w:rsid w:val="009754AA"/>
    <w:rsid w:val="00977DCB"/>
    <w:rsid w:val="00983108"/>
    <w:rsid w:val="009850A7"/>
    <w:rsid w:val="009878BD"/>
    <w:rsid w:val="00990A5E"/>
    <w:rsid w:val="00990D5F"/>
    <w:rsid w:val="009914F6"/>
    <w:rsid w:val="00992813"/>
    <w:rsid w:val="009A70E6"/>
    <w:rsid w:val="009C150C"/>
    <w:rsid w:val="009C5DAA"/>
    <w:rsid w:val="009C7DA1"/>
    <w:rsid w:val="009F1CA9"/>
    <w:rsid w:val="009F2E59"/>
    <w:rsid w:val="009F6658"/>
    <w:rsid w:val="009F7C5E"/>
    <w:rsid w:val="00A07104"/>
    <w:rsid w:val="00A10BE8"/>
    <w:rsid w:val="00A111DF"/>
    <w:rsid w:val="00A2357E"/>
    <w:rsid w:val="00A239FC"/>
    <w:rsid w:val="00A255A8"/>
    <w:rsid w:val="00A32480"/>
    <w:rsid w:val="00A37039"/>
    <w:rsid w:val="00A40D6D"/>
    <w:rsid w:val="00A42CD8"/>
    <w:rsid w:val="00A4629E"/>
    <w:rsid w:val="00A5181E"/>
    <w:rsid w:val="00A5684B"/>
    <w:rsid w:val="00A629BE"/>
    <w:rsid w:val="00A63213"/>
    <w:rsid w:val="00A63914"/>
    <w:rsid w:val="00A71898"/>
    <w:rsid w:val="00A835F1"/>
    <w:rsid w:val="00A86558"/>
    <w:rsid w:val="00A9234B"/>
    <w:rsid w:val="00A96268"/>
    <w:rsid w:val="00AA0F15"/>
    <w:rsid w:val="00AA279F"/>
    <w:rsid w:val="00AA3BDD"/>
    <w:rsid w:val="00AB0816"/>
    <w:rsid w:val="00AB0A9C"/>
    <w:rsid w:val="00AB4557"/>
    <w:rsid w:val="00AB7D78"/>
    <w:rsid w:val="00AC332E"/>
    <w:rsid w:val="00AC3A6A"/>
    <w:rsid w:val="00AC7BB6"/>
    <w:rsid w:val="00AE4069"/>
    <w:rsid w:val="00AF176F"/>
    <w:rsid w:val="00AF6C28"/>
    <w:rsid w:val="00AF7577"/>
    <w:rsid w:val="00B05952"/>
    <w:rsid w:val="00B13CE1"/>
    <w:rsid w:val="00B172AD"/>
    <w:rsid w:val="00B22D41"/>
    <w:rsid w:val="00B2347A"/>
    <w:rsid w:val="00B30E83"/>
    <w:rsid w:val="00B4599C"/>
    <w:rsid w:val="00B60558"/>
    <w:rsid w:val="00B729C2"/>
    <w:rsid w:val="00B81B2E"/>
    <w:rsid w:val="00B85C00"/>
    <w:rsid w:val="00B8734B"/>
    <w:rsid w:val="00B935AE"/>
    <w:rsid w:val="00BA2F3E"/>
    <w:rsid w:val="00BA4280"/>
    <w:rsid w:val="00BA47D8"/>
    <w:rsid w:val="00BA6240"/>
    <w:rsid w:val="00BC2BBA"/>
    <w:rsid w:val="00BC433A"/>
    <w:rsid w:val="00BD2D5A"/>
    <w:rsid w:val="00BD30A2"/>
    <w:rsid w:val="00BD537A"/>
    <w:rsid w:val="00BE3048"/>
    <w:rsid w:val="00BE788A"/>
    <w:rsid w:val="00C0436C"/>
    <w:rsid w:val="00C2284A"/>
    <w:rsid w:val="00C26530"/>
    <w:rsid w:val="00C42B4B"/>
    <w:rsid w:val="00C523D6"/>
    <w:rsid w:val="00C5267D"/>
    <w:rsid w:val="00C53E04"/>
    <w:rsid w:val="00C55447"/>
    <w:rsid w:val="00C558FD"/>
    <w:rsid w:val="00C6200E"/>
    <w:rsid w:val="00C6224F"/>
    <w:rsid w:val="00C62B87"/>
    <w:rsid w:val="00C779DC"/>
    <w:rsid w:val="00C80698"/>
    <w:rsid w:val="00C91B5C"/>
    <w:rsid w:val="00C9366A"/>
    <w:rsid w:val="00C94329"/>
    <w:rsid w:val="00CA668E"/>
    <w:rsid w:val="00CB38D1"/>
    <w:rsid w:val="00CB4C86"/>
    <w:rsid w:val="00CB6728"/>
    <w:rsid w:val="00CC2FDE"/>
    <w:rsid w:val="00CC4E7D"/>
    <w:rsid w:val="00CC59D1"/>
    <w:rsid w:val="00CD5A05"/>
    <w:rsid w:val="00CD5CBD"/>
    <w:rsid w:val="00CF06C2"/>
    <w:rsid w:val="00CF2990"/>
    <w:rsid w:val="00CF3391"/>
    <w:rsid w:val="00CF4459"/>
    <w:rsid w:val="00CF6DD3"/>
    <w:rsid w:val="00CF6E06"/>
    <w:rsid w:val="00D01D73"/>
    <w:rsid w:val="00D046E3"/>
    <w:rsid w:val="00D1502A"/>
    <w:rsid w:val="00D1695A"/>
    <w:rsid w:val="00D335A7"/>
    <w:rsid w:val="00D4323A"/>
    <w:rsid w:val="00D47A66"/>
    <w:rsid w:val="00D527BF"/>
    <w:rsid w:val="00D54623"/>
    <w:rsid w:val="00D571FD"/>
    <w:rsid w:val="00D67317"/>
    <w:rsid w:val="00D7246A"/>
    <w:rsid w:val="00D73575"/>
    <w:rsid w:val="00D76259"/>
    <w:rsid w:val="00D77C9F"/>
    <w:rsid w:val="00D87047"/>
    <w:rsid w:val="00D9419A"/>
    <w:rsid w:val="00D9681D"/>
    <w:rsid w:val="00DA3F61"/>
    <w:rsid w:val="00DB03FF"/>
    <w:rsid w:val="00DB37CE"/>
    <w:rsid w:val="00DB7826"/>
    <w:rsid w:val="00DC0F30"/>
    <w:rsid w:val="00DD02D7"/>
    <w:rsid w:val="00DD4401"/>
    <w:rsid w:val="00DD4DAC"/>
    <w:rsid w:val="00DE24A9"/>
    <w:rsid w:val="00DF7229"/>
    <w:rsid w:val="00E165C4"/>
    <w:rsid w:val="00E31584"/>
    <w:rsid w:val="00E33503"/>
    <w:rsid w:val="00E3357B"/>
    <w:rsid w:val="00E40467"/>
    <w:rsid w:val="00E413D3"/>
    <w:rsid w:val="00E521CE"/>
    <w:rsid w:val="00E527CE"/>
    <w:rsid w:val="00E6222F"/>
    <w:rsid w:val="00E7107C"/>
    <w:rsid w:val="00E80D0F"/>
    <w:rsid w:val="00E86553"/>
    <w:rsid w:val="00E9041F"/>
    <w:rsid w:val="00EA07BA"/>
    <w:rsid w:val="00EA12F0"/>
    <w:rsid w:val="00EA28C9"/>
    <w:rsid w:val="00EA6E45"/>
    <w:rsid w:val="00EB2AD6"/>
    <w:rsid w:val="00EC0480"/>
    <w:rsid w:val="00EC1BA9"/>
    <w:rsid w:val="00EC3AF9"/>
    <w:rsid w:val="00ED2C56"/>
    <w:rsid w:val="00ED2E69"/>
    <w:rsid w:val="00ED4B21"/>
    <w:rsid w:val="00EE022F"/>
    <w:rsid w:val="00EE6102"/>
    <w:rsid w:val="00EF60EE"/>
    <w:rsid w:val="00EF7422"/>
    <w:rsid w:val="00F040CF"/>
    <w:rsid w:val="00F04418"/>
    <w:rsid w:val="00F05D2F"/>
    <w:rsid w:val="00F066AB"/>
    <w:rsid w:val="00F1123B"/>
    <w:rsid w:val="00F16D1F"/>
    <w:rsid w:val="00F258E3"/>
    <w:rsid w:val="00F30169"/>
    <w:rsid w:val="00F32235"/>
    <w:rsid w:val="00F34302"/>
    <w:rsid w:val="00F41F7F"/>
    <w:rsid w:val="00F451B3"/>
    <w:rsid w:val="00F52501"/>
    <w:rsid w:val="00F52C1A"/>
    <w:rsid w:val="00F56839"/>
    <w:rsid w:val="00F6010E"/>
    <w:rsid w:val="00F60482"/>
    <w:rsid w:val="00F70D9C"/>
    <w:rsid w:val="00F7109D"/>
    <w:rsid w:val="00F7170E"/>
    <w:rsid w:val="00F81172"/>
    <w:rsid w:val="00FB27BA"/>
    <w:rsid w:val="00FB3023"/>
    <w:rsid w:val="00FB3D35"/>
    <w:rsid w:val="00FB7148"/>
    <w:rsid w:val="00FD75FD"/>
    <w:rsid w:val="00FE489D"/>
    <w:rsid w:val="00FF1326"/>
    <w:rsid w:val="00FF20A0"/>
    <w:rsid w:val="00FF2885"/>
    <w:rsid w:val="00FF34BA"/>
    <w:rsid w:val="00FF51CD"/>
    <w:rsid w:val="00FF6685"/>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58880"/>
  <w15:chartTrackingRefBased/>
  <w15:docId w15:val="{06771673-9D07-47D7-9E3F-A2CB50FE8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25B"/>
  </w:style>
  <w:style w:type="paragraph" w:styleId="Heading1">
    <w:name w:val="heading 1"/>
    <w:basedOn w:val="Normal"/>
    <w:next w:val="Normal"/>
    <w:link w:val="Heading1Char"/>
    <w:uiPriority w:val="9"/>
    <w:qFormat/>
    <w:rsid w:val="006F14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7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5">
    <w:name w:val="Grid Table 5 Dark Accent 5"/>
    <w:basedOn w:val="TableNormal"/>
    <w:uiPriority w:val="50"/>
    <w:rsid w:val="002974D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1">
    <w:name w:val="Grid Table 5 Dark Accent 1"/>
    <w:basedOn w:val="TableNormal"/>
    <w:uiPriority w:val="50"/>
    <w:rsid w:val="00632A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PlainTable3">
    <w:name w:val="Plain Table 3"/>
    <w:basedOn w:val="TableNormal"/>
    <w:uiPriority w:val="43"/>
    <w:rsid w:val="009C7DA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3">
    <w:name w:val="Grid Table 3 Accent 3"/>
    <w:basedOn w:val="TableNormal"/>
    <w:uiPriority w:val="48"/>
    <w:rsid w:val="009C7DA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2-Accent5">
    <w:name w:val="Grid Table 2 Accent 5"/>
    <w:basedOn w:val="TableNormal"/>
    <w:uiPriority w:val="47"/>
    <w:rsid w:val="009C7DA1"/>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3-Accent5">
    <w:name w:val="Grid Table 3 Accent 5"/>
    <w:basedOn w:val="TableNormal"/>
    <w:uiPriority w:val="48"/>
    <w:rsid w:val="009C7DA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4-Accent1">
    <w:name w:val="Grid Table 4 Accent 1"/>
    <w:basedOn w:val="TableNormal"/>
    <w:uiPriority w:val="49"/>
    <w:rsid w:val="009C7DA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5">
    <w:name w:val="Grid Table 4 Accent 5"/>
    <w:basedOn w:val="TableNormal"/>
    <w:uiPriority w:val="49"/>
    <w:rsid w:val="009C7DA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5">
    <w:name w:val="List Table 1 Light Accent 5"/>
    <w:basedOn w:val="TableNormal"/>
    <w:uiPriority w:val="46"/>
    <w:rsid w:val="009C7DA1"/>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basedOn w:val="Normal"/>
    <w:uiPriority w:val="34"/>
    <w:qFormat/>
    <w:rsid w:val="00F7109D"/>
    <w:pPr>
      <w:ind w:left="720"/>
      <w:contextualSpacing/>
    </w:pPr>
  </w:style>
  <w:style w:type="paragraph" w:styleId="NormalWeb">
    <w:name w:val="Normal (Web)"/>
    <w:basedOn w:val="Normal"/>
    <w:uiPriority w:val="99"/>
    <w:unhideWhenUsed/>
    <w:rsid w:val="004F263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F52501"/>
  </w:style>
  <w:style w:type="paragraph" w:styleId="Header">
    <w:name w:val="header"/>
    <w:basedOn w:val="Normal"/>
    <w:link w:val="HeaderChar"/>
    <w:uiPriority w:val="99"/>
    <w:unhideWhenUsed/>
    <w:rsid w:val="00F52501"/>
    <w:pPr>
      <w:tabs>
        <w:tab w:val="center" w:pos="4513"/>
        <w:tab w:val="right" w:pos="9026"/>
      </w:tabs>
      <w:snapToGrid w:val="0"/>
      <w:spacing w:after="0" w:line="240" w:lineRule="auto"/>
    </w:pPr>
    <w:rPr>
      <w:rFonts w:ascii="Times New Roman" w:eastAsia="Times New Roman" w:hAnsi="Times New Roman" w:cs="Times New Roman"/>
      <w:sz w:val="24"/>
      <w:szCs w:val="24"/>
      <w:lang w:val="en-CA" w:eastAsia="en-US"/>
    </w:rPr>
  </w:style>
  <w:style w:type="character" w:customStyle="1" w:styleId="HeaderChar">
    <w:name w:val="Header Char"/>
    <w:basedOn w:val="DefaultParagraphFont"/>
    <w:link w:val="Header"/>
    <w:uiPriority w:val="99"/>
    <w:rsid w:val="00F52501"/>
    <w:rPr>
      <w:rFonts w:ascii="Times New Roman" w:eastAsia="Times New Roman" w:hAnsi="Times New Roman" w:cs="Times New Roman"/>
      <w:sz w:val="24"/>
      <w:szCs w:val="24"/>
      <w:lang w:val="en-CA" w:eastAsia="en-US"/>
    </w:rPr>
  </w:style>
  <w:style w:type="paragraph" w:styleId="Footer">
    <w:name w:val="footer"/>
    <w:basedOn w:val="Normal"/>
    <w:link w:val="FooterChar"/>
    <w:uiPriority w:val="99"/>
    <w:unhideWhenUsed/>
    <w:rsid w:val="00F52501"/>
    <w:pPr>
      <w:tabs>
        <w:tab w:val="center" w:pos="4513"/>
        <w:tab w:val="right" w:pos="9026"/>
      </w:tabs>
      <w:snapToGrid w:val="0"/>
      <w:spacing w:after="0" w:line="240" w:lineRule="auto"/>
    </w:pPr>
    <w:rPr>
      <w:rFonts w:ascii="Times New Roman" w:eastAsia="Times New Roman" w:hAnsi="Times New Roman" w:cs="Times New Roman"/>
      <w:sz w:val="24"/>
      <w:szCs w:val="24"/>
      <w:lang w:val="en-CA" w:eastAsia="en-US"/>
    </w:rPr>
  </w:style>
  <w:style w:type="character" w:customStyle="1" w:styleId="FooterChar">
    <w:name w:val="Footer Char"/>
    <w:basedOn w:val="DefaultParagraphFont"/>
    <w:link w:val="Footer"/>
    <w:uiPriority w:val="99"/>
    <w:rsid w:val="00F52501"/>
    <w:rPr>
      <w:rFonts w:ascii="Times New Roman" w:eastAsia="Times New Roman" w:hAnsi="Times New Roman" w:cs="Times New Roman"/>
      <w:sz w:val="24"/>
      <w:szCs w:val="24"/>
      <w:lang w:val="en-CA" w:eastAsia="en-US"/>
    </w:rPr>
  </w:style>
  <w:style w:type="character" w:styleId="CommentReference">
    <w:name w:val="annotation reference"/>
    <w:basedOn w:val="DefaultParagraphFont"/>
    <w:uiPriority w:val="99"/>
    <w:semiHidden/>
    <w:unhideWhenUsed/>
    <w:rsid w:val="00A96268"/>
    <w:rPr>
      <w:sz w:val="16"/>
      <w:szCs w:val="16"/>
    </w:rPr>
  </w:style>
  <w:style w:type="paragraph" w:styleId="CommentText">
    <w:name w:val="annotation text"/>
    <w:basedOn w:val="Normal"/>
    <w:link w:val="CommentTextChar"/>
    <w:uiPriority w:val="99"/>
    <w:unhideWhenUsed/>
    <w:rsid w:val="00A96268"/>
    <w:pPr>
      <w:spacing w:line="240" w:lineRule="auto"/>
    </w:pPr>
    <w:rPr>
      <w:sz w:val="20"/>
      <w:szCs w:val="20"/>
    </w:rPr>
  </w:style>
  <w:style w:type="character" w:customStyle="1" w:styleId="CommentTextChar">
    <w:name w:val="Comment Text Char"/>
    <w:basedOn w:val="DefaultParagraphFont"/>
    <w:link w:val="CommentText"/>
    <w:uiPriority w:val="99"/>
    <w:rsid w:val="00A96268"/>
    <w:rPr>
      <w:sz w:val="20"/>
      <w:szCs w:val="20"/>
    </w:rPr>
  </w:style>
  <w:style w:type="paragraph" w:styleId="CommentSubject">
    <w:name w:val="annotation subject"/>
    <w:basedOn w:val="CommentText"/>
    <w:next w:val="CommentText"/>
    <w:link w:val="CommentSubjectChar"/>
    <w:uiPriority w:val="99"/>
    <w:semiHidden/>
    <w:unhideWhenUsed/>
    <w:rsid w:val="00A96268"/>
    <w:rPr>
      <w:b/>
      <w:bCs/>
    </w:rPr>
  </w:style>
  <w:style w:type="character" w:customStyle="1" w:styleId="CommentSubjectChar">
    <w:name w:val="Comment Subject Char"/>
    <w:basedOn w:val="CommentTextChar"/>
    <w:link w:val="CommentSubject"/>
    <w:uiPriority w:val="99"/>
    <w:semiHidden/>
    <w:rsid w:val="00A96268"/>
    <w:rPr>
      <w:b/>
      <w:bCs/>
      <w:sz w:val="20"/>
      <w:szCs w:val="20"/>
    </w:rPr>
  </w:style>
  <w:style w:type="paragraph" w:styleId="BalloonText">
    <w:name w:val="Balloon Text"/>
    <w:basedOn w:val="Normal"/>
    <w:link w:val="BalloonTextChar"/>
    <w:uiPriority w:val="99"/>
    <w:semiHidden/>
    <w:unhideWhenUsed/>
    <w:rsid w:val="00A962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268"/>
    <w:rPr>
      <w:rFonts w:ascii="Segoe UI" w:hAnsi="Segoe UI" w:cs="Segoe UI"/>
      <w:sz w:val="18"/>
      <w:szCs w:val="18"/>
    </w:rPr>
  </w:style>
  <w:style w:type="character" w:styleId="Hyperlink">
    <w:name w:val="Hyperlink"/>
    <w:basedOn w:val="DefaultParagraphFont"/>
    <w:uiPriority w:val="99"/>
    <w:unhideWhenUsed/>
    <w:rsid w:val="00B8734B"/>
    <w:rPr>
      <w:color w:val="0563C1" w:themeColor="hyperlink"/>
      <w:u w:val="single"/>
    </w:rPr>
  </w:style>
  <w:style w:type="character" w:customStyle="1" w:styleId="Heading1Char">
    <w:name w:val="Heading 1 Char"/>
    <w:basedOn w:val="DefaultParagraphFont"/>
    <w:link w:val="Heading1"/>
    <w:uiPriority w:val="9"/>
    <w:rsid w:val="006F144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361B0"/>
    <w:pPr>
      <w:outlineLvl w:val="9"/>
    </w:pPr>
    <w:rPr>
      <w:lang w:eastAsia="en-US"/>
    </w:rPr>
  </w:style>
  <w:style w:type="paragraph" w:styleId="TOC1">
    <w:name w:val="toc 1"/>
    <w:basedOn w:val="Normal"/>
    <w:next w:val="Normal"/>
    <w:autoRedefine/>
    <w:uiPriority w:val="39"/>
    <w:unhideWhenUsed/>
    <w:rsid w:val="004361B0"/>
    <w:pPr>
      <w:spacing w:after="100"/>
    </w:pPr>
  </w:style>
  <w:style w:type="paragraph" w:styleId="TOC2">
    <w:name w:val="toc 2"/>
    <w:basedOn w:val="Normal"/>
    <w:next w:val="Normal"/>
    <w:autoRedefine/>
    <w:uiPriority w:val="39"/>
    <w:unhideWhenUsed/>
    <w:rsid w:val="00D335A7"/>
    <w:pPr>
      <w:spacing w:after="100"/>
      <w:ind w:left="220"/>
    </w:pPr>
    <w:rPr>
      <w:rFonts w:cs="Times New Roman"/>
      <w:lang w:eastAsia="en-US"/>
    </w:rPr>
  </w:style>
  <w:style w:type="paragraph" w:styleId="TOC3">
    <w:name w:val="toc 3"/>
    <w:basedOn w:val="Normal"/>
    <w:next w:val="Normal"/>
    <w:autoRedefine/>
    <w:uiPriority w:val="39"/>
    <w:unhideWhenUsed/>
    <w:rsid w:val="00D335A7"/>
    <w:pPr>
      <w:spacing w:after="100"/>
      <w:ind w:left="440"/>
    </w:pPr>
    <w:rPr>
      <w:rFonts w:cs="Times New Roman"/>
      <w:lang w:eastAsia="en-US"/>
    </w:rPr>
  </w:style>
  <w:style w:type="table" w:styleId="PlainTable1">
    <w:name w:val="Plain Table 1"/>
    <w:basedOn w:val="TableNormal"/>
    <w:uiPriority w:val="41"/>
    <w:rsid w:val="003E79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C53E04"/>
    <w:pPr>
      <w:spacing w:after="0" w:line="240" w:lineRule="auto"/>
    </w:pPr>
  </w:style>
  <w:style w:type="paragraph" w:customStyle="1" w:styleId="TableHeader">
    <w:name w:val="TableHeader"/>
    <w:basedOn w:val="Normal"/>
    <w:qFormat/>
    <w:rsid w:val="00AA0F15"/>
    <w:pPr>
      <w:suppressAutoHyphens/>
      <w:spacing w:before="120" w:after="0" w:line="240" w:lineRule="auto"/>
    </w:pPr>
    <w:rPr>
      <w:rFonts w:ascii="Times New Roman" w:eastAsia="Times New Roman" w:hAnsi="Times New Roman" w:cs="Times New Roman"/>
      <w:b/>
      <w:sz w:val="24"/>
      <w:szCs w:val="20"/>
      <w:lang w:val="en-GB" w:eastAsia="en-US"/>
    </w:rPr>
  </w:style>
  <w:style w:type="paragraph" w:customStyle="1" w:styleId="TableSubHead">
    <w:name w:val="TableSubHead"/>
    <w:basedOn w:val="TableHeader"/>
    <w:qFormat/>
    <w:rsid w:val="00AA0F15"/>
  </w:style>
  <w:style w:type="character" w:customStyle="1" w:styleId="UnresolvedMention1">
    <w:name w:val="Unresolved Mention1"/>
    <w:basedOn w:val="DefaultParagraphFont"/>
    <w:uiPriority w:val="99"/>
    <w:semiHidden/>
    <w:unhideWhenUsed/>
    <w:rsid w:val="00FB7148"/>
    <w:rPr>
      <w:color w:val="605E5C"/>
      <w:shd w:val="clear" w:color="auto" w:fill="E1DFDD"/>
    </w:rPr>
  </w:style>
  <w:style w:type="paragraph" w:customStyle="1" w:styleId="Default">
    <w:name w:val="Default"/>
    <w:rsid w:val="00FF288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1479EC"/>
    <w:rPr>
      <w:color w:val="954F72" w:themeColor="followedHyperlink"/>
      <w:u w:val="single"/>
    </w:rPr>
  </w:style>
  <w:style w:type="paragraph" w:customStyle="1" w:styleId="EndNoteBibliographyTitle">
    <w:name w:val="EndNote Bibliography Title"/>
    <w:basedOn w:val="Normal"/>
    <w:link w:val="EndNoteBibliographyTitleChar"/>
    <w:rsid w:val="00C9366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9366A"/>
    <w:rPr>
      <w:rFonts w:ascii="Calibri" w:hAnsi="Calibri" w:cs="Calibri"/>
      <w:noProof/>
    </w:rPr>
  </w:style>
  <w:style w:type="paragraph" w:customStyle="1" w:styleId="EndNoteBibliography">
    <w:name w:val="EndNote Bibliography"/>
    <w:basedOn w:val="Normal"/>
    <w:link w:val="EndNoteBibliographyChar"/>
    <w:rsid w:val="00C9366A"/>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9366A"/>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360">
      <w:bodyDiv w:val="1"/>
      <w:marLeft w:val="0"/>
      <w:marRight w:val="0"/>
      <w:marTop w:val="0"/>
      <w:marBottom w:val="0"/>
      <w:divBdr>
        <w:top w:val="none" w:sz="0" w:space="0" w:color="auto"/>
        <w:left w:val="none" w:sz="0" w:space="0" w:color="auto"/>
        <w:bottom w:val="none" w:sz="0" w:space="0" w:color="auto"/>
        <w:right w:val="none" w:sz="0" w:space="0" w:color="auto"/>
      </w:divBdr>
    </w:div>
    <w:div w:id="11880030">
      <w:bodyDiv w:val="1"/>
      <w:marLeft w:val="0"/>
      <w:marRight w:val="0"/>
      <w:marTop w:val="0"/>
      <w:marBottom w:val="0"/>
      <w:divBdr>
        <w:top w:val="none" w:sz="0" w:space="0" w:color="auto"/>
        <w:left w:val="none" w:sz="0" w:space="0" w:color="auto"/>
        <w:bottom w:val="none" w:sz="0" w:space="0" w:color="auto"/>
        <w:right w:val="none" w:sz="0" w:space="0" w:color="auto"/>
      </w:divBdr>
    </w:div>
    <w:div w:id="40785514">
      <w:bodyDiv w:val="1"/>
      <w:marLeft w:val="0"/>
      <w:marRight w:val="0"/>
      <w:marTop w:val="0"/>
      <w:marBottom w:val="0"/>
      <w:divBdr>
        <w:top w:val="none" w:sz="0" w:space="0" w:color="auto"/>
        <w:left w:val="none" w:sz="0" w:space="0" w:color="auto"/>
        <w:bottom w:val="none" w:sz="0" w:space="0" w:color="auto"/>
        <w:right w:val="none" w:sz="0" w:space="0" w:color="auto"/>
      </w:divBdr>
    </w:div>
    <w:div w:id="44064805">
      <w:bodyDiv w:val="1"/>
      <w:marLeft w:val="0"/>
      <w:marRight w:val="0"/>
      <w:marTop w:val="0"/>
      <w:marBottom w:val="0"/>
      <w:divBdr>
        <w:top w:val="none" w:sz="0" w:space="0" w:color="auto"/>
        <w:left w:val="none" w:sz="0" w:space="0" w:color="auto"/>
        <w:bottom w:val="none" w:sz="0" w:space="0" w:color="auto"/>
        <w:right w:val="none" w:sz="0" w:space="0" w:color="auto"/>
      </w:divBdr>
    </w:div>
    <w:div w:id="53428501">
      <w:bodyDiv w:val="1"/>
      <w:marLeft w:val="0"/>
      <w:marRight w:val="0"/>
      <w:marTop w:val="0"/>
      <w:marBottom w:val="0"/>
      <w:divBdr>
        <w:top w:val="none" w:sz="0" w:space="0" w:color="auto"/>
        <w:left w:val="none" w:sz="0" w:space="0" w:color="auto"/>
        <w:bottom w:val="none" w:sz="0" w:space="0" w:color="auto"/>
        <w:right w:val="none" w:sz="0" w:space="0" w:color="auto"/>
      </w:divBdr>
    </w:div>
    <w:div w:id="72318022">
      <w:bodyDiv w:val="1"/>
      <w:marLeft w:val="0"/>
      <w:marRight w:val="0"/>
      <w:marTop w:val="0"/>
      <w:marBottom w:val="0"/>
      <w:divBdr>
        <w:top w:val="none" w:sz="0" w:space="0" w:color="auto"/>
        <w:left w:val="none" w:sz="0" w:space="0" w:color="auto"/>
        <w:bottom w:val="none" w:sz="0" w:space="0" w:color="auto"/>
        <w:right w:val="none" w:sz="0" w:space="0" w:color="auto"/>
      </w:divBdr>
    </w:div>
    <w:div w:id="116341035">
      <w:bodyDiv w:val="1"/>
      <w:marLeft w:val="0"/>
      <w:marRight w:val="0"/>
      <w:marTop w:val="0"/>
      <w:marBottom w:val="0"/>
      <w:divBdr>
        <w:top w:val="none" w:sz="0" w:space="0" w:color="auto"/>
        <w:left w:val="none" w:sz="0" w:space="0" w:color="auto"/>
        <w:bottom w:val="none" w:sz="0" w:space="0" w:color="auto"/>
        <w:right w:val="none" w:sz="0" w:space="0" w:color="auto"/>
      </w:divBdr>
    </w:div>
    <w:div w:id="118036464">
      <w:bodyDiv w:val="1"/>
      <w:marLeft w:val="0"/>
      <w:marRight w:val="0"/>
      <w:marTop w:val="0"/>
      <w:marBottom w:val="0"/>
      <w:divBdr>
        <w:top w:val="none" w:sz="0" w:space="0" w:color="auto"/>
        <w:left w:val="none" w:sz="0" w:space="0" w:color="auto"/>
        <w:bottom w:val="none" w:sz="0" w:space="0" w:color="auto"/>
        <w:right w:val="none" w:sz="0" w:space="0" w:color="auto"/>
      </w:divBdr>
    </w:div>
    <w:div w:id="171190892">
      <w:bodyDiv w:val="1"/>
      <w:marLeft w:val="0"/>
      <w:marRight w:val="0"/>
      <w:marTop w:val="0"/>
      <w:marBottom w:val="0"/>
      <w:divBdr>
        <w:top w:val="none" w:sz="0" w:space="0" w:color="auto"/>
        <w:left w:val="none" w:sz="0" w:space="0" w:color="auto"/>
        <w:bottom w:val="none" w:sz="0" w:space="0" w:color="auto"/>
        <w:right w:val="none" w:sz="0" w:space="0" w:color="auto"/>
      </w:divBdr>
    </w:div>
    <w:div w:id="181945402">
      <w:bodyDiv w:val="1"/>
      <w:marLeft w:val="0"/>
      <w:marRight w:val="0"/>
      <w:marTop w:val="0"/>
      <w:marBottom w:val="0"/>
      <w:divBdr>
        <w:top w:val="none" w:sz="0" w:space="0" w:color="auto"/>
        <w:left w:val="none" w:sz="0" w:space="0" w:color="auto"/>
        <w:bottom w:val="none" w:sz="0" w:space="0" w:color="auto"/>
        <w:right w:val="none" w:sz="0" w:space="0" w:color="auto"/>
      </w:divBdr>
    </w:div>
    <w:div w:id="201214563">
      <w:bodyDiv w:val="1"/>
      <w:marLeft w:val="0"/>
      <w:marRight w:val="0"/>
      <w:marTop w:val="0"/>
      <w:marBottom w:val="0"/>
      <w:divBdr>
        <w:top w:val="none" w:sz="0" w:space="0" w:color="auto"/>
        <w:left w:val="none" w:sz="0" w:space="0" w:color="auto"/>
        <w:bottom w:val="none" w:sz="0" w:space="0" w:color="auto"/>
        <w:right w:val="none" w:sz="0" w:space="0" w:color="auto"/>
      </w:divBdr>
    </w:div>
    <w:div w:id="232737927">
      <w:bodyDiv w:val="1"/>
      <w:marLeft w:val="0"/>
      <w:marRight w:val="0"/>
      <w:marTop w:val="0"/>
      <w:marBottom w:val="0"/>
      <w:divBdr>
        <w:top w:val="none" w:sz="0" w:space="0" w:color="auto"/>
        <w:left w:val="none" w:sz="0" w:space="0" w:color="auto"/>
        <w:bottom w:val="none" w:sz="0" w:space="0" w:color="auto"/>
        <w:right w:val="none" w:sz="0" w:space="0" w:color="auto"/>
      </w:divBdr>
    </w:div>
    <w:div w:id="237596726">
      <w:bodyDiv w:val="1"/>
      <w:marLeft w:val="0"/>
      <w:marRight w:val="0"/>
      <w:marTop w:val="0"/>
      <w:marBottom w:val="0"/>
      <w:divBdr>
        <w:top w:val="none" w:sz="0" w:space="0" w:color="auto"/>
        <w:left w:val="none" w:sz="0" w:space="0" w:color="auto"/>
        <w:bottom w:val="none" w:sz="0" w:space="0" w:color="auto"/>
        <w:right w:val="none" w:sz="0" w:space="0" w:color="auto"/>
      </w:divBdr>
    </w:div>
    <w:div w:id="306126878">
      <w:bodyDiv w:val="1"/>
      <w:marLeft w:val="0"/>
      <w:marRight w:val="0"/>
      <w:marTop w:val="0"/>
      <w:marBottom w:val="0"/>
      <w:divBdr>
        <w:top w:val="none" w:sz="0" w:space="0" w:color="auto"/>
        <w:left w:val="none" w:sz="0" w:space="0" w:color="auto"/>
        <w:bottom w:val="none" w:sz="0" w:space="0" w:color="auto"/>
        <w:right w:val="none" w:sz="0" w:space="0" w:color="auto"/>
      </w:divBdr>
    </w:div>
    <w:div w:id="407924617">
      <w:bodyDiv w:val="1"/>
      <w:marLeft w:val="0"/>
      <w:marRight w:val="0"/>
      <w:marTop w:val="0"/>
      <w:marBottom w:val="0"/>
      <w:divBdr>
        <w:top w:val="none" w:sz="0" w:space="0" w:color="auto"/>
        <w:left w:val="none" w:sz="0" w:space="0" w:color="auto"/>
        <w:bottom w:val="none" w:sz="0" w:space="0" w:color="auto"/>
        <w:right w:val="none" w:sz="0" w:space="0" w:color="auto"/>
      </w:divBdr>
    </w:div>
    <w:div w:id="407965224">
      <w:bodyDiv w:val="1"/>
      <w:marLeft w:val="0"/>
      <w:marRight w:val="0"/>
      <w:marTop w:val="0"/>
      <w:marBottom w:val="0"/>
      <w:divBdr>
        <w:top w:val="none" w:sz="0" w:space="0" w:color="auto"/>
        <w:left w:val="none" w:sz="0" w:space="0" w:color="auto"/>
        <w:bottom w:val="none" w:sz="0" w:space="0" w:color="auto"/>
        <w:right w:val="none" w:sz="0" w:space="0" w:color="auto"/>
      </w:divBdr>
    </w:div>
    <w:div w:id="410351962">
      <w:bodyDiv w:val="1"/>
      <w:marLeft w:val="0"/>
      <w:marRight w:val="0"/>
      <w:marTop w:val="0"/>
      <w:marBottom w:val="0"/>
      <w:divBdr>
        <w:top w:val="none" w:sz="0" w:space="0" w:color="auto"/>
        <w:left w:val="none" w:sz="0" w:space="0" w:color="auto"/>
        <w:bottom w:val="none" w:sz="0" w:space="0" w:color="auto"/>
        <w:right w:val="none" w:sz="0" w:space="0" w:color="auto"/>
      </w:divBdr>
    </w:div>
    <w:div w:id="471754826">
      <w:bodyDiv w:val="1"/>
      <w:marLeft w:val="0"/>
      <w:marRight w:val="0"/>
      <w:marTop w:val="0"/>
      <w:marBottom w:val="0"/>
      <w:divBdr>
        <w:top w:val="none" w:sz="0" w:space="0" w:color="auto"/>
        <w:left w:val="none" w:sz="0" w:space="0" w:color="auto"/>
        <w:bottom w:val="none" w:sz="0" w:space="0" w:color="auto"/>
        <w:right w:val="none" w:sz="0" w:space="0" w:color="auto"/>
      </w:divBdr>
    </w:div>
    <w:div w:id="504978040">
      <w:bodyDiv w:val="1"/>
      <w:marLeft w:val="0"/>
      <w:marRight w:val="0"/>
      <w:marTop w:val="0"/>
      <w:marBottom w:val="0"/>
      <w:divBdr>
        <w:top w:val="none" w:sz="0" w:space="0" w:color="auto"/>
        <w:left w:val="none" w:sz="0" w:space="0" w:color="auto"/>
        <w:bottom w:val="none" w:sz="0" w:space="0" w:color="auto"/>
        <w:right w:val="none" w:sz="0" w:space="0" w:color="auto"/>
      </w:divBdr>
    </w:div>
    <w:div w:id="576209756">
      <w:bodyDiv w:val="1"/>
      <w:marLeft w:val="0"/>
      <w:marRight w:val="0"/>
      <w:marTop w:val="0"/>
      <w:marBottom w:val="0"/>
      <w:divBdr>
        <w:top w:val="none" w:sz="0" w:space="0" w:color="auto"/>
        <w:left w:val="none" w:sz="0" w:space="0" w:color="auto"/>
        <w:bottom w:val="none" w:sz="0" w:space="0" w:color="auto"/>
        <w:right w:val="none" w:sz="0" w:space="0" w:color="auto"/>
      </w:divBdr>
    </w:div>
    <w:div w:id="610748194">
      <w:bodyDiv w:val="1"/>
      <w:marLeft w:val="0"/>
      <w:marRight w:val="0"/>
      <w:marTop w:val="0"/>
      <w:marBottom w:val="0"/>
      <w:divBdr>
        <w:top w:val="none" w:sz="0" w:space="0" w:color="auto"/>
        <w:left w:val="none" w:sz="0" w:space="0" w:color="auto"/>
        <w:bottom w:val="none" w:sz="0" w:space="0" w:color="auto"/>
        <w:right w:val="none" w:sz="0" w:space="0" w:color="auto"/>
      </w:divBdr>
    </w:div>
    <w:div w:id="616066183">
      <w:bodyDiv w:val="1"/>
      <w:marLeft w:val="0"/>
      <w:marRight w:val="0"/>
      <w:marTop w:val="0"/>
      <w:marBottom w:val="0"/>
      <w:divBdr>
        <w:top w:val="none" w:sz="0" w:space="0" w:color="auto"/>
        <w:left w:val="none" w:sz="0" w:space="0" w:color="auto"/>
        <w:bottom w:val="none" w:sz="0" w:space="0" w:color="auto"/>
        <w:right w:val="none" w:sz="0" w:space="0" w:color="auto"/>
      </w:divBdr>
    </w:div>
    <w:div w:id="619072500">
      <w:bodyDiv w:val="1"/>
      <w:marLeft w:val="0"/>
      <w:marRight w:val="0"/>
      <w:marTop w:val="0"/>
      <w:marBottom w:val="0"/>
      <w:divBdr>
        <w:top w:val="none" w:sz="0" w:space="0" w:color="auto"/>
        <w:left w:val="none" w:sz="0" w:space="0" w:color="auto"/>
        <w:bottom w:val="none" w:sz="0" w:space="0" w:color="auto"/>
        <w:right w:val="none" w:sz="0" w:space="0" w:color="auto"/>
      </w:divBdr>
    </w:div>
    <w:div w:id="648944504">
      <w:bodyDiv w:val="1"/>
      <w:marLeft w:val="0"/>
      <w:marRight w:val="0"/>
      <w:marTop w:val="0"/>
      <w:marBottom w:val="0"/>
      <w:divBdr>
        <w:top w:val="none" w:sz="0" w:space="0" w:color="auto"/>
        <w:left w:val="none" w:sz="0" w:space="0" w:color="auto"/>
        <w:bottom w:val="none" w:sz="0" w:space="0" w:color="auto"/>
        <w:right w:val="none" w:sz="0" w:space="0" w:color="auto"/>
      </w:divBdr>
    </w:div>
    <w:div w:id="650325812">
      <w:bodyDiv w:val="1"/>
      <w:marLeft w:val="0"/>
      <w:marRight w:val="0"/>
      <w:marTop w:val="0"/>
      <w:marBottom w:val="0"/>
      <w:divBdr>
        <w:top w:val="none" w:sz="0" w:space="0" w:color="auto"/>
        <w:left w:val="none" w:sz="0" w:space="0" w:color="auto"/>
        <w:bottom w:val="none" w:sz="0" w:space="0" w:color="auto"/>
        <w:right w:val="none" w:sz="0" w:space="0" w:color="auto"/>
      </w:divBdr>
    </w:div>
    <w:div w:id="651058112">
      <w:bodyDiv w:val="1"/>
      <w:marLeft w:val="0"/>
      <w:marRight w:val="0"/>
      <w:marTop w:val="0"/>
      <w:marBottom w:val="0"/>
      <w:divBdr>
        <w:top w:val="none" w:sz="0" w:space="0" w:color="auto"/>
        <w:left w:val="none" w:sz="0" w:space="0" w:color="auto"/>
        <w:bottom w:val="none" w:sz="0" w:space="0" w:color="auto"/>
        <w:right w:val="none" w:sz="0" w:space="0" w:color="auto"/>
      </w:divBdr>
    </w:div>
    <w:div w:id="685326909">
      <w:bodyDiv w:val="1"/>
      <w:marLeft w:val="0"/>
      <w:marRight w:val="0"/>
      <w:marTop w:val="0"/>
      <w:marBottom w:val="0"/>
      <w:divBdr>
        <w:top w:val="none" w:sz="0" w:space="0" w:color="auto"/>
        <w:left w:val="none" w:sz="0" w:space="0" w:color="auto"/>
        <w:bottom w:val="none" w:sz="0" w:space="0" w:color="auto"/>
        <w:right w:val="none" w:sz="0" w:space="0" w:color="auto"/>
      </w:divBdr>
    </w:div>
    <w:div w:id="687096544">
      <w:bodyDiv w:val="1"/>
      <w:marLeft w:val="0"/>
      <w:marRight w:val="0"/>
      <w:marTop w:val="0"/>
      <w:marBottom w:val="0"/>
      <w:divBdr>
        <w:top w:val="none" w:sz="0" w:space="0" w:color="auto"/>
        <w:left w:val="none" w:sz="0" w:space="0" w:color="auto"/>
        <w:bottom w:val="none" w:sz="0" w:space="0" w:color="auto"/>
        <w:right w:val="none" w:sz="0" w:space="0" w:color="auto"/>
      </w:divBdr>
    </w:div>
    <w:div w:id="720321534">
      <w:bodyDiv w:val="1"/>
      <w:marLeft w:val="0"/>
      <w:marRight w:val="0"/>
      <w:marTop w:val="0"/>
      <w:marBottom w:val="0"/>
      <w:divBdr>
        <w:top w:val="none" w:sz="0" w:space="0" w:color="auto"/>
        <w:left w:val="none" w:sz="0" w:space="0" w:color="auto"/>
        <w:bottom w:val="none" w:sz="0" w:space="0" w:color="auto"/>
        <w:right w:val="none" w:sz="0" w:space="0" w:color="auto"/>
      </w:divBdr>
    </w:div>
    <w:div w:id="749740701">
      <w:bodyDiv w:val="1"/>
      <w:marLeft w:val="0"/>
      <w:marRight w:val="0"/>
      <w:marTop w:val="0"/>
      <w:marBottom w:val="0"/>
      <w:divBdr>
        <w:top w:val="none" w:sz="0" w:space="0" w:color="auto"/>
        <w:left w:val="none" w:sz="0" w:space="0" w:color="auto"/>
        <w:bottom w:val="none" w:sz="0" w:space="0" w:color="auto"/>
        <w:right w:val="none" w:sz="0" w:space="0" w:color="auto"/>
      </w:divBdr>
    </w:div>
    <w:div w:id="764377136">
      <w:bodyDiv w:val="1"/>
      <w:marLeft w:val="0"/>
      <w:marRight w:val="0"/>
      <w:marTop w:val="0"/>
      <w:marBottom w:val="0"/>
      <w:divBdr>
        <w:top w:val="none" w:sz="0" w:space="0" w:color="auto"/>
        <w:left w:val="none" w:sz="0" w:space="0" w:color="auto"/>
        <w:bottom w:val="none" w:sz="0" w:space="0" w:color="auto"/>
        <w:right w:val="none" w:sz="0" w:space="0" w:color="auto"/>
      </w:divBdr>
    </w:div>
    <w:div w:id="766119887">
      <w:bodyDiv w:val="1"/>
      <w:marLeft w:val="0"/>
      <w:marRight w:val="0"/>
      <w:marTop w:val="0"/>
      <w:marBottom w:val="0"/>
      <w:divBdr>
        <w:top w:val="none" w:sz="0" w:space="0" w:color="auto"/>
        <w:left w:val="none" w:sz="0" w:space="0" w:color="auto"/>
        <w:bottom w:val="none" w:sz="0" w:space="0" w:color="auto"/>
        <w:right w:val="none" w:sz="0" w:space="0" w:color="auto"/>
      </w:divBdr>
    </w:div>
    <w:div w:id="790324521">
      <w:bodyDiv w:val="1"/>
      <w:marLeft w:val="0"/>
      <w:marRight w:val="0"/>
      <w:marTop w:val="0"/>
      <w:marBottom w:val="0"/>
      <w:divBdr>
        <w:top w:val="none" w:sz="0" w:space="0" w:color="auto"/>
        <w:left w:val="none" w:sz="0" w:space="0" w:color="auto"/>
        <w:bottom w:val="none" w:sz="0" w:space="0" w:color="auto"/>
        <w:right w:val="none" w:sz="0" w:space="0" w:color="auto"/>
      </w:divBdr>
    </w:div>
    <w:div w:id="892736471">
      <w:bodyDiv w:val="1"/>
      <w:marLeft w:val="0"/>
      <w:marRight w:val="0"/>
      <w:marTop w:val="0"/>
      <w:marBottom w:val="0"/>
      <w:divBdr>
        <w:top w:val="none" w:sz="0" w:space="0" w:color="auto"/>
        <w:left w:val="none" w:sz="0" w:space="0" w:color="auto"/>
        <w:bottom w:val="none" w:sz="0" w:space="0" w:color="auto"/>
        <w:right w:val="none" w:sz="0" w:space="0" w:color="auto"/>
      </w:divBdr>
    </w:div>
    <w:div w:id="897980753">
      <w:bodyDiv w:val="1"/>
      <w:marLeft w:val="0"/>
      <w:marRight w:val="0"/>
      <w:marTop w:val="0"/>
      <w:marBottom w:val="0"/>
      <w:divBdr>
        <w:top w:val="none" w:sz="0" w:space="0" w:color="auto"/>
        <w:left w:val="none" w:sz="0" w:space="0" w:color="auto"/>
        <w:bottom w:val="none" w:sz="0" w:space="0" w:color="auto"/>
        <w:right w:val="none" w:sz="0" w:space="0" w:color="auto"/>
      </w:divBdr>
    </w:div>
    <w:div w:id="945770702">
      <w:bodyDiv w:val="1"/>
      <w:marLeft w:val="0"/>
      <w:marRight w:val="0"/>
      <w:marTop w:val="0"/>
      <w:marBottom w:val="0"/>
      <w:divBdr>
        <w:top w:val="none" w:sz="0" w:space="0" w:color="auto"/>
        <w:left w:val="none" w:sz="0" w:space="0" w:color="auto"/>
        <w:bottom w:val="none" w:sz="0" w:space="0" w:color="auto"/>
        <w:right w:val="none" w:sz="0" w:space="0" w:color="auto"/>
      </w:divBdr>
    </w:div>
    <w:div w:id="980498746">
      <w:bodyDiv w:val="1"/>
      <w:marLeft w:val="0"/>
      <w:marRight w:val="0"/>
      <w:marTop w:val="0"/>
      <w:marBottom w:val="0"/>
      <w:divBdr>
        <w:top w:val="none" w:sz="0" w:space="0" w:color="auto"/>
        <w:left w:val="none" w:sz="0" w:space="0" w:color="auto"/>
        <w:bottom w:val="none" w:sz="0" w:space="0" w:color="auto"/>
        <w:right w:val="none" w:sz="0" w:space="0" w:color="auto"/>
      </w:divBdr>
    </w:div>
    <w:div w:id="1020005422">
      <w:bodyDiv w:val="1"/>
      <w:marLeft w:val="0"/>
      <w:marRight w:val="0"/>
      <w:marTop w:val="0"/>
      <w:marBottom w:val="0"/>
      <w:divBdr>
        <w:top w:val="none" w:sz="0" w:space="0" w:color="auto"/>
        <w:left w:val="none" w:sz="0" w:space="0" w:color="auto"/>
        <w:bottom w:val="none" w:sz="0" w:space="0" w:color="auto"/>
        <w:right w:val="none" w:sz="0" w:space="0" w:color="auto"/>
      </w:divBdr>
    </w:div>
    <w:div w:id="1027486667">
      <w:bodyDiv w:val="1"/>
      <w:marLeft w:val="0"/>
      <w:marRight w:val="0"/>
      <w:marTop w:val="0"/>
      <w:marBottom w:val="0"/>
      <w:divBdr>
        <w:top w:val="none" w:sz="0" w:space="0" w:color="auto"/>
        <w:left w:val="none" w:sz="0" w:space="0" w:color="auto"/>
        <w:bottom w:val="none" w:sz="0" w:space="0" w:color="auto"/>
        <w:right w:val="none" w:sz="0" w:space="0" w:color="auto"/>
      </w:divBdr>
    </w:div>
    <w:div w:id="1090736726">
      <w:bodyDiv w:val="1"/>
      <w:marLeft w:val="0"/>
      <w:marRight w:val="0"/>
      <w:marTop w:val="0"/>
      <w:marBottom w:val="0"/>
      <w:divBdr>
        <w:top w:val="none" w:sz="0" w:space="0" w:color="auto"/>
        <w:left w:val="none" w:sz="0" w:space="0" w:color="auto"/>
        <w:bottom w:val="none" w:sz="0" w:space="0" w:color="auto"/>
        <w:right w:val="none" w:sz="0" w:space="0" w:color="auto"/>
      </w:divBdr>
    </w:div>
    <w:div w:id="1100562424">
      <w:bodyDiv w:val="1"/>
      <w:marLeft w:val="0"/>
      <w:marRight w:val="0"/>
      <w:marTop w:val="0"/>
      <w:marBottom w:val="0"/>
      <w:divBdr>
        <w:top w:val="none" w:sz="0" w:space="0" w:color="auto"/>
        <w:left w:val="none" w:sz="0" w:space="0" w:color="auto"/>
        <w:bottom w:val="none" w:sz="0" w:space="0" w:color="auto"/>
        <w:right w:val="none" w:sz="0" w:space="0" w:color="auto"/>
      </w:divBdr>
    </w:div>
    <w:div w:id="1118572898">
      <w:bodyDiv w:val="1"/>
      <w:marLeft w:val="0"/>
      <w:marRight w:val="0"/>
      <w:marTop w:val="0"/>
      <w:marBottom w:val="0"/>
      <w:divBdr>
        <w:top w:val="none" w:sz="0" w:space="0" w:color="auto"/>
        <w:left w:val="none" w:sz="0" w:space="0" w:color="auto"/>
        <w:bottom w:val="none" w:sz="0" w:space="0" w:color="auto"/>
        <w:right w:val="none" w:sz="0" w:space="0" w:color="auto"/>
      </w:divBdr>
    </w:div>
    <w:div w:id="1202354686">
      <w:bodyDiv w:val="1"/>
      <w:marLeft w:val="0"/>
      <w:marRight w:val="0"/>
      <w:marTop w:val="0"/>
      <w:marBottom w:val="0"/>
      <w:divBdr>
        <w:top w:val="none" w:sz="0" w:space="0" w:color="auto"/>
        <w:left w:val="none" w:sz="0" w:space="0" w:color="auto"/>
        <w:bottom w:val="none" w:sz="0" w:space="0" w:color="auto"/>
        <w:right w:val="none" w:sz="0" w:space="0" w:color="auto"/>
      </w:divBdr>
    </w:div>
    <w:div w:id="1251768079">
      <w:bodyDiv w:val="1"/>
      <w:marLeft w:val="0"/>
      <w:marRight w:val="0"/>
      <w:marTop w:val="0"/>
      <w:marBottom w:val="0"/>
      <w:divBdr>
        <w:top w:val="none" w:sz="0" w:space="0" w:color="auto"/>
        <w:left w:val="none" w:sz="0" w:space="0" w:color="auto"/>
        <w:bottom w:val="none" w:sz="0" w:space="0" w:color="auto"/>
        <w:right w:val="none" w:sz="0" w:space="0" w:color="auto"/>
      </w:divBdr>
    </w:div>
    <w:div w:id="1264846008">
      <w:bodyDiv w:val="1"/>
      <w:marLeft w:val="0"/>
      <w:marRight w:val="0"/>
      <w:marTop w:val="0"/>
      <w:marBottom w:val="0"/>
      <w:divBdr>
        <w:top w:val="none" w:sz="0" w:space="0" w:color="auto"/>
        <w:left w:val="none" w:sz="0" w:space="0" w:color="auto"/>
        <w:bottom w:val="none" w:sz="0" w:space="0" w:color="auto"/>
        <w:right w:val="none" w:sz="0" w:space="0" w:color="auto"/>
      </w:divBdr>
    </w:div>
    <w:div w:id="1308439151">
      <w:bodyDiv w:val="1"/>
      <w:marLeft w:val="0"/>
      <w:marRight w:val="0"/>
      <w:marTop w:val="0"/>
      <w:marBottom w:val="0"/>
      <w:divBdr>
        <w:top w:val="none" w:sz="0" w:space="0" w:color="auto"/>
        <w:left w:val="none" w:sz="0" w:space="0" w:color="auto"/>
        <w:bottom w:val="none" w:sz="0" w:space="0" w:color="auto"/>
        <w:right w:val="none" w:sz="0" w:space="0" w:color="auto"/>
      </w:divBdr>
    </w:div>
    <w:div w:id="1317605616">
      <w:bodyDiv w:val="1"/>
      <w:marLeft w:val="0"/>
      <w:marRight w:val="0"/>
      <w:marTop w:val="0"/>
      <w:marBottom w:val="0"/>
      <w:divBdr>
        <w:top w:val="none" w:sz="0" w:space="0" w:color="auto"/>
        <w:left w:val="none" w:sz="0" w:space="0" w:color="auto"/>
        <w:bottom w:val="none" w:sz="0" w:space="0" w:color="auto"/>
        <w:right w:val="none" w:sz="0" w:space="0" w:color="auto"/>
      </w:divBdr>
    </w:div>
    <w:div w:id="1361854480">
      <w:bodyDiv w:val="1"/>
      <w:marLeft w:val="0"/>
      <w:marRight w:val="0"/>
      <w:marTop w:val="0"/>
      <w:marBottom w:val="0"/>
      <w:divBdr>
        <w:top w:val="none" w:sz="0" w:space="0" w:color="auto"/>
        <w:left w:val="none" w:sz="0" w:space="0" w:color="auto"/>
        <w:bottom w:val="none" w:sz="0" w:space="0" w:color="auto"/>
        <w:right w:val="none" w:sz="0" w:space="0" w:color="auto"/>
      </w:divBdr>
    </w:div>
    <w:div w:id="1367483516">
      <w:bodyDiv w:val="1"/>
      <w:marLeft w:val="0"/>
      <w:marRight w:val="0"/>
      <w:marTop w:val="0"/>
      <w:marBottom w:val="0"/>
      <w:divBdr>
        <w:top w:val="none" w:sz="0" w:space="0" w:color="auto"/>
        <w:left w:val="none" w:sz="0" w:space="0" w:color="auto"/>
        <w:bottom w:val="none" w:sz="0" w:space="0" w:color="auto"/>
        <w:right w:val="none" w:sz="0" w:space="0" w:color="auto"/>
      </w:divBdr>
    </w:div>
    <w:div w:id="1407607421">
      <w:bodyDiv w:val="1"/>
      <w:marLeft w:val="0"/>
      <w:marRight w:val="0"/>
      <w:marTop w:val="0"/>
      <w:marBottom w:val="0"/>
      <w:divBdr>
        <w:top w:val="none" w:sz="0" w:space="0" w:color="auto"/>
        <w:left w:val="none" w:sz="0" w:space="0" w:color="auto"/>
        <w:bottom w:val="none" w:sz="0" w:space="0" w:color="auto"/>
        <w:right w:val="none" w:sz="0" w:space="0" w:color="auto"/>
      </w:divBdr>
    </w:div>
    <w:div w:id="1435054395">
      <w:bodyDiv w:val="1"/>
      <w:marLeft w:val="0"/>
      <w:marRight w:val="0"/>
      <w:marTop w:val="0"/>
      <w:marBottom w:val="0"/>
      <w:divBdr>
        <w:top w:val="none" w:sz="0" w:space="0" w:color="auto"/>
        <w:left w:val="none" w:sz="0" w:space="0" w:color="auto"/>
        <w:bottom w:val="none" w:sz="0" w:space="0" w:color="auto"/>
        <w:right w:val="none" w:sz="0" w:space="0" w:color="auto"/>
      </w:divBdr>
    </w:div>
    <w:div w:id="1450204994">
      <w:bodyDiv w:val="1"/>
      <w:marLeft w:val="0"/>
      <w:marRight w:val="0"/>
      <w:marTop w:val="0"/>
      <w:marBottom w:val="0"/>
      <w:divBdr>
        <w:top w:val="none" w:sz="0" w:space="0" w:color="auto"/>
        <w:left w:val="none" w:sz="0" w:space="0" w:color="auto"/>
        <w:bottom w:val="none" w:sz="0" w:space="0" w:color="auto"/>
        <w:right w:val="none" w:sz="0" w:space="0" w:color="auto"/>
      </w:divBdr>
    </w:div>
    <w:div w:id="1452283777">
      <w:bodyDiv w:val="1"/>
      <w:marLeft w:val="0"/>
      <w:marRight w:val="0"/>
      <w:marTop w:val="0"/>
      <w:marBottom w:val="0"/>
      <w:divBdr>
        <w:top w:val="none" w:sz="0" w:space="0" w:color="auto"/>
        <w:left w:val="none" w:sz="0" w:space="0" w:color="auto"/>
        <w:bottom w:val="none" w:sz="0" w:space="0" w:color="auto"/>
        <w:right w:val="none" w:sz="0" w:space="0" w:color="auto"/>
      </w:divBdr>
    </w:div>
    <w:div w:id="1458721715">
      <w:bodyDiv w:val="1"/>
      <w:marLeft w:val="0"/>
      <w:marRight w:val="0"/>
      <w:marTop w:val="0"/>
      <w:marBottom w:val="0"/>
      <w:divBdr>
        <w:top w:val="none" w:sz="0" w:space="0" w:color="auto"/>
        <w:left w:val="none" w:sz="0" w:space="0" w:color="auto"/>
        <w:bottom w:val="none" w:sz="0" w:space="0" w:color="auto"/>
        <w:right w:val="none" w:sz="0" w:space="0" w:color="auto"/>
      </w:divBdr>
    </w:div>
    <w:div w:id="1559709833">
      <w:bodyDiv w:val="1"/>
      <w:marLeft w:val="0"/>
      <w:marRight w:val="0"/>
      <w:marTop w:val="0"/>
      <w:marBottom w:val="0"/>
      <w:divBdr>
        <w:top w:val="none" w:sz="0" w:space="0" w:color="auto"/>
        <w:left w:val="none" w:sz="0" w:space="0" w:color="auto"/>
        <w:bottom w:val="none" w:sz="0" w:space="0" w:color="auto"/>
        <w:right w:val="none" w:sz="0" w:space="0" w:color="auto"/>
      </w:divBdr>
    </w:div>
    <w:div w:id="1565413028">
      <w:bodyDiv w:val="1"/>
      <w:marLeft w:val="0"/>
      <w:marRight w:val="0"/>
      <w:marTop w:val="0"/>
      <w:marBottom w:val="0"/>
      <w:divBdr>
        <w:top w:val="none" w:sz="0" w:space="0" w:color="auto"/>
        <w:left w:val="none" w:sz="0" w:space="0" w:color="auto"/>
        <w:bottom w:val="none" w:sz="0" w:space="0" w:color="auto"/>
        <w:right w:val="none" w:sz="0" w:space="0" w:color="auto"/>
      </w:divBdr>
    </w:div>
    <w:div w:id="1596356474">
      <w:bodyDiv w:val="1"/>
      <w:marLeft w:val="0"/>
      <w:marRight w:val="0"/>
      <w:marTop w:val="0"/>
      <w:marBottom w:val="0"/>
      <w:divBdr>
        <w:top w:val="none" w:sz="0" w:space="0" w:color="auto"/>
        <w:left w:val="none" w:sz="0" w:space="0" w:color="auto"/>
        <w:bottom w:val="none" w:sz="0" w:space="0" w:color="auto"/>
        <w:right w:val="none" w:sz="0" w:space="0" w:color="auto"/>
      </w:divBdr>
    </w:div>
    <w:div w:id="1624271211">
      <w:bodyDiv w:val="1"/>
      <w:marLeft w:val="0"/>
      <w:marRight w:val="0"/>
      <w:marTop w:val="0"/>
      <w:marBottom w:val="0"/>
      <w:divBdr>
        <w:top w:val="none" w:sz="0" w:space="0" w:color="auto"/>
        <w:left w:val="none" w:sz="0" w:space="0" w:color="auto"/>
        <w:bottom w:val="none" w:sz="0" w:space="0" w:color="auto"/>
        <w:right w:val="none" w:sz="0" w:space="0" w:color="auto"/>
      </w:divBdr>
    </w:div>
    <w:div w:id="1626042362">
      <w:bodyDiv w:val="1"/>
      <w:marLeft w:val="0"/>
      <w:marRight w:val="0"/>
      <w:marTop w:val="0"/>
      <w:marBottom w:val="0"/>
      <w:divBdr>
        <w:top w:val="none" w:sz="0" w:space="0" w:color="auto"/>
        <w:left w:val="none" w:sz="0" w:space="0" w:color="auto"/>
        <w:bottom w:val="none" w:sz="0" w:space="0" w:color="auto"/>
        <w:right w:val="none" w:sz="0" w:space="0" w:color="auto"/>
      </w:divBdr>
    </w:div>
    <w:div w:id="1638605875">
      <w:bodyDiv w:val="1"/>
      <w:marLeft w:val="0"/>
      <w:marRight w:val="0"/>
      <w:marTop w:val="0"/>
      <w:marBottom w:val="0"/>
      <w:divBdr>
        <w:top w:val="none" w:sz="0" w:space="0" w:color="auto"/>
        <w:left w:val="none" w:sz="0" w:space="0" w:color="auto"/>
        <w:bottom w:val="none" w:sz="0" w:space="0" w:color="auto"/>
        <w:right w:val="none" w:sz="0" w:space="0" w:color="auto"/>
      </w:divBdr>
    </w:div>
    <w:div w:id="1656177864">
      <w:bodyDiv w:val="1"/>
      <w:marLeft w:val="0"/>
      <w:marRight w:val="0"/>
      <w:marTop w:val="0"/>
      <w:marBottom w:val="0"/>
      <w:divBdr>
        <w:top w:val="none" w:sz="0" w:space="0" w:color="auto"/>
        <w:left w:val="none" w:sz="0" w:space="0" w:color="auto"/>
        <w:bottom w:val="none" w:sz="0" w:space="0" w:color="auto"/>
        <w:right w:val="none" w:sz="0" w:space="0" w:color="auto"/>
      </w:divBdr>
    </w:div>
    <w:div w:id="1675258502">
      <w:bodyDiv w:val="1"/>
      <w:marLeft w:val="0"/>
      <w:marRight w:val="0"/>
      <w:marTop w:val="0"/>
      <w:marBottom w:val="0"/>
      <w:divBdr>
        <w:top w:val="none" w:sz="0" w:space="0" w:color="auto"/>
        <w:left w:val="none" w:sz="0" w:space="0" w:color="auto"/>
        <w:bottom w:val="none" w:sz="0" w:space="0" w:color="auto"/>
        <w:right w:val="none" w:sz="0" w:space="0" w:color="auto"/>
      </w:divBdr>
    </w:div>
    <w:div w:id="1711608831">
      <w:bodyDiv w:val="1"/>
      <w:marLeft w:val="0"/>
      <w:marRight w:val="0"/>
      <w:marTop w:val="0"/>
      <w:marBottom w:val="0"/>
      <w:divBdr>
        <w:top w:val="none" w:sz="0" w:space="0" w:color="auto"/>
        <w:left w:val="none" w:sz="0" w:space="0" w:color="auto"/>
        <w:bottom w:val="none" w:sz="0" w:space="0" w:color="auto"/>
        <w:right w:val="none" w:sz="0" w:space="0" w:color="auto"/>
      </w:divBdr>
    </w:div>
    <w:div w:id="1755662330">
      <w:bodyDiv w:val="1"/>
      <w:marLeft w:val="0"/>
      <w:marRight w:val="0"/>
      <w:marTop w:val="0"/>
      <w:marBottom w:val="0"/>
      <w:divBdr>
        <w:top w:val="none" w:sz="0" w:space="0" w:color="auto"/>
        <w:left w:val="none" w:sz="0" w:space="0" w:color="auto"/>
        <w:bottom w:val="none" w:sz="0" w:space="0" w:color="auto"/>
        <w:right w:val="none" w:sz="0" w:space="0" w:color="auto"/>
      </w:divBdr>
    </w:div>
    <w:div w:id="1806506600">
      <w:bodyDiv w:val="1"/>
      <w:marLeft w:val="0"/>
      <w:marRight w:val="0"/>
      <w:marTop w:val="0"/>
      <w:marBottom w:val="0"/>
      <w:divBdr>
        <w:top w:val="none" w:sz="0" w:space="0" w:color="auto"/>
        <w:left w:val="none" w:sz="0" w:space="0" w:color="auto"/>
        <w:bottom w:val="none" w:sz="0" w:space="0" w:color="auto"/>
        <w:right w:val="none" w:sz="0" w:space="0" w:color="auto"/>
      </w:divBdr>
    </w:div>
    <w:div w:id="1823620293">
      <w:bodyDiv w:val="1"/>
      <w:marLeft w:val="0"/>
      <w:marRight w:val="0"/>
      <w:marTop w:val="0"/>
      <w:marBottom w:val="0"/>
      <w:divBdr>
        <w:top w:val="none" w:sz="0" w:space="0" w:color="auto"/>
        <w:left w:val="none" w:sz="0" w:space="0" w:color="auto"/>
        <w:bottom w:val="none" w:sz="0" w:space="0" w:color="auto"/>
        <w:right w:val="none" w:sz="0" w:space="0" w:color="auto"/>
      </w:divBdr>
    </w:div>
    <w:div w:id="1898200758">
      <w:bodyDiv w:val="1"/>
      <w:marLeft w:val="0"/>
      <w:marRight w:val="0"/>
      <w:marTop w:val="0"/>
      <w:marBottom w:val="0"/>
      <w:divBdr>
        <w:top w:val="none" w:sz="0" w:space="0" w:color="auto"/>
        <w:left w:val="none" w:sz="0" w:space="0" w:color="auto"/>
        <w:bottom w:val="none" w:sz="0" w:space="0" w:color="auto"/>
        <w:right w:val="none" w:sz="0" w:space="0" w:color="auto"/>
      </w:divBdr>
    </w:div>
    <w:div w:id="1936356599">
      <w:bodyDiv w:val="1"/>
      <w:marLeft w:val="0"/>
      <w:marRight w:val="0"/>
      <w:marTop w:val="0"/>
      <w:marBottom w:val="0"/>
      <w:divBdr>
        <w:top w:val="none" w:sz="0" w:space="0" w:color="auto"/>
        <w:left w:val="none" w:sz="0" w:space="0" w:color="auto"/>
        <w:bottom w:val="none" w:sz="0" w:space="0" w:color="auto"/>
        <w:right w:val="none" w:sz="0" w:space="0" w:color="auto"/>
      </w:divBdr>
    </w:div>
    <w:div w:id="2038659075">
      <w:bodyDiv w:val="1"/>
      <w:marLeft w:val="0"/>
      <w:marRight w:val="0"/>
      <w:marTop w:val="0"/>
      <w:marBottom w:val="0"/>
      <w:divBdr>
        <w:top w:val="none" w:sz="0" w:space="0" w:color="auto"/>
        <w:left w:val="none" w:sz="0" w:space="0" w:color="auto"/>
        <w:bottom w:val="none" w:sz="0" w:space="0" w:color="auto"/>
        <w:right w:val="none" w:sz="0" w:space="0" w:color="auto"/>
      </w:divBdr>
    </w:div>
    <w:div w:id="2040742575">
      <w:bodyDiv w:val="1"/>
      <w:marLeft w:val="0"/>
      <w:marRight w:val="0"/>
      <w:marTop w:val="0"/>
      <w:marBottom w:val="0"/>
      <w:divBdr>
        <w:top w:val="none" w:sz="0" w:space="0" w:color="auto"/>
        <w:left w:val="none" w:sz="0" w:space="0" w:color="auto"/>
        <w:bottom w:val="none" w:sz="0" w:space="0" w:color="auto"/>
        <w:right w:val="none" w:sz="0" w:space="0" w:color="auto"/>
      </w:divBdr>
    </w:div>
    <w:div w:id="2072581801">
      <w:bodyDiv w:val="1"/>
      <w:marLeft w:val="0"/>
      <w:marRight w:val="0"/>
      <w:marTop w:val="0"/>
      <w:marBottom w:val="0"/>
      <w:divBdr>
        <w:top w:val="none" w:sz="0" w:space="0" w:color="auto"/>
        <w:left w:val="none" w:sz="0" w:space="0" w:color="auto"/>
        <w:bottom w:val="none" w:sz="0" w:space="0" w:color="auto"/>
        <w:right w:val="none" w:sz="0" w:space="0" w:color="auto"/>
      </w:divBdr>
    </w:div>
    <w:div w:id="211539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016/0140-6736(92)91600-D" TargetMode="External"/><Relationship Id="rId18" Type="http://schemas.openxmlformats.org/officeDocument/2006/relationships/hyperlink" Target="https://www.cdc.gov/nchs/ndi/about.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ensus.gov/data/datasets/time-series/demo/cps/cps-asec.html" TargetMode="External"/><Relationship Id="rId17" Type="http://schemas.openxmlformats.org/officeDocument/2006/relationships/hyperlink" Target="https://www.ukbiobank.ac.uk/" TargetMode="External"/><Relationship Id="rId2" Type="http://schemas.openxmlformats.org/officeDocument/2006/relationships/numbering" Target="numbering.xml"/><Relationship Id="rId16" Type="http://schemas.openxmlformats.org/officeDocument/2006/relationships/hyperlink" Target="https://www23.statcan.gc.ca/imdb/p2SV.pl?Function=getSurvey&amp;Id=153179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nchs/data_access/vitalstatsonline.htm" TargetMode="External"/><Relationship Id="rId5" Type="http://schemas.openxmlformats.org/officeDocument/2006/relationships/webSettings" Target="webSettings.xml"/><Relationship Id="rId15" Type="http://schemas.openxmlformats.org/officeDocument/2006/relationships/hyperlink" Target="https://www.cdc.gov/nchs/data-linkage/mortality-public.htm"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cdc.gov/tobacco/sgr/50th-anniversary/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105D2-63A7-43A8-A360-3E5A4FAE6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5462</Words>
  <Characters>31137</Characters>
  <Application>Microsoft Office Word</Application>
  <DocSecurity>0</DocSecurity>
  <Lines>259</Lines>
  <Paragraphs>73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St. Michael Hospital</Company>
  <LinksUpToDate>false</LinksUpToDate>
  <CharactersWithSpaces>36526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Xuyang Tang</dc:creator>
  <cp:keywords/>
  <dc:description/>
  <cp:lastModifiedBy>Xuyang Tang</cp:lastModifiedBy>
  <cp:revision>2</cp:revision>
  <cp:lastPrinted>2024-05-10T19:45:00Z</cp:lastPrinted>
  <dcterms:created xsi:type="dcterms:W3CDTF">2025-03-24T00:07:00Z</dcterms:created>
  <dcterms:modified xsi:type="dcterms:W3CDTF">2025-03-24T00:07:00Z</dcterms:modified>
</cp:coreProperties>
</file>