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B2FCDF" w14:textId="77777777" w:rsidR="004A21CD" w:rsidRDefault="004A21CD" w:rsidP="004A21CD">
      <w:pPr>
        <w:pStyle w:val="CorpoA"/>
        <w:rPr>
          <w:rStyle w:val="Nessuno"/>
          <w:rFonts w:ascii="Times New Roman" w:hAnsi="Times New Roman" w:cs="Times New Roman"/>
          <w:b/>
          <w:lang w:val="en-GB"/>
        </w:rPr>
      </w:pPr>
      <w:r w:rsidRPr="00840BDC">
        <w:rPr>
          <w:rStyle w:val="Nessuno"/>
          <w:rFonts w:ascii="Times New Roman" w:hAnsi="Times New Roman" w:cs="Times New Roman"/>
          <w:b/>
          <w:lang w:val="en-GB"/>
        </w:rPr>
        <w:t xml:space="preserve">Annex 1. </w:t>
      </w:r>
    </w:p>
    <w:p w14:paraId="3C9BBA39" w14:textId="77777777" w:rsidR="004A21CD" w:rsidRPr="00840BDC" w:rsidRDefault="004A21CD" w:rsidP="004A21CD">
      <w:pPr>
        <w:pStyle w:val="CorpoA"/>
        <w:rPr>
          <w:lang w:val="en-GB"/>
        </w:rPr>
      </w:pPr>
      <w:r w:rsidRPr="00840BDC">
        <w:rPr>
          <w:rStyle w:val="Nessuno"/>
          <w:rFonts w:ascii="Times New Roman" w:hAnsi="Times New Roman" w:cs="Times New Roman"/>
          <w:lang w:val="en-GB"/>
        </w:rPr>
        <w:t>List of EBMT center identification code (CIC), principal investigator, city and state, of participating centers.</w:t>
      </w:r>
    </w:p>
    <w:p w14:paraId="3D43F3ED" w14:textId="77777777" w:rsidR="004A21CD" w:rsidRPr="00840BDC" w:rsidRDefault="004A21CD" w:rsidP="004A21CD">
      <w:pPr>
        <w:spacing w:line="480" w:lineRule="auto"/>
        <w:rPr>
          <w:lang w:val="en-GB"/>
        </w:rPr>
      </w:pPr>
      <w:r w:rsidRPr="00840BDC">
        <w:rPr>
          <w:rStyle w:val="Nessuno"/>
          <w:rFonts w:eastAsiaTheme="majorEastAsia"/>
          <w:lang w:val="en-GB"/>
        </w:rPr>
        <w:t xml:space="preserve">CIC 161, </w:t>
      </w:r>
      <w:r w:rsidRPr="00840BDC">
        <w:rPr>
          <w:rStyle w:val="Nessuno"/>
          <w:rFonts w:eastAsiaTheme="majorEastAsia"/>
          <w:color w:val="000000"/>
          <w:sz w:val="22"/>
          <w:lang w:val="en-GB"/>
        </w:rPr>
        <w:t xml:space="preserve">Ron Ram, </w:t>
      </w:r>
      <w:r w:rsidRPr="00840BDC">
        <w:rPr>
          <w:rStyle w:val="Nessuno"/>
          <w:rFonts w:eastAsiaTheme="majorEastAsia"/>
          <w:lang w:val="en-GB"/>
        </w:rPr>
        <w:t xml:space="preserve">Tel Aviv, Israel;  </w:t>
      </w:r>
      <w:r w:rsidRPr="00840BDC">
        <w:rPr>
          <w:rStyle w:val="Nessuno"/>
          <w:rFonts w:eastAsiaTheme="majorEastAsia"/>
          <w:color w:val="000000"/>
          <w:sz w:val="22"/>
          <w:lang w:val="en-GB"/>
        </w:rPr>
        <w:t>CIC 202, Jakob Passweg, Basel, Switzerland; CIC 206, Henrik Sengeloev, Copenhagen, Danmark; CIC 217, Emanuele Angelucci, Genua, Italy; CIC 225, Maija Itala-Remes, Turku, Finland; CIC 235, Tobias Gedde-Dahl, Oslo, Norway; CIC 236, Adrian Alegre Amor, Masrid, Spain; CIC 237, Mieke Roeven, Nijmengen, Netherlands; CIC 242, Arancha Bermudez Rodriguez, Santander, Spain; CIC 244, Andrew Clark, Glasgow, United Kingdom; CIC 252, Sebastian Maury Paris, France; CIC 260, Rodrigo Martino Bufarull, Barcelona, Spain; CIC 274, Maura Faraci, Genua, Italy; CIC 276, Matthew Collin, Newcastle, United Kingdom; CIC 290, Mark Ringhoffer, Karlsruhe, Germany; CIC 295, Matthias Eder, Hannover, Germany; CIC 334, Tayfun Gu</w:t>
      </w:r>
      <w:r w:rsidRPr="00840BDC">
        <w:rPr>
          <w:color w:val="000000"/>
          <w:sz w:val="22"/>
          <w:lang w:val="en-GB"/>
        </w:rPr>
        <w:t xml:space="preserve">ngor, Zurich,  </w:t>
      </w:r>
      <w:r w:rsidRPr="00840BDC">
        <w:rPr>
          <w:rStyle w:val="Nessuno"/>
          <w:rFonts w:eastAsiaTheme="majorEastAsia"/>
          <w:color w:val="000000"/>
          <w:sz w:val="22"/>
          <w:lang w:val="en-GB"/>
        </w:rPr>
        <w:t>Switzerland; CIC 345, Tsila Zuckerman, Haifa, Israel; CIC 385, Georg-Nikolaus Franke, Leipzig, Germany; CIC 409, Moshe Yeshurun, Petach-Tikva, Israel; CIC 524, Peter Dreger, Heidelberg, Germany; CIC 558, Mareike Verbeek, Munichm, Germany; CIC 576, Maria Jes</w:t>
      </w:r>
      <w:r w:rsidRPr="00840BDC">
        <w:rPr>
          <w:color w:val="000000"/>
          <w:sz w:val="22"/>
          <w:lang w:val="en-GB"/>
        </w:rPr>
        <w:t xml:space="preserve">·s Pascual Cascon, Malaga, Spain; CIC 577, Teresa Zudaire, Pamplona, Spain; CIC 614, Nicolaus Kroeger, Hamburg, Germany; CIC 653, Jose Maria Fernandez Navarro, Valencia, Spain; CIC 661, Virginie Gandemer, Rennes, France; CIC 673, Carsten Bokemeyer, Hamburg, Germany; CIC 677, Grzegorz Helbig, Katowice, Poland; CIC 711, Melissa Gabriel, Sydney, Australia; CIC 712, Hermann Einsele, Wurzburg, Germany; CIC 718, Pavel Jindra, Prague, Czech Republic; CIC 725,  Alexander Kulagin, St. Petersburg, Russian Federation; CIC 732, Marta Gonzalez Vicent, Madrid, Spain; CIC 754, Arnon Nagler, Tel-Haschomer, Israel; CIC 764, Jan Styczynski, Bydgoszcz, Poland; CIC 778, John Snowden, Sheffield, United Kingdom; CIC 810, Robert Zeiser, Freiburg, Germany; CIC 926, Anne Sirvent, Montpellier, France; CIC 941, Nathalie Contentin, Rouen, France. </w:t>
      </w:r>
    </w:p>
    <w:p w14:paraId="72F18F0E" w14:textId="77777777" w:rsidR="004A21CD" w:rsidRPr="00840BDC" w:rsidRDefault="004A21CD" w:rsidP="004A21CD">
      <w:pPr>
        <w:spacing w:line="480" w:lineRule="auto"/>
        <w:rPr>
          <w:lang w:val="en-GB"/>
        </w:rPr>
      </w:pPr>
    </w:p>
    <w:p w14:paraId="380A02A0" w14:textId="77777777" w:rsidR="004A21CD" w:rsidRPr="00840BDC" w:rsidRDefault="004A21CD" w:rsidP="004A21CD">
      <w:pPr>
        <w:rPr>
          <w:rFonts w:ascii="Calibri" w:hAnsi="Calibri"/>
          <w:color w:val="000000"/>
          <w:sz w:val="22"/>
          <w:lang w:val="en-GB"/>
        </w:rPr>
      </w:pPr>
    </w:p>
    <w:p w14:paraId="7B0FAFE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1CD"/>
    <w:rsid w:val="00331A6B"/>
    <w:rsid w:val="004A21CD"/>
    <w:rsid w:val="00755780"/>
    <w:rsid w:val="0085409C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4005E"/>
  <w15:chartTrackingRefBased/>
  <w15:docId w15:val="{ABC575EC-10AF-4D15-92C5-F71DC2815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1CD"/>
    <w:pPr>
      <w:spacing w:after="0" w:line="240" w:lineRule="auto"/>
    </w:pPr>
    <w:rPr>
      <w:rFonts w:ascii="Times New Roman" w:eastAsia="Times New Roman" w:hAnsi="Times New Roman" w:cs="Times New Roman"/>
      <w:kern w:val="0"/>
      <w:lang w:val="it-IT" w:eastAsia="it-IT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21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21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21C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21C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21C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21C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21C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21C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21C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2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2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2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21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21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21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21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21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21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2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A2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21C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A2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21C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A21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21C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A21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2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21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21CD"/>
    <w:rPr>
      <w:b/>
      <w:bCs/>
      <w:smallCaps/>
      <w:color w:val="0F4761" w:themeColor="accent1" w:themeShade="BF"/>
      <w:spacing w:val="5"/>
    </w:rPr>
  </w:style>
  <w:style w:type="character" w:customStyle="1" w:styleId="Nessuno">
    <w:name w:val="Nessuno"/>
    <w:qFormat/>
    <w:rsid w:val="004A21CD"/>
  </w:style>
  <w:style w:type="paragraph" w:customStyle="1" w:styleId="CorpoA">
    <w:name w:val="Corpo A"/>
    <w:qFormat/>
    <w:rsid w:val="004A21CD"/>
    <w:pPr>
      <w:suppressAutoHyphens/>
      <w:spacing w:after="0" w:line="480" w:lineRule="auto"/>
      <w:jc w:val="both"/>
    </w:pPr>
    <w:rPr>
      <w:rFonts w:ascii="Arial" w:eastAsia="Arial Unicode MS" w:hAnsi="Arial" w:cs="Arial Unicode MS"/>
      <w:color w:val="000000"/>
      <w:kern w:val="0"/>
      <w:u w:color="00000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1677</Characters>
  <Application>Microsoft Office Word</Application>
  <DocSecurity>0</DocSecurity>
  <Lines>13</Lines>
  <Paragraphs>3</Paragraphs>
  <ScaleCrop>false</ScaleCrop>
  <Company>Springer Nature</Company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2025-04-17T17:50:00Z</dcterms:created>
  <dcterms:modified xsi:type="dcterms:W3CDTF">2025-04-17T17:50:00Z</dcterms:modified>
</cp:coreProperties>
</file>