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896805">
      <w:pPr>
        <w:widowControl/>
        <w:spacing w:line="480" w:lineRule="auto"/>
        <w:rPr>
          <w:rFonts w:ascii="Times New Roman" w:hAnsi="Times New Roman" w:eastAsia="宋体" w:cs="Times New Roman"/>
          <w:kern w:val="0"/>
          <w:sz w:val="24"/>
          <w:szCs w:val="24"/>
          <w:lang w:val="en-AU" w:eastAsia="en-US"/>
        </w:rPr>
      </w:pPr>
      <w:bookmarkStart w:id="0" w:name="_Hlk71532099"/>
      <w:r>
        <w:rPr>
          <w:rFonts w:ascii="Times New Roman" w:hAnsi="Times New Roman" w:eastAsia="宋体" w:cs="Times New Roman"/>
          <w:b/>
          <w:kern w:val="0"/>
          <w:sz w:val="24"/>
          <w:szCs w:val="24"/>
          <w:u w:val="single"/>
          <w:lang w:val="en-AU" w:eastAsia="en-US"/>
        </w:rPr>
        <w:t>Title of Manuscript</w:t>
      </w:r>
    </w:p>
    <w:p w14:paraId="1068822D">
      <w:pPr>
        <w:widowControl/>
        <w:spacing w:before="120" w:after="120"/>
        <w:rPr>
          <w:rFonts w:ascii="Times New Roman" w:hAnsi="Times New Roman" w:eastAsia="宋体" w:cs="Times New Roman"/>
          <w:bCs/>
          <w:kern w:val="0"/>
          <w:sz w:val="28"/>
          <w:szCs w:val="28"/>
          <w:lang w:eastAsia="en-US"/>
        </w:rPr>
      </w:pPr>
      <w:r>
        <w:rPr>
          <w:rFonts w:ascii="Times New Roman" w:hAnsi="Times New Roman" w:eastAsia="宋体" w:cs="Times New Roman"/>
          <w:bCs/>
          <w:kern w:val="0"/>
          <w:sz w:val="28"/>
          <w:szCs w:val="28"/>
          <w:lang w:eastAsia="en-US"/>
        </w:rPr>
        <w:t>One-step electrodeposition prepared MoS</w:t>
      </w:r>
      <w:r>
        <w:rPr>
          <w:rFonts w:ascii="Times New Roman" w:hAnsi="Times New Roman" w:eastAsia="宋体" w:cs="Times New Roman"/>
          <w:bCs/>
          <w:kern w:val="0"/>
          <w:sz w:val="28"/>
          <w:szCs w:val="28"/>
          <w:vertAlign w:val="subscript"/>
          <w:lang w:eastAsia="en-US"/>
        </w:rPr>
        <w:t>2</w:t>
      </w:r>
      <w:r>
        <w:rPr>
          <w:rFonts w:ascii="Times New Roman" w:hAnsi="Times New Roman" w:eastAsia="宋体" w:cs="Times New Roman"/>
          <w:bCs/>
          <w:kern w:val="0"/>
          <w:sz w:val="28"/>
          <w:szCs w:val="28"/>
          <w:lang w:eastAsia="en-US"/>
        </w:rPr>
        <w:t xml:space="preserve"> composed Ni</w:t>
      </w:r>
      <w:r>
        <w:rPr>
          <w:rFonts w:ascii="Times New Roman" w:hAnsi="Times New Roman" w:eastAsia="宋体" w:cs="Times New Roman"/>
          <w:bCs/>
          <w:kern w:val="0"/>
          <w:sz w:val="28"/>
          <w:szCs w:val="28"/>
          <w:vertAlign w:val="subscript"/>
          <w:lang w:eastAsia="en-US"/>
        </w:rPr>
        <w:t>3</w:t>
      </w:r>
      <w:r>
        <w:rPr>
          <w:rFonts w:ascii="Times New Roman" w:hAnsi="Times New Roman" w:eastAsia="宋体" w:cs="Times New Roman"/>
          <w:bCs/>
          <w:kern w:val="0"/>
          <w:sz w:val="28"/>
          <w:szCs w:val="28"/>
          <w:lang w:eastAsia="en-US"/>
        </w:rPr>
        <w:t>S</w:t>
      </w:r>
      <w:r>
        <w:rPr>
          <w:rFonts w:ascii="Times New Roman" w:hAnsi="Times New Roman" w:eastAsia="宋体" w:cs="Times New Roman"/>
          <w:bCs/>
          <w:kern w:val="0"/>
          <w:sz w:val="28"/>
          <w:szCs w:val="28"/>
          <w:vertAlign w:val="subscript"/>
          <w:lang w:eastAsia="en-US"/>
        </w:rPr>
        <w:t>2</w:t>
      </w:r>
      <w:r>
        <w:rPr>
          <w:rFonts w:ascii="Times New Roman" w:hAnsi="Times New Roman" w:eastAsia="宋体" w:cs="Times New Roman"/>
          <w:bCs/>
          <w:kern w:val="0"/>
          <w:sz w:val="28"/>
          <w:szCs w:val="28"/>
          <w:lang w:eastAsia="en-US"/>
        </w:rPr>
        <w:t>/Ni(OH)</w:t>
      </w:r>
      <w:r>
        <w:rPr>
          <w:rFonts w:ascii="Times New Roman" w:hAnsi="Times New Roman" w:eastAsia="宋体" w:cs="Times New Roman"/>
          <w:bCs/>
          <w:kern w:val="0"/>
          <w:sz w:val="28"/>
          <w:szCs w:val="28"/>
          <w:vertAlign w:val="subscript"/>
          <w:lang w:eastAsia="en-US"/>
        </w:rPr>
        <w:t>2</w:t>
      </w:r>
      <w:r>
        <w:rPr>
          <w:rFonts w:ascii="Times New Roman" w:hAnsi="Times New Roman" w:eastAsia="宋体" w:cs="Times New Roman"/>
          <w:bCs/>
          <w:kern w:val="0"/>
          <w:sz w:val="28"/>
          <w:szCs w:val="28"/>
          <w:lang w:eastAsia="en-US"/>
        </w:rPr>
        <w:t xml:space="preserve"> nanosheets as high efficient and stable metal sulfide catalyst for hydrogen precipitation in alkaline solutions</w:t>
      </w:r>
    </w:p>
    <w:p w14:paraId="1456C3A7">
      <w:pPr>
        <w:widowControl/>
        <w:spacing w:before="120" w:after="120"/>
        <w:rPr>
          <w:rFonts w:ascii="Times New Roman" w:hAnsi="Times New Roman" w:eastAsia="宋体" w:cs="Times New Roman"/>
          <w:b/>
          <w:kern w:val="0"/>
          <w:sz w:val="24"/>
          <w:szCs w:val="24"/>
          <w:u w:val="single"/>
        </w:rPr>
      </w:pPr>
      <w:r>
        <w:rPr>
          <w:rFonts w:hint="eastAsia" w:ascii="Times New Roman" w:hAnsi="Times New Roman" w:eastAsia="宋体" w:cs="Times New Roman"/>
          <w:b/>
          <w:kern w:val="0"/>
          <w:sz w:val="24"/>
          <w:szCs w:val="24"/>
          <w:u w:val="single"/>
        </w:rPr>
        <w:t>C</w:t>
      </w:r>
      <w:r>
        <w:rPr>
          <w:rFonts w:ascii="Times New Roman" w:hAnsi="Times New Roman" w:eastAsia="宋体" w:cs="Times New Roman"/>
          <w:b/>
          <w:kern w:val="0"/>
          <w:sz w:val="24"/>
          <w:szCs w:val="24"/>
          <w:u w:val="single"/>
        </w:rPr>
        <w:t>orresponding Author and Cu-authors:</w:t>
      </w:r>
    </w:p>
    <w:p w14:paraId="7E778F03">
      <w:pPr>
        <w:spacing w:line="240" w:lineRule="auto"/>
        <w:ind w:firstLine="480" w:firstLineChars="200"/>
        <w:jc w:val="both"/>
        <w:rPr>
          <w:rFonts w:ascii="Times New Roman" w:hAnsi="Times New Roman" w:eastAsia="Times New Roman"/>
        </w:rPr>
      </w:pPr>
      <w:r>
        <w:rPr>
          <w:rFonts w:ascii="Times New Roman" w:hAnsi="Times New Roman" w:cs="Times New Roman"/>
          <w:b/>
          <w:kern w:val="0"/>
          <w:sz w:val="24"/>
          <w:szCs w:val="20"/>
          <w14:ligatures w14:val="none"/>
        </w:rPr>
        <w:t>Shunming Li</w:t>
      </w:r>
      <w:r>
        <w:rPr>
          <w:rFonts w:hint="eastAsia" w:ascii="Times New Roman" w:hAnsi="Times New Roman" w:eastAsia="宋体" w:cs="Times New Roman"/>
          <w:bCs/>
          <w:vertAlign w:val="superscript"/>
        </w:rPr>
        <w:t>a,1</w:t>
      </w:r>
      <w:r>
        <w:rPr>
          <w:rFonts w:hint="eastAsia" w:ascii="Times New Roman" w:hAnsi="Times New Roman" w:eastAsia="宋体" w:cs="Times New Roman"/>
          <w:bCs/>
          <w:vertAlign w:val="superscript"/>
          <w:lang w:val="en-US" w:eastAsia="zh-CN"/>
        </w:rPr>
        <w:t xml:space="preserve"> </w:t>
      </w:r>
      <w:r>
        <w:rPr>
          <w:rFonts w:hint="eastAsia" w:ascii="宋体" w:hAnsi="宋体" w:eastAsia="宋体" w:cs="宋体"/>
        </w:rPr>
        <w:t>，</w:t>
      </w:r>
      <w:r>
        <w:rPr>
          <w:rFonts w:hint="eastAsia" w:ascii="Times New Roman" w:hAnsi="Times New Roman" w:eastAsia="宋体" w:cs="Times New Roman"/>
          <w:bCs/>
          <w:vertAlign w:val="superscript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b/>
        </w:rPr>
        <w:t>Pengyu Hu</w:t>
      </w:r>
      <w:r>
        <w:rPr>
          <w:rFonts w:hint="eastAsia" w:ascii="Times New Roman" w:hAnsi="Times New Roman" w:eastAsia="宋体" w:cs="Times New Roman"/>
          <w:bCs/>
          <w:vertAlign w:val="superscript"/>
        </w:rPr>
        <w:t>a</w:t>
      </w:r>
      <w:r>
        <w:rPr>
          <w:rFonts w:hint="eastAsia" w:ascii="宋体" w:hAnsi="宋体" w:eastAsia="宋体" w:cs="宋体"/>
        </w:rPr>
        <w:t>，</w:t>
      </w:r>
      <w:r>
        <w:rPr>
          <w:rFonts w:ascii="Times New Roman" w:hAnsi="Times New Roman"/>
          <w:b/>
        </w:rPr>
        <w:t>Jingzong Qu</w:t>
      </w:r>
      <w:r>
        <w:rPr>
          <w:rFonts w:hint="eastAsia" w:ascii="Times New Roman" w:hAnsi="Times New Roman" w:eastAsia="宋体" w:cs="Times New Roman"/>
          <w:bCs/>
          <w:vertAlign w:val="superscript"/>
        </w:rPr>
        <w:t>a</w:t>
      </w:r>
      <w:r>
        <w:rPr>
          <w:rFonts w:hint="eastAsia" w:ascii="宋体" w:hAnsi="宋体" w:eastAsia="宋体" w:cs="宋体"/>
        </w:rPr>
        <w:t>，</w:t>
      </w:r>
      <w:r>
        <w:rPr>
          <w:rFonts w:ascii="Times New Roman" w:hAnsi="Times New Roman"/>
          <w:b/>
        </w:rPr>
        <w:t>Jie Zhou</w:t>
      </w:r>
      <w:r>
        <w:rPr>
          <w:rFonts w:hint="eastAsia" w:ascii="Times New Roman" w:hAnsi="Times New Roman"/>
          <w:bCs/>
          <w:vertAlign w:val="superscript"/>
        </w:rPr>
        <w:t>a</w:t>
      </w:r>
      <w:r>
        <w:rPr>
          <w:rFonts w:hint="eastAsia" w:ascii="Times New Roman" w:hAnsi="Times New Roman"/>
          <w:b/>
          <w:vertAlign w:val="superscript"/>
        </w:rPr>
        <w:t>,</w:t>
      </w:r>
      <w:r>
        <w:rPr>
          <w:rFonts w:hint="eastAsia" w:ascii="Times New Roman" w:hAnsi="Times New Roman" w:eastAsia="宋体" w:cs="Times New Roman"/>
          <w:bCs/>
          <w:vertAlign w:val="superscript"/>
        </w:rPr>
        <w:t>b</w:t>
      </w:r>
      <w:r>
        <w:rPr>
          <w:rFonts w:hint="eastAsia" w:ascii="宋体" w:hAnsi="宋体" w:eastAsia="宋体" w:cs="宋体"/>
        </w:rPr>
        <w:t>，</w:t>
      </w:r>
      <w:r>
        <w:rPr>
          <w:rFonts w:ascii="Times New Roman" w:hAnsi="Times New Roman"/>
          <w:b/>
        </w:rPr>
        <w:t>Zibo Wang</w:t>
      </w:r>
      <w:r>
        <w:rPr>
          <w:rFonts w:hint="eastAsia" w:ascii="Times New Roman" w:hAnsi="Times New Roman" w:eastAsia="宋体" w:cs="Times New Roman"/>
          <w:bCs/>
          <w:vertAlign w:val="superscript"/>
        </w:rPr>
        <w:t>a</w:t>
      </w:r>
      <w:r>
        <w:rPr>
          <w:rFonts w:hint="eastAsia" w:ascii="宋体" w:hAnsi="宋体" w:eastAsia="宋体" w:cs="宋体"/>
        </w:rPr>
        <w:t>，</w:t>
      </w:r>
      <w:r>
        <w:rPr>
          <w:rFonts w:ascii="Times New Roman" w:hAnsi="Times New Roman"/>
          <w:b/>
        </w:rPr>
        <w:t>Yanan Wang</w:t>
      </w:r>
      <w:r>
        <w:rPr>
          <w:rFonts w:hint="eastAsia" w:ascii="Times New Roman" w:hAnsi="Times New Roman" w:eastAsia="宋体" w:cs="Times New Roman"/>
          <w:bCs/>
          <w:vertAlign w:val="superscript"/>
        </w:rPr>
        <w:t>a</w:t>
      </w:r>
      <w:r>
        <w:rPr>
          <w:rFonts w:hint="eastAsia" w:ascii="宋体" w:hAnsi="宋体" w:eastAsia="宋体" w:cs="宋体"/>
        </w:rPr>
        <w:t>，</w:t>
      </w:r>
      <w:r>
        <w:rPr>
          <w:rFonts w:ascii="Times New Roman" w:hAnsi="Times New Roman"/>
          <w:b/>
        </w:rPr>
        <w:t>Tao Sun</w:t>
      </w:r>
      <w:r>
        <w:rPr>
          <w:rFonts w:hint="eastAsia" w:ascii="Times New Roman" w:hAnsi="Times New Roman"/>
          <w:vertAlign w:val="superscript"/>
        </w:rPr>
        <w:t>a,</w:t>
      </w:r>
      <w:r>
        <w:rPr>
          <w:rFonts w:hint="eastAsia" w:ascii="Times New Roman" w:hAnsi="Times New Roman" w:eastAsia="Times New Roman"/>
        </w:rPr>
        <w:t>*</w:t>
      </w:r>
      <w:r>
        <w:rPr>
          <w:rFonts w:hint="eastAsia" w:ascii="宋体" w:hAnsi="宋体" w:eastAsia="宋体" w:cs="宋体"/>
        </w:rPr>
        <w:t>，</w:t>
      </w:r>
      <w:r>
        <w:rPr>
          <w:rFonts w:ascii="Times New Roman" w:hAnsi="Times New Roman"/>
          <w:b/>
        </w:rPr>
        <w:t>Anran Chen</w:t>
      </w:r>
      <w:r>
        <w:rPr>
          <w:rFonts w:hint="eastAsia" w:ascii="Times New Roman" w:hAnsi="Times New Roman"/>
          <w:vertAlign w:val="superscript"/>
        </w:rPr>
        <w:t>a,</w:t>
      </w:r>
      <w:r>
        <w:rPr>
          <w:rFonts w:hint="eastAsia" w:ascii="Times New Roman" w:hAnsi="Times New Roman" w:eastAsia="Times New Roman"/>
        </w:rPr>
        <w:t>*</w:t>
      </w:r>
    </w:p>
    <w:p w14:paraId="2D8253F6">
      <w:pPr>
        <w:widowControl/>
        <w:spacing w:before="120" w:after="120" w:line="240" w:lineRule="auto"/>
        <w:ind w:firstLine="440"/>
        <w:jc w:val="both"/>
        <w:rPr>
          <w:rFonts w:ascii="Times New Roman" w:hAnsi="Times New Roman" w:eastAsia="宋体" w:cs="Times New Roman"/>
          <w:bCs/>
          <w:i/>
          <w:i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  <w14:ligatures w14:val="none"/>
        </w:rPr>
      </w:pPr>
      <w:r>
        <w:rPr>
          <w:rFonts w:hint="eastAsia" w:ascii="Times New Roman" w:hAnsi="Times New Roman" w:eastAsia="宋体" w:cs="Times New Roman"/>
          <w:bCs/>
          <w:i/>
          <w:iCs/>
          <w:color w:val="000000" w:themeColor="text1"/>
          <w:kern w:val="0"/>
          <w:sz w:val="24"/>
          <w:vertAlign w:val="superscript"/>
          <w14:textFill>
            <w14:solidFill>
              <w14:schemeClr w14:val="tx1"/>
            </w14:solidFill>
          </w14:textFill>
          <w14:ligatures w14:val="none"/>
        </w:rPr>
        <w:t>a.</w:t>
      </w:r>
      <w:r>
        <w:rPr>
          <w:rFonts w:ascii="Times New Roman" w:hAnsi="Times New Roman" w:eastAsia="宋体" w:cs="Times New Roman"/>
          <w:bCs/>
          <w:i/>
          <w:i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  <w14:ligatures w14:val="none"/>
        </w:rPr>
        <w:t xml:space="preserve"> International Joint Research Center of China for Optoelectronic and Energy Materials, School of Materials and Energy, Yunnan University, Kunming, Yunnan 650091, China</w:t>
      </w:r>
    </w:p>
    <w:p w14:paraId="7BDBC5DA">
      <w:pPr>
        <w:widowControl/>
        <w:spacing w:before="120" w:after="120" w:line="240" w:lineRule="auto"/>
        <w:ind w:firstLine="440"/>
        <w:jc w:val="both"/>
        <w:rPr>
          <w:rFonts w:ascii="Times New Roman" w:hAnsi="Times New Roman" w:eastAsia="宋体" w:cs="Times New Roman"/>
          <w:bCs/>
          <w:i/>
          <w:i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  <w14:ligatures w14:val="none"/>
        </w:rPr>
      </w:pPr>
      <w:r>
        <w:rPr>
          <w:rFonts w:hint="eastAsia" w:ascii="Times New Roman" w:hAnsi="Times New Roman" w:eastAsia="宋体" w:cs="Times New Roman"/>
          <w:bCs/>
          <w:i/>
          <w:iCs/>
          <w:color w:val="000000" w:themeColor="text1"/>
          <w:kern w:val="0"/>
          <w:sz w:val="24"/>
          <w:vertAlign w:val="superscript"/>
          <w14:textFill>
            <w14:solidFill>
              <w14:schemeClr w14:val="tx1"/>
            </w14:solidFill>
          </w14:textFill>
          <w14:ligatures w14:val="none"/>
        </w:rPr>
        <w:t>b</w:t>
      </w:r>
      <w:r>
        <w:rPr>
          <w:rFonts w:ascii="Times New Roman" w:hAnsi="Times New Roman" w:eastAsia="宋体" w:cs="Times New Roman"/>
          <w:bCs/>
          <w:i/>
          <w:iCs/>
          <w:color w:val="000000" w:themeColor="text1"/>
          <w:kern w:val="0"/>
          <w:sz w:val="24"/>
          <w:vertAlign w:val="superscript"/>
          <w14:textFill>
            <w14:solidFill>
              <w14:schemeClr w14:val="tx1"/>
            </w14:solidFill>
          </w14:textFill>
          <w14:ligatures w14:val="none"/>
        </w:rPr>
        <w:t>.</w:t>
      </w:r>
      <w:r>
        <w:rPr>
          <w:rFonts w:ascii="Times New Roman" w:hAnsi="Times New Roman" w:eastAsia="宋体" w:cs="Times New Roman"/>
          <w:bCs/>
          <w:i/>
          <w:i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  <w14:ligatures w14:val="none"/>
        </w:rPr>
        <w:t xml:space="preserve"> Ningbo Institute of Materials Technology and Engineering, Chinese Academy of Sciences, Ningbo 315201, China;</w:t>
      </w:r>
    </w:p>
    <w:p w14:paraId="7FDBB9B6">
      <w:pPr>
        <w:spacing w:before="120" w:after="120" w:line="240" w:lineRule="auto"/>
        <w:ind w:left="1650" w:hanging="1575" w:hangingChars="75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Cs/>
          <w:i/>
          <w:iCs/>
          <w:color w:val="000000" w:themeColor="text1"/>
          <w14:textFill>
            <w14:solidFill>
              <w14:schemeClr w14:val="tx1"/>
            </w14:solidFill>
          </w14:textFill>
        </w:rPr>
        <w:t xml:space="preserve">*Correspondence: Tao Sun: </w:t>
      </w:r>
      <w:r>
        <w:fldChar w:fldCharType="begin"/>
      </w:r>
      <w:r>
        <w:instrText xml:space="preserve"> HYPERLINK "mailto:taosun8805@163.com"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taosun8805@163.com</w:t>
      </w:r>
      <w:r>
        <w:rPr>
          <w:rFonts w:ascii="Times New Roman" w:hAnsi="Times New Roman" w:eastAsia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Times New Roman" w:hAnsi="Times New Roman" w:eastAsia="Times New Roman" w:cs="Times New Roman"/>
          <w:bCs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Times New Roman" w:cs="Times New Roman"/>
          <w:bCs/>
          <w:i/>
          <w:iCs/>
          <w:color w:val="000000" w:themeColor="text1"/>
          <w14:textFill>
            <w14:solidFill>
              <w14:schemeClr w14:val="tx1"/>
            </w14:solidFill>
          </w14:textFill>
        </w:rPr>
        <w:t>Anran Chen:</w:t>
      </w:r>
      <w:r>
        <w:rPr>
          <w:rFonts w:ascii="Times New Roman" w:hAnsi="Times New Roman" w:eastAsia="Times New Roman" w:cs="Times New Roman"/>
          <w:bCs/>
          <w:color w:val="000000" w:themeColor="text1"/>
          <w14:textFill>
            <w14:solidFill>
              <w14:schemeClr w14:val="tx1"/>
            </w14:solidFill>
          </w14:textFill>
        </w:rPr>
        <w:t xml:space="preserve"> 20170027@ynu.edu.cn</w:t>
      </w:r>
    </w:p>
    <w:p w14:paraId="6475110E">
      <w:pPr>
        <w:widowControl/>
        <w:spacing w:before="120" w:after="120"/>
        <w:rPr>
          <w:rFonts w:ascii="Times New Roman" w:hAnsi="Times New Roman" w:eastAsia="宋体" w:cs="Times New Roman"/>
          <w:bCs/>
          <w:i/>
          <w:iCs/>
          <w:kern w:val="0"/>
          <w:sz w:val="24"/>
          <w:szCs w:val="24"/>
        </w:rPr>
      </w:pPr>
    </w:p>
    <w:p w14:paraId="173F7E52">
      <w:pPr>
        <w:widowControl/>
        <w:jc w:val="left"/>
        <w:rPr>
          <w:rFonts w:ascii="Times New Roman" w:hAnsi="Times New Roman" w:eastAsia="宋体" w:cs="Times New Roman"/>
          <w:b/>
          <w:bCs/>
          <w:kern w:val="0"/>
          <w:sz w:val="24"/>
          <w:szCs w:val="24"/>
          <w:u w:val="single"/>
          <w:lang w:val="en-AU" w:eastAsia="en-US"/>
        </w:rPr>
      </w:pPr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  <w:u w:val="single"/>
          <w:lang w:val="en-AU" w:eastAsia="en-US"/>
        </w:rPr>
        <w:t>Synopsis Figure:</w:t>
      </w:r>
    </w:p>
    <w:p w14:paraId="79DDCB94">
      <w:pPr>
        <w:widowControl/>
        <w:jc w:val="left"/>
        <w:rPr>
          <w:rFonts w:ascii="Times New Roman" w:hAnsi="Times New Roman" w:eastAsia="宋体" w:cs="Times New Roman"/>
          <w:b/>
          <w:bCs/>
          <w:kern w:val="0"/>
          <w:sz w:val="24"/>
          <w:szCs w:val="24"/>
          <w:u w:val="single"/>
          <w:lang w:val="en-AU" w:eastAsia="en-US"/>
        </w:rPr>
      </w:pPr>
    </w:p>
    <w:p w14:paraId="56DB2820">
      <w:pPr>
        <w:spacing w:line="276" w:lineRule="auto"/>
        <w:jc w:val="center"/>
        <w:rPr>
          <w:rFonts w:ascii="Arial" w:hAnsi="Arial" w:cs="Arial"/>
          <w:sz w:val="16"/>
          <w:szCs w:val="18"/>
          <w:lang w:val="en-AU"/>
        </w:rPr>
      </w:pPr>
      <w:bookmarkStart w:id="1" w:name="_GoBack"/>
      <w:bookmarkEnd w:id="1"/>
    </w:p>
    <w:bookmarkEnd w:id="0"/>
    <w:p w14:paraId="5ABD513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drawing>
          <wp:inline distT="0" distB="0" distL="0" distR="0">
            <wp:extent cx="5113020" cy="273558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7603" cy="2738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11C39">
      <w:pPr>
        <w:spacing w:line="360" w:lineRule="auto"/>
        <w:jc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b/>
          <w:bCs/>
          <w:color w:val="FF0000"/>
          <w:szCs w:val="21"/>
        </w:rPr>
        <w:t>Figure 1</w:t>
      </w:r>
      <w:r>
        <w:rPr>
          <w:rFonts w:ascii="Times New Roman" w:hAnsi="Times New Roman" w:cs="Times New Roman"/>
          <w:color w:val="FF0000"/>
          <w:szCs w:val="21"/>
        </w:rPr>
        <w:t xml:space="preserve"> Schematic diagram of MoS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/Ni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S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/ Ni (OH)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@NF preparation</w:t>
      </w:r>
    </w:p>
    <w:p w14:paraId="533D1DE7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7AD42F5F">
      <w:pPr>
        <w:jc w:val="center"/>
      </w:pPr>
    </w:p>
    <w:sectPr>
      <w:pgSz w:w="11906" w:h="16838"/>
      <w:pgMar w:top="618" w:right="641" w:bottom="249" w:left="6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RlYTZmOGU2MDE0NDlkMGUwMDNjMTRiZWNhNGEyM2IifQ=="/>
  </w:docVars>
  <w:rsids>
    <w:rsidRoot w:val="00B361A5"/>
    <w:rsid w:val="000D1EE7"/>
    <w:rsid w:val="001D1D74"/>
    <w:rsid w:val="001F0E95"/>
    <w:rsid w:val="00215097"/>
    <w:rsid w:val="00234A7F"/>
    <w:rsid w:val="002449EF"/>
    <w:rsid w:val="002735A1"/>
    <w:rsid w:val="0029396B"/>
    <w:rsid w:val="003242D9"/>
    <w:rsid w:val="003F594E"/>
    <w:rsid w:val="004D086B"/>
    <w:rsid w:val="004E4974"/>
    <w:rsid w:val="005378F1"/>
    <w:rsid w:val="00595BB9"/>
    <w:rsid w:val="00710701"/>
    <w:rsid w:val="00716BB9"/>
    <w:rsid w:val="00763874"/>
    <w:rsid w:val="007802E1"/>
    <w:rsid w:val="007B7148"/>
    <w:rsid w:val="0087244A"/>
    <w:rsid w:val="008C27A1"/>
    <w:rsid w:val="009157E3"/>
    <w:rsid w:val="00B361A5"/>
    <w:rsid w:val="00D424A9"/>
    <w:rsid w:val="00DF684F"/>
    <w:rsid w:val="226C6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  <w:style w:type="character" w:customStyle="1" w:styleId="10">
    <w:name w:val="Unresolved Mention"/>
    <w:basedOn w:val="6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123</Words>
  <Characters>807</Characters>
  <Lines>6</Lines>
  <Paragraphs>1</Paragraphs>
  <TotalTime>0</TotalTime>
  <ScaleCrop>false</ScaleCrop>
  <LinksUpToDate>false</LinksUpToDate>
  <CharactersWithSpaces>921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2022-02-08T02:18:00Z</dcterms:created>
  <dc:creator>yang jinpeng</dc:creator>
  <cp:lastModifiedBy>WPS_1684992796</cp:lastModifiedBy>
  <dcterms:modified xsi:type="dcterms:W3CDTF">2025-03-20T14:05:19Z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BD603C2D195D407CB9C51711A29F7BBA_12</vt:lpwstr>
  </property>
</Properties>
</file>