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252CC" w14:textId="77777777" w:rsidR="00F82773" w:rsidRPr="00262556" w:rsidRDefault="00F82773" w:rsidP="00747B94">
      <w:bookmarkStart w:id="0" w:name="OLE_LINK1"/>
      <w:bookmarkStart w:id="1" w:name="OLE_LINK2"/>
    </w:p>
    <w:p w14:paraId="682F0C96" w14:textId="77777777" w:rsidR="00E10C00" w:rsidRPr="00262556" w:rsidRDefault="00E10C00" w:rsidP="00747B94"/>
    <w:p w14:paraId="7002C456" w14:textId="77777777" w:rsidR="008D617E" w:rsidRPr="00C711B5" w:rsidRDefault="008D617E" w:rsidP="00C711B5">
      <w:pPr>
        <w:jc w:val="center"/>
        <w:rPr>
          <w:sz w:val="28"/>
        </w:rPr>
      </w:pPr>
      <w:bookmarkStart w:id="2" w:name="_Toc164072676"/>
      <w:r w:rsidRPr="00C711B5">
        <w:rPr>
          <w:sz w:val="28"/>
        </w:rPr>
        <w:t>----------------------------------------------------------------------------------------------</w:t>
      </w:r>
      <w:bookmarkEnd w:id="0"/>
      <w:bookmarkEnd w:id="1"/>
      <w:bookmarkEnd w:id="2"/>
    </w:p>
    <w:p w14:paraId="3532FC06" w14:textId="77777777" w:rsidR="000216AF" w:rsidRPr="00C711B5" w:rsidRDefault="000216AF" w:rsidP="00C711B5">
      <w:pPr>
        <w:jc w:val="center"/>
        <w:rPr>
          <w:b/>
          <w:sz w:val="28"/>
        </w:rPr>
      </w:pPr>
    </w:p>
    <w:p w14:paraId="7FFB317E" w14:textId="77777777" w:rsidR="000216AF" w:rsidRPr="00B02F92" w:rsidRDefault="000216AF" w:rsidP="00B02F92">
      <w:pPr>
        <w:spacing w:line="276" w:lineRule="auto"/>
        <w:jc w:val="center"/>
        <w:rPr>
          <w:sz w:val="36"/>
          <w:szCs w:val="26"/>
        </w:rPr>
      </w:pPr>
      <w:bookmarkStart w:id="3" w:name="_Toc164072677"/>
      <w:r w:rsidRPr="00B02F92">
        <w:rPr>
          <w:b/>
          <w:sz w:val="36"/>
          <w:szCs w:val="26"/>
        </w:rPr>
        <w:t>P</w:t>
      </w:r>
      <w:r w:rsidRPr="00B02F92">
        <w:rPr>
          <w:sz w:val="36"/>
          <w:szCs w:val="26"/>
        </w:rPr>
        <w:t xml:space="preserve">ersonalized neoadjuvant strategy in </w:t>
      </w:r>
      <w:r w:rsidRPr="00B02F92">
        <w:rPr>
          <w:b/>
          <w:sz w:val="36"/>
          <w:szCs w:val="26"/>
        </w:rPr>
        <w:t>L</w:t>
      </w:r>
      <w:r w:rsidRPr="00B02F92">
        <w:rPr>
          <w:sz w:val="36"/>
          <w:szCs w:val="26"/>
        </w:rPr>
        <w:t xml:space="preserve">uminal </w:t>
      </w:r>
      <w:r w:rsidRPr="00B02F92">
        <w:rPr>
          <w:b/>
          <w:sz w:val="36"/>
          <w:szCs w:val="26"/>
        </w:rPr>
        <w:t>A</w:t>
      </w:r>
      <w:r w:rsidR="0014228D" w:rsidRPr="00B02F92">
        <w:rPr>
          <w:sz w:val="36"/>
          <w:szCs w:val="26"/>
        </w:rPr>
        <w:t xml:space="preserve"> </w:t>
      </w:r>
      <w:r w:rsidRPr="00B02F92">
        <w:rPr>
          <w:sz w:val="36"/>
          <w:szCs w:val="26"/>
        </w:rPr>
        <w:t xml:space="preserve">breast cancer </w:t>
      </w:r>
      <w:r w:rsidRPr="00B02F92">
        <w:rPr>
          <w:b/>
          <w:sz w:val="36"/>
          <w:szCs w:val="26"/>
        </w:rPr>
        <w:t>TO</w:t>
      </w:r>
      <w:r w:rsidRPr="00B02F92">
        <w:rPr>
          <w:sz w:val="36"/>
          <w:szCs w:val="26"/>
        </w:rPr>
        <w:t xml:space="preserve"> increase BCS rate</w:t>
      </w:r>
      <w:bookmarkEnd w:id="3"/>
    </w:p>
    <w:p w14:paraId="62A69B45" w14:textId="77777777" w:rsidR="008D617E" w:rsidRPr="00B02F92" w:rsidRDefault="008D617E" w:rsidP="00B02F92">
      <w:pPr>
        <w:spacing w:line="276" w:lineRule="auto"/>
        <w:jc w:val="center"/>
        <w:rPr>
          <w:b/>
          <w:sz w:val="40"/>
        </w:rPr>
      </w:pPr>
      <w:bookmarkStart w:id="4" w:name="_Toc164072678"/>
      <w:r w:rsidRPr="00B02F92">
        <w:rPr>
          <w:b/>
          <w:sz w:val="40"/>
        </w:rPr>
        <w:t>[</w:t>
      </w:r>
      <w:r w:rsidR="000216AF" w:rsidRPr="00B02F92">
        <w:rPr>
          <w:b/>
          <w:sz w:val="40"/>
        </w:rPr>
        <w:t>PLATO</w:t>
      </w:r>
      <w:r w:rsidR="00EB6541" w:rsidRPr="00B02F92">
        <w:rPr>
          <w:b/>
          <w:sz w:val="40"/>
        </w:rPr>
        <w:t xml:space="preserve"> </w:t>
      </w:r>
      <w:r w:rsidRPr="00B02F92">
        <w:rPr>
          <w:b/>
          <w:sz w:val="40"/>
        </w:rPr>
        <w:t>Study]</w:t>
      </w:r>
      <w:bookmarkEnd w:id="4"/>
    </w:p>
    <w:p w14:paraId="2C9F8082" w14:textId="77777777" w:rsidR="004F370C" w:rsidRPr="00C711B5" w:rsidRDefault="004F370C" w:rsidP="00B02F92">
      <w:pPr>
        <w:spacing w:line="276" w:lineRule="auto"/>
        <w:jc w:val="center"/>
        <w:rPr>
          <w:sz w:val="28"/>
        </w:rPr>
      </w:pPr>
    </w:p>
    <w:p w14:paraId="7E11B7EA" w14:textId="77777777" w:rsidR="004F370C" w:rsidRPr="00C711B5" w:rsidRDefault="004F370C" w:rsidP="00B02F92">
      <w:pPr>
        <w:spacing w:line="276" w:lineRule="auto"/>
        <w:jc w:val="center"/>
        <w:rPr>
          <w:sz w:val="40"/>
          <w:szCs w:val="28"/>
        </w:rPr>
      </w:pPr>
      <w:bookmarkStart w:id="5" w:name="_Toc164072679"/>
      <w:r w:rsidRPr="00C711B5">
        <w:rPr>
          <w:sz w:val="40"/>
          <w:szCs w:val="28"/>
        </w:rPr>
        <w:t xml:space="preserve">Multi-institutional Study to increase breast conserving surgery (BCS) rate with personalized neoadjuvant strategy in luminal </w:t>
      </w:r>
      <w:proofErr w:type="gramStart"/>
      <w:r w:rsidRPr="00C711B5">
        <w:rPr>
          <w:sz w:val="40"/>
          <w:szCs w:val="28"/>
        </w:rPr>
        <w:t>A</w:t>
      </w:r>
      <w:proofErr w:type="gramEnd"/>
      <w:r w:rsidRPr="00C711B5">
        <w:rPr>
          <w:sz w:val="40"/>
          <w:szCs w:val="28"/>
        </w:rPr>
        <w:t xml:space="preserve"> breast cancer patients for whom BCS is not feasible</w:t>
      </w:r>
      <w:bookmarkEnd w:id="5"/>
    </w:p>
    <w:p w14:paraId="08C99129" w14:textId="77777777" w:rsidR="008D617E" w:rsidRPr="00C711B5" w:rsidRDefault="008D617E" w:rsidP="00C711B5">
      <w:pPr>
        <w:jc w:val="center"/>
        <w:rPr>
          <w:b/>
          <w:sz w:val="28"/>
        </w:rPr>
      </w:pPr>
      <w:r w:rsidRPr="00C711B5">
        <w:rPr>
          <w:sz w:val="28"/>
        </w:rPr>
        <w:t>----------------------------------------------------------------------------------------------</w:t>
      </w:r>
    </w:p>
    <w:p w14:paraId="37D27CD4" w14:textId="77777777" w:rsidR="008D617E" w:rsidRPr="00262556" w:rsidRDefault="008D617E" w:rsidP="00747B94"/>
    <w:p w14:paraId="210BADEE" w14:textId="77777777" w:rsidR="008D617E" w:rsidRPr="00262556" w:rsidRDefault="008D617E" w:rsidP="00747B94"/>
    <w:p w14:paraId="581C3FED" w14:textId="77777777" w:rsidR="008D617E" w:rsidRPr="00262556" w:rsidRDefault="008D617E" w:rsidP="00747B94"/>
    <w:p w14:paraId="4ECD5757" w14:textId="77777777" w:rsidR="008D617E" w:rsidRPr="00262556" w:rsidRDefault="008D617E" w:rsidP="00747B94"/>
    <w:p w14:paraId="369C8231" w14:textId="77777777" w:rsidR="008D617E" w:rsidRPr="00262556" w:rsidRDefault="008D617E" w:rsidP="00747B94"/>
    <w:p w14:paraId="2D3B669F" w14:textId="77777777" w:rsidR="008D617E" w:rsidRDefault="008D617E" w:rsidP="00747B94"/>
    <w:p w14:paraId="0212F7A5" w14:textId="77777777" w:rsidR="00C711B5" w:rsidRDefault="00C711B5" w:rsidP="00747B94"/>
    <w:p w14:paraId="2CB32D24" w14:textId="77777777" w:rsidR="00C711B5" w:rsidRDefault="00C711B5" w:rsidP="00747B94"/>
    <w:p w14:paraId="70D77A65" w14:textId="77777777" w:rsidR="00C711B5" w:rsidRDefault="00C711B5" w:rsidP="00747B94"/>
    <w:p w14:paraId="157F6E01" w14:textId="77777777" w:rsidR="00C711B5" w:rsidRDefault="00C711B5" w:rsidP="00747B94"/>
    <w:p w14:paraId="54ABD2D6" w14:textId="77777777" w:rsidR="00C711B5" w:rsidRDefault="00C711B5" w:rsidP="00747B94"/>
    <w:p w14:paraId="5EC4379A" w14:textId="77777777" w:rsidR="00C711B5" w:rsidRDefault="00C711B5" w:rsidP="00747B94"/>
    <w:p w14:paraId="28960350" w14:textId="77777777" w:rsidR="00C711B5" w:rsidRDefault="00C711B5" w:rsidP="00747B94"/>
    <w:p w14:paraId="1E09CAEA" w14:textId="77777777" w:rsidR="00C711B5" w:rsidRDefault="00C711B5" w:rsidP="00747B94"/>
    <w:p w14:paraId="78BA24FB" w14:textId="77777777" w:rsidR="00C711B5" w:rsidRDefault="00C711B5" w:rsidP="00747B94"/>
    <w:p w14:paraId="1829B74F" w14:textId="77777777" w:rsidR="00C711B5" w:rsidRDefault="00C711B5" w:rsidP="00747B94"/>
    <w:p w14:paraId="136A0A93" w14:textId="77777777" w:rsidR="00C711B5" w:rsidRDefault="00C711B5" w:rsidP="00747B94"/>
    <w:p w14:paraId="662457B5" w14:textId="77777777" w:rsidR="00C711B5" w:rsidRDefault="00C711B5" w:rsidP="00747B94"/>
    <w:p w14:paraId="1B459E56" w14:textId="77777777" w:rsidR="00C711B5" w:rsidRDefault="00C711B5" w:rsidP="00747B94"/>
    <w:p w14:paraId="58D80C14" w14:textId="77777777" w:rsidR="00C711B5" w:rsidRDefault="00C711B5" w:rsidP="00747B94"/>
    <w:p w14:paraId="73543600" w14:textId="77777777" w:rsidR="00C711B5" w:rsidRDefault="00C711B5" w:rsidP="00747B94"/>
    <w:p w14:paraId="00A89CEF" w14:textId="77777777" w:rsidR="00C711B5" w:rsidRDefault="00C711B5" w:rsidP="00747B94"/>
    <w:p w14:paraId="5F9924E9" w14:textId="77777777" w:rsidR="00C711B5" w:rsidRDefault="00C711B5" w:rsidP="00747B94"/>
    <w:p w14:paraId="1129DF4E" w14:textId="77777777" w:rsidR="00C711B5" w:rsidRDefault="00C711B5" w:rsidP="00747B94"/>
    <w:p w14:paraId="0E687E6B" w14:textId="77777777" w:rsidR="00C711B5" w:rsidRDefault="00C711B5" w:rsidP="00747B94"/>
    <w:p w14:paraId="59C6827F" w14:textId="77777777" w:rsidR="00C711B5" w:rsidRDefault="00C711B5" w:rsidP="00747B94"/>
    <w:p w14:paraId="5ADCACEA" w14:textId="77777777" w:rsidR="008D617E" w:rsidRPr="00262556" w:rsidRDefault="008D617E" w:rsidP="00747B94">
      <w:pPr>
        <w:rPr>
          <w:rFonts w:hint="eastAsia"/>
        </w:rPr>
      </w:pPr>
    </w:p>
    <w:p w14:paraId="5EE26DF7" w14:textId="77777777" w:rsidR="008D617E" w:rsidRPr="00C711B5" w:rsidRDefault="004F370C" w:rsidP="00B02F92">
      <w:pPr>
        <w:spacing w:line="360" w:lineRule="auto"/>
        <w:jc w:val="center"/>
        <w:rPr>
          <w:b/>
          <w:sz w:val="32"/>
        </w:rPr>
      </w:pPr>
      <w:r w:rsidRPr="00C711B5">
        <w:rPr>
          <w:b/>
          <w:sz w:val="32"/>
        </w:rPr>
        <w:t>Clinical Trial Protocol</w:t>
      </w:r>
    </w:p>
    <w:p w14:paraId="2FA17838" w14:textId="4FE5BDA5" w:rsidR="008D617E" w:rsidRPr="00C711B5" w:rsidRDefault="008D617E" w:rsidP="00B02F92">
      <w:pPr>
        <w:spacing w:line="360" w:lineRule="auto"/>
        <w:jc w:val="center"/>
        <w:rPr>
          <w:b/>
          <w:sz w:val="32"/>
        </w:rPr>
      </w:pPr>
      <w:r w:rsidRPr="00C711B5">
        <w:rPr>
          <w:b/>
          <w:sz w:val="32"/>
        </w:rPr>
        <w:t xml:space="preserve">Version </w:t>
      </w:r>
      <w:r w:rsidR="00463F01" w:rsidRPr="00C711B5">
        <w:rPr>
          <w:rFonts w:hint="eastAsia"/>
          <w:b/>
          <w:sz w:val="32"/>
        </w:rPr>
        <w:t>4</w:t>
      </w:r>
      <w:r w:rsidRPr="00C711B5">
        <w:rPr>
          <w:b/>
          <w:sz w:val="32"/>
        </w:rPr>
        <w:t>.</w:t>
      </w:r>
      <w:r w:rsidR="00E75E7B" w:rsidRPr="00C711B5">
        <w:rPr>
          <w:b/>
          <w:sz w:val="32"/>
        </w:rPr>
        <w:t>2</w:t>
      </w:r>
    </w:p>
    <w:p w14:paraId="608DCDDD" w14:textId="2AE1C4C3" w:rsidR="008D617E" w:rsidRPr="00C711B5" w:rsidRDefault="004F370C" w:rsidP="00B02F92">
      <w:pPr>
        <w:spacing w:line="360" w:lineRule="auto"/>
        <w:jc w:val="center"/>
        <w:rPr>
          <w:b/>
          <w:sz w:val="32"/>
        </w:rPr>
      </w:pPr>
      <w:r w:rsidRPr="00C711B5">
        <w:rPr>
          <w:b/>
          <w:sz w:val="32"/>
        </w:rPr>
        <w:t>Date of revision</w:t>
      </w:r>
      <w:r w:rsidR="008D617E" w:rsidRPr="00C711B5">
        <w:rPr>
          <w:b/>
          <w:sz w:val="32"/>
        </w:rPr>
        <w:t xml:space="preserve">: </w:t>
      </w:r>
      <w:r w:rsidR="00463F01" w:rsidRPr="00C711B5">
        <w:rPr>
          <w:rFonts w:hint="eastAsia"/>
          <w:b/>
          <w:sz w:val="32"/>
        </w:rPr>
        <w:t>Sep</w:t>
      </w:r>
      <w:r w:rsidR="003B7D90" w:rsidRPr="00C711B5">
        <w:rPr>
          <w:b/>
          <w:sz w:val="32"/>
        </w:rPr>
        <w:t>,</w:t>
      </w:r>
      <w:r w:rsidRPr="00C711B5">
        <w:rPr>
          <w:b/>
          <w:sz w:val="32"/>
        </w:rPr>
        <w:t xml:space="preserve"> </w:t>
      </w:r>
      <w:r w:rsidR="00463F01" w:rsidRPr="00C711B5">
        <w:rPr>
          <w:rFonts w:hint="eastAsia"/>
          <w:b/>
          <w:sz w:val="32"/>
        </w:rPr>
        <w:t>23</w:t>
      </w:r>
      <w:r w:rsidRPr="00C711B5">
        <w:rPr>
          <w:b/>
          <w:sz w:val="32"/>
        </w:rPr>
        <w:t>, 20</w:t>
      </w:r>
      <w:r w:rsidR="00463F01" w:rsidRPr="00C711B5">
        <w:rPr>
          <w:rFonts w:hint="eastAsia"/>
          <w:b/>
          <w:sz w:val="32"/>
        </w:rPr>
        <w:t>21</w:t>
      </w:r>
    </w:p>
    <w:p w14:paraId="2DC88122" w14:textId="77777777" w:rsidR="00B02F92" w:rsidRDefault="00B02F92">
      <w:pPr>
        <w:widowControl/>
        <w:wordWrap/>
        <w:autoSpaceDE/>
        <w:autoSpaceDN/>
        <w:jc w:val="left"/>
        <w:rPr>
          <w:b/>
          <w:sz w:val="32"/>
        </w:rPr>
      </w:pPr>
      <w:r>
        <w:rPr>
          <w:b/>
          <w:sz w:val="32"/>
        </w:rPr>
        <w:br w:type="page"/>
      </w:r>
    </w:p>
    <w:p w14:paraId="372E1E9E" w14:textId="50DF9E4B" w:rsidR="00747B94" w:rsidRPr="00C83314" w:rsidRDefault="00C329B9" w:rsidP="00747B94">
      <w:pPr>
        <w:rPr>
          <w:b/>
          <w:sz w:val="32"/>
        </w:rPr>
      </w:pPr>
      <w:r w:rsidRPr="00C83314">
        <w:rPr>
          <w:b/>
          <w:sz w:val="32"/>
        </w:rPr>
        <w:t>Table of Contents</w:t>
      </w:r>
    </w:p>
    <w:sdt>
      <w:sdtPr>
        <w:rPr>
          <w:rFonts w:cs="Times New Roman"/>
          <w:b w:val="0"/>
          <w:sz w:val="36"/>
          <w:lang w:val="ko-KR"/>
        </w:rPr>
        <w:id w:val="-1241165250"/>
        <w:docPartObj>
          <w:docPartGallery w:val="Table of Contents"/>
          <w:docPartUnique/>
        </w:docPartObj>
      </w:sdtPr>
      <w:sdtEndPr>
        <w:rPr>
          <w:rFonts w:eastAsia="맑은 고딕"/>
          <w:bCs/>
          <w:color w:val="auto"/>
          <w:kern w:val="2"/>
          <w:sz w:val="22"/>
          <w:szCs w:val="20"/>
        </w:rPr>
      </w:sdtEndPr>
      <w:sdtContent>
        <w:p w14:paraId="624707D4" w14:textId="312C939D" w:rsidR="00C83314" w:rsidRPr="00B830AE" w:rsidRDefault="00C83314" w:rsidP="00C83314">
          <w:pPr>
            <w:pStyle w:val="TOC"/>
            <w:keepLines w:val="0"/>
            <w:widowControl w:val="0"/>
            <w:rPr>
              <w:rFonts w:eastAsiaTheme="minorEastAsia" w:cs="Times New Roman"/>
              <w:b w:val="0"/>
              <w:sz w:val="36"/>
            </w:rPr>
          </w:pPr>
        </w:p>
        <w:p w14:paraId="633ACD2A" w14:textId="77777777" w:rsidR="00B830AE" w:rsidRPr="00B830AE" w:rsidRDefault="00C83314">
          <w:pPr>
            <w:pStyle w:val="11"/>
            <w:tabs>
              <w:tab w:val="right" w:leader="dot" w:pos="9016"/>
            </w:tabs>
            <w:rPr>
              <w:rFonts w:ascii="Times New Roman" w:hAnsi="Times New Roman"/>
              <w:noProof/>
              <w:kern w:val="2"/>
              <w:sz w:val="20"/>
            </w:rPr>
          </w:pPr>
          <w:r w:rsidRPr="00B830AE">
            <w:rPr>
              <w:rFonts w:ascii="Times New Roman" w:hAnsi="Times New Roman"/>
              <w:bCs/>
              <w:lang w:val="ko-KR"/>
            </w:rPr>
            <w:fldChar w:fldCharType="begin"/>
          </w:r>
          <w:r w:rsidRPr="00B830AE">
            <w:rPr>
              <w:rFonts w:ascii="Times New Roman" w:hAnsi="Times New Roman"/>
              <w:bCs/>
              <w:lang w:val="ko-KR"/>
            </w:rPr>
            <w:instrText xml:space="preserve"> TOC \o "1-3" \h \z \u </w:instrText>
          </w:r>
          <w:r w:rsidRPr="00B830AE">
            <w:rPr>
              <w:rFonts w:ascii="Times New Roman" w:hAnsi="Times New Roman"/>
              <w:bCs/>
              <w:lang w:val="ko-KR"/>
            </w:rPr>
            <w:fldChar w:fldCharType="separate"/>
          </w:r>
          <w:hyperlink w:anchor="_Toc164079554" w:history="1">
            <w:r w:rsidR="00B830AE" w:rsidRPr="00B02F92">
              <w:rPr>
                <w:rStyle w:val="a9"/>
                <w:rFonts w:ascii="Times New Roman" w:hAnsi="Times New Roman"/>
                <w:b/>
                <w:noProof/>
              </w:rPr>
              <w:t>Abbreviation definitions</w:t>
            </w:r>
            <w:r w:rsidR="00B830AE" w:rsidRPr="00B830AE">
              <w:rPr>
                <w:rFonts w:ascii="Times New Roman" w:hAnsi="Times New Roman"/>
                <w:noProof/>
                <w:webHidden/>
              </w:rPr>
              <w:tab/>
            </w:r>
            <w:r w:rsidR="00B830AE" w:rsidRPr="00B830AE">
              <w:rPr>
                <w:rFonts w:ascii="Times New Roman" w:hAnsi="Times New Roman"/>
                <w:noProof/>
                <w:webHidden/>
              </w:rPr>
              <w:fldChar w:fldCharType="begin"/>
            </w:r>
            <w:r w:rsidR="00B830AE" w:rsidRPr="00B830AE">
              <w:rPr>
                <w:rFonts w:ascii="Times New Roman" w:hAnsi="Times New Roman"/>
                <w:noProof/>
                <w:webHidden/>
              </w:rPr>
              <w:instrText xml:space="preserve"> PAGEREF _Toc164079554 \h </w:instrText>
            </w:r>
            <w:r w:rsidR="00B830AE" w:rsidRPr="00B830AE">
              <w:rPr>
                <w:rFonts w:ascii="Times New Roman" w:hAnsi="Times New Roman"/>
                <w:noProof/>
                <w:webHidden/>
              </w:rPr>
            </w:r>
            <w:r w:rsidR="00B830AE" w:rsidRPr="00B830AE">
              <w:rPr>
                <w:rFonts w:ascii="Times New Roman" w:hAnsi="Times New Roman"/>
                <w:noProof/>
                <w:webHidden/>
              </w:rPr>
              <w:fldChar w:fldCharType="separate"/>
            </w:r>
            <w:r w:rsidR="00F93F95">
              <w:rPr>
                <w:rFonts w:ascii="Times New Roman" w:hAnsi="Times New Roman"/>
                <w:noProof/>
                <w:webHidden/>
              </w:rPr>
              <w:t>4</w:t>
            </w:r>
            <w:r w:rsidR="00B830AE" w:rsidRPr="00B830AE">
              <w:rPr>
                <w:rFonts w:ascii="Times New Roman" w:hAnsi="Times New Roman"/>
                <w:noProof/>
                <w:webHidden/>
              </w:rPr>
              <w:fldChar w:fldCharType="end"/>
            </w:r>
          </w:hyperlink>
        </w:p>
        <w:p w14:paraId="61DDB480" w14:textId="77777777" w:rsidR="00B830AE" w:rsidRDefault="00B830AE">
          <w:pPr>
            <w:pStyle w:val="11"/>
            <w:tabs>
              <w:tab w:val="right" w:leader="dot" w:pos="9016"/>
            </w:tabs>
            <w:rPr>
              <w:rStyle w:val="a9"/>
              <w:rFonts w:ascii="Times New Roman" w:hAnsi="Times New Roman"/>
              <w:noProof/>
            </w:rPr>
          </w:pPr>
          <w:hyperlink w:anchor="_Toc164079555" w:history="1">
            <w:r w:rsidRPr="00B02F92">
              <w:rPr>
                <w:rStyle w:val="a9"/>
                <w:rFonts w:ascii="Times New Roman" w:hAnsi="Times New Roman"/>
                <w:b/>
                <w:bCs/>
                <w:noProof/>
              </w:rPr>
              <w:t>Summary of Clinical Trial Protocol</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_Toc164079555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6</w:t>
            </w:r>
            <w:r w:rsidRPr="00B830AE">
              <w:rPr>
                <w:rFonts w:ascii="Times New Roman" w:hAnsi="Times New Roman"/>
                <w:noProof/>
                <w:webHidden/>
              </w:rPr>
              <w:fldChar w:fldCharType="end"/>
            </w:r>
          </w:hyperlink>
        </w:p>
        <w:p w14:paraId="2BA7D8F9" w14:textId="77777777" w:rsidR="00B830AE" w:rsidRPr="00B830AE" w:rsidRDefault="00B830AE" w:rsidP="00B830AE">
          <w:pPr>
            <w:rPr>
              <w:rFonts w:hint="eastAsia"/>
              <w:noProof/>
            </w:rPr>
          </w:pPr>
        </w:p>
        <w:p w14:paraId="11627017" w14:textId="77777777" w:rsidR="00B830AE" w:rsidRPr="00B830AE" w:rsidRDefault="00B830AE">
          <w:pPr>
            <w:pStyle w:val="11"/>
            <w:tabs>
              <w:tab w:val="right" w:leader="dot" w:pos="9016"/>
            </w:tabs>
            <w:rPr>
              <w:rFonts w:ascii="Times New Roman" w:hAnsi="Times New Roman"/>
              <w:noProof/>
              <w:kern w:val="2"/>
              <w:sz w:val="20"/>
            </w:rPr>
          </w:pPr>
          <w:hyperlink w:anchor="_Toc164079556" w:history="1">
            <w:r w:rsidRPr="00B02F92">
              <w:rPr>
                <w:rStyle w:val="a9"/>
                <w:rFonts w:ascii="Times New Roman" w:eastAsiaTheme="majorHAnsi" w:hAnsi="Times New Roman"/>
                <w:b/>
                <w:bCs/>
                <w:noProof/>
              </w:rPr>
              <w:t>1. Title of Trial</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_Toc164079556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8</w:t>
            </w:r>
            <w:r w:rsidRPr="00B830AE">
              <w:rPr>
                <w:rFonts w:ascii="Times New Roman" w:hAnsi="Times New Roman"/>
                <w:noProof/>
                <w:webHidden/>
              </w:rPr>
              <w:fldChar w:fldCharType="end"/>
            </w:r>
          </w:hyperlink>
        </w:p>
        <w:p w14:paraId="0872D0D1" w14:textId="77777777" w:rsidR="00B830AE" w:rsidRPr="00B830AE" w:rsidRDefault="00B830AE">
          <w:pPr>
            <w:pStyle w:val="11"/>
            <w:tabs>
              <w:tab w:val="right" w:leader="dot" w:pos="9016"/>
            </w:tabs>
            <w:rPr>
              <w:rFonts w:ascii="Times New Roman" w:hAnsi="Times New Roman"/>
              <w:noProof/>
              <w:kern w:val="2"/>
              <w:sz w:val="20"/>
            </w:rPr>
          </w:pPr>
          <w:hyperlink w:anchor="_Toc164079557" w:history="1">
            <w:r w:rsidRPr="00B02F92">
              <w:rPr>
                <w:rStyle w:val="a9"/>
                <w:rFonts w:ascii="Times New Roman" w:eastAsiaTheme="majorHAnsi" w:hAnsi="Times New Roman"/>
                <w:b/>
                <w:noProof/>
              </w:rPr>
              <w:t>2. Trial Institutions and Investigators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_Toc164079557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8</w:t>
            </w:r>
            <w:r w:rsidRPr="00B830AE">
              <w:rPr>
                <w:rFonts w:ascii="Times New Roman" w:hAnsi="Times New Roman"/>
                <w:noProof/>
                <w:webHidden/>
              </w:rPr>
              <w:fldChar w:fldCharType="end"/>
            </w:r>
          </w:hyperlink>
        </w:p>
        <w:p w14:paraId="37C186B7" w14:textId="77777777" w:rsidR="00B830AE" w:rsidRPr="00B830AE" w:rsidRDefault="00B830AE">
          <w:pPr>
            <w:pStyle w:val="11"/>
            <w:tabs>
              <w:tab w:val="right" w:leader="dot" w:pos="9016"/>
            </w:tabs>
            <w:rPr>
              <w:rFonts w:ascii="Times New Roman" w:hAnsi="Times New Roman"/>
              <w:noProof/>
              <w:kern w:val="2"/>
              <w:sz w:val="20"/>
            </w:rPr>
          </w:pPr>
          <w:hyperlink w:anchor="_Toc164079558" w:history="1">
            <w:r w:rsidRPr="00B02F92">
              <w:rPr>
                <w:rStyle w:val="a9"/>
                <w:rFonts w:ascii="Times New Roman" w:hAnsi="Times New Roman"/>
                <w:b/>
                <w:noProof/>
              </w:rPr>
              <w:t>3. Background and Objectives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_Toc164079558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8</w:t>
            </w:r>
            <w:r w:rsidRPr="00B830AE">
              <w:rPr>
                <w:rFonts w:ascii="Times New Roman" w:hAnsi="Times New Roman"/>
                <w:noProof/>
                <w:webHidden/>
              </w:rPr>
              <w:fldChar w:fldCharType="end"/>
            </w:r>
          </w:hyperlink>
        </w:p>
        <w:p w14:paraId="1659FB71" w14:textId="77777777" w:rsidR="00B830AE" w:rsidRPr="00B830AE" w:rsidRDefault="00B830AE">
          <w:pPr>
            <w:pStyle w:val="20"/>
            <w:tabs>
              <w:tab w:val="right" w:leader="dot" w:pos="9016"/>
            </w:tabs>
            <w:rPr>
              <w:rFonts w:ascii="Times New Roman" w:hAnsi="Times New Roman"/>
              <w:noProof/>
              <w:kern w:val="2"/>
              <w:sz w:val="20"/>
            </w:rPr>
          </w:pPr>
          <w:hyperlink w:anchor="_Toc164079559" w:history="1">
            <w:r w:rsidRPr="00B830AE">
              <w:rPr>
                <w:rStyle w:val="a9"/>
                <w:rFonts w:ascii="Times New Roman" w:hAnsi="Times New Roman"/>
                <w:bCs/>
                <w:noProof/>
              </w:rPr>
              <w:t>3.1 Background</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_Toc164079559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8</w:t>
            </w:r>
            <w:r w:rsidRPr="00B830AE">
              <w:rPr>
                <w:rFonts w:ascii="Times New Roman" w:hAnsi="Times New Roman"/>
                <w:noProof/>
                <w:webHidden/>
              </w:rPr>
              <w:fldChar w:fldCharType="end"/>
            </w:r>
          </w:hyperlink>
        </w:p>
        <w:p w14:paraId="150FD32E" w14:textId="77777777" w:rsidR="00B830AE" w:rsidRPr="00B830AE" w:rsidRDefault="00B830AE">
          <w:pPr>
            <w:pStyle w:val="20"/>
            <w:tabs>
              <w:tab w:val="right" w:leader="dot" w:pos="9016"/>
            </w:tabs>
            <w:rPr>
              <w:rFonts w:ascii="Times New Roman" w:hAnsi="Times New Roman"/>
              <w:noProof/>
              <w:kern w:val="2"/>
              <w:sz w:val="20"/>
            </w:rPr>
          </w:pPr>
          <w:hyperlink w:anchor="_Toc164079560" w:history="1">
            <w:r w:rsidRPr="00B830AE">
              <w:rPr>
                <w:rStyle w:val="a9"/>
                <w:rFonts w:ascii="Times New Roman" w:hAnsi="Times New Roman"/>
                <w:noProof/>
              </w:rPr>
              <w:t>3.2. Objectives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_Toc164079560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9</w:t>
            </w:r>
            <w:r w:rsidRPr="00B830AE">
              <w:rPr>
                <w:rFonts w:ascii="Times New Roman" w:hAnsi="Times New Roman"/>
                <w:noProof/>
                <w:webHidden/>
              </w:rPr>
              <w:fldChar w:fldCharType="end"/>
            </w:r>
          </w:hyperlink>
        </w:p>
        <w:p w14:paraId="1B2536DF" w14:textId="77777777" w:rsidR="00B830AE" w:rsidRPr="00B830AE" w:rsidRDefault="00B830AE">
          <w:pPr>
            <w:pStyle w:val="30"/>
            <w:tabs>
              <w:tab w:val="right" w:leader="dot" w:pos="9016"/>
            </w:tabs>
            <w:rPr>
              <w:rFonts w:ascii="Times New Roman" w:hAnsi="Times New Roman"/>
              <w:noProof/>
              <w:kern w:val="2"/>
              <w:sz w:val="20"/>
            </w:rPr>
          </w:pPr>
          <w:hyperlink w:anchor="_Toc164079561" w:history="1">
            <w:r w:rsidRPr="00B830AE">
              <w:rPr>
                <w:rStyle w:val="a9"/>
                <w:rFonts w:ascii="Times New Roman" w:hAnsi="Times New Roman"/>
                <w:bCs/>
                <w:noProof/>
              </w:rPr>
              <w:t>3.2.1</w:t>
            </w:r>
            <w:r w:rsidRPr="00B830AE">
              <w:rPr>
                <w:rStyle w:val="a9"/>
                <w:rFonts w:ascii="Times New Roman" w:hAnsi="Times New Roman"/>
                <w:noProof/>
              </w:rPr>
              <w:t>. Primary endpoint: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_Toc164079561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9</w:t>
            </w:r>
            <w:r w:rsidRPr="00B830AE">
              <w:rPr>
                <w:rFonts w:ascii="Times New Roman" w:hAnsi="Times New Roman"/>
                <w:noProof/>
                <w:webHidden/>
              </w:rPr>
              <w:fldChar w:fldCharType="end"/>
            </w:r>
          </w:hyperlink>
        </w:p>
        <w:p w14:paraId="7DB6D476" w14:textId="77777777" w:rsidR="00B830AE" w:rsidRPr="00B830AE" w:rsidRDefault="00B830AE">
          <w:pPr>
            <w:pStyle w:val="30"/>
            <w:tabs>
              <w:tab w:val="right" w:leader="dot" w:pos="9016"/>
            </w:tabs>
            <w:rPr>
              <w:rFonts w:ascii="Times New Roman" w:hAnsi="Times New Roman"/>
              <w:noProof/>
              <w:kern w:val="2"/>
              <w:sz w:val="20"/>
            </w:rPr>
          </w:pPr>
          <w:hyperlink w:anchor="_Toc164079562" w:history="1">
            <w:r w:rsidRPr="00B830AE">
              <w:rPr>
                <w:rStyle w:val="a9"/>
                <w:rFonts w:ascii="Times New Roman" w:hAnsi="Times New Roman"/>
                <w:bCs/>
                <w:noProof/>
              </w:rPr>
              <w:t>3.2.2</w:t>
            </w:r>
            <w:r w:rsidRPr="00B830AE">
              <w:rPr>
                <w:rStyle w:val="a9"/>
                <w:rFonts w:ascii="Times New Roman" w:hAnsi="Times New Roman"/>
                <w:noProof/>
              </w:rPr>
              <w:t>. Secondary endpoint: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_Toc164079562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9</w:t>
            </w:r>
            <w:r w:rsidRPr="00B830AE">
              <w:rPr>
                <w:rFonts w:ascii="Times New Roman" w:hAnsi="Times New Roman"/>
                <w:noProof/>
                <w:webHidden/>
              </w:rPr>
              <w:fldChar w:fldCharType="end"/>
            </w:r>
          </w:hyperlink>
        </w:p>
        <w:p w14:paraId="6A01AFB2" w14:textId="77777777" w:rsidR="00B830AE" w:rsidRPr="00B830AE" w:rsidRDefault="00B830AE">
          <w:pPr>
            <w:pStyle w:val="30"/>
            <w:tabs>
              <w:tab w:val="right" w:leader="dot" w:pos="9016"/>
            </w:tabs>
            <w:rPr>
              <w:rFonts w:ascii="Times New Roman" w:hAnsi="Times New Roman"/>
              <w:noProof/>
              <w:kern w:val="2"/>
              <w:sz w:val="20"/>
            </w:rPr>
          </w:pPr>
          <w:hyperlink w:anchor="_Toc164079563" w:history="1">
            <w:r w:rsidRPr="00B830AE">
              <w:rPr>
                <w:rStyle w:val="a9"/>
                <w:rFonts w:ascii="Times New Roman" w:hAnsi="Times New Roman"/>
                <w:bCs/>
                <w:noProof/>
              </w:rPr>
              <w:t>3.2.3.</w:t>
            </w:r>
            <w:r w:rsidRPr="00B830AE">
              <w:rPr>
                <w:rStyle w:val="a9"/>
                <w:rFonts w:ascii="Times New Roman" w:hAnsi="Times New Roman"/>
                <w:noProof/>
              </w:rPr>
              <w:t xml:space="preserve"> Exloratory outcome analysis: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_Toc164079563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9</w:t>
            </w:r>
            <w:r w:rsidRPr="00B830AE">
              <w:rPr>
                <w:rFonts w:ascii="Times New Roman" w:hAnsi="Times New Roman"/>
                <w:noProof/>
                <w:webHidden/>
              </w:rPr>
              <w:fldChar w:fldCharType="end"/>
            </w:r>
          </w:hyperlink>
        </w:p>
        <w:p w14:paraId="5DBE312E" w14:textId="77777777" w:rsidR="00B830AE" w:rsidRPr="00B830AE" w:rsidRDefault="00B830AE">
          <w:pPr>
            <w:pStyle w:val="11"/>
            <w:tabs>
              <w:tab w:val="right" w:leader="dot" w:pos="9016"/>
            </w:tabs>
            <w:rPr>
              <w:rFonts w:ascii="Times New Roman" w:hAnsi="Times New Roman"/>
              <w:noProof/>
              <w:kern w:val="2"/>
              <w:sz w:val="20"/>
            </w:rPr>
          </w:pPr>
          <w:hyperlink w:anchor="_Toc164079564" w:history="1">
            <w:r w:rsidRPr="00B02F92">
              <w:rPr>
                <w:rStyle w:val="a9"/>
                <w:rFonts w:ascii="Times New Roman" w:hAnsi="Times New Roman"/>
                <w:b/>
                <w:noProof/>
              </w:rPr>
              <w:t>4. Information and management of investigational medicinal products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_Toc164079564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647192AB" w14:textId="77777777" w:rsidR="00B830AE" w:rsidRPr="00B830AE" w:rsidRDefault="00B830AE">
          <w:pPr>
            <w:pStyle w:val="20"/>
            <w:tabs>
              <w:tab w:val="right" w:leader="dot" w:pos="9016"/>
            </w:tabs>
            <w:rPr>
              <w:rFonts w:ascii="Times New Roman" w:hAnsi="Times New Roman"/>
              <w:noProof/>
              <w:kern w:val="2"/>
              <w:sz w:val="20"/>
            </w:rPr>
          </w:pPr>
          <w:hyperlink w:anchor="_Toc164079565" w:history="1">
            <w:r w:rsidRPr="00B830AE">
              <w:rPr>
                <w:rStyle w:val="a9"/>
                <w:rFonts w:ascii="Times New Roman" w:hAnsi="Times New Roman"/>
                <w:noProof/>
              </w:rPr>
              <w:t>4.1 Dosage form</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_Toc164079565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7414859B" w14:textId="77777777" w:rsidR="00B830AE" w:rsidRPr="00B830AE" w:rsidRDefault="00B830AE">
          <w:pPr>
            <w:pStyle w:val="20"/>
            <w:tabs>
              <w:tab w:val="right" w:leader="dot" w:pos="9016"/>
            </w:tabs>
            <w:rPr>
              <w:rFonts w:ascii="Times New Roman" w:hAnsi="Times New Roman"/>
              <w:noProof/>
              <w:kern w:val="2"/>
              <w:sz w:val="20"/>
            </w:rPr>
          </w:pPr>
          <w:hyperlink w:anchor="_Toc164079566" w:history="1">
            <w:r w:rsidRPr="00B830AE">
              <w:rPr>
                <w:rStyle w:val="a9"/>
                <w:rFonts w:ascii="Times New Roman" w:hAnsi="Times New Roman"/>
                <w:noProof/>
              </w:rPr>
              <w:t>4.2. Labeling of Investigational Medicinal Products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_Toc164079566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52568331" w14:textId="77777777" w:rsidR="00B830AE" w:rsidRPr="00B830AE" w:rsidRDefault="00B830AE">
          <w:pPr>
            <w:pStyle w:val="20"/>
            <w:tabs>
              <w:tab w:val="right" w:leader="dot" w:pos="9016"/>
            </w:tabs>
            <w:rPr>
              <w:rFonts w:ascii="Times New Roman" w:hAnsi="Times New Roman"/>
              <w:noProof/>
              <w:kern w:val="2"/>
              <w:sz w:val="20"/>
            </w:rPr>
          </w:pPr>
          <w:hyperlink w:anchor="_Toc164079567" w:history="1">
            <w:r w:rsidRPr="00B830AE">
              <w:rPr>
                <w:rStyle w:val="a9"/>
                <w:rFonts w:ascii="Times New Roman" w:hAnsi="Times New Roman"/>
                <w:noProof/>
              </w:rPr>
              <w:t>4.3. Supply, storage, and recovery of investigational medicinal Products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_Toc164079567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5BF3E09E" w14:textId="77777777" w:rsidR="00B830AE" w:rsidRPr="00B830AE" w:rsidRDefault="00B830AE">
          <w:pPr>
            <w:pStyle w:val="30"/>
            <w:tabs>
              <w:tab w:val="right" w:leader="dot" w:pos="9016"/>
            </w:tabs>
            <w:rPr>
              <w:rFonts w:ascii="Times New Roman" w:hAnsi="Times New Roman"/>
              <w:noProof/>
              <w:kern w:val="2"/>
              <w:sz w:val="20"/>
            </w:rPr>
          </w:pPr>
          <w:hyperlink w:anchor="_Toc164079568" w:history="1">
            <w:r w:rsidRPr="00B830AE">
              <w:rPr>
                <w:rStyle w:val="a9"/>
                <w:rFonts w:ascii="Times New Roman" w:hAnsi="Times New Roman"/>
                <w:noProof/>
              </w:rPr>
              <w:t>4.3.1. Supply and storage of investigational medicinal products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_Toc164079568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35FCE3DE" w14:textId="77777777" w:rsidR="00B830AE" w:rsidRPr="00B830AE" w:rsidRDefault="00B830AE">
          <w:pPr>
            <w:pStyle w:val="30"/>
            <w:tabs>
              <w:tab w:val="right" w:leader="dot" w:pos="9016"/>
            </w:tabs>
            <w:rPr>
              <w:rFonts w:ascii="Times New Roman" w:hAnsi="Times New Roman"/>
              <w:noProof/>
              <w:kern w:val="2"/>
              <w:sz w:val="20"/>
            </w:rPr>
          </w:pPr>
          <w:hyperlink w:anchor="_Toc164079569" w:history="1">
            <w:r w:rsidRPr="00B830AE">
              <w:rPr>
                <w:rStyle w:val="a9"/>
                <w:rFonts w:ascii="Times New Roman" w:hAnsi="Times New Roman"/>
                <w:noProof/>
              </w:rPr>
              <w:t>4.3.2. Recovery of investigational medicinal products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_Toc164079569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41BE86A7" w14:textId="77777777" w:rsidR="00B830AE" w:rsidRPr="00B830AE" w:rsidRDefault="00B830AE">
          <w:pPr>
            <w:pStyle w:val="11"/>
            <w:tabs>
              <w:tab w:val="right" w:leader="dot" w:pos="9016"/>
            </w:tabs>
            <w:rPr>
              <w:rFonts w:ascii="Times New Roman" w:hAnsi="Times New Roman"/>
              <w:noProof/>
              <w:kern w:val="2"/>
              <w:sz w:val="20"/>
            </w:rPr>
          </w:pPr>
          <w:hyperlink w:anchor="_Toc164079570" w:history="1">
            <w:r w:rsidRPr="00B02F92">
              <w:rPr>
                <w:rStyle w:val="a9"/>
                <w:rFonts w:ascii="Times New Roman" w:eastAsiaTheme="majorHAnsi" w:hAnsi="Times New Roman"/>
                <w:b/>
                <w:noProof/>
              </w:rPr>
              <w:t>5. Inclusion &amp; Exclusion Criteria</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_Toc164079570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454087B0" w14:textId="77777777" w:rsidR="00B830AE" w:rsidRPr="00B830AE" w:rsidRDefault="00B830AE">
          <w:pPr>
            <w:pStyle w:val="20"/>
            <w:tabs>
              <w:tab w:val="right" w:leader="dot" w:pos="9016"/>
            </w:tabs>
            <w:rPr>
              <w:rFonts w:ascii="Times New Roman" w:hAnsi="Times New Roman"/>
              <w:noProof/>
              <w:kern w:val="2"/>
              <w:sz w:val="20"/>
            </w:rPr>
          </w:pPr>
          <w:hyperlink w:anchor="_Toc164079571" w:history="1">
            <w:r w:rsidRPr="00B830AE">
              <w:rPr>
                <w:rStyle w:val="a9"/>
                <w:rFonts w:ascii="Times New Roman" w:hAnsi="Times New Roman"/>
                <w:noProof/>
              </w:rPr>
              <w:t>5.1. Inclusion criteria</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_Toc164079571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10</w:t>
            </w:r>
            <w:r w:rsidRPr="00B830AE">
              <w:rPr>
                <w:rFonts w:ascii="Times New Roman" w:hAnsi="Times New Roman"/>
                <w:noProof/>
                <w:webHidden/>
              </w:rPr>
              <w:fldChar w:fldCharType="end"/>
            </w:r>
          </w:hyperlink>
        </w:p>
        <w:p w14:paraId="57A24EAA" w14:textId="77777777" w:rsidR="00B830AE" w:rsidRPr="00B830AE" w:rsidRDefault="00B830AE">
          <w:pPr>
            <w:pStyle w:val="20"/>
            <w:tabs>
              <w:tab w:val="right" w:leader="dot" w:pos="9016"/>
            </w:tabs>
            <w:rPr>
              <w:rFonts w:ascii="Times New Roman" w:hAnsi="Times New Roman"/>
              <w:noProof/>
              <w:kern w:val="2"/>
              <w:sz w:val="20"/>
            </w:rPr>
          </w:pPr>
          <w:hyperlink w:anchor="_Toc164079572" w:history="1">
            <w:r w:rsidRPr="00B830AE">
              <w:rPr>
                <w:rStyle w:val="a9"/>
                <w:rFonts w:ascii="Times New Roman" w:hAnsi="Times New Roman"/>
                <w:noProof/>
              </w:rPr>
              <w:t>5.2. Exclusion criteria</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_Toc164079572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11</w:t>
            </w:r>
            <w:r w:rsidRPr="00B830AE">
              <w:rPr>
                <w:rFonts w:ascii="Times New Roman" w:hAnsi="Times New Roman"/>
                <w:noProof/>
                <w:webHidden/>
              </w:rPr>
              <w:fldChar w:fldCharType="end"/>
            </w:r>
          </w:hyperlink>
        </w:p>
        <w:p w14:paraId="08B0C6E6" w14:textId="77777777" w:rsidR="00B830AE" w:rsidRPr="00B830AE" w:rsidRDefault="00B830AE">
          <w:pPr>
            <w:pStyle w:val="11"/>
            <w:tabs>
              <w:tab w:val="right" w:leader="dot" w:pos="9016"/>
            </w:tabs>
            <w:rPr>
              <w:rFonts w:ascii="Times New Roman" w:hAnsi="Times New Roman"/>
              <w:noProof/>
              <w:kern w:val="2"/>
              <w:sz w:val="20"/>
            </w:rPr>
          </w:pPr>
          <w:hyperlink w:anchor="_Toc164079573" w:history="1">
            <w:r w:rsidRPr="00B02F92">
              <w:rPr>
                <w:rStyle w:val="a9"/>
                <w:rFonts w:ascii="Times New Roman" w:eastAsiaTheme="majorHAnsi" w:hAnsi="Times New Roman"/>
                <w:b/>
                <w:noProof/>
              </w:rPr>
              <w:t>6. Number of participants targeted and rationale</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_Toc164079573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11</w:t>
            </w:r>
            <w:r w:rsidRPr="00B830AE">
              <w:rPr>
                <w:rFonts w:ascii="Times New Roman" w:hAnsi="Times New Roman"/>
                <w:noProof/>
                <w:webHidden/>
              </w:rPr>
              <w:fldChar w:fldCharType="end"/>
            </w:r>
          </w:hyperlink>
        </w:p>
        <w:p w14:paraId="00CB11B1" w14:textId="77777777" w:rsidR="00B830AE" w:rsidRPr="00B830AE" w:rsidRDefault="00B830AE">
          <w:pPr>
            <w:pStyle w:val="20"/>
            <w:tabs>
              <w:tab w:val="right" w:leader="dot" w:pos="9016"/>
            </w:tabs>
            <w:rPr>
              <w:rFonts w:ascii="Times New Roman" w:hAnsi="Times New Roman"/>
              <w:noProof/>
              <w:kern w:val="2"/>
              <w:sz w:val="20"/>
            </w:rPr>
          </w:pPr>
          <w:hyperlink w:anchor="_Toc164079574" w:history="1">
            <w:r w:rsidRPr="00B830AE">
              <w:rPr>
                <w:rStyle w:val="a9"/>
                <w:rFonts w:ascii="Times New Roman" w:hAnsi="Times New Roman"/>
                <w:noProof/>
              </w:rPr>
              <w:t>6.1. Number of participants targeted</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_Toc164079574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11</w:t>
            </w:r>
            <w:r w:rsidRPr="00B830AE">
              <w:rPr>
                <w:rFonts w:ascii="Times New Roman" w:hAnsi="Times New Roman"/>
                <w:noProof/>
                <w:webHidden/>
              </w:rPr>
              <w:fldChar w:fldCharType="end"/>
            </w:r>
          </w:hyperlink>
        </w:p>
        <w:p w14:paraId="09726641" w14:textId="77777777" w:rsidR="00B830AE" w:rsidRPr="00B830AE" w:rsidRDefault="00B830AE">
          <w:pPr>
            <w:pStyle w:val="20"/>
            <w:tabs>
              <w:tab w:val="right" w:leader="dot" w:pos="9016"/>
            </w:tabs>
            <w:rPr>
              <w:rFonts w:ascii="Times New Roman" w:hAnsi="Times New Roman"/>
              <w:noProof/>
              <w:kern w:val="2"/>
              <w:sz w:val="20"/>
            </w:rPr>
          </w:pPr>
          <w:hyperlink w:anchor="_Toc164079575" w:history="1">
            <w:r w:rsidRPr="00B830AE">
              <w:rPr>
                <w:rStyle w:val="a9"/>
                <w:rFonts w:ascii="Times New Roman" w:hAnsi="Times New Roman"/>
                <w:noProof/>
              </w:rPr>
              <w:t>6.2. Calculation rationale</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_Toc164079575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11</w:t>
            </w:r>
            <w:r w:rsidRPr="00B830AE">
              <w:rPr>
                <w:rFonts w:ascii="Times New Roman" w:hAnsi="Times New Roman"/>
                <w:noProof/>
                <w:webHidden/>
              </w:rPr>
              <w:fldChar w:fldCharType="end"/>
            </w:r>
          </w:hyperlink>
        </w:p>
        <w:p w14:paraId="04C992E0" w14:textId="77777777" w:rsidR="00B830AE" w:rsidRPr="00B830AE" w:rsidRDefault="00B830AE">
          <w:pPr>
            <w:pStyle w:val="11"/>
            <w:tabs>
              <w:tab w:val="right" w:leader="dot" w:pos="9016"/>
            </w:tabs>
            <w:rPr>
              <w:rFonts w:ascii="Times New Roman" w:hAnsi="Times New Roman"/>
              <w:noProof/>
              <w:kern w:val="2"/>
              <w:sz w:val="20"/>
            </w:rPr>
          </w:pPr>
          <w:hyperlink w:anchor="_Toc164079576" w:history="1">
            <w:r w:rsidRPr="00B02F92">
              <w:rPr>
                <w:rStyle w:val="a9"/>
                <w:rFonts w:ascii="Times New Roman" w:eastAsiaTheme="majorHAnsi" w:hAnsi="Times New Roman"/>
                <w:b/>
                <w:noProof/>
              </w:rPr>
              <w:t>7. Subject recruitment plan</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_Toc164079576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11</w:t>
            </w:r>
            <w:r w:rsidRPr="00B830AE">
              <w:rPr>
                <w:rFonts w:ascii="Times New Roman" w:hAnsi="Times New Roman"/>
                <w:noProof/>
                <w:webHidden/>
              </w:rPr>
              <w:fldChar w:fldCharType="end"/>
            </w:r>
          </w:hyperlink>
        </w:p>
        <w:p w14:paraId="44145063" w14:textId="77777777" w:rsidR="00B830AE" w:rsidRPr="00B830AE" w:rsidRDefault="00B830AE">
          <w:pPr>
            <w:pStyle w:val="11"/>
            <w:tabs>
              <w:tab w:val="right" w:leader="dot" w:pos="9016"/>
            </w:tabs>
            <w:rPr>
              <w:rFonts w:ascii="Times New Roman" w:hAnsi="Times New Roman"/>
              <w:noProof/>
              <w:kern w:val="2"/>
              <w:sz w:val="20"/>
            </w:rPr>
          </w:pPr>
          <w:hyperlink w:anchor="_Toc164079577" w:history="1">
            <w:r w:rsidRPr="00B02F92">
              <w:rPr>
                <w:rStyle w:val="a9"/>
                <w:rFonts w:ascii="Times New Roman" w:eastAsiaTheme="majorHAnsi" w:hAnsi="Times New Roman"/>
                <w:b/>
                <w:noProof/>
              </w:rPr>
              <w:t>8. Study methods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_Toc164079577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12</w:t>
            </w:r>
            <w:r w:rsidRPr="00B830AE">
              <w:rPr>
                <w:rFonts w:ascii="Times New Roman" w:hAnsi="Times New Roman"/>
                <w:noProof/>
                <w:webHidden/>
              </w:rPr>
              <w:fldChar w:fldCharType="end"/>
            </w:r>
          </w:hyperlink>
        </w:p>
        <w:p w14:paraId="5A5CC037" w14:textId="77777777" w:rsidR="00B830AE" w:rsidRPr="00B830AE" w:rsidRDefault="00B830AE">
          <w:pPr>
            <w:pStyle w:val="20"/>
            <w:tabs>
              <w:tab w:val="right" w:leader="dot" w:pos="9016"/>
            </w:tabs>
            <w:rPr>
              <w:rFonts w:ascii="Times New Roman" w:hAnsi="Times New Roman"/>
              <w:noProof/>
              <w:kern w:val="2"/>
              <w:sz w:val="20"/>
            </w:rPr>
          </w:pPr>
          <w:hyperlink w:anchor="_Toc164079578" w:history="1">
            <w:r w:rsidRPr="00B830AE">
              <w:rPr>
                <w:rStyle w:val="a9"/>
                <w:rFonts w:ascii="Times New Roman" w:hAnsi="Times New Roman"/>
                <w:noProof/>
              </w:rPr>
              <w:t>8.1. Subject identification</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_Toc164079578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12</w:t>
            </w:r>
            <w:r w:rsidRPr="00B830AE">
              <w:rPr>
                <w:rFonts w:ascii="Times New Roman" w:hAnsi="Times New Roman"/>
                <w:noProof/>
                <w:webHidden/>
              </w:rPr>
              <w:fldChar w:fldCharType="end"/>
            </w:r>
          </w:hyperlink>
        </w:p>
        <w:p w14:paraId="3346E2D6" w14:textId="77777777" w:rsidR="00B830AE" w:rsidRPr="00B830AE" w:rsidRDefault="00B830AE">
          <w:pPr>
            <w:pStyle w:val="20"/>
            <w:tabs>
              <w:tab w:val="right" w:leader="dot" w:pos="9016"/>
            </w:tabs>
            <w:rPr>
              <w:rFonts w:ascii="Times New Roman" w:hAnsi="Times New Roman"/>
              <w:noProof/>
              <w:kern w:val="2"/>
              <w:sz w:val="20"/>
            </w:rPr>
          </w:pPr>
          <w:hyperlink w:anchor="_Toc164079579" w:history="1">
            <w:r w:rsidRPr="00B830AE">
              <w:rPr>
                <w:rStyle w:val="a9"/>
                <w:rFonts w:ascii="Times New Roman" w:hAnsi="Times New Roman"/>
                <w:noProof/>
              </w:rPr>
              <w:t>8.2. Screening tests and evaluations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_Toc164079579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12</w:t>
            </w:r>
            <w:r w:rsidRPr="00B830AE">
              <w:rPr>
                <w:rFonts w:ascii="Times New Roman" w:hAnsi="Times New Roman"/>
                <w:noProof/>
                <w:webHidden/>
              </w:rPr>
              <w:fldChar w:fldCharType="end"/>
            </w:r>
          </w:hyperlink>
        </w:p>
        <w:p w14:paraId="4178F1F3" w14:textId="77777777" w:rsidR="00B830AE" w:rsidRPr="00B830AE" w:rsidRDefault="00B830AE">
          <w:pPr>
            <w:pStyle w:val="20"/>
            <w:tabs>
              <w:tab w:val="right" w:leader="dot" w:pos="9016"/>
            </w:tabs>
            <w:rPr>
              <w:rFonts w:ascii="Times New Roman" w:hAnsi="Times New Roman"/>
              <w:noProof/>
              <w:kern w:val="2"/>
              <w:sz w:val="20"/>
            </w:rPr>
          </w:pPr>
          <w:hyperlink w:anchor="_Toc164079580" w:history="1">
            <w:r w:rsidRPr="00B830AE">
              <w:rPr>
                <w:rStyle w:val="a9"/>
                <w:rFonts w:ascii="Times New Roman" w:hAnsi="Times New Roman"/>
                <w:noProof/>
              </w:rPr>
              <w:t>8.3. Evaluation and documentation of the feasibility of breast conserving surgery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_Toc164079580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57E6D8AF" w14:textId="77777777" w:rsidR="00B830AE" w:rsidRPr="00B830AE" w:rsidRDefault="00B830AE">
          <w:pPr>
            <w:pStyle w:val="20"/>
            <w:tabs>
              <w:tab w:val="right" w:leader="dot" w:pos="9016"/>
            </w:tabs>
            <w:rPr>
              <w:rFonts w:ascii="Times New Roman" w:hAnsi="Times New Roman"/>
              <w:noProof/>
              <w:kern w:val="2"/>
              <w:sz w:val="20"/>
            </w:rPr>
          </w:pPr>
          <w:hyperlink w:anchor="_Toc164079581" w:history="1">
            <w:r w:rsidRPr="00B830AE">
              <w:rPr>
                <w:rStyle w:val="a9"/>
                <w:rFonts w:ascii="Times New Roman" w:hAnsi="Times New Roman"/>
                <w:noProof/>
              </w:rPr>
              <w:t>8.4. Multi-gene prognostic prediction tool (MammaPrint)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_Toc164079581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4E139082" w14:textId="77777777" w:rsidR="00B830AE" w:rsidRPr="00B830AE" w:rsidRDefault="00B830AE">
          <w:pPr>
            <w:pStyle w:val="20"/>
            <w:tabs>
              <w:tab w:val="right" w:leader="dot" w:pos="9016"/>
            </w:tabs>
            <w:rPr>
              <w:rFonts w:ascii="Times New Roman" w:hAnsi="Times New Roman"/>
              <w:noProof/>
              <w:kern w:val="2"/>
              <w:sz w:val="20"/>
            </w:rPr>
          </w:pPr>
          <w:hyperlink w:anchor="_Toc164079582" w:history="1">
            <w:r w:rsidRPr="00B830AE">
              <w:rPr>
                <w:rStyle w:val="a9"/>
                <w:rFonts w:ascii="Times New Roman" w:hAnsi="Times New Roman"/>
                <w:noProof/>
              </w:rPr>
              <w:t>8.5. Administration of chemotherapy and endocrine 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_Toc164079582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5F9BAA62" w14:textId="77777777" w:rsidR="00B830AE" w:rsidRPr="00B830AE" w:rsidRDefault="00B830AE">
          <w:pPr>
            <w:pStyle w:val="30"/>
            <w:tabs>
              <w:tab w:val="right" w:leader="dot" w:pos="9016"/>
            </w:tabs>
            <w:rPr>
              <w:rFonts w:ascii="Times New Roman" w:hAnsi="Times New Roman"/>
              <w:noProof/>
              <w:kern w:val="2"/>
              <w:sz w:val="20"/>
            </w:rPr>
          </w:pPr>
          <w:hyperlink w:anchor="_Toc164079583" w:history="1">
            <w:r w:rsidRPr="00B830AE">
              <w:rPr>
                <w:rStyle w:val="a9"/>
                <w:rFonts w:ascii="Times New Roman" w:hAnsi="Times New Roman"/>
                <w:noProof/>
              </w:rPr>
              <w:t>8.5.1. Arm I (MammaPrint high-risk group):</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_Toc164079583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71E465AA" w14:textId="77777777" w:rsidR="00B830AE" w:rsidRPr="00B830AE" w:rsidRDefault="00B830AE">
          <w:pPr>
            <w:pStyle w:val="30"/>
            <w:tabs>
              <w:tab w:val="right" w:leader="dot" w:pos="9016"/>
            </w:tabs>
            <w:rPr>
              <w:rFonts w:ascii="Times New Roman" w:hAnsi="Times New Roman"/>
              <w:noProof/>
              <w:kern w:val="2"/>
              <w:sz w:val="20"/>
            </w:rPr>
          </w:pPr>
          <w:hyperlink w:anchor="_Toc164079584" w:history="1">
            <w:r w:rsidRPr="00B830AE">
              <w:rPr>
                <w:rStyle w:val="a9"/>
                <w:rFonts w:ascii="Times New Roman" w:hAnsi="Times New Roman"/>
                <w:noProof/>
              </w:rPr>
              <w:t>8.5.2. Arm II (MammaPrint low-risk group):</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_Toc164079584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621D1275" w14:textId="77777777" w:rsidR="00B830AE" w:rsidRPr="00B830AE" w:rsidRDefault="00B830AE">
          <w:pPr>
            <w:pStyle w:val="20"/>
            <w:tabs>
              <w:tab w:val="right" w:leader="dot" w:pos="9016"/>
            </w:tabs>
            <w:rPr>
              <w:rFonts w:ascii="Times New Roman" w:hAnsi="Times New Roman"/>
              <w:noProof/>
              <w:kern w:val="2"/>
              <w:sz w:val="20"/>
            </w:rPr>
          </w:pPr>
          <w:hyperlink w:anchor="_Toc164079585" w:history="1">
            <w:r w:rsidRPr="00B830AE">
              <w:rPr>
                <w:rStyle w:val="a9"/>
                <w:rFonts w:ascii="Times New Roman" w:hAnsi="Times New Roman"/>
                <w:noProof/>
              </w:rPr>
              <w:t>8.6. Examinations and dose adjustments during neoadjuvant chemotherapy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_Toc164079585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1059FB55" w14:textId="77777777" w:rsidR="00B830AE" w:rsidRPr="00B830AE" w:rsidRDefault="00B830AE">
          <w:pPr>
            <w:pStyle w:val="30"/>
            <w:tabs>
              <w:tab w:val="right" w:leader="dot" w:pos="9016"/>
            </w:tabs>
            <w:rPr>
              <w:rFonts w:ascii="Times New Roman" w:hAnsi="Times New Roman"/>
              <w:noProof/>
              <w:kern w:val="2"/>
              <w:sz w:val="20"/>
            </w:rPr>
          </w:pPr>
          <w:hyperlink w:anchor="_Toc164079586" w:history="1">
            <w:r w:rsidRPr="00B830AE">
              <w:rPr>
                <w:rStyle w:val="a9"/>
                <w:rFonts w:ascii="Times New Roman" w:hAnsi="Times New Roman"/>
                <w:noProof/>
              </w:rPr>
              <w:t>8.6.1. Examinations during neoadjuvant chemotherapy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_Toc164079586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13</w:t>
            </w:r>
            <w:r w:rsidRPr="00B830AE">
              <w:rPr>
                <w:rFonts w:ascii="Times New Roman" w:hAnsi="Times New Roman"/>
                <w:noProof/>
                <w:webHidden/>
              </w:rPr>
              <w:fldChar w:fldCharType="end"/>
            </w:r>
          </w:hyperlink>
        </w:p>
        <w:p w14:paraId="670BA3C6" w14:textId="77777777" w:rsidR="00B830AE" w:rsidRPr="00B830AE" w:rsidRDefault="00B830AE">
          <w:pPr>
            <w:pStyle w:val="30"/>
            <w:tabs>
              <w:tab w:val="right" w:leader="dot" w:pos="9016"/>
            </w:tabs>
            <w:rPr>
              <w:rFonts w:ascii="Times New Roman" w:hAnsi="Times New Roman"/>
              <w:noProof/>
              <w:kern w:val="2"/>
              <w:sz w:val="20"/>
            </w:rPr>
          </w:pPr>
          <w:hyperlink w:anchor="_Toc164079587" w:history="1">
            <w:r w:rsidRPr="00B830AE">
              <w:rPr>
                <w:rStyle w:val="a9"/>
                <w:rFonts w:ascii="Times New Roman" w:hAnsi="Times New Roman"/>
                <w:noProof/>
              </w:rPr>
              <w:t>8.6.2. Dose adjustments during neoadjuvant chemotherapy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_Toc164079587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14</w:t>
            </w:r>
            <w:r w:rsidRPr="00B830AE">
              <w:rPr>
                <w:rFonts w:ascii="Times New Roman" w:hAnsi="Times New Roman"/>
                <w:noProof/>
                <w:webHidden/>
              </w:rPr>
              <w:fldChar w:fldCharType="end"/>
            </w:r>
          </w:hyperlink>
        </w:p>
        <w:p w14:paraId="4496D01A" w14:textId="77777777" w:rsidR="00B830AE" w:rsidRPr="00B830AE" w:rsidRDefault="00B830AE">
          <w:pPr>
            <w:pStyle w:val="30"/>
            <w:tabs>
              <w:tab w:val="right" w:leader="dot" w:pos="9016"/>
            </w:tabs>
            <w:rPr>
              <w:rFonts w:ascii="Times New Roman" w:hAnsi="Times New Roman"/>
              <w:noProof/>
              <w:kern w:val="2"/>
              <w:sz w:val="20"/>
            </w:rPr>
          </w:pPr>
          <w:hyperlink w:anchor="_Toc164079588" w:history="1">
            <w:r w:rsidRPr="00B830AE">
              <w:rPr>
                <w:rStyle w:val="a9"/>
                <w:rFonts w:ascii="Times New Roman" w:hAnsi="Times New Roman"/>
                <w:noProof/>
              </w:rPr>
              <w:t>8.7. Examinations and precautions during neoadjuvant endocrine 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_Toc164079588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14</w:t>
            </w:r>
            <w:r w:rsidRPr="00B830AE">
              <w:rPr>
                <w:rFonts w:ascii="Times New Roman" w:hAnsi="Times New Roman"/>
                <w:noProof/>
                <w:webHidden/>
              </w:rPr>
              <w:fldChar w:fldCharType="end"/>
            </w:r>
          </w:hyperlink>
        </w:p>
        <w:p w14:paraId="68BA41DF" w14:textId="77777777" w:rsidR="00B830AE" w:rsidRPr="00B830AE" w:rsidRDefault="00B830AE">
          <w:pPr>
            <w:pStyle w:val="20"/>
            <w:tabs>
              <w:tab w:val="right" w:leader="dot" w:pos="9016"/>
            </w:tabs>
            <w:rPr>
              <w:rFonts w:ascii="Times New Roman" w:hAnsi="Times New Roman"/>
              <w:noProof/>
              <w:kern w:val="2"/>
              <w:sz w:val="20"/>
            </w:rPr>
          </w:pPr>
          <w:hyperlink w:anchor="_Toc164079589" w:history="1">
            <w:r w:rsidRPr="00B830AE">
              <w:rPr>
                <w:rStyle w:val="a9"/>
                <w:rFonts w:ascii="Times New Roman" w:hAnsi="Times New Roman"/>
                <w:noProof/>
              </w:rPr>
              <w:t>8.8. Examinations at the end of neoadjuvant chemotherapy/endocrine 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_Toc164079589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14</w:t>
            </w:r>
            <w:r w:rsidRPr="00B830AE">
              <w:rPr>
                <w:rFonts w:ascii="Times New Roman" w:hAnsi="Times New Roman"/>
                <w:noProof/>
                <w:webHidden/>
              </w:rPr>
              <w:fldChar w:fldCharType="end"/>
            </w:r>
          </w:hyperlink>
        </w:p>
        <w:p w14:paraId="4C7DEC57" w14:textId="77777777" w:rsidR="00B830AE" w:rsidRPr="00B830AE" w:rsidRDefault="00B830AE">
          <w:pPr>
            <w:pStyle w:val="20"/>
            <w:tabs>
              <w:tab w:val="right" w:leader="dot" w:pos="9016"/>
            </w:tabs>
            <w:rPr>
              <w:rFonts w:ascii="Times New Roman" w:hAnsi="Times New Roman"/>
              <w:noProof/>
              <w:kern w:val="2"/>
              <w:sz w:val="20"/>
            </w:rPr>
          </w:pPr>
          <w:hyperlink w:anchor="_Toc164079590" w:history="1">
            <w:r w:rsidRPr="00B830AE">
              <w:rPr>
                <w:rStyle w:val="a9"/>
                <w:rFonts w:ascii="Times New Roman" w:hAnsi="Times New Roman"/>
                <w:noProof/>
              </w:rPr>
              <w:t>8.9. Criteria for treatment discontinuation or dropout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_Toc164079590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15</w:t>
            </w:r>
            <w:r w:rsidRPr="00B830AE">
              <w:rPr>
                <w:rFonts w:ascii="Times New Roman" w:hAnsi="Times New Roman"/>
                <w:noProof/>
                <w:webHidden/>
              </w:rPr>
              <w:fldChar w:fldCharType="end"/>
            </w:r>
          </w:hyperlink>
        </w:p>
        <w:p w14:paraId="15E0A7C4" w14:textId="77777777" w:rsidR="00B830AE" w:rsidRPr="00B830AE" w:rsidRDefault="00B830AE">
          <w:pPr>
            <w:pStyle w:val="20"/>
            <w:tabs>
              <w:tab w:val="right" w:leader="dot" w:pos="9016"/>
            </w:tabs>
            <w:rPr>
              <w:rFonts w:ascii="Times New Roman" w:hAnsi="Times New Roman"/>
              <w:noProof/>
              <w:kern w:val="2"/>
              <w:sz w:val="20"/>
            </w:rPr>
          </w:pPr>
          <w:hyperlink w:anchor="_Toc164079591" w:history="1">
            <w:r w:rsidRPr="00B830AE">
              <w:rPr>
                <w:rStyle w:val="a9"/>
                <w:rFonts w:ascii="Times New Roman" w:hAnsi="Times New Roman"/>
                <w:noProof/>
              </w:rPr>
              <w:t>8.10. Assessment of treatment effect and response</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_Toc164079591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15</w:t>
            </w:r>
            <w:r w:rsidRPr="00B830AE">
              <w:rPr>
                <w:rFonts w:ascii="Times New Roman" w:hAnsi="Times New Roman"/>
                <w:noProof/>
                <w:webHidden/>
              </w:rPr>
              <w:fldChar w:fldCharType="end"/>
            </w:r>
          </w:hyperlink>
        </w:p>
        <w:p w14:paraId="6690BBBB" w14:textId="77777777" w:rsidR="00B830AE" w:rsidRPr="00B830AE" w:rsidRDefault="00B830AE">
          <w:pPr>
            <w:pStyle w:val="30"/>
            <w:tabs>
              <w:tab w:val="right" w:leader="dot" w:pos="9016"/>
            </w:tabs>
            <w:rPr>
              <w:rFonts w:ascii="Times New Roman" w:hAnsi="Times New Roman"/>
              <w:noProof/>
              <w:kern w:val="2"/>
              <w:sz w:val="20"/>
            </w:rPr>
          </w:pPr>
          <w:hyperlink w:anchor="_Toc164079592" w:history="1">
            <w:r w:rsidRPr="00B830AE">
              <w:rPr>
                <w:rStyle w:val="a9"/>
                <w:rFonts w:ascii="Times New Roman" w:hAnsi="Times New Roman"/>
                <w:noProof/>
              </w:rPr>
              <w:t>8.10.1. Evaluation of Response after Neoadjuvant Chemotherapy (RECIST Ver. 1.1)</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_Toc164079592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15</w:t>
            </w:r>
            <w:r w:rsidRPr="00B830AE">
              <w:rPr>
                <w:rFonts w:ascii="Times New Roman" w:hAnsi="Times New Roman"/>
                <w:noProof/>
                <w:webHidden/>
              </w:rPr>
              <w:fldChar w:fldCharType="end"/>
            </w:r>
          </w:hyperlink>
        </w:p>
        <w:p w14:paraId="597ED13E" w14:textId="77777777" w:rsidR="00B830AE" w:rsidRPr="00B830AE" w:rsidRDefault="00B830AE">
          <w:pPr>
            <w:pStyle w:val="30"/>
            <w:tabs>
              <w:tab w:val="right" w:leader="dot" w:pos="9016"/>
            </w:tabs>
            <w:rPr>
              <w:rFonts w:ascii="Times New Roman" w:hAnsi="Times New Roman"/>
              <w:noProof/>
              <w:kern w:val="2"/>
              <w:sz w:val="20"/>
            </w:rPr>
          </w:pPr>
          <w:hyperlink w:anchor="_Toc164079593" w:history="1">
            <w:r w:rsidRPr="00B830AE">
              <w:rPr>
                <w:rStyle w:val="a9"/>
                <w:rFonts w:ascii="Times New Roman" w:hAnsi="Times New Roman"/>
                <w:noProof/>
              </w:rPr>
              <w:t>8.10.2. Definition of disease-free survival and overall survival</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_Toc164079593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16</w:t>
            </w:r>
            <w:r w:rsidRPr="00B830AE">
              <w:rPr>
                <w:rFonts w:ascii="Times New Roman" w:hAnsi="Times New Roman"/>
                <w:noProof/>
                <w:webHidden/>
              </w:rPr>
              <w:fldChar w:fldCharType="end"/>
            </w:r>
          </w:hyperlink>
        </w:p>
        <w:p w14:paraId="712E2F55" w14:textId="77777777" w:rsidR="00B830AE" w:rsidRPr="00B830AE" w:rsidRDefault="00B830AE">
          <w:pPr>
            <w:pStyle w:val="30"/>
            <w:tabs>
              <w:tab w:val="right" w:leader="dot" w:pos="9016"/>
            </w:tabs>
            <w:rPr>
              <w:rFonts w:ascii="Times New Roman" w:hAnsi="Times New Roman"/>
              <w:noProof/>
              <w:kern w:val="2"/>
              <w:sz w:val="20"/>
            </w:rPr>
          </w:pPr>
          <w:hyperlink w:anchor="_Toc164079594" w:history="1">
            <w:r w:rsidRPr="00B830AE">
              <w:rPr>
                <w:rStyle w:val="a9"/>
                <w:rFonts w:ascii="Times New Roman" w:hAnsi="Times New Roman"/>
                <w:noProof/>
              </w:rPr>
              <w:t>8.10.3. Evaluation of Toxicity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_Toc164079594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16</w:t>
            </w:r>
            <w:r w:rsidRPr="00B830AE">
              <w:rPr>
                <w:rFonts w:ascii="Times New Roman" w:hAnsi="Times New Roman"/>
                <w:noProof/>
                <w:webHidden/>
              </w:rPr>
              <w:fldChar w:fldCharType="end"/>
            </w:r>
          </w:hyperlink>
        </w:p>
        <w:p w14:paraId="13DABABB" w14:textId="77777777" w:rsidR="00B830AE" w:rsidRPr="00B830AE" w:rsidRDefault="00B830AE">
          <w:pPr>
            <w:pStyle w:val="20"/>
            <w:tabs>
              <w:tab w:val="right" w:leader="dot" w:pos="9016"/>
            </w:tabs>
            <w:rPr>
              <w:rFonts w:ascii="Times New Roman" w:hAnsi="Times New Roman"/>
              <w:noProof/>
              <w:kern w:val="2"/>
              <w:sz w:val="20"/>
            </w:rPr>
          </w:pPr>
          <w:hyperlink w:anchor="_Toc164079595" w:history="1">
            <w:r w:rsidRPr="00B830AE">
              <w:rPr>
                <w:rStyle w:val="a9"/>
                <w:rFonts w:ascii="Times New Roman" w:hAnsi="Times New Roman"/>
                <w:noProof/>
              </w:rPr>
              <w:t>8.11. Surgical treatment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_Toc164079595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16</w:t>
            </w:r>
            <w:r w:rsidRPr="00B830AE">
              <w:rPr>
                <w:rFonts w:ascii="Times New Roman" w:hAnsi="Times New Roman"/>
                <w:noProof/>
                <w:webHidden/>
              </w:rPr>
              <w:fldChar w:fldCharType="end"/>
            </w:r>
          </w:hyperlink>
        </w:p>
        <w:p w14:paraId="493A4C4F" w14:textId="77777777" w:rsidR="00B830AE" w:rsidRPr="00B830AE" w:rsidRDefault="00B830AE">
          <w:pPr>
            <w:pStyle w:val="20"/>
            <w:tabs>
              <w:tab w:val="right" w:leader="dot" w:pos="9016"/>
            </w:tabs>
            <w:rPr>
              <w:rFonts w:ascii="Times New Roman" w:hAnsi="Times New Roman"/>
              <w:noProof/>
              <w:kern w:val="2"/>
              <w:sz w:val="20"/>
            </w:rPr>
          </w:pPr>
          <w:hyperlink w:anchor="_Toc164079596" w:history="1">
            <w:r w:rsidRPr="00B830AE">
              <w:rPr>
                <w:rStyle w:val="a9"/>
                <w:rFonts w:ascii="Times New Roman" w:hAnsi="Times New Roman"/>
                <w:noProof/>
              </w:rPr>
              <w:t>8.12. Postoperative adjuvant 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_Toc164079596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16</w:t>
            </w:r>
            <w:r w:rsidRPr="00B830AE">
              <w:rPr>
                <w:rFonts w:ascii="Times New Roman" w:hAnsi="Times New Roman"/>
                <w:noProof/>
                <w:webHidden/>
              </w:rPr>
              <w:fldChar w:fldCharType="end"/>
            </w:r>
          </w:hyperlink>
        </w:p>
        <w:p w14:paraId="5C8E4B43" w14:textId="77777777" w:rsidR="00B830AE" w:rsidRPr="00B830AE" w:rsidRDefault="00B830AE">
          <w:pPr>
            <w:pStyle w:val="20"/>
            <w:tabs>
              <w:tab w:val="right" w:leader="dot" w:pos="9016"/>
            </w:tabs>
            <w:rPr>
              <w:rFonts w:ascii="Times New Roman" w:hAnsi="Times New Roman"/>
              <w:noProof/>
              <w:kern w:val="2"/>
              <w:sz w:val="20"/>
            </w:rPr>
          </w:pPr>
          <w:hyperlink w:anchor="_Toc164079597" w:history="1">
            <w:r w:rsidRPr="00B830AE">
              <w:rPr>
                <w:rStyle w:val="a9"/>
                <w:rFonts w:ascii="Times New Roman" w:hAnsi="Times New Roman"/>
                <w:noProof/>
              </w:rPr>
              <w:t>8.13. Radiation therapy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_Toc164079597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16</w:t>
            </w:r>
            <w:r w:rsidRPr="00B830AE">
              <w:rPr>
                <w:rFonts w:ascii="Times New Roman" w:hAnsi="Times New Roman"/>
                <w:noProof/>
                <w:webHidden/>
              </w:rPr>
              <w:fldChar w:fldCharType="end"/>
            </w:r>
          </w:hyperlink>
        </w:p>
        <w:p w14:paraId="59EA3E00" w14:textId="77777777" w:rsidR="00B830AE" w:rsidRPr="00B830AE" w:rsidRDefault="00B830AE">
          <w:pPr>
            <w:pStyle w:val="20"/>
            <w:tabs>
              <w:tab w:val="right" w:leader="dot" w:pos="9016"/>
            </w:tabs>
            <w:rPr>
              <w:rFonts w:ascii="Times New Roman" w:hAnsi="Times New Roman"/>
              <w:noProof/>
              <w:kern w:val="2"/>
              <w:sz w:val="20"/>
            </w:rPr>
          </w:pPr>
          <w:hyperlink w:anchor="_Toc164079598" w:history="1">
            <w:r w:rsidRPr="00B830AE">
              <w:rPr>
                <w:rStyle w:val="a9"/>
                <w:rFonts w:ascii="Times New Roman" w:hAnsi="Times New Roman"/>
                <w:noProof/>
              </w:rPr>
              <w:t>8.14. Postoperative follow-up</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_Toc164079598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16</w:t>
            </w:r>
            <w:r w:rsidRPr="00B830AE">
              <w:rPr>
                <w:rFonts w:ascii="Times New Roman" w:hAnsi="Times New Roman"/>
                <w:noProof/>
                <w:webHidden/>
              </w:rPr>
              <w:fldChar w:fldCharType="end"/>
            </w:r>
          </w:hyperlink>
        </w:p>
        <w:p w14:paraId="0A597F16" w14:textId="77777777" w:rsidR="00B830AE" w:rsidRPr="00B830AE" w:rsidRDefault="00B830AE">
          <w:pPr>
            <w:pStyle w:val="11"/>
            <w:tabs>
              <w:tab w:val="right" w:leader="dot" w:pos="9016"/>
            </w:tabs>
            <w:rPr>
              <w:rFonts w:ascii="Times New Roman" w:hAnsi="Times New Roman"/>
              <w:noProof/>
              <w:kern w:val="2"/>
              <w:sz w:val="20"/>
            </w:rPr>
          </w:pPr>
          <w:hyperlink w:anchor="_Toc164079599" w:history="1">
            <w:r w:rsidRPr="00B02F92">
              <w:rPr>
                <w:rStyle w:val="a9"/>
                <w:rFonts w:ascii="Times New Roman" w:eastAsiaTheme="majorHAnsi" w:hAnsi="Times New Roman"/>
                <w:b/>
                <w:noProof/>
              </w:rPr>
              <w:t>9. Statistical analysis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_Toc164079599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266D36DA" w14:textId="77777777" w:rsidR="00B830AE" w:rsidRPr="00B830AE" w:rsidRDefault="00B830AE">
          <w:pPr>
            <w:pStyle w:val="20"/>
            <w:tabs>
              <w:tab w:val="right" w:leader="dot" w:pos="9016"/>
            </w:tabs>
            <w:rPr>
              <w:rFonts w:ascii="Times New Roman" w:hAnsi="Times New Roman"/>
              <w:noProof/>
              <w:kern w:val="2"/>
              <w:sz w:val="20"/>
            </w:rPr>
          </w:pPr>
          <w:hyperlink w:anchor="_Toc164079600" w:history="1">
            <w:r w:rsidRPr="00B830AE">
              <w:rPr>
                <w:rStyle w:val="a9"/>
                <w:rFonts w:ascii="Times New Roman" w:hAnsi="Times New Roman"/>
                <w:noProof/>
              </w:rPr>
              <w:t>9.1. Statistical objectives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_Toc164079600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46DE0417" w14:textId="77777777" w:rsidR="00B830AE" w:rsidRPr="00B830AE" w:rsidRDefault="00B830AE">
          <w:pPr>
            <w:pStyle w:val="20"/>
            <w:tabs>
              <w:tab w:val="right" w:leader="dot" w:pos="9016"/>
            </w:tabs>
            <w:rPr>
              <w:rFonts w:ascii="Times New Roman" w:hAnsi="Times New Roman"/>
              <w:noProof/>
              <w:kern w:val="2"/>
              <w:sz w:val="20"/>
            </w:rPr>
          </w:pPr>
          <w:hyperlink w:anchor="_Toc164079601" w:history="1">
            <w:r w:rsidRPr="00B830AE">
              <w:rPr>
                <w:rStyle w:val="a9"/>
                <w:rFonts w:ascii="Times New Roman" w:hAnsi="Times New Roman"/>
                <w:noProof/>
              </w:rPr>
              <w:t>9.2. Definition of analysis sets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_Toc164079601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4E4FB75A" w14:textId="77777777" w:rsidR="00B830AE" w:rsidRPr="00B830AE" w:rsidRDefault="00B830AE">
          <w:pPr>
            <w:pStyle w:val="30"/>
            <w:tabs>
              <w:tab w:val="right" w:leader="dot" w:pos="9016"/>
            </w:tabs>
            <w:rPr>
              <w:rFonts w:ascii="Times New Roman" w:hAnsi="Times New Roman"/>
              <w:noProof/>
              <w:kern w:val="2"/>
              <w:sz w:val="20"/>
            </w:rPr>
          </w:pPr>
          <w:hyperlink w:anchor="_Toc164079602" w:history="1">
            <w:r w:rsidRPr="00B830AE">
              <w:rPr>
                <w:rStyle w:val="a9"/>
                <w:rFonts w:ascii="Times New Roman" w:hAnsi="Times New Roman"/>
                <w:noProof/>
              </w:rPr>
              <w:t>9.2.1. FA (Full Analysis) set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_Toc164079602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6339DF18" w14:textId="77777777" w:rsidR="00B830AE" w:rsidRPr="00B830AE" w:rsidRDefault="00B830AE">
          <w:pPr>
            <w:pStyle w:val="30"/>
            <w:tabs>
              <w:tab w:val="right" w:leader="dot" w:pos="9016"/>
            </w:tabs>
            <w:rPr>
              <w:rFonts w:ascii="Times New Roman" w:hAnsi="Times New Roman"/>
              <w:noProof/>
              <w:kern w:val="2"/>
              <w:sz w:val="20"/>
            </w:rPr>
          </w:pPr>
          <w:hyperlink w:anchor="_Toc164079603" w:history="1">
            <w:r w:rsidRPr="00B830AE">
              <w:rPr>
                <w:rStyle w:val="a9"/>
                <w:rFonts w:ascii="Times New Roman" w:hAnsi="Times New Roman"/>
                <w:noProof/>
              </w:rPr>
              <w:t>9.2.2. PP (Per Protocol) set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_Toc164079603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3E308F09" w14:textId="77777777" w:rsidR="00B830AE" w:rsidRPr="00B830AE" w:rsidRDefault="00B830AE">
          <w:pPr>
            <w:pStyle w:val="20"/>
            <w:tabs>
              <w:tab w:val="right" w:leader="dot" w:pos="9016"/>
            </w:tabs>
            <w:rPr>
              <w:rFonts w:ascii="Times New Roman" w:hAnsi="Times New Roman"/>
              <w:noProof/>
              <w:kern w:val="2"/>
              <w:sz w:val="20"/>
            </w:rPr>
          </w:pPr>
          <w:hyperlink w:anchor="_Toc164079604" w:history="1">
            <w:r w:rsidRPr="00B830AE">
              <w:rPr>
                <w:rStyle w:val="a9"/>
                <w:rFonts w:ascii="Times New Roman" w:hAnsi="Times New Roman"/>
                <w:noProof/>
              </w:rPr>
              <w:t>9.3. Efficacy evaluation variables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_Toc164079604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67EC14A6" w14:textId="77777777" w:rsidR="00B830AE" w:rsidRPr="00B830AE" w:rsidRDefault="00B830AE">
          <w:pPr>
            <w:pStyle w:val="11"/>
            <w:tabs>
              <w:tab w:val="right" w:leader="dot" w:pos="9016"/>
            </w:tabs>
            <w:rPr>
              <w:rFonts w:ascii="Times New Roman" w:hAnsi="Times New Roman"/>
              <w:noProof/>
              <w:kern w:val="2"/>
              <w:sz w:val="20"/>
            </w:rPr>
          </w:pPr>
          <w:hyperlink w:anchor="_Toc164079605" w:history="1">
            <w:r w:rsidRPr="00B02F92">
              <w:rPr>
                <w:rStyle w:val="a9"/>
                <w:rFonts w:ascii="Times New Roman" w:eastAsiaTheme="majorHAnsi" w:hAnsi="Times New Roman"/>
                <w:b/>
                <w:noProof/>
              </w:rPr>
              <w:t>10. Guidelines for safety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_Toc164079605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66E10FF9" w14:textId="77777777" w:rsidR="00B830AE" w:rsidRPr="00B830AE" w:rsidRDefault="00B830AE">
          <w:pPr>
            <w:pStyle w:val="20"/>
            <w:tabs>
              <w:tab w:val="right" w:leader="dot" w:pos="9016"/>
            </w:tabs>
            <w:rPr>
              <w:rFonts w:ascii="Times New Roman" w:hAnsi="Times New Roman"/>
              <w:noProof/>
              <w:kern w:val="2"/>
              <w:sz w:val="20"/>
            </w:rPr>
          </w:pPr>
          <w:hyperlink w:anchor="_Toc164079606" w:history="1">
            <w:r w:rsidRPr="00B830AE">
              <w:rPr>
                <w:rStyle w:val="a9"/>
                <w:rFonts w:ascii="Times New Roman" w:hAnsi="Times New Roman"/>
                <w:noProof/>
              </w:rPr>
              <w:t>10.1. Definitions of safety-related terms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_Toc164079606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17</w:t>
            </w:r>
            <w:r w:rsidRPr="00B830AE">
              <w:rPr>
                <w:rFonts w:ascii="Times New Roman" w:hAnsi="Times New Roman"/>
                <w:noProof/>
                <w:webHidden/>
              </w:rPr>
              <w:fldChar w:fldCharType="end"/>
            </w:r>
          </w:hyperlink>
        </w:p>
        <w:p w14:paraId="632EC455" w14:textId="77777777" w:rsidR="00B830AE" w:rsidRPr="00B830AE" w:rsidRDefault="00B830AE">
          <w:pPr>
            <w:pStyle w:val="20"/>
            <w:tabs>
              <w:tab w:val="right" w:leader="dot" w:pos="9016"/>
            </w:tabs>
            <w:rPr>
              <w:rFonts w:ascii="Times New Roman" w:hAnsi="Times New Roman"/>
              <w:noProof/>
              <w:kern w:val="2"/>
              <w:sz w:val="20"/>
            </w:rPr>
          </w:pPr>
          <w:hyperlink w:anchor="_Toc164079607" w:history="1">
            <w:r w:rsidRPr="00B830AE">
              <w:rPr>
                <w:rStyle w:val="a9"/>
                <w:rFonts w:ascii="Times New Roman" w:hAnsi="Times New Roman"/>
                <w:noProof/>
              </w:rPr>
              <w:t>10.2. Evaluation method and recording of adverse events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_Toc164079607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18</w:t>
            </w:r>
            <w:r w:rsidRPr="00B830AE">
              <w:rPr>
                <w:rFonts w:ascii="Times New Roman" w:hAnsi="Times New Roman"/>
                <w:noProof/>
                <w:webHidden/>
              </w:rPr>
              <w:fldChar w:fldCharType="end"/>
            </w:r>
          </w:hyperlink>
        </w:p>
        <w:p w14:paraId="142EDAE8" w14:textId="77777777" w:rsidR="00B830AE" w:rsidRPr="00B830AE" w:rsidRDefault="00B830AE">
          <w:pPr>
            <w:pStyle w:val="20"/>
            <w:tabs>
              <w:tab w:val="right" w:leader="dot" w:pos="9016"/>
            </w:tabs>
            <w:rPr>
              <w:rFonts w:ascii="Times New Roman" w:hAnsi="Times New Roman"/>
              <w:noProof/>
              <w:kern w:val="2"/>
              <w:sz w:val="20"/>
            </w:rPr>
          </w:pPr>
          <w:hyperlink w:anchor="_Toc164079608" w:history="1">
            <w:r w:rsidRPr="00B830AE">
              <w:rPr>
                <w:rStyle w:val="a9"/>
                <w:rFonts w:ascii="Times New Roman" w:hAnsi="Times New Roman"/>
                <w:noProof/>
              </w:rPr>
              <w:t>10.3. Criteria for evaluating the severity of adverse events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_Toc164079608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18</w:t>
            </w:r>
            <w:r w:rsidRPr="00B830AE">
              <w:rPr>
                <w:rFonts w:ascii="Times New Roman" w:hAnsi="Times New Roman"/>
                <w:noProof/>
                <w:webHidden/>
              </w:rPr>
              <w:fldChar w:fldCharType="end"/>
            </w:r>
          </w:hyperlink>
        </w:p>
        <w:p w14:paraId="6490AA94" w14:textId="77777777" w:rsidR="00B830AE" w:rsidRPr="00B830AE" w:rsidRDefault="00B830AE">
          <w:pPr>
            <w:pStyle w:val="20"/>
            <w:tabs>
              <w:tab w:val="right" w:leader="dot" w:pos="9016"/>
            </w:tabs>
            <w:rPr>
              <w:rFonts w:ascii="Times New Roman" w:hAnsi="Times New Roman"/>
              <w:noProof/>
              <w:kern w:val="2"/>
              <w:sz w:val="20"/>
            </w:rPr>
          </w:pPr>
          <w:hyperlink w:anchor="_Toc164079609" w:history="1">
            <w:r w:rsidRPr="00B830AE">
              <w:rPr>
                <w:rStyle w:val="a9"/>
                <w:rFonts w:ascii="Times New Roman" w:hAnsi="Times New Roman"/>
                <w:noProof/>
              </w:rPr>
              <w:t>10.4. Causality</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_Toc164079609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19</w:t>
            </w:r>
            <w:r w:rsidRPr="00B830AE">
              <w:rPr>
                <w:rFonts w:ascii="Times New Roman" w:hAnsi="Times New Roman"/>
                <w:noProof/>
                <w:webHidden/>
              </w:rPr>
              <w:fldChar w:fldCharType="end"/>
            </w:r>
          </w:hyperlink>
        </w:p>
        <w:p w14:paraId="1CECE7BA" w14:textId="77777777" w:rsidR="00B830AE" w:rsidRPr="00B830AE" w:rsidRDefault="00B830AE">
          <w:pPr>
            <w:pStyle w:val="11"/>
            <w:tabs>
              <w:tab w:val="right" w:leader="dot" w:pos="9016"/>
            </w:tabs>
            <w:rPr>
              <w:rFonts w:ascii="Times New Roman" w:hAnsi="Times New Roman"/>
              <w:noProof/>
              <w:kern w:val="2"/>
              <w:sz w:val="20"/>
            </w:rPr>
          </w:pPr>
          <w:hyperlink w:anchor="_Toc164079610" w:history="1">
            <w:r w:rsidRPr="00B02F92">
              <w:rPr>
                <w:rStyle w:val="a9"/>
                <w:rFonts w:ascii="Times New Roman" w:eastAsiaTheme="majorHAnsi" w:hAnsi="Times New Roman"/>
                <w:b/>
                <w:noProof/>
              </w:rPr>
              <w:t>11. Funding</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_Toc164079610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19</w:t>
            </w:r>
            <w:r w:rsidRPr="00B830AE">
              <w:rPr>
                <w:rFonts w:ascii="Times New Roman" w:hAnsi="Times New Roman"/>
                <w:noProof/>
                <w:webHidden/>
              </w:rPr>
              <w:fldChar w:fldCharType="end"/>
            </w:r>
          </w:hyperlink>
        </w:p>
        <w:p w14:paraId="47829CFE" w14:textId="77777777" w:rsidR="00B830AE" w:rsidRPr="00B830AE" w:rsidRDefault="00B830AE">
          <w:pPr>
            <w:pStyle w:val="11"/>
            <w:tabs>
              <w:tab w:val="right" w:leader="dot" w:pos="9016"/>
            </w:tabs>
            <w:rPr>
              <w:rFonts w:ascii="Times New Roman" w:hAnsi="Times New Roman"/>
              <w:noProof/>
              <w:kern w:val="2"/>
              <w:sz w:val="20"/>
            </w:rPr>
          </w:pPr>
          <w:hyperlink w:anchor="_Toc164079611" w:history="1">
            <w:r w:rsidRPr="00B02F92">
              <w:rPr>
                <w:rStyle w:val="a9"/>
                <w:rFonts w:ascii="Times New Roman" w:eastAsiaTheme="majorHAnsi" w:hAnsi="Times New Roman"/>
                <w:b/>
                <w:noProof/>
              </w:rPr>
              <w:t>12. Conflict of interest</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_Toc164079611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19</w:t>
            </w:r>
            <w:r w:rsidRPr="00B830AE">
              <w:rPr>
                <w:rFonts w:ascii="Times New Roman" w:hAnsi="Times New Roman"/>
                <w:noProof/>
                <w:webHidden/>
              </w:rPr>
              <w:fldChar w:fldCharType="end"/>
            </w:r>
          </w:hyperlink>
        </w:p>
        <w:p w14:paraId="78CD8E9E" w14:textId="7CCC9E3E" w:rsidR="00B830AE" w:rsidRPr="00B830AE" w:rsidRDefault="00B830AE">
          <w:pPr>
            <w:pStyle w:val="11"/>
            <w:tabs>
              <w:tab w:val="right" w:leader="dot" w:pos="9016"/>
            </w:tabs>
            <w:rPr>
              <w:rFonts w:ascii="Times New Roman" w:hAnsi="Times New Roman"/>
              <w:noProof/>
              <w:kern w:val="2"/>
              <w:sz w:val="20"/>
            </w:rPr>
          </w:pPr>
          <w:hyperlink w:anchor="_Toc164079612" w:history="1">
            <w:r w:rsidR="00B02F92" w:rsidRPr="00B02F92">
              <w:rPr>
                <w:rStyle w:val="a9"/>
                <w:rFonts w:ascii="Times New Roman" w:hAnsi="Times New Roman"/>
                <w:b/>
                <w:noProof/>
              </w:rPr>
              <w:t>13</w:t>
            </w:r>
            <w:r w:rsidRPr="00B02F92">
              <w:rPr>
                <w:rStyle w:val="a9"/>
                <w:rFonts w:ascii="Times New Roman" w:hAnsi="Times New Roman"/>
                <w:b/>
                <w:noProof/>
              </w:rPr>
              <w:t>. References</w:t>
            </w:r>
            <w:r w:rsidRPr="00B830AE">
              <w:rPr>
                <w:rFonts w:ascii="Times New Roman" w:hAnsi="Times New Roman"/>
                <w:noProof/>
                <w:webHidden/>
              </w:rPr>
              <w:tab/>
            </w:r>
            <w:r w:rsidRPr="00B830AE">
              <w:rPr>
                <w:rFonts w:ascii="Times New Roman" w:hAnsi="Times New Roman"/>
                <w:noProof/>
                <w:webHidden/>
              </w:rPr>
              <w:fldChar w:fldCharType="begin"/>
            </w:r>
            <w:r w:rsidRPr="00B830AE">
              <w:rPr>
                <w:rFonts w:ascii="Times New Roman" w:hAnsi="Times New Roman"/>
                <w:noProof/>
                <w:webHidden/>
              </w:rPr>
              <w:instrText xml:space="preserve"> PAGEREF _Toc164079612 \h </w:instrText>
            </w:r>
            <w:r w:rsidRPr="00B830AE">
              <w:rPr>
                <w:rFonts w:ascii="Times New Roman" w:hAnsi="Times New Roman"/>
                <w:noProof/>
                <w:webHidden/>
              </w:rPr>
            </w:r>
            <w:r w:rsidRPr="00B830AE">
              <w:rPr>
                <w:rFonts w:ascii="Times New Roman" w:hAnsi="Times New Roman"/>
                <w:noProof/>
                <w:webHidden/>
              </w:rPr>
              <w:fldChar w:fldCharType="separate"/>
            </w:r>
            <w:r w:rsidR="00F93F95">
              <w:rPr>
                <w:rFonts w:ascii="Times New Roman" w:hAnsi="Times New Roman"/>
                <w:noProof/>
                <w:webHidden/>
              </w:rPr>
              <w:t>20</w:t>
            </w:r>
            <w:r w:rsidRPr="00B830AE">
              <w:rPr>
                <w:rFonts w:ascii="Times New Roman" w:hAnsi="Times New Roman"/>
                <w:noProof/>
                <w:webHidden/>
              </w:rPr>
              <w:fldChar w:fldCharType="end"/>
            </w:r>
          </w:hyperlink>
        </w:p>
        <w:p w14:paraId="5A0429DA" w14:textId="1A9CF5FB" w:rsidR="00C83314" w:rsidRPr="00B830AE" w:rsidRDefault="00C83314">
          <w:pPr>
            <w:rPr>
              <w:sz w:val="22"/>
            </w:rPr>
          </w:pPr>
          <w:r w:rsidRPr="00B830AE">
            <w:rPr>
              <w:bCs/>
              <w:sz w:val="22"/>
              <w:lang w:val="ko-KR"/>
            </w:rPr>
            <w:fldChar w:fldCharType="end"/>
          </w:r>
        </w:p>
      </w:sdtContent>
    </w:sdt>
    <w:p w14:paraId="15C347CF" w14:textId="77777777" w:rsidR="00C83314" w:rsidRPr="00B830AE" w:rsidRDefault="00C83314" w:rsidP="00747B94">
      <w:pPr>
        <w:rPr>
          <w:b/>
        </w:rPr>
      </w:pPr>
    </w:p>
    <w:p w14:paraId="3D9398C2" w14:textId="0E499036" w:rsidR="00C329B9" w:rsidRPr="00B830AE" w:rsidRDefault="00C329B9" w:rsidP="00747B94">
      <w:pPr>
        <w:rPr>
          <w:b/>
        </w:rPr>
      </w:pPr>
    </w:p>
    <w:p w14:paraId="73897675" w14:textId="62B67F96" w:rsidR="00164134" w:rsidRPr="00747B94" w:rsidRDefault="00C329B9" w:rsidP="00747B94">
      <w:pPr>
        <w:pStyle w:val="1"/>
      </w:pPr>
      <w:r w:rsidRPr="00B830AE">
        <w:rPr>
          <w:rFonts w:cs="Times New Roman"/>
        </w:rPr>
        <w:br w:type="page"/>
      </w:r>
      <w:bookmarkStart w:id="6" w:name="_Toc164072680"/>
      <w:bookmarkStart w:id="7" w:name="_Toc164079554"/>
      <w:r w:rsidR="00164134" w:rsidRPr="00747B94">
        <w:lastRenderedPageBreak/>
        <w:t>Abbreviation definitions</w:t>
      </w:r>
      <w:bookmarkEnd w:id="6"/>
      <w:bookmarkEnd w:id="7"/>
    </w:p>
    <w:p w14:paraId="765AA058" w14:textId="77777777" w:rsidR="0013750D" w:rsidRPr="00747B94" w:rsidRDefault="0013750D" w:rsidP="00747B94">
      <w:pPr>
        <w:rPr>
          <w:b/>
          <w:bCs/>
        </w:rPr>
      </w:pPr>
    </w:p>
    <w:p w14:paraId="4E9D2E04" w14:textId="7F9E35F8" w:rsidR="00164134" w:rsidRPr="00164134" w:rsidRDefault="00164134" w:rsidP="00747B94">
      <w:pPr>
        <w:rPr>
          <w:bCs/>
        </w:rPr>
      </w:pPr>
      <w:r w:rsidRPr="00164134">
        <w:rPr>
          <w:bCs/>
        </w:rPr>
        <w:t xml:space="preserve">ABCSG </w:t>
      </w:r>
      <w:r>
        <w:rPr>
          <w:bCs/>
        </w:rPr>
        <w:tab/>
      </w:r>
      <w:r>
        <w:rPr>
          <w:bCs/>
        </w:rPr>
        <w:tab/>
      </w:r>
      <w:r w:rsidRPr="00164134">
        <w:rPr>
          <w:bCs/>
        </w:rPr>
        <w:t>Austrian Breast &amp; Colorectal Cancer Study Group</w:t>
      </w:r>
    </w:p>
    <w:p w14:paraId="7EFB264B" w14:textId="0BF48930" w:rsidR="00164134" w:rsidRPr="00164134" w:rsidRDefault="00164134" w:rsidP="00747B94">
      <w:pPr>
        <w:rPr>
          <w:bCs/>
        </w:rPr>
      </w:pPr>
      <w:r w:rsidRPr="00164134">
        <w:rPr>
          <w:bCs/>
        </w:rPr>
        <w:t>ADR</w:t>
      </w:r>
      <w:r>
        <w:rPr>
          <w:bCs/>
        </w:rPr>
        <w:tab/>
      </w:r>
      <w:r>
        <w:rPr>
          <w:bCs/>
        </w:rPr>
        <w:tab/>
      </w:r>
      <w:r w:rsidRPr="00164134">
        <w:rPr>
          <w:bCs/>
        </w:rPr>
        <w:t>Adverse Drug Reaction</w:t>
      </w:r>
    </w:p>
    <w:p w14:paraId="03F8F918" w14:textId="3F3FB3F4" w:rsidR="00164134" w:rsidRPr="00164134" w:rsidRDefault="00164134" w:rsidP="00747B94">
      <w:pPr>
        <w:rPr>
          <w:bCs/>
        </w:rPr>
      </w:pPr>
      <w:r w:rsidRPr="00164134">
        <w:rPr>
          <w:bCs/>
        </w:rPr>
        <w:t xml:space="preserve">AE </w:t>
      </w:r>
      <w:r>
        <w:rPr>
          <w:bCs/>
        </w:rPr>
        <w:tab/>
      </w:r>
      <w:r>
        <w:rPr>
          <w:bCs/>
        </w:rPr>
        <w:tab/>
      </w:r>
      <w:r w:rsidRPr="00164134">
        <w:rPr>
          <w:bCs/>
        </w:rPr>
        <w:t>Adverse Event</w:t>
      </w:r>
    </w:p>
    <w:p w14:paraId="0178CC4A" w14:textId="78ED9B4A" w:rsidR="00164134" w:rsidRPr="00164134" w:rsidRDefault="00164134" w:rsidP="00747B94">
      <w:pPr>
        <w:rPr>
          <w:bCs/>
        </w:rPr>
      </w:pPr>
      <w:r w:rsidRPr="00164134">
        <w:rPr>
          <w:bCs/>
        </w:rPr>
        <w:t xml:space="preserve">AI </w:t>
      </w:r>
      <w:r>
        <w:rPr>
          <w:bCs/>
        </w:rPr>
        <w:tab/>
      </w:r>
      <w:r>
        <w:rPr>
          <w:bCs/>
        </w:rPr>
        <w:tab/>
      </w:r>
      <w:r w:rsidRPr="00164134">
        <w:rPr>
          <w:bCs/>
        </w:rPr>
        <w:t>Aromatase Inhibitor</w:t>
      </w:r>
    </w:p>
    <w:p w14:paraId="1241D9B3" w14:textId="017E482D" w:rsidR="00164134" w:rsidRPr="00164134" w:rsidRDefault="00164134" w:rsidP="00747B94">
      <w:pPr>
        <w:rPr>
          <w:bCs/>
        </w:rPr>
      </w:pPr>
      <w:proofErr w:type="gramStart"/>
      <w:r w:rsidRPr="00164134">
        <w:rPr>
          <w:bCs/>
        </w:rPr>
        <w:t>ALT(</w:t>
      </w:r>
      <w:proofErr w:type="gramEnd"/>
      <w:r w:rsidRPr="00164134">
        <w:rPr>
          <w:bCs/>
        </w:rPr>
        <w:t xml:space="preserve">SGPT) </w:t>
      </w:r>
      <w:r>
        <w:rPr>
          <w:bCs/>
        </w:rPr>
        <w:tab/>
      </w:r>
      <w:r w:rsidRPr="00164134">
        <w:rPr>
          <w:bCs/>
        </w:rPr>
        <w:t>Alanine aminotransferase</w:t>
      </w:r>
    </w:p>
    <w:p w14:paraId="03495EF4" w14:textId="0607EBCC" w:rsidR="00164134" w:rsidRPr="00164134" w:rsidRDefault="00164134" w:rsidP="00747B94">
      <w:pPr>
        <w:rPr>
          <w:bCs/>
        </w:rPr>
      </w:pPr>
      <w:r w:rsidRPr="00164134">
        <w:rPr>
          <w:bCs/>
        </w:rPr>
        <w:t xml:space="preserve">ANC </w:t>
      </w:r>
      <w:r>
        <w:rPr>
          <w:bCs/>
        </w:rPr>
        <w:tab/>
      </w:r>
      <w:r>
        <w:rPr>
          <w:bCs/>
        </w:rPr>
        <w:tab/>
      </w:r>
      <w:r w:rsidRPr="00164134">
        <w:rPr>
          <w:bCs/>
        </w:rPr>
        <w:t>Absolute Neutrophil Count</w:t>
      </w:r>
    </w:p>
    <w:p w14:paraId="30CC7B17" w14:textId="74C6B483" w:rsidR="00164134" w:rsidRPr="00164134" w:rsidRDefault="00164134" w:rsidP="00747B94">
      <w:pPr>
        <w:rPr>
          <w:bCs/>
        </w:rPr>
      </w:pPr>
      <w:proofErr w:type="gramStart"/>
      <w:r w:rsidRPr="00164134">
        <w:rPr>
          <w:bCs/>
        </w:rPr>
        <w:t>AST(</w:t>
      </w:r>
      <w:proofErr w:type="gramEnd"/>
      <w:r w:rsidRPr="00164134">
        <w:rPr>
          <w:bCs/>
        </w:rPr>
        <w:t xml:space="preserve">SGOT) </w:t>
      </w:r>
      <w:r>
        <w:rPr>
          <w:bCs/>
        </w:rPr>
        <w:tab/>
      </w:r>
      <w:r w:rsidRPr="00164134">
        <w:rPr>
          <w:bCs/>
        </w:rPr>
        <w:t>Aspartate aminotransferase</w:t>
      </w:r>
    </w:p>
    <w:p w14:paraId="2F9AE548" w14:textId="0FB424F4" w:rsidR="00164134" w:rsidRPr="00164134" w:rsidRDefault="00164134" w:rsidP="00747B94">
      <w:pPr>
        <w:rPr>
          <w:bCs/>
        </w:rPr>
      </w:pPr>
      <w:r w:rsidRPr="00164134">
        <w:rPr>
          <w:bCs/>
        </w:rPr>
        <w:t xml:space="preserve">BCS </w:t>
      </w:r>
      <w:r>
        <w:rPr>
          <w:bCs/>
        </w:rPr>
        <w:tab/>
      </w:r>
      <w:r>
        <w:rPr>
          <w:bCs/>
        </w:rPr>
        <w:tab/>
      </w:r>
      <w:r w:rsidRPr="00164134">
        <w:rPr>
          <w:bCs/>
        </w:rPr>
        <w:t>Breast Conserving Surgery</w:t>
      </w:r>
    </w:p>
    <w:p w14:paraId="645ACBAA" w14:textId="7B1BE82E" w:rsidR="00164134" w:rsidRPr="00164134" w:rsidRDefault="00164134" w:rsidP="00747B94">
      <w:pPr>
        <w:rPr>
          <w:bCs/>
        </w:rPr>
      </w:pPr>
      <w:r w:rsidRPr="00164134">
        <w:rPr>
          <w:bCs/>
        </w:rPr>
        <w:t xml:space="preserve">BUN </w:t>
      </w:r>
      <w:r>
        <w:rPr>
          <w:bCs/>
        </w:rPr>
        <w:tab/>
      </w:r>
      <w:r>
        <w:rPr>
          <w:bCs/>
        </w:rPr>
        <w:tab/>
      </w:r>
      <w:r w:rsidRPr="00164134">
        <w:rPr>
          <w:bCs/>
        </w:rPr>
        <w:t>Blood Urea Nitrogen</w:t>
      </w:r>
    </w:p>
    <w:p w14:paraId="0A442C6A" w14:textId="3E8754CB" w:rsidR="00164134" w:rsidRPr="00164134" w:rsidRDefault="00164134" w:rsidP="00747B94">
      <w:pPr>
        <w:rPr>
          <w:bCs/>
        </w:rPr>
      </w:pPr>
      <w:r w:rsidRPr="00164134">
        <w:rPr>
          <w:bCs/>
        </w:rPr>
        <w:t xml:space="preserve">CR </w:t>
      </w:r>
      <w:r>
        <w:rPr>
          <w:bCs/>
        </w:rPr>
        <w:tab/>
      </w:r>
      <w:r>
        <w:rPr>
          <w:bCs/>
        </w:rPr>
        <w:tab/>
      </w:r>
      <w:r w:rsidRPr="00164134">
        <w:rPr>
          <w:bCs/>
        </w:rPr>
        <w:t>Complete Response</w:t>
      </w:r>
    </w:p>
    <w:p w14:paraId="74688CA9" w14:textId="156F395F" w:rsidR="00164134" w:rsidRPr="00164134" w:rsidRDefault="00164134" w:rsidP="00747B94">
      <w:pPr>
        <w:rPr>
          <w:bCs/>
        </w:rPr>
      </w:pPr>
      <w:r w:rsidRPr="00164134">
        <w:rPr>
          <w:bCs/>
        </w:rPr>
        <w:t xml:space="preserve">CRF </w:t>
      </w:r>
      <w:r>
        <w:rPr>
          <w:bCs/>
        </w:rPr>
        <w:tab/>
      </w:r>
      <w:r>
        <w:rPr>
          <w:bCs/>
        </w:rPr>
        <w:tab/>
      </w:r>
      <w:r w:rsidRPr="00164134">
        <w:rPr>
          <w:bCs/>
        </w:rPr>
        <w:t>Case Report Form</w:t>
      </w:r>
    </w:p>
    <w:p w14:paraId="69E92B66" w14:textId="05779430" w:rsidR="00164134" w:rsidRPr="00164134" w:rsidRDefault="00164134" w:rsidP="00747B94">
      <w:pPr>
        <w:rPr>
          <w:bCs/>
        </w:rPr>
      </w:pPr>
      <w:r w:rsidRPr="00164134">
        <w:rPr>
          <w:bCs/>
        </w:rPr>
        <w:t>CT</w:t>
      </w:r>
      <w:r>
        <w:rPr>
          <w:bCs/>
        </w:rPr>
        <w:tab/>
      </w:r>
      <w:r>
        <w:rPr>
          <w:bCs/>
        </w:rPr>
        <w:tab/>
      </w:r>
      <w:r w:rsidRPr="00164134">
        <w:rPr>
          <w:bCs/>
        </w:rPr>
        <w:t>Computerized Tomography</w:t>
      </w:r>
    </w:p>
    <w:p w14:paraId="3132D993" w14:textId="6A70D3BB" w:rsidR="00164134" w:rsidRPr="00164134" w:rsidRDefault="00164134" w:rsidP="00747B94">
      <w:pPr>
        <w:rPr>
          <w:bCs/>
        </w:rPr>
      </w:pPr>
      <w:r w:rsidRPr="00164134">
        <w:rPr>
          <w:bCs/>
        </w:rPr>
        <w:t xml:space="preserve">CTCAE </w:t>
      </w:r>
      <w:r>
        <w:rPr>
          <w:bCs/>
        </w:rPr>
        <w:tab/>
      </w:r>
      <w:r>
        <w:rPr>
          <w:bCs/>
        </w:rPr>
        <w:tab/>
      </w:r>
      <w:r w:rsidRPr="00164134">
        <w:rPr>
          <w:bCs/>
        </w:rPr>
        <w:t>Common Terminology criteria for adverse events</w:t>
      </w:r>
    </w:p>
    <w:p w14:paraId="06D19700" w14:textId="662396C3" w:rsidR="00164134" w:rsidRPr="00164134" w:rsidRDefault="00164134" w:rsidP="00747B94">
      <w:pPr>
        <w:rPr>
          <w:bCs/>
        </w:rPr>
      </w:pPr>
      <w:r w:rsidRPr="00164134">
        <w:rPr>
          <w:bCs/>
        </w:rPr>
        <w:t xml:space="preserve">DFS </w:t>
      </w:r>
      <w:r>
        <w:rPr>
          <w:bCs/>
        </w:rPr>
        <w:tab/>
      </w:r>
      <w:r>
        <w:rPr>
          <w:bCs/>
        </w:rPr>
        <w:tab/>
      </w:r>
      <w:r w:rsidRPr="00164134">
        <w:rPr>
          <w:bCs/>
        </w:rPr>
        <w:t>Disease-Free Survival</w:t>
      </w:r>
    </w:p>
    <w:p w14:paraId="319A9020" w14:textId="3411EAB7" w:rsidR="00164134" w:rsidRPr="00164134" w:rsidRDefault="00164134" w:rsidP="00747B94">
      <w:pPr>
        <w:rPr>
          <w:bCs/>
        </w:rPr>
      </w:pPr>
      <w:r w:rsidRPr="00164134">
        <w:rPr>
          <w:bCs/>
        </w:rPr>
        <w:t>E2</w:t>
      </w:r>
      <w:r>
        <w:rPr>
          <w:bCs/>
        </w:rPr>
        <w:tab/>
      </w:r>
      <w:r>
        <w:rPr>
          <w:bCs/>
        </w:rPr>
        <w:tab/>
      </w:r>
      <w:r w:rsidRPr="00164134">
        <w:rPr>
          <w:bCs/>
        </w:rPr>
        <w:t>Estradiol</w:t>
      </w:r>
    </w:p>
    <w:p w14:paraId="1197ED26" w14:textId="1C50E52B" w:rsidR="00164134" w:rsidRPr="00164134" w:rsidRDefault="00164134" w:rsidP="00747B94">
      <w:pPr>
        <w:rPr>
          <w:bCs/>
        </w:rPr>
      </w:pPr>
      <w:r w:rsidRPr="00164134">
        <w:rPr>
          <w:bCs/>
        </w:rPr>
        <w:t>ECG</w:t>
      </w:r>
      <w:r>
        <w:rPr>
          <w:bCs/>
        </w:rPr>
        <w:tab/>
      </w:r>
      <w:r>
        <w:rPr>
          <w:bCs/>
        </w:rPr>
        <w:tab/>
      </w:r>
      <w:r w:rsidRPr="00164134">
        <w:rPr>
          <w:bCs/>
        </w:rPr>
        <w:t>Electrocardiogram</w:t>
      </w:r>
    </w:p>
    <w:p w14:paraId="0C719643" w14:textId="18DB45F6" w:rsidR="00164134" w:rsidRPr="00164134" w:rsidRDefault="00164134" w:rsidP="00747B94">
      <w:pPr>
        <w:rPr>
          <w:bCs/>
        </w:rPr>
      </w:pPr>
      <w:r w:rsidRPr="00164134">
        <w:rPr>
          <w:bCs/>
        </w:rPr>
        <w:t xml:space="preserve">ECOG </w:t>
      </w:r>
      <w:r>
        <w:rPr>
          <w:bCs/>
        </w:rPr>
        <w:tab/>
      </w:r>
      <w:r>
        <w:rPr>
          <w:bCs/>
        </w:rPr>
        <w:tab/>
      </w:r>
      <w:r w:rsidRPr="00164134">
        <w:rPr>
          <w:bCs/>
        </w:rPr>
        <w:t>Eastern Cooperative Oncology Group</w:t>
      </w:r>
    </w:p>
    <w:p w14:paraId="7C9E3871" w14:textId="3C96BFE1" w:rsidR="00164134" w:rsidRPr="00164134" w:rsidRDefault="00164134" w:rsidP="00747B94">
      <w:pPr>
        <w:rPr>
          <w:bCs/>
        </w:rPr>
      </w:pPr>
      <w:r w:rsidRPr="00164134">
        <w:rPr>
          <w:bCs/>
        </w:rPr>
        <w:t xml:space="preserve">EOT </w:t>
      </w:r>
      <w:r>
        <w:rPr>
          <w:bCs/>
        </w:rPr>
        <w:tab/>
      </w:r>
      <w:r>
        <w:rPr>
          <w:bCs/>
        </w:rPr>
        <w:tab/>
      </w:r>
      <w:r w:rsidRPr="00164134">
        <w:rPr>
          <w:bCs/>
        </w:rPr>
        <w:t>End of Treatment</w:t>
      </w:r>
    </w:p>
    <w:p w14:paraId="5CE8386A" w14:textId="3F71CBCA" w:rsidR="00164134" w:rsidRPr="00164134" w:rsidRDefault="00164134" w:rsidP="00747B94">
      <w:pPr>
        <w:rPr>
          <w:bCs/>
        </w:rPr>
      </w:pPr>
      <w:r w:rsidRPr="00164134">
        <w:rPr>
          <w:bCs/>
        </w:rPr>
        <w:t xml:space="preserve">EP </w:t>
      </w:r>
      <w:r>
        <w:rPr>
          <w:bCs/>
        </w:rPr>
        <w:tab/>
      </w:r>
      <w:r>
        <w:rPr>
          <w:bCs/>
        </w:rPr>
        <w:tab/>
      </w:r>
      <w:proofErr w:type="spellStart"/>
      <w:r w:rsidRPr="00164134">
        <w:rPr>
          <w:bCs/>
        </w:rPr>
        <w:t>EndoPredict</w:t>
      </w:r>
      <w:proofErr w:type="spellEnd"/>
    </w:p>
    <w:p w14:paraId="53C933F7" w14:textId="25BCA2F9" w:rsidR="00164134" w:rsidRPr="00164134" w:rsidRDefault="00164134" w:rsidP="00747B94">
      <w:pPr>
        <w:rPr>
          <w:bCs/>
        </w:rPr>
      </w:pPr>
      <w:r w:rsidRPr="00164134">
        <w:rPr>
          <w:bCs/>
        </w:rPr>
        <w:t xml:space="preserve">ER </w:t>
      </w:r>
      <w:r>
        <w:rPr>
          <w:bCs/>
        </w:rPr>
        <w:tab/>
      </w:r>
      <w:r>
        <w:rPr>
          <w:bCs/>
        </w:rPr>
        <w:tab/>
      </w:r>
      <w:r w:rsidRPr="00164134">
        <w:rPr>
          <w:bCs/>
        </w:rPr>
        <w:t>Estrogen Receptor</w:t>
      </w:r>
    </w:p>
    <w:p w14:paraId="68DB756D" w14:textId="2BD9279E" w:rsidR="00164134" w:rsidRPr="00164134" w:rsidRDefault="00164134" w:rsidP="00747B94">
      <w:pPr>
        <w:rPr>
          <w:bCs/>
        </w:rPr>
      </w:pPr>
      <w:r w:rsidRPr="00164134">
        <w:rPr>
          <w:bCs/>
        </w:rPr>
        <w:t xml:space="preserve">ESMO </w:t>
      </w:r>
      <w:r>
        <w:rPr>
          <w:bCs/>
        </w:rPr>
        <w:tab/>
      </w:r>
      <w:r>
        <w:rPr>
          <w:bCs/>
        </w:rPr>
        <w:tab/>
      </w:r>
      <w:r w:rsidRPr="00164134">
        <w:rPr>
          <w:bCs/>
        </w:rPr>
        <w:t>European Society for Medical Oncology</w:t>
      </w:r>
    </w:p>
    <w:p w14:paraId="4634C99D" w14:textId="3A56AF5A" w:rsidR="00164134" w:rsidRPr="00164134" w:rsidRDefault="00164134" w:rsidP="00747B94">
      <w:pPr>
        <w:rPr>
          <w:bCs/>
        </w:rPr>
      </w:pPr>
      <w:r w:rsidRPr="00164134">
        <w:rPr>
          <w:bCs/>
        </w:rPr>
        <w:t xml:space="preserve">FAS </w:t>
      </w:r>
      <w:r>
        <w:rPr>
          <w:bCs/>
        </w:rPr>
        <w:tab/>
      </w:r>
      <w:r>
        <w:rPr>
          <w:bCs/>
        </w:rPr>
        <w:tab/>
      </w:r>
      <w:r w:rsidRPr="00164134">
        <w:rPr>
          <w:bCs/>
        </w:rPr>
        <w:t>Full Analysis Set</w:t>
      </w:r>
    </w:p>
    <w:p w14:paraId="72275EE7" w14:textId="3A06C676" w:rsidR="00164134" w:rsidRPr="00164134" w:rsidRDefault="00164134" w:rsidP="00747B94">
      <w:pPr>
        <w:rPr>
          <w:bCs/>
        </w:rPr>
      </w:pPr>
      <w:r w:rsidRPr="00164134">
        <w:rPr>
          <w:bCs/>
        </w:rPr>
        <w:t xml:space="preserve">FDA </w:t>
      </w:r>
      <w:r>
        <w:rPr>
          <w:bCs/>
        </w:rPr>
        <w:tab/>
      </w:r>
      <w:r>
        <w:rPr>
          <w:bCs/>
        </w:rPr>
        <w:tab/>
      </w:r>
      <w:r w:rsidRPr="00164134">
        <w:rPr>
          <w:bCs/>
        </w:rPr>
        <w:t>Food and Drug Administration</w:t>
      </w:r>
    </w:p>
    <w:p w14:paraId="6B70C012" w14:textId="44E966B4" w:rsidR="00164134" w:rsidRPr="00164134" w:rsidRDefault="00164134" w:rsidP="00747B94">
      <w:pPr>
        <w:rPr>
          <w:bCs/>
        </w:rPr>
      </w:pPr>
      <w:r w:rsidRPr="00164134">
        <w:rPr>
          <w:bCs/>
        </w:rPr>
        <w:t xml:space="preserve">FISH </w:t>
      </w:r>
      <w:r>
        <w:rPr>
          <w:bCs/>
        </w:rPr>
        <w:tab/>
      </w:r>
      <w:r>
        <w:rPr>
          <w:bCs/>
        </w:rPr>
        <w:tab/>
      </w:r>
      <w:r w:rsidRPr="00164134">
        <w:rPr>
          <w:bCs/>
        </w:rPr>
        <w:t>Fluorescence in situ hybridization</w:t>
      </w:r>
    </w:p>
    <w:p w14:paraId="5F8571FE" w14:textId="694B90A3" w:rsidR="00164134" w:rsidRPr="00164134" w:rsidRDefault="00164134" w:rsidP="00747B94">
      <w:pPr>
        <w:rPr>
          <w:bCs/>
        </w:rPr>
      </w:pPr>
      <w:r w:rsidRPr="00164134">
        <w:rPr>
          <w:bCs/>
        </w:rPr>
        <w:t xml:space="preserve">FSH </w:t>
      </w:r>
      <w:r>
        <w:rPr>
          <w:bCs/>
        </w:rPr>
        <w:tab/>
      </w:r>
      <w:r>
        <w:rPr>
          <w:bCs/>
        </w:rPr>
        <w:tab/>
      </w:r>
      <w:r w:rsidRPr="00164134">
        <w:rPr>
          <w:bCs/>
        </w:rPr>
        <w:t>Follicle Stimulating Hormone</w:t>
      </w:r>
    </w:p>
    <w:p w14:paraId="1D72F611" w14:textId="66ADBB69" w:rsidR="00164134" w:rsidRPr="00164134" w:rsidRDefault="00164134" w:rsidP="00747B94">
      <w:pPr>
        <w:rPr>
          <w:bCs/>
        </w:rPr>
      </w:pPr>
      <w:r w:rsidRPr="00164134">
        <w:rPr>
          <w:bCs/>
        </w:rPr>
        <w:t xml:space="preserve">GCP </w:t>
      </w:r>
      <w:r>
        <w:rPr>
          <w:bCs/>
        </w:rPr>
        <w:tab/>
      </w:r>
      <w:r>
        <w:rPr>
          <w:bCs/>
        </w:rPr>
        <w:tab/>
      </w:r>
      <w:r w:rsidRPr="00164134">
        <w:rPr>
          <w:bCs/>
        </w:rPr>
        <w:t>Good Clinical Practice</w:t>
      </w:r>
    </w:p>
    <w:p w14:paraId="5E56A704" w14:textId="1B6E2F19" w:rsidR="00164134" w:rsidRPr="00164134" w:rsidRDefault="00164134" w:rsidP="00747B94">
      <w:pPr>
        <w:rPr>
          <w:bCs/>
        </w:rPr>
      </w:pPr>
      <w:r w:rsidRPr="00164134">
        <w:rPr>
          <w:bCs/>
        </w:rPr>
        <w:t xml:space="preserve">GnRH </w:t>
      </w:r>
      <w:r>
        <w:rPr>
          <w:bCs/>
        </w:rPr>
        <w:tab/>
      </w:r>
      <w:r>
        <w:rPr>
          <w:bCs/>
        </w:rPr>
        <w:tab/>
      </w:r>
      <w:r w:rsidRPr="00164134">
        <w:rPr>
          <w:bCs/>
        </w:rPr>
        <w:t>Gonadotropin Releasing Hormone</w:t>
      </w:r>
    </w:p>
    <w:p w14:paraId="3D52312D" w14:textId="55E6FD7B" w:rsidR="00164134" w:rsidRPr="00164134" w:rsidRDefault="00164134" w:rsidP="00747B94">
      <w:pPr>
        <w:rPr>
          <w:bCs/>
        </w:rPr>
      </w:pPr>
      <w:proofErr w:type="spellStart"/>
      <w:r w:rsidRPr="00164134">
        <w:rPr>
          <w:bCs/>
        </w:rPr>
        <w:t>Hb</w:t>
      </w:r>
      <w:proofErr w:type="spellEnd"/>
      <w:r w:rsidRPr="00164134">
        <w:rPr>
          <w:bCs/>
        </w:rPr>
        <w:t xml:space="preserve"> </w:t>
      </w:r>
      <w:r>
        <w:rPr>
          <w:bCs/>
        </w:rPr>
        <w:tab/>
      </w:r>
      <w:r>
        <w:rPr>
          <w:bCs/>
        </w:rPr>
        <w:tab/>
      </w:r>
      <w:r w:rsidRPr="00164134">
        <w:rPr>
          <w:bCs/>
        </w:rPr>
        <w:t>Hemoglobin</w:t>
      </w:r>
    </w:p>
    <w:p w14:paraId="15355455" w14:textId="58DDAD25" w:rsidR="00164134" w:rsidRDefault="00164134" w:rsidP="00747B94">
      <w:pPr>
        <w:rPr>
          <w:bCs/>
        </w:rPr>
      </w:pPr>
      <w:r w:rsidRPr="00164134">
        <w:rPr>
          <w:bCs/>
        </w:rPr>
        <w:t xml:space="preserve">HER2 </w:t>
      </w:r>
      <w:r>
        <w:rPr>
          <w:bCs/>
        </w:rPr>
        <w:tab/>
      </w:r>
      <w:r>
        <w:rPr>
          <w:bCs/>
        </w:rPr>
        <w:tab/>
      </w:r>
      <w:r w:rsidRPr="00164134">
        <w:rPr>
          <w:bCs/>
        </w:rPr>
        <w:t>Human Epidermal Growth Factor Receptor 2</w:t>
      </w:r>
    </w:p>
    <w:p w14:paraId="250FF9CA" w14:textId="6CFCAE8E" w:rsidR="00B70EA2" w:rsidRPr="00164134" w:rsidRDefault="00B70EA2" w:rsidP="00747B94">
      <w:pPr>
        <w:rPr>
          <w:bCs/>
        </w:rPr>
      </w:pPr>
      <w:r>
        <w:rPr>
          <w:rFonts w:hint="eastAsia"/>
          <w:bCs/>
        </w:rPr>
        <w:t>HR</w:t>
      </w:r>
      <w:r>
        <w:rPr>
          <w:bCs/>
        </w:rPr>
        <w:tab/>
      </w:r>
      <w:r>
        <w:rPr>
          <w:bCs/>
        </w:rPr>
        <w:tab/>
      </w:r>
      <w:r>
        <w:rPr>
          <w:rFonts w:hint="eastAsia"/>
          <w:bCs/>
        </w:rPr>
        <w:t>Hormone receptor</w:t>
      </w:r>
    </w:p>
    <w:p w14:paraId="39F0F135" w14:textId="2C92ECF4" w:rsidR="00164134" w:rsidRPr="00164134" w:rsidRDefault="00164134" w:rsidP="00747B94">
      <w:pPr>
        <w:rPr>
          <w:bCs/>
        </w:rPr>
      </w:pPr>
      <w:r w:rsidRPr="00164134">
        <w:rPr>
          <w:bCs/>
        </w:rPr>
        <w:t xml:space="preserve">IBTR </w:t>
      </w:r>
      <w:r>
        <w:rPr>
          <w:bCs/>
        </w:rPr>
        <w:tab/>
      </w:r>
      <w:r>
        <w:rPr>
          <w:bCs/>
        </w:rPr>
        <w:tab/>
      </w:r>
      <w:r w:rsidRPr="00164134">
        <w:rPr>
          <w:bCs/>
        </w:rPr>
        <w:t>Ipsilateral Breast Tumor Recurrence</w:t>
      </w:r>
    </w:p>
    <w:p w14:paraId="6B625E29" w14:textId="1B9908D0" w:rsidR="00164134" w:rsidRPr="00164134" w:rsidRDefault="00164134" w:rsidP="00747B94">
      <w:pPr>
        <w:rPr>
          <w:bCs/>
        </w:rPr>
      </w:pPr>
      <w:r w:rsidRPr="00164134">
        <w:rPr>
          <w:bCs/>
        </w:rPr>
        <w:t xml:space="preserve">ICH-GCP </w:t>
      </w:r>
      <w:r>
        <w:rPr>
          <w:bCs/>
        </w:rPr>
        <w:tab/>
      </w:r>
      <w:r w:rsidRPr="00164134">
        <w:rPr>
          <w:bCs/>
        </w:rPr>
        <w:t>International Conference on Harmonization- Good Clinical Practice</w:t>
      </w:r>
    </w:p>
    <w:p w14:paraId="22D799DB" w14:textId="46D169ED" w:rsidR="00164134" w:rsidRPr="00164134" w:rsidRDefault="00164134" w:rsidP="00747B94">
      <w:pPr>
        <w:rPr>
          <w:bCs/>
        </w:rPr>
      </w:pPr>
      <w:r w:rsidRPr="00164134">
        <w:rPr>
          <w:bCs/>
        </w:rPr>
        <w:t>IHC</w:t>
      </w:r>
      <w:r>
        <w:rPr>
          <w:bCs/>
        </w:rPr>
        <w:tab/>
      </w:r>
      <w:r>
        <w:rPr>
          <w:bCs/>
        </w:rPr>
        <w:tab/>
      </w:r>
      <w:r w:rsidRPr="00164134">
        <w:rPr>
          <w:bCs/>
        </w:rPr>
        <w:t>Immunohistochemistry</w:t>
      </w:r>
    </w:p>
    <w:p w14:paraId="20640ED8" w14:textId="1AEB0FFF" w:rsidR="00164134" w:rsidRPr="00164134" w:rsidRDefault="00164134" w:rsidP="00747B94">
      <w:pPr>
        <w:rPr>
          <w:bCs/>
        </w:rPr>
      </w:pPr>
      <w:r w:rsidRPr="00164134">
        <w:rPr>
          <w:bCs/>
        </w:rPr>
        <w:t xml:space="preserve">IRB </w:t>
      </w:r>
      <w:r>
        <w:rPr>
          <w:bCs/>
        </w:rPr>
        <w:tab/>
      </w:r>
      <w:r>
        <w:rPr>
          <w:bCs/>
        </w:rPr>
        <w:tab/>
      </w:r>
      <w:r w:rsidRPr="00164134">
        <w:rPr>
          <w:bCs/>
        </w:rPr>
        <w:t>Institutional Review Board</w:t>
      </w:r>
    </w:p>
    <w:p w14:paraId="399A37D4" w14:textId="34A0CCF3" w:rsidR="00164134" w:rsidRPr="00164134" w:rsidRDefault="00164134" w:rsidP="00747B94">
      <w:pPr>
        <w:rPr>
          <w:bCs/>
        </w:rPr>
      </w:pPr>
      <w:r w:rsidRPr="00164134">
        <w:rPr>
          <w:bCs/>
        </w:rPr>
        <w:t xml:space="preserve">ITT </w:t>
      </w:r>
      <w:r>
        <w:rPr>
          <w:bCs/>
        </w:rPr>
        <w:tab/>
      </w:r>
      <w:r>
        <w:rPr>
          <w:bCs/>
        </w:rPr>
        <w:tab/>
      </w:r>
      <w:r w:rsidRPr="00164134">
        <w:rPr>
          <w:bCs/>
        </w:rPr>
        <w:t xml:space="preserve">Intention </w:t>
      </w:r>
      <w:proofErr w:type="gramStart"/>
      <w:r w:rsidRPr="00164134">
        <w:rPr>
          <w:bCs/>
        </w:rPr>
        <w:t>To</w:t>
      </w:r>
      <w:proofErr w:type="gramEnd"/>
      <w:r w:rsidRPr="00164134">
        <w:rPr>
          <w:bCs/>
        </w:rPr>
        <w:t xml:space="preserve"> Treat</w:t>
      </w:r>
    </w:p>
    <w:p w14:paraId="6C5CA52B" w14:textId="0547DA7A" w:rsidR="00164134" w:rsidRDefault="00164134" w:rsidP="00747B94">
      <w:pPr>
        <w:rPr>
          <w:bCs/>
        </w:rPr>
      </w:pPr>
      <w:r w:rsidRPr="00164134">
        <w:rPr>
          <w:bCs/>
        </w:rPr>
        <w:t xml:space="preserve">LDH </w:t>
      </w:r>
      <w:r>
        <w:rPr>
          <w:bCs/>
        </w:rPr>
        <w:tab/>
      </w:r>
      <w:r>
        <w:rPr>
          <w:bCs/>
        </w:rPr>
        <w:tab/>
      </w:r>
      <w:r w:rsidRPr="00164134">
        <w:rPr>
          <w:bCs/>
        </w:rPr>
        <w:t>Lactate Dehydrogenase</w:t>
      </w:r>
    </w:p>
    <w:p w14:paraId="46397E6C" w14:textId="126AC2B7" w:rsidR="0013750D" w:rsidRPr="00164134" w:rsidRDefault="0013750D" w:rsidP="00747B94">
      <w:pPr>
        <w:rPr>
          <w:bCs/>
        </w:rPr>
      </w:pPr>
      <w:r>
        <w:rPr>
          <w:rFonts w:hint="eastAsia"/>
          <w:bCs/>
        </w:rPr>
        <w:t>LHRH</w:t>
      </w:r>
      <w:r>
        <w:rPr>
          <w:bCs/>
        </w:rPr>
        <w:tab/>
      </w:r>
      <w:r>
        <w:rPr>
          <w:bCs/>
        </w:rPr>
        <w:tab/>
      </w:r>
      <w:r>
        <w:rPr>
          <w:rFonts w:hint="eastAsia"/>
          <w:bCs/>
        </w:rPr>
        <w:t>Luteinizing hormone-releasing hormone</w:t>
      </w:r>
    </w:p>
    <w:p w14:paraId="393944B4" w14:textId="64DA0A7D" w:rsidR="00164134" w:rsidRPr="00164134" w:rsidRDefault="00164134" w:rsidP="00747B94">
      <w:pPr>
        <w:rPr>
          <w:bCs/>
        </w:rPr>
      </w:pPr>
      <w:r w:rsidRPr="00164134">
        <w:rPr>
          <w:bCs/>
        </w:rPr>
        <w:t xml:space="preserve">MRI </w:t>
      </w:r>
      <w:r>
        <w:rPr>
          <w:bCs/>
        </w:rPr>
        <w:tab/>
      </w:r>
      <w:r>
        <w:rPr>
          <w:bCs/>
        </w:rPr>
        <w:tab/>
      </w:r>
      <w:r w:rsidRPr="00164134">
        <w:rPr>
          <w:bCs/>
        </w:rPr>
        <w:t>Magnetic Resonance Imaging</w:t>
      </w:r>
    </w:p>
    <w:p w14:paraId="650D7E63" w14:textId="46694B17" w:rsidR="00164134" w:rsidRPr="00164134" w:rsidRDefault="00164134" w:rsidP="00747B94">
      <w:pPr>
        <w:rPr>
          <w:bCs/>
        </w:rPr>
      </w:pPr>
      <w:r w:rsidRPr="00164134">
        <w:rPr>
          <w:bCs/>
        </w:rPr>
        <w:t xml:space="preserve">MUGA </w:t>
      </w:r>
      <w:r>
        <w:rPr>
          <w:bCs/>
        </w:rPr>
        <w:tab/>
      </w:r>
      <w:r>
        <w:rPr>
          <w:bCs/>
        </w:rPr>
        <w:tab/>
      </w:r>
      <w:proofErr w:type="spellStart"/>
      <w:r w:rsidRPr="00164134">
        <w:rPr>
          <w:bCs/>
        </w:rPr>
        <w:t>Multigated</w:t>
      </w:r>
      <w:proofErr w:type="spellEnd"/>
      <w:r w:rsidRPr="00164134">
        <w:rPr>
          <w:bCs/>
        </w:rPr>
        <w:t xml:space="preserve"> Blood Pool Scan</w:t>
      </w:r>
    </w:p>
    <w:p w14:paraId="51B6835D" w14:textId="576976C8" w:rsidR="00164134" w:rsidRPr="00164134" w:rsidRDefault="00164134" w:rsidP="00747B94">
      <w:pPr>
        <w:rPr>
          <w:bCs/>
        </w:rPr>
      </w:pPr>
      <w:r w:rsidRPr="00164134">
        <w:rPr>
          <w:bCs/>
        </w:rPr>
        <w:t xml:space="preserve">NCCN </w:t>
      </w:r>
      <w:r>
        <w:rPr>
          <w:bCs/>
        </w:rPr>
        <w:tab/>
      </w:r>
      <w:r>
        <w:rPr>
          <w:bCs/>
        </w:rPr>
        <w:tab/>
      </w:r>
      <w:proofErr w:type="gramStart"/>
      <w:r w:rsidRPr="00164134">
        <w:rPr>
          <w:bCs/>
        </w:rPr>
        <w:t>The</w:t>
      </w:r>
      <w:proofErr w:type="gramEnd"/>
      <w:r w:rsidRPr="00164134">
        <w:rPr>
          <w:bCs/>
        </w:rPr>
        <w:t xml:space="preserve"> National Comprehensive Cancer Network</w:t>
      </w:r>
    </w:p>
    <w:p w14:paraId="158AFFD4" w14:textId="5CD1494A" w:rsidR="00164134" w:rsidRPr="00164134" w:rsidRDefault="00164134" w:rsidP="00747B94">
      <w:pPr>
        <w:rPr>
          <w:bCs/>
        </w:rPr>
      </w:pPr>
      <w:r w:rsidRPr="00164134">
        <w:rPr>
          <w:bCs/>
        </w:rPr>
        <w:t xml:space="preserve">NCI-CTCAE </w:t>
      </w:r>
      <w:r>
        <w:rPr>
          <w:bCs/>
        </w:rPr>
        <w:tab/>
      </w:r>
      <w:r w:rsidRPr="00164134">
        <w:rPr>
          <w:bCs/>
        </w:rPr>
        <w:t>National Cancer Institute Common Terminology Criteria for Adverse Events</w:t>
      </w:r>
    </w:p>
    <w:p w14:paraId="10852D54" w14:textId="5DE826E4" w:rsidR="00164134" w:rsidRPr="00164134" w:rsidRDefault="00164134" w:rsidP="00747B94">
      <w:pPr>
        <w:rPr>
          <w:bCs/>
        </w:rPr>
      </w:pPr>
      <w:r w:rsidRPr="00164134">
        <w:rPr>
          <w:bCs/>
        </w:rPr>
        <w:t xml:space="preserve">OP </w:t>
      </w:r>
      <w:r>
        <w:rPr>
          <w:bCs/>
        </w:rPr>
        <w:tab/>
      </w:r>
      <w:r>
        <w:rPr>
          <w:bCs/>
        </w:rPr>
        <w:tab/>
      </w:r>
      <w:r w:rsidRPr="00164134">
        <w:rPr>
          <w:bCs/>
        </w:rPr>
        <w:t>Operation</w:t>
      </w:r>
    </w:p>
    <w:p w14:paraId="6028A3AA" w14:textId="51677544" w:rsidR="00164134" w:rsidRPr="00164134" w:rsidRDefault="00164134" w:rsidP="00747B94">
      <w:pPr>
        <w:rPr>
          <w:bCs/>
        </w:rPr>
      </w:pPr>
      <w:r w:rsidRPr="00164134">
        <w:rPr>
          <w:bCs/>
        </w:rPr>
        <w:t>OS</w:t>
      </w:r>
      <w:r>
        <w:rPr>
          <w:bCs/>
        </w:rPr>
        <w:tab/>
      </w:r>
      <w:r>
        <w:rPr>
          <w:bCs/>
        </w:rPr>
        <w:tab/>
      </w:r>
      <w:r w:rsidRPr="00164134">
        <w:rPr>
          <w:bCs/>
        </w:rPr>
        <w:t>Overall Survival</w:t>
      </w:r>
    </w:p>
    <w:p w14:paraId="121B9AC9" w14:textId="74C0635B" w:rsidR="00164134" w:rsidRPr="00164134" w:rsidRDefault="00164134" w:rsidP="00747B94">
      <w:pPr>
        <w:rPr>
          <w:bCs/>
        </w:rPr>
      </w:pPr>
      <w:proofErr w:type="spellStart"/>
      <w:proofErr w:type="gramStart"/>
      <w:r w:rsidRPr="00164134">
        <w:rPr>
          <w:bCs/>
        </w:rPr>
        <w:t>pCR</w:t>
      </w:r>
      <w:proofErr w:type="spellEnd"/>
      <w:proofErr w:type="gramEnd"/>
      <w:r w:rsidRPr="00164134">
        <w:rPr>
          <w:bCs/>
        </w:rPr>
        <w:t xml:space="preserve"> </w:t>
      </w:r>
      <w:r>
        <w:rPr>
          <w:bCs/>
        </w:rPr>
        <w:tab/>
      </w:r>
      <w:r>
        <w:rPr>
          <w:bCs/>
        </w:rPr>
        <w:tab/>
      </w:r>
      <w:r w:rsidRPr="00164134">
        <w:rPr>
          <w:bCs/>
        </w:rPr>
        <w:t>Pathological Complete Response</w:t>
      </w:r>
    </w:p>
    <w:p w14:paraId="480DC552" w14:textId="7623F03A" w:rsidR="00164134" w:rsidRPr="00164134" w:rsidRDefault="00164134" w:rsidP="00747B94">
      <w:pPr>
        <w:rPr>
          <w:bCs/>
        </w:rPr>
      </w:pPr>
      <w:r w:rsidRPr="00164134">
        <w:rPr>
          <w:bCs/>
        </w:rPr>
        <w:t xml:space="preserve">PD </w:t>
      </w:r>
      <w:r>
        <w:rPr>
          <w:bCs/>
        </w:rPr>
        <w:tab/>
      </w:r>
      <w:r>
        <w:rPr>
          <w:bCs/>
        </w:rPr>
        <w:tab/>
      </w:r>
      <w:r w:rsidRPr="00164134">
        <w:rPr>
          <w:bCs/>
        </w:rPr>
        <w:t>Progressive Disease</w:t>
      </w:r>
    </w:p>
    <w:p w14:paraId="5357AC63" w14:textId="01F14B6C" w:rsidR="00164134" w:rsidRPr="00164134" w:rsidRDefault="00164134" w:rsidP="00747B94">
      <w:pPr>
        <w:rPr>
          <w:bCs/>
        </w:rPr>
      </w:pPr>
      <w:r w:rsidRPr="00164134">
        <w:rPr>
          <w:bCs/>
        </w:rPr>
        <w:t xml:space="preserve">PET </w:t>
      </w:r>
      <w:r>
        <w:rPr>
          <w:bCs/>
        </w:rPr>
        <w:tab/>
      </w:r>
      <w:r>
        <w:rPr>
          <w:bCs/>
        </w:rPr>
        <w:tab/>
      </w:r>
      <w:r w:rsidRPr="00164134">
        <w:rPr>
          <w:bCs/>
        </w:rPr>
        <w:t>Positron Emission Tomography</w:t>
      </w:r>
    </w:p>
    <w:p w14:paraId="657D2462" w14:textId="5F66A4E2" w:rsidR="00164134" w:rsidRPr="00164134" w:rsidRDefault="00164134" w:rsidP="00747B94">
      <w:pPr>
        <w:rPr>
          <w:bCs/>
        </w:rPr>
      </w:pPr>
      <w:proofErr w:type="spellStart"/>
      <w:r w:rsidRPr="00164134">
        <w:rPr>
          <w:bCs/>
        </w:rPr>
        <w:t>PgR</w:t>
      </w:r>
      <w:proofErr w:type="spellEnd"/>
      <w:r w:rsidRPr="00164134">
        <w:rPr>
          <w:bCs/>
        </w:rPr>
        <w:t xml:space="preserve"> </w:t>
      </w:r>
      <w:r>
        <w:rPr>
          <w:bCs/>
        </w:rPr>
        <w:tab/>
      </w:r>
      <w:r>
        <w:rPr>
          <w:bCs/>
        </w:rPr>
        <w:tab/>
      </w:r>
      <w:r w:rsidRPr="00164134">
        <w:rPr>
          <w:bCs/>
        </w:rPr>
        <w:t>Progesterone Receptor</w:t>
      </w:r>
    </w:p>
    <w:p w14:paraId="0CE9BC51" w14:textId="77261564" w:rsidR="00164134" w:rsidRPr="00164134" w:rsidRDefault="00164134" w:rsidP="00747B94">
      <w:pPr>
        <w:rPr>
          <w:bCs/>
        </w:rPr>
      </w:pPr>
      <w:r w:rsidRPr="00164134">
        <w:rPr>
          <w:bCs/>
        </w:rPr>
        <w:t xml:space="preserve">PLT </w:t>
      </w:r>
      <w:r>
        <w:rPr>
          <w:bCs/>
        </w:rPr>
        <w:tab/>
      </w:r>
      <w:r>
        <w:rPr>
          <w:bCs/>
        </w:rPr>
        <w:tab/>
      </w:r>
      <w:r w:rsidRPr="00164134">
        <w:rPr>
          <w:bCs/>
        </w:rPr>
        <w:t>Platelet</w:t>
      </w:r>
    </w:p>
    <w:p w14:paraId="7DEA1470" w14:textId="6D77E60D" w:rsidR="00164134" w:rsidRPr="00164134" w:rsidRDefault="00164134" w:rsidP="00747B94">
      <w:pPr>
        <w:rPr>
          <w:bCs/>
        </w:rPr>
      </w:pPr>
      <w:r w:rsidRPr="00164134">
        <w:rPr>
          <w:bCs/>
        </w:rPr>
        <w:t xml:space="preserve">PP </w:t>
      </w:r>
      <w:r>
        <w:rPr>
          <w:bCs/>
        </w:rPr>
        <w:tab/>
      </w:r>
      <w:r>
        <w:rPr>
          <w:bCs/>
        </w:rPr>
        <w:tab/>
      </w:r>
      <w:r w:rsidRPr="00164134">
        <w:rPr>
          <w:bCs/>
        </w:rPr>
        <w:t>Per Protocol</w:t>
      </w:r>
    </w:p>
    <w:p w14:paraId="181F028D" w14:textId="3956779A" w:rsidR="00164134" w:rsidRPr="00164134" w:rsidRDefault="00164134" w:rsidP="00747B94">
      <w:pPr>
        <w:rPr>
          <w:bCs/>
        </w:rPr>
      </w:pPr>
      <w:r w:rsidRPr="00164134">
        <w:rPr>
          <w:bCs/>
        </w:rPr>
        <w:t xml:space="preserve">PR </w:t>
      </w:r>
      <w:r>
        <w:rPr>
          <w:bCs/>
        </w:rPr>
        <w:tab/>
      </w:r>
      <w:r>
        <w:rPr>
          <w:bCs/>
        </w:rPr>
        <w:tab/>
      </w:r>
      <w:r w:rsidRPr="00164134">
        <w:rPr>
          <w:bCs/>
        </w:rPr>
        <w:t>Partial Response</w:t>
      </w:r>
    </w:p>
    <w:p w14:paraId="78B1AA6B" w14:textId="6EB1A95F" w:rsidR="00164134" w:rsidRPr="00164134" w:rsidRDefault="00164134" w:rsidP="00747B94">
      <w:pPr>
        <w:rPr>
          <w:bCs/>
        </w:rPr>
      </w:pPr>
      <w:r w:rsidRPr="00164134">
        <w:rPr>
          <w:bCs/>
        </w:rPr>
        <w:t xml:space="preserve">PR </w:t>
      </w:r>
      <w:r>
        <w:rPr>
          <w:bCs/>
        </w:rPr>
        <w:tab/>
      </w:r>
      <w:r>
        <w:rPr>
          <w:bCs/>
        </w:rPr>
        <w:tab/>
      </w:r>
      <w:r w:rsidRPr="00164134">
        <w:rPr>
          <w:bCs/>
        </w:rPr>
        <w:t>Progesterone Receptor</w:t>
      </w:r>
    </w:p>
    <w:p w14:paraId="52E3CAD9" w14:textId="2854A55F" w:rsidR="00164134" w:rsidRPr="00164134" w:rsidRDefault="00164134" w:rsidP="00747B94">
      <w:pPr>
        <w:rPr>
          <w:bCs/>
        </w:rPr>
      </w:pPr>
      <w:r w:rsidRPr="00164134">
        <w:rPr>
          <w:bCs/>
        </w:rPr>
        <w:t xml:space="preserve">PS </w:t>
      </w:r>
      <w:r>
        <w:rPr>
          <w:bCs/>
        </w:rPr>
        <w:tab/>
      </w:r>
      <w:r>
        <w:rPr>
          <w:bCs/>
        </w:rPr>
        <w:tab/>
      </w:r>
      <w:r w:rsidRPr="00164134">
        <w:rPr>
          <w:bCs/>
        </w:rPr>
        <w:t>Performance Status</w:t>
      </w:r>
    </w:p>
    <w:p w14:paraId="07E9C9F7" w14:textId="16517FF4" w:rsidR="00164134" w:rsidRPr="00164134" w:rsidRDefault="00164134" w:rsidP="00747B94">
      <w:pPr>
        <w:rPr>
          <w:bCs/>
        </w:rPr>
      </w:pPr>
      <w:r w:rsidRPr="00164134">
        <w:rPr>
          <w:bCs/>
        </w:rPr>
        <w:t>RECIST</w:t>
      </w:r>
      <w:r>
        <w:rPr>
          <w:bCs/>
        </w:rPr>
        <w:tab/>
      </w:r>
      <w:r>
        <w:rPr>
          <w:bCs/>
        </w:rPr>
        <w:tab/>
      </w:r>
      <w:r w:rsidRPr="00164134">
        <w:rPr>
          <w:bCs/>
        </w:rPr>
        <w:t>Response Evaluation Criteria in Solid Tumors</w:t>
      </w:r>
    </w:p>
    <w:p w14:paraId="2EF5C81F" w14:textId="3E3636EA" w:rsidR="00164134" w:rsidRPr="00164134" w:rsidRDefault="00164134" w:rsidP="00747B94">
      <w:pPr>
        <w:rPr>
          <w:bCs/>
        </w:rPr>
      </w:pPr>
      <w:r w:rsidRPr="00164134">
        <w:rPr>
          <w:bCs/>
        </w:rPr>
        <w:t xml:space="preserve">SAE </w:t>
      </w:r>
      <w:r>
        <w:rPr>
          <w:bCs/>
        </w:rPr>
        <w:tab/>
      </w:r>
      <w:r>
        <w:rPr>
          <w:bCs/>
        </w:rPr>
        <w:tab/>
      </w:r>
      <w:r w:rsidRPr="00164134">
        <w:rPr>
          <w:bCs/>
        </w:rPr>
        <w:t>Serious Adverse Event</w:t>
      </w:r>
    </w:p>
    <w:p w14:paraId="260B1A5D" w14:textId="4171F67C" w:rsidR="00164134" w:rsidRPr="00164134" w:rsidRDefault="00164134" w:rsidP="00747B94">
      <w:pPr>
        <w:rPr>
          <w:bCs/>
        </w:rPr>
      </w:pPr>
      <w:r w:rsidRPr="00164134">
        <w:rPr>
          <w:bCs/>
        </w:rPr>
        <w:t xml:space="preserve">SAR </w:t>
      </w:r>
      <w:r>
        <w:rPr>
          <w:bCs/>
        </w:rPr>
        <w:tab/>
      </w:r>
      <w:r>
        <w:rPr>
          <w:bCs/>
        </w:rPr>
        <w:tab/>
      </w:r>
      <w:r w:rsidRPr="00164134">
        <w:rPr>
          <w:bCs/>
        </w:rPr>
        <w:t>Serious Adverse Reaction</w:t>
      </w:r>
    </w:p>
    <w:p w14:paraId="12FF381B" w14:textId="30E8DC69" w:rsidR="00164134" w:rsidRPr="00164134" w:rsidRDefault="00164134" w:rsidP="00747B94">
      <w:pPr>
        <w:rPr>
          <w:bCs/>
        </w:rPr>
      </w:pPr>
      <w:r w:rsidRPr="00164134">
        <w:rPr>
          <w:bCs/>
        </w:rPr>
        <w:t xml:space="preserve">SD </w:t>
      </w:r>
      <w:r>
        <w:rPr>
          <w:bCs/>
        </w:rPr>
        <w:tab/>
      </w:r>
      <w:r>
        <w:rPr>
          <w:bCs/>
        </w:rPr>
        <w:tab/>
      </w:r>
      <w:r w:rsidRPr="00164134">
        <w:rPr>
          <w:bCs/>
        </w:rPr>
        <w:t>Stable Disease</w:t>
      </w:r>
    </w:p>
    <w:p w14:paraId="641820E0" w14:textId="279D361A" w:rsidR="00164134" w:rsidRPr="00164134" w:rsidRDefault="00164134" w:rsidP="00747B94">
      <w:pPr>
        <w:rPr>
          <w:bCs/>
        </w:rPr>
      </w:pPr>
      <w:r w:rsidRPr="00164134">
        <w:rPr>
          <w:bCs/>
        </w:rPr>
        <w:t xml:space="preserve">SISH </w:t>
      </w:r>
      <w:r>
        <w:rPr>
          <w:bCs/>
        </w:rPr>
        <w:tab/>
      </w:r>
      <w:r>
        <w:rPr>
          <w:bCs/>
        </w:rPr>
        <w:tab/>
      </w:r>
      <w:r w:rsidRPr="00164134">
        <w:rPr>
          <w:bCs/>
        </w:rPr>
        <w:t>Silver enhanced in situ Hybridization</w:t>
      </w:r>
    </w:p>
    <w:p w14:paraId="0CB20CA4" w14:textId="5D4B3F70" w:rsidR="00164134" w:rsidRPr="00164134" w:rsidRDefault="00164134" w:rsidP="00747B94">
      <w:pPr>
        <w:rPr>
          <w:bCs/>
        </w:rPr>
      </w:pPr>
      <w:r w:rsidRPr="00164134">
        <w:rPr>
          <w:bCs/>
        </w:rPr>
        <w:lastRenderedPageBreak/>
        <w:t xml:space="preserve">ULN </w:t>
      </w:r>
      <w:r>
        <w:rPr>
          <w:bCs/>
        </w:rPr>
        <w:tab/>
      </w:r>
      <w:r>
        <w:rPr>
          <w:bCs/>
        </w:rPr>
        <w:tab/>
      </w:r>
      <w:r w:rsidRPr="00164134">
        <w:rPr>
          <w:bCs/>
        </w:rPr>
        <w:t>Upper Limit of Normal</w:t>
      </w:r>
    </w:p>
    <w:p w14:paraId="259BAC32" w14:textId="2BC1841C" w:rsidR="00164134" w:rsidRPr="00164134" w:rsidRDefault="00164134" w:rsidP="00747B94">
      <w:pPr>
        <w:rPr>
          <w:bCs/>
        </w:rPr>
      </w:pPr>
      <w:r w:rsidRPr="00164134">
        <w:rPr>
          <w:bCs/>
        </w:rPr>
        <w:t xml:space="preserve">US </w:t>
      </w:r>
      <w:r>
        <w:rPr>
          <w:bCs/>
        </w:rPr>
        <w:tab/>
      </w:r>
      <w:r>
        <w:rPr>
          <w:bCs/>
        </w:rPr>
        <w:tab/>
      </w:r>
      <w:r w:rsidRPr="00164134">
        <w:rPr>
          <w:bCs/>
        </w:rPr>
        <w:t>Ultrasonography</w:t>
      </w:r>
    </w:p>
    <w:p w14:paraId="6E8CC90D" w14:textId="2BCD5763" w:rsidR="00164134" w:rsidRPr="00164134" w:rsidRDefault="00164134" w:rsidP="00747B94">
      <w:pPr>
        <w:rPr>
          <w:bCs/>
        </w:rPr>
      </w:pPr>
      <w:r w:rsidRPr="00164134">
        <w:rPr>
          <w:bCs/>
        </w:rPr>
        <w:t xml:space="preserve">WBC </w:t>
      </w:r>
      <w:r>
        <w:rPr>
          <w:bCs/>
        </w:rPr>
        <w:tab/>
      </w:r>
      <w:r>
        <w:rPr>
          <w:bCs/>
        </w:rPr>
        <w:tab/>
      </w:r>
      <w:r w:rsidRPr="00164134">
        <w:rPr>
          <w:bCs/>
        </w:rPr>
        <w:t xml:space="preserve">White Blood </w:t>
      </w:r>
      <w:proofErr w:type="spellStart"/>
      <w:r w:rsidRPr="00164134">
        <w:rPr>
          <w:bCs/>
        </w:rPr>
        <w:t>Cel</w:t>
      </w:r>
      <w:proofErr w:type="spellEnd"/>
    </w:p>
    <w:p w14:paraId="0B0E747F" w14:textId="77777777" w:rsidR="0013750D" w:rsidRDefault="0013750D" w:rsidP="00747B94">
      <w:pPr>
        <w:rPr>
          <w:b/>
        </w:rPr>
      </w:pPr>
      <w:r>
        <w:rPr>
          <w:b/>
        </w:rPr>
        <w:br w:type="page"/>
      </w:r>
    </w:p>
    <w:p w14:paraId="43DB80EA" w14:textId="0DC649EB" w:rsidR="008D617E" w:rsidRPr="00262556" w:rsidRDefault="005F5B72" w:rsidP="00747B94">
      <w:pPr>
        <w:rPr>
          <w:b/>
        </w:rPr>
      </w:pPr>
      <w:r w:rsidRPr="00262556">
        <w:rPr>
          <w:b/>
        </w:rPr>
        <w:lastRenderedPageBreak/>
        <w:t>Management Principl</w:t>
      </w:r>
      <w:r w:rsidR="00350FD2" w:rsidRPr="00262556">
        <w:rPr>
          <w:b/>
        </w:rPr>
        <w:t>e</w:t>
      </w:r>
      <w:r w:rsidRPr="00262556">
        <w:rPr>
          <w:b/>
        </w:rPr>
        <w:t>s of Clinical Trial</w:t>
      </w:r>
    </w:p>
    <w:p w14:paraId="56ED5C03" w14:textId="77777777" w:rsidR="008D617E" w:rsidRPr="00262556" w:rsidRDefault="008D617E" w:rsidP="00747B94">
      <w:pPr>
        <w:rPr>
          <w:b/>
        </w:rPr>
      </w:pPr>
    </w:p>
    <w:p w14:paraId="6AEFB21C" w14:textId="7CC7B849" w:rsidR="005F5B72" w:rsidRPr="00262556" w:rsidRDefault="005F5B72" w:rsidP="00747B94">
      <w:r w:rsidRPr="00262556">
        <w:t>This clinical trial will be conducted based on the principles of Good Clinical Practice and Korea Good Clinical Practice of KFDA</w:t>
      </w:r>
      <w:r w:rsidR="0083730B" w:rsidRPr="00262556">
        <w:t xml:space="preserve"> </w:t>
      </w:r>
      <w:r w:rsidRPr="00262556">
        <w:t>(Korea Food &amp; Drug Safety)</w:t>
      </w:r>
      <w:r w:rsidR="00277C74" w:rsidRPr="00262556">
        <w:t>.</w:t>
      </w:r>
    </w:p>
    <w:p w14:paraId="0890BFE8" w14:textId="77777777" w:rsidR="008D617E" w:rsidRPr="00262556" w:rsidRDefault="008D617E" w:rsidP="00747B94"/>
    <w:p w14:paraId="341ED1C4" w14:textId="77777777" w:rsidR="00277C74" w:rsidRPr="00424385" w:rsidRDefault="00277C74" w:rsidP="00747B94">
      <w:pPr>
        <w:pStyle w:val="1"/>
        <w:rPr>
          <w:bCs/>
          <w:szCs w:val="20"/>
        </w:rPr>
      </w:pPr>
      <w:bookmarkStart w:id="8" w:name="_Toc164072681"/>
      <w:bookmarkStart w:id="9" w:name="_Toc164079555"/>
      <w:r w:rsidRPr="00424385">
        <w:rPr>
          <w:bCs/>
          <w:szCs w:val="20"/>
        </w:rPr>
        <w:t>Summary of Clinical Trial Protocol</w:t>
      </w:r>
      <w:bookmarkEnd w:id="8"/>
      <w:bookmarkEnd w:id="9"/>
    </w:p>
    <w:p w14:paraId="1D6225AC" w14:textId="77777777" w:rsidR="008D617E" w:rsidRPr="00262556" w:rsidRDefault="00277C74" w:rsidP="00747B94">
      <w:pPr>
        <w:rPr>
          <w:b/>
        </w:rPr>
      </w:pPr>
      <w:r w:rsidRPr="00262556">
        <w:rPr>
          <w:b/>
        </w:rPr>
        <w:t xml:space="preserve"> </w:t>
      </w:r>
    </w:p>
    <w:p w14:paraId="75E4DA0F" w14:textId="5E0CD7FD" w:rsidR="00463F01" w:rsidRPr="00463F01" w:rsidRDefault="008D617E" w:rsidP="00747B94">
      <w:pPr>
        <w:rPr>
          <w:b/>
        </w:rPr>
      </w:pPr>
      <w:r w:rsidRPr="00262556">
        <w:rPr>
          <w:b/>
        </w:rPr>
        <w:t xml:space="preserve">1. </w:t>
      </w:r>
      <w:r w:rsidR="00277C74" w:rsidRPr="00262556">
        <w:rPr>
          <w:b/>
        </w:rPr>
        <w:t>Objectives</w:t>
      </w:r>
      <w:r w:rsidRPr="00262556">
        <w:rPr>
          <w:b/>
        </w:rPr>
        <w:t xml:space="preserve"> </w:t>
      </w:r>
    </w:p>
    <w:p w14:paraId="656400CD" w14:textId="407ADF49" w:rsidR="00277C74" w:rsidRDefault="00463F01" w:rsidP="00747B94">
      <w:r>
        <w:t>In ER-positive, HER2-negative breast cancer patients for whom breast-conserving surgery (BCS) is not feasible, we investigate whether the rate of BCS can be increased while decreasing unnecessary chemotherapy through selective neoadjuvant chemotherapy or neoadjuvant endocrine therapy using a multigene assay tool.</w:t>
      </w:r>
    </w:p>
    <w:p w14:paraId="465B63DF" w14:textId="77777777" w:rsidR="00463F01" w:rsidRPr="00262556" w:rsidRDefault="00463F01" w:rsidP="00747B94"/>
    <w:p w14:paraId="487F95D5" w14:textId="77777777" w:rsidR="008D617E" w:rsidRPr="00262556" w:rsidRDefault="008D617E" w:rsidP="00747B94">
      <w:r w:rsidRPr="00262556">
        <w:rPr>
          <w:b/>
        </w:rPr>
        <w:t>2.</w:t>
      </w:r>
      <w:r w:rsidR="00277C74" w:rsidRPr="00262556">
        <w:rPr>
          <w:b/>
        </w:rPr>
        <w:t xml:space="preserve"> Trial </w:t>
      </w:r>
      <w:proofErr w:type="gramStart"/>
      <w:r w:rsidR="00277C74" w:rsidRPr="00262556">
        <w:rPr>
          <w:b/>
        </w:rPr>
        <w:t>classification</w:t>
      </w:r>
      <w:r w:rsidR="00277C74" w:rsidRPr="00262556">
        <w:t xml:space="preserve"> :</w:t>
      </w:r>
      <w:proofErr w:type="gramEnd"/>
      <w:r w:rsidR="00277C74" w:rsidRPr="00262556">
        <w:t xml:space="preserve"> Prospective, multi-institutional phase 2 trial</w:t>
      </w:r>
    </w:p>
    <w:p w14:paraId="61A3F2A7" w14:textId="77777777" w:rsidR="00277C74" w:rsidRPr="00262556" w:rsidRDefault="00277C74" w:rsidP="00747B94"/>
    <w:p w14:paraId="69A0EE8C" w14:textId="787DC6E4" w:rsidR="00243B36" w:rsidRPr="00262556" w:rsidRDefault="008D617E" w:rsidP="00747B94">
      <w:r w:rsidRPr="00262556">
        <w:rPr>
          <w:b/>
        </w:rPr>
        <w:t xml:space="preserve">3. </w:t>
      </w:r>
      <w:r w:rsidR="00BC6A63" w:rsidRPr="00262556">
        <w:rPr>
          <w:b/>
        </w:rPr>
        <w:t xml:space="preserve">Eligible </w:t>
      </w:r>
      <w:r w:rsidR="00243B36" w:rsidRPr="00262556">
        <w:rPr>
          <w:b/>
        </w:rPr>
        <w:t>Patients</w:t>
      </w:r>
      <w:r w:rsidRPr="00262556">
        <w:t xml:space="preserve">: </w:t>
      </w:r>
      <w:r w:rsidR="00243B36" w:rsidRPr="00262556">
        <w:t xml:space="preserve">treatment-naïve, pre- or post-menopausal, Stage I-IIIA, </w:t>
      </w:r>
      <w:r w:rsidR="00EC5CF6">
        <w:rPr>
          <w:rFonts w:hint="eastAsia"/>
        </w:rPr>
        <w:t>ER-positive, HER2-negative</w:t>
      </w:r>
      <w:r w:rsidR="00243B36" w:rsidRPr="00262556">
        <w:t xml:space="preserve"> breast cancer patients for whom BCS is not feasible due to tumor sizes or locations</w:t>
      </w:r>
    </w:p>
    <w:p w14:paraId="5DEC50B1" w14:textId="77777777" w:rsidR="008D617E" w:rsidRPr="00262556" w:rsidRDefault="008D617E" w:rsidP="00747B94"/>
    <w:p w14:paraId="4DE07C5A" w14:textId="6413CA00" w:rsidR="008D617E" w:rsidRPr="00262556" w:rsidRDefault="008D617E" w:rsidP="00747B94">
      <w:r w:rsidRPr="00262556">
        <w:rPr>
          <w:b/>
        </w:rPr>
        <w:t xml:space="preserve">4. </w:t>
      </w:r>
      <w:r w:rsidR="00243B36" w:rsidRPr="00262556">
        <w:rPr>
          <w:b/>
        </w:rPr>
        <w:t xml:space="preserve">Targeted number of </w:t>
      </w:r>
      <w:proofErr w:type="gramStart"/>
      <w:r w:rsidR="00243B36" w:rsidRPr="00262556">
        <w:rPr>
          <w:b/>
        </w:rPr>
        <w:t>patients</w:t>
      </w:r>
      <w:r w:rsidR="00243B36" w:rsidRPr="00262556">
        <w:t xml:space="preserve"> :</w:t>
      </w:r>
      <w:proofErr w:type="gramEnd"/>
      <w:r w:rsidR="00243B36" w:rsidRPr="00262556">
        <w:t xml:space="preserve"> </w:t>
      </w:r>
      <w:r w:rsidR="00463F01">
        <w:rPr>
          <w:rFonts w:hint="eastAsia"/>
        </w:rPr>
        <w:t>122</w:t>
      </w:r>
      <w:r w:rsidR="00243B36" w:rsidRPr="00262556">
        <w:t xml:space="preserve"> patients</w:t>
      </w:r>
      <w:r w:rsidR="00DB584D" w:rsidRPr="00262556">
        <w:t xml:space="preserve"> (</w:t>
      </w:r>
      <w:r w:rsidR="00EC5CF6">
        <w:rPr>
          <w:rFonts w:hint="eastAsia"/>
        </w:rPr>
        <w:t>4</w:t>
      </w:r>
      <w:r w:rsidR="00243B36" w:rsidRPr="00262556">
        <w:t xml:space="preserve"> institutions</w:t>
      </w:r>
      <w:r w:rsidR="00DB584D" w:rsidRPr="00262556">
        <w:t>)</w:t>
      </w:r>
    </w:p>
    <w:p w14:paraId="380F71AC" w14:textId="77777777" w:rsidR="008D617E" w:rsidRPr="00262556" w:rsidRDefault="008D617E" w:rsidP="00747B94"/>
    <w:p w14:paraId="43889951" w14:textId="4E6E3588" w:rsidR="008D617E" w:rsidRPr="00262556" w:rsidRDefault="008D617E" w:rsidP="00747B94">
      <w:r w:rsidRPr="00262556">
        <w:rPr>
          <w:b/>
        </w:rPr>
        <w:t xml:space="preserve">5. </w:t>
      </w:r>
      <w:r w:rsidR="00243B36" w:rsidRPr="00262556">
        <w:rPr>
          <w:b/>
        </w:rPr>
        <w:t xml:space="preserve">Trial </w:t>
      </w:r>
      <w:proofErr w:type="gramStart"/>
      <w:r w:rsidR="00243B36" w:rsidRPr="00262556">
        <w:rPr>
          <w:b/>
        </w:rPr>
        <w:t>period</w:t>
      </w:r>
      <w:r w:rsidR="00243B36" w:rsidRPr="00262556">
        <w:t xml:space="preserve"> :</w:t>
      </w:r>
      <w:proofErr w:type="gramEnd"/>
      <w:r w:rsidR="00243B36" w:rsidRPr="00262556">
        <w:t xml:space="preserve"> </w:t>
      </w:r>
      <w:r w:rsidR="00463F01">
        <w:rPr>
          <w:rFonts w:hint="eastAsia"/>
        </w:rPr>
        <w:t>8</w:t>
      </w:r>
      <w:r w:rsidR="00243B36" w:rsidRPr="00262556">
        <w:t xml:space="preserve"> years after getting approval of IRB</w:t>
      </w:r>
    </w:p>
    <w:p w14:paraId="6A6E9D5A" w14:textId="77777777" w:rsidR="008D617E" w:rsidRPr="00262556" w:rsidRDefault="008D617E" w:rsidP="00747B94"/>
    <w:p w14:paraId="23A1864B" w14:textId="77777777" w:rsidR="00106F6E" w:rsidRPr="00262556" w:rsidRDefault="00106F6E" w:rsidP="00747B94"/>
    <w:p w14:paraId="06A99DE7" w14:textId="52B0266B" w:rsidR="008D617E" w:rsidRPr="00262556" w:rsidRDefault="00EF6DD6" w:rsidP="00747B94">
      <w:pPr>
        <w:rPr>
          <w:b/>
        </w:rPr>
      </w:pPr>
      <w:r>
        <w:rPr>
          <w:rFonts w:hint="eastAsia"/>
          <w:b/>
        </w:rPr>
        <w:t>6</w:t>
      </w:r>
      <w:r w:rsidR="008D617E" w:rsidRPr="00262556">
        <w:rPr>
          <w:b/>
        </w:rPr>
        <w:t xml:space="preserve">. </w:t>
      </w:r>
      <w:r w:rsidR="003E3D4F" w:rsidRPr="00262556">
        <w:rPr>
          <w:b/>
        </w:rPr>
        <w:t>Trial drug administration</w:t>
      </w:r>
    </w:p>
    <w:p w14:paraId="1325A04A" w14:textId="7BBEE99C" w:rsidR="00164134" w:rsidRPr="00262556" w:rsidRDefault="008237EB" w:rsidP="00747B94">
      <w:r w:rsidRPr="00262556">
        <w:t xml:space="preserve">Arm </w:t>
      </w:r>
      <w:proofErr w:type="gramStart"/>
      <w:r w:rsidRPr="00262556">
        <w:t>I</w:t>
      </w:r>
      <w:proofErr w:type="gramEnd"/>
      <w:r w:rsidR="00D05293" w:rsidRPr="00262556">
        <w:t xml:space="preserve"> (</w:t>
      </w:r>
      <w:proofErr w:type="spellStart"/>
      <w:r w:rsidR="003E3D4F" w:rsidRPr="00262556">
        <w:t>MammaPrint</w:t>
      </w:r>
      <w:proofErr w:type="spellEnd"/>
      <w:r w:rsidR="003E3D4F" w:rsidRPr="00262556">
        <w:t xml:space="preserve"> High Risk group)</w:t>
      </w:r>
      <w:r w:rsidRPr="00262556">
        <w:t>:</w:t>
      </w:r>
    </w:p>
    <w:p w14:paraId="55B16AFB" w14:textId="5CA40975" w:rsidR="003E3D4F" w:rsidRDefault="00EC5CF6" w:rsidP="00747B94">
      <w:r w:rsidRPr="00EC5CF6">
        <w:t>According to institutional guidelines, neoadjuvant chemotherapy can be selectively performed, and the chemotherapy regimens are either AC#4 followed by Docetaxel#4 or AC#4 followed by weekly Paclitaxel#12.</w:t>
      </w:r>
    </w:p>
    <w:p w14:paraId="06C66525" w14:textId="77777777" w:rsidR="00EC5CF6" w:rsidRPr="00262556" w:rsidRDefault="00EC5CF6" w:rsidP="00747B94"/>
    <w:p w14:paraId="574CE24D" w14:textId="66150B0B" w:rsidR="00DD17C0" w:rsidRPr="00262556" w:rsidRDefault="00DD17C0" w:rsidP="00747B94">
      <w:r w:rsidRPr="00262556">
        <w:t>Arm II (</w:t>
      </w:r>
      <w:proofErr w:type="spellStart"/>
      <w:r w:rsidR="003E3D4F" w:rsidRPr="00262556">
        <w:t>MammaPrint</w:t>
      </w:r>
      <w:proofErr w:type="spellEnd"/>
      <w:r w:rsidR="003E3D4F" w:rsidRPr="00262556">
        <w:t xml:space="preserve"> Low Risk group):</w:t>
      </w:r>
    </w:p>
    <w:p w14:paraId="3B92969D" w14:textId="77777777" w:rsidR="008237EB" w:rsidRPr="00262556" w:rsidRDefault="003E3D4F" w:rsidP="00747B94">
      <w:pPr>
        <w:rPr>
          <w:iCs/>
        </w:rPr>
      </w:pPr>
      <w:bookmarkStart w:id="10" w:name="_Hlk520023924"/>
      <w:r w:rsidRPr="00262556">
        <w:t>Pre-menopausal patients:</w:t>
      </w:r>
      <w:r w:rsidR="00DD17C0" w:rsidRPr="00262556">
        <w:t xml:space="preserve"> </w:t>
      </w:r>
      <w:proofErr w:type="spellStart"/>
      <w:r w:rsidR="0062545A" w:rsidRPr="00262556">
        <w:t>Letrozole</w:t>
      </w:r>
      <w:proofErr w:type="spellEnd"/>
      <w:r w:rsidR="0062545A" w:rsidRPr="00262556">
        <w:t xml:space="preserve"> 2.5mg</w:t>
      </w:r>
      <w:r w:rsidR="008237EB" w:rsidRPr="00262556">
        <w:t xml:space="preserve"> PO QD</w:t>
      </w:r>
      <w:r w:rsidR="008237EB" w:rsidRPr="00262556">
        <w:rPr>
          <w:iCs/>
        </w:rPr>
        <w:t xml:space="preserve">+ </w:t>
      </w:r>
      <w:proofErr w:type="spellStart"/>
      <w:r w:rsidR="00D05293" w:rsidRPr="00262556">
        <w:rPr>
          <w:iCs/>
        </w:rPr>
        <w:t>leup</w:t>
      </w:r>
      <w:r w:rsidR="00625124" w:rsidRPr="00262556">
        <w:rPr>
          <w:iCs/>
        </w:rPr>
        <w:t>rore</w:t>
      </w:r>
      <w:r w:rsidR="00D05293" w:rsidRPr="00262556">
        <w:rPr>
          <w:iCs/>
        </w:rPr>
        <w:t>lin</w:t>
      </w:r>
      <w:proofErr w:type="spellEnd"/>
      <w:r w:rsidR="00D05293" w:rsidRPr="00262556">
        <w:rPr>
          <w:iCs/>
        </w:rPr>
        <w:t xml:space="preserve"> 3.75mg SQ every 4 weeks during </w:t>
      </w:r>
      <w:r w:rsidR="00404407" w:rsidRPr="00262556">
        <w:rPr>
          <w:iCs/>
        </w:rPr>
        <w:t>16</w:t>
      </w:r>
      <w:r w:rsidR="00D05293" w:rsidRPr="00262556">
        <w:rPr>
          <w:iCs/>
        </w:rPr>
        <w:t>weeks</w:t>
      </w:r>
    </w:p>
    <w:bookmarkEnd w:id="10"/>
    <w:p w14:paraId="01A8DB6E" w14:textId="77777777" w:rsidR="00B100F9" w:rsidRDefault="003E3D4F" w:rsidP="00747B94">
      <w:pPr>
        <w:rPr>
          <w:iCs/>
        </w:rPr>
      </w:pPr>
      <w:r w:rsidRPr="00262556">
        <w:t>Post-menopausal patients:</w:t>
      </w:r>
      <w:r w:rsidR="00DD17C0" w:rsidRPr="00262556">
        <w:t xml:space="preserve"> </w:t>
      </w:r>
      <w:proofErr w:type="spellStart"/>
      <w:r w:rsidR="00B100F9" w:rsidRPr="00262556">
        <w:t>Letrozole</w:t>
      </w:r>
      <w:proofErr w:type="spellEnd"/>
      <w:r w:rsidR="00B100F9" w:rsidRPr="00262556">
        <w:t xml:space="preserve"> 2.5mg PO QD</w:t>
      </w:r>
      <w:r w:rsidR="00D05293" w:rsidRPr="00262556">
        <w:rPr>
          <w:iCs/>
        </w:rPr>
        <w:t xml:space="preserve"> </w:t>
      </w:r>
      <w:r w:rsidR="00404407" w:rsidRPr="00262556">
        <w:rPr>
          <w:iCs/>
        </w:rPr>
        <w:t>during 16</w:t>
      </w:r>
      <w:r w:rsidR="00D05293" w:rsidRPr="00262556">
        <w:rPr>
          <w:iCs/>
        </w:rPr>
        <w:t>weeks</w:t>
      </w:r>
    </w:p>
    <w:p w14:paraId="437AB705" w14:textId="77777777" w:rsidR="00164134" w:rsidRPr="002C417C" w:rsidRDefault="00164134" w:rsidP="00747B94">
      <w:pPr>
        <w:rPr>
          <w:rFonts w:eastAsiaTheme="majorHAnsi"/>
        </w:rPr>
      </w:pPr>
      <w:r w:rsidRPr="002C417C">
        <w:rPr>
          <w:rFonts w:eastAsiaTheme="majorHAnsi"/>
        </w:rPr>
        <w:t>- Diagnosis of menopause is defined as no menstruation for 1-year or both ovaries removed surgically</w:t>
      </w:r>
    </w:p>
    <w:p w14:paraId="4EA8F98F" w14:textId="77777777" w:rsidR="00164134" w:rsidRPr="00164134" w:rsidRDefault="00164134" w:rsidP="00747B94">
      <w:pPr>
        <w:rPr>
          <w:iCs/>
        </w:rPr>
      </w:pPr>
    </w:p>
    <w:p w14:paraId="45F6CEFF" w14:textId="77777777" w:rsidR="00442BE9" w:rsidRPr="00262556" w:rsidRDefault="00442BE9" w:rsidP="00747B94">
      <w:pPr>
        <w:rPr>
          <w:iCs/>
        </w:rPr>
      </w:pPr>
    </w:p>
    <w:p w14:paraId="286FE3C8" w14:textId="11238111" w:rsidR="008D617E" w:rsidRPr="00262556" w:rsidRDefault="00EF6DD6" w:rsidP="00747B94">
      <w:pPr>
        <w:rPr>
          <w:rFonts w:eastAsiaTheme="majorHAnsi"/>
          <w:b/>
        </w:rPr>
      </w:pPr>
      <w:r>
        <w:rPr>
          <w:rFonts w:eastAsiaTheme="majorHAnsi" w:hint="eastAsia"/>
          <w:b/>
          <w:iCs/>
        </w:rPr>
        <w:t>7</w:t>
      </w:r>
      <w:r w:rsidR="008D617E" w:rsidRPr="00262556">
        <w:rPr>
          <w:rFonts w:eastAsiaTheme="majorHAnsi"/>
          <w:b/>
          <w:iCs/>
        </w:rPr>
        <w:t xml:space="preserve">. </w:t>
      </w:r>
      <w:r w:rsidR="008F220C" w:rsidRPr="00262556">
        <w:rPr>
          <w:rFonts w:eastAsiaTheme="majorHAnsi"/>
          <w:b/>
        </w:rPr>
        <w:t>Inclusion Criteria</w:t>
      </w:r>
    </w:p>
    <w:p w14:paraId="6782381C" w14:textId="77777777" w:rsidR="00B53C9C" w:rsidRPr="00262556" w:rsidRDefault="00363B76" w:rsidP="00747B94">
      <w:pPr>
        <w:rPr>
          <w:rFonts w:eastAsiaTheme="majorHAnsi"/>
        </w:rPr>
      </w:pPr>
      <w:r w:rsidRPr="00262556">
        <w:rPr>
          <w:rFonts w:eastAsiaTheme="majorHAnsi"/>
        </w:rPr>
        <w:t xml:space="preserve">1) </w:t>
      </w:r>
      <w:proofErr w:type="spellStart"/>
      <w:r w:rsidR="00B53C9C" w:rsidRPr="00262556">
        <w:rPr>
          <w:rFonts w:eastAsiaTheme="majorHAnsi"/>
        </w:rPr>
        <w:t>Histopathologically</w:t>
      </w:r>
      <w:proofErr w:type="spellEnd"/>
      <w:r w:rsidR="00B53C9C" w:rsidRPr="00262556">
        <w:rPr>
          <w:rFonts w:eastAsiaTheme="majorHAnsi"/>
        </w:rPr>
        <w:t xml:space="preserve"> and immunohistochemically confirmed ER+ and HER2- </w:t>
      </w:r>
      <w:r w:rsidR="008F220C" w:rsidRPr="00262556">
        <w:rPr>
          <w:rFonts w:eastAsiaTheme="majorHAnsi"/>
        </w:rPr>
        <w:t>BC patients</w:t>
      </w:r>
    </w:p>
    <w:p w14:paraId="09AF7CD1" w14:textId="77777777" w:rsidR="00363B76" w:rsidRPr="00262556" w:rsidRDefault="00B100F9" w:rsidP="00747B94">
      <w:pPr>
        <w:rPr>
          <w:rFonts w:eastAsiaTheme="majorHAnsi"/>
          <w:color w:val="000000"/>
        </w:rPr>
      </w:pPr>
      <w:r w:rsidRPr="00262556">
        <w:rPr>
          <w:rFonts w:eastAsiaTheme="majorHAnsi"/>
          <w:color w:val="000000"/>
        </w:rPr>
        <w:t xml:space="preserve">2) </w:t>
      </w:r>
      <w:r w:rsidR="008F220C" w:rsidRPr="00262556">
        <w:rPr>
          <w:rFonts w:eastAsiaTheme="majorHAnsi"/>
          <w:color w:val="000000"/>
        </w:rPr>
        <w:t>Stage I-IIIA BC patients with detectable tumor sizes</w:t>
      </w:r>
    </w:p>
    <w:p w14:paraId="2C540DF5" w14:textId="3A874020" w:rsidR="008F220C" w:rsidRPr="00262556" w:rsidRDefault="000062DA" w:rsidP="00747B94">
      <w:pPr>
        <w:rPr>
          <w:rFonts w:eastAsiaTheme="majorHAnsi"/>
        </w:rPr>
      </w:pPr>
      <w:r w:rsidRPr="00262556">
        <w:rPr>
          <w:rFonts w:eastAsiaTheme="majorHAnsi"/>
          <w:color w:val="000000"/>
        </w:rPr>
        <w:t>3)</w:t>
      </w:r>
      <w:r w:rsidR="008F220C" w:rsidRPr="00262556">
        <w:rPr>
          <w:rFonts w:eastAsiaTheme="majorHAnsi"/>
          <w:color w:val="000000"/>
        </w:rPr>
        <w:t xml:space="preserve"> </w:t>
      </w:r>
      <w:r w:rsidR="008F220C" w:rsidRPr="00262556">
        <w:rPr>
          <w:rFonts w:eastAsiaTheme="majorHAnsi"/>
        </w:rPr>
        <w:t>BC patients for whom BCS is not feasible due to tumor size or location (</w:t>
      </w:r>
      <w:r w:rsidR="00164134">
        <w:rPr>
          <w:rFonts w:eastAsiaTheme="majorHAnsi" w:hint="eastAsia"/>
        </w:rPr>
        <w:t xml:space="preserve">the infeasibility of BCS is assessed by </w:t>
      </w:r>
      <w:r w:rsidR="008F220C" w:rsidRPr="00262556">
        <w:rPr>
          <w:rFonts w:eastAsiaTheme="majorHAnsi"/>
        </w:rPr>
        <w:t xml:space="preserve">two surgeons at </w:t>
      </w:r>
      <w:r w:rsidR="00164134">
        <w:rPr>
          <w:rFonts w:eastAsiaTheme="majorHAnsi" w:hint="eastAsia"/>
        </w:rPr>
        <w:t>the central</w:t>
      </w:r>
      <w:r w:rsidR="008F220C" w:rsidRPr="00262556">
        <w:rPr>
          <w:rFonts w:eastAsiaTheme="majorHAnsi"/>
        </w:rPr>
        <w:t xml:space="preserve"> institution)</w:t>
      </w:r>
    </w:p>
    <w:p w14:paraId="2FA8340A" w14:textId="77777777" w:rsidR="00625124" w:rsidRPr="00262556" w:rsidRDefault="000062DA" w:rsidP="00747B94">
      <w:pPr>
        <w:rPr>
          <w:rFonts w:eastAsiaTheme="majorHAnsi"/>
        </w:rPr>
      </w:pPr>
      <w:r w:rsidRPr="00262556">
        <w:rPr>
          <w:rFonts w:eastAsiaTheme="majorHAnsi"/>
        </w:rPr>
        <w:t>4</w:t>
      </w:r>
      <w:r w:rsidR="00363B76" w:rsidRPr="00262556">
        <w:rPr>
          <w:rFonts w:eastAsiaTheme="majorHAnsi"/>
        </w:rPr>
        <w:t xml:space="preserve">) </w:t>
      </w:r>
      <w:r w:rsidR="008F220C" w:rsidRPr="00262556">
        <w:rPr>
          <w:rFonts w:eastAsiaTheme="majorHAnsi"/>
        </w:rPr>
        <w:t xml:space="preserve">Patients without </w:t>
      </w:r>
      <w:r w:rsidR="00762049" w:rsidRPr="00262556">
        <w:rPr>
          <w:rFonts w:eastAsiaTheme="majorHAnsi"/>
        </w:rPr>
        <w:t xml:space="preserve">distant </w:t>
      </w:r>
      <w:r w:rsidR="008F220C" w:rsidRPr="00262556">
        <w:rPr>
          <w:rFonts w:eastAsiaTheme="majorHAnsi"/>
        </w:rPr>
        <w:t xml:space="preserve">metastasis </w:t>
      </w:r>
      <w:r w:rsidR="000A311E" w:rsidRPr="00262556">
        <w:rPr>
          <w:rFonts w:eastAsiaTheme="majorHAnsi"/>
        </w:rPr>
        <w:t>which were i</w:t>
      </w:r>
      <w:r w:rsidR="00762049" w:rsidRPr="00262556">
        <w:rPr>
          <w:rFonts w:eastAsiaTheme="majorHAnsi"/>
        </w:rPr>
        <w:t>dentified pathologically or radiologically</w:t>
      </w:r>
    </w:p>
    <w:p w14:paraId="62E13AC6" w14:textId="77777777" w:rsidR="00363B76" w:rsidRPr="00262556" w:rsidRDefault="000062DA" w:rsidP="00747B94">
      <w:pPr>
        <w:rPr>
          <w:rFonts w:eastAsiaTheme="majorHAnsi"/>
          <w:lang w:val="fr-FR"/>
        </w:rPr>
      </w:pPr>
      <w:r w:rsidRPr="00262556">
        <w:rPr>
          <w:rFonts w:eastAsiaTheme="majorHAnsi"/>
          <w:color w:val="000000"/>
        </w:rPr>
        <w:t>5</w:t>
      </w:r>
      <w:r w:rsidR="00363B76" w:rsidRPr="00262556">
        <w:rPr>
          <w:rFonts w:eastAsiaTheme="majorHAnsi"/>
          <w:lang w:val="fr-FR"/>
        </w:rPr>
        <w:t xml:space="preserve">) </w:t>
      </w:r>
      <w:r w:rsidR="00762049" w:rsidRPr="00262556">
        <w:rPr>
          <w:rFonts w:eastAsiaTheme="majorHAnsi"/>
          <w:lang w:val="fr-FR"/>
        </w:rPr>
        <w:t xml:space="preserve">Female </w:t>
      </w:r>
      <w:proofErr w:type="gramStart"/>
      <w:r w:rsidR="00762049" w:rsidRPr="00262556">
        <w:rPr>
          <w:rFonts w:eastAsiaTheme="majorHAnsi"/>
          <w:lang w:val="fr-FR"/>
        </w:rPr>
        <w:t>patients</w:t>
      </w:r>
      <w:proofErr w:type="gramEnd"/>
      <w:r w:rsidR="00762049" w:rsidRPr="00262556">
        <w:rPr>
          <w:rFonts w:eastAsiaTheme="majorHAnsi"/>
          <w:lang w:val="fr-FR"/>
        </w:rPr>
        <w:t xml:space="preserve"> ≥ </w:t>
      </w:r>
      <w:r w:rsidR="003D557C" w:rsidRPr="00262556">
        <w:rPr>
          <w:rFonts w:eastAsiaTheme="majorHAnsi"/>
          <w:lang w:val="fr-FR"/>
        </w:rPr>
        <w:t>1</w:t>
      </w:r>
      <w:r w:rsidR="00625124" w:rsidRPr="00262556">
        <w:rPr>
          <w:rFonts w:eastAsiaTheme="majorHAnsi"/>
          <w:lang w:val="fr-FR"/>
        </w:rPr>
        <w:t>9</w:t>
      </w:r>
      <w:r w:rsidR="00762049" w:rsidRPr="00262556">
        <w:rPr>
          <w:rFonts w:eastAsiaTheme="majorHAnsi"/>
          <w:lang w:val="fr-FR"/>
        </w:rPr>
        <w:t xml:space="preserve"> years</w:t>
      </w:r>
    </w:p>
    <w:p w14:paraId="7B7041D0" w14:textId="77777777" w:rsidR="00363B76" w:rsidRPr="00262556" w:rsidRDefault="000062DA" w:rsidP="00747B94">
      <w:pPr>
        <w:rPr>
          <w:rFonts w:eastAsiaTheme="majorHAnsi"/>
        </w:rPr>
      </w:pPr>
      <w:r w:rsidRPr="00262556">
        <w:rPr>
          <w:rFonts w:eastAsiaTheme="majorHAnsi"/>
        </w:rPr>
        <w:t>6</w:t>
      </w:r>
      <w:r w:rsidR="00363B76" w:rsidRPr="00262556">
        <w:rPr>
          <w:rFonts w:eastAsiaTheme="majorHAnsi"/>
        </w:rPr>
        <w:t xml:space="preserve">) </w:t>
      </w:r>
      <w:r w:rsidR="00762049" w:rsidRPr="00262556">
        <w:rPr>
          <w:rFonts w:eastAsiaTheme="majorHAnsi"/>
        </w:rPr>
        <w:t>ECOG 0-2</w:t>
      </w:r>
    </w:p>
    <w:p w14:paraId="1C99AFBE" w14:textId="77777777" w:rsidR="00363B76" w:rsidRPr="00262556" w:rsidRDefault="000062DA" w:rsidP="00747B94">
      <w:pPr>
        <w:rPr>
          <w:rFonts w:eastAsiaTheme="majorHAnsi"/>
        </w:rPr>
      </w:pPr>
      <w:r w:rsidRPr="00262556">
        <w:rPr>
          <w:rFonts w:eastAsiaTheme="majorHAnsi"/>
        </w:rPr>
        <w:t>7</w:t>
      </w:r>
      <w:r w:rsidR="00363B76" w:rsidRPr="00262556">
        <w:rPr>
          <w:rFonts w:eastAsiaTheme="majorHAnsi"/>
        </w:rPr>
        <w:t xml:space="preserve">) </w:t>
      </w:r>
      <w:r w:rsidR="00762049" w:rsidRPr="00262556">
        <w:rPr>
          <w:rFonts w:eastAsiaTheme="majorHAnsi"/>
        </w:rPr>
        <w:t xml:space="preserve">Patients with adequate bone marrow function </w:t>
      </w:r>
    </w:p>
    <w:p w14:paraId="4EF7C425" w14:textId="77777777" w:rsidR="00363B76" w:rsidRPr="00262556" w:rsidRDefault="00363B76" w:rsidP="00747B94">
      <w:pPr>
        <w:rPr>
          <w:rFonts w:eastAsiaTheme="majorHAnsi"/>
        </w:rPr>
      </w:pPr>
      <w:r w:rsidRPr="00262556">
        <w:rPr>
          <w:rFonts w:eastAsiaTheme="majorHAnsi"/>
        </w:rPr>
        <w:t xml:space="preserve">    - Hemoglobin 10 g/</w:t>
      </w:r>
      <w:proofErr w:type="spellStart"/>
      <w:r w:rsidRPr="00262556">
        <w:rPr>
          <w:rFonts w:eastAsiaTheme="majorHAnsi"/>
        </w:rPr>
        <w:t>dL</w:t>
      </w:r>
      <w:proofErr w:type="spellEnd"/>
      <w:r w:rsidRPr="00262556">
        <w:rPr>
          <w:rFonts w:eastAsiaTheme="majorHAnsi"/>
        </w:rPr>
        <w:t xml:space="preserve">, ANC 1,500/mm3, </w:t>
      </w:r>
      <w:proofErr w:type="spellStart"/>
      <w:r w:rsidRPr="00262556">
        <w:rPr>
          <w:rFonts w:eastAsiaTheme="majorHAnsi"/>
        </w:rPr>
        <w:t>Plt</w:t>
      </w:r>
      <w:proofErr w:type="spellEnd"/>
      <w:r w:rsidRPr="00262556">
        <w:rPr>
          <w:rFonts w:eastAsiaTheme="majorHAnsi"/>
        </w:rPr>
        <w:t xml:space="preserve"> 100,000/mm</w:t>
      </w:r>
      <w:r w:rsidRPr="00262556">
        <w:rPr>
          <w:rFonts w:eastAsiaTheme="majorHAnsi"/>
          <w:vertAlign w:val="superscript"/>
        </w:rPr>
        <w:t>3</w:t>
      </w:r>
      <w:r w:rsidRPr="00262556">
        <w:rPr>
          <w:rFonts w:eastAsiaTheme="majorHAnsi"/>
        </w:rPr>
        <w:t xml:space="preserve">  </w:t>
      </w:r>
    </w:p>
    <w:p w14:paraId="122C9B28" w14:textId="77777777" w:rsidR="00363B76" w:rsidRPr="00262556" w:rsidRDefault="000062DA" w:rsidP="00747B94">
      <w:pPr>
        <w:rPr>
          <w:rFonts w:eastAsiaTheme="majorHAnsi"/>
        </w:rPr>
      </w:pPr>
      <w:r w:rsidRPr="00262556">
        <w:rPr>
          <w:rFonts w:eastAsiaTheme="majorHAnsi"/>
        </w:rPr>
        <w:t>8</w:t>
      </w:r>
      <w:r w:rsidR="00042650" w:rsidRPr="00262556">
        <w:rPr>
          <w:rFonts w:eastAsiaTheme="majorHAnsi"/>
        </w:rPr>
        <w:t>)</w:t>
      </w:r>
      <w:r w:rsidR="00762049" w:rsidRPr="00262556">
        <w:rPr>
          <w:rFonts w:eastAsiaTheme="majorHAnsi"/>
        </w:rPr>
        <w:t xml:space="preserve"> Patients with adequate kidney function</w:t>
      </w:r>
    </w:p>
    <w:p w14:paraId="54490D98" w14:textId="77777777" w:rsidR="00363B76" w:rsidRPr="00262556" w:rsidRDefault="00363B76" w:rsidP="00747B94">
      <w:pPr>
        <w:rPr>
          <w:rFonts w:eastAsiaTheme="majorHAnsi"/>
        </w:rPr>
      </w:pPr>
      <w:r w:rsidRPr="00262556">
        <w:rPr>
          <w:rFonts w:eastAsiaTheme="majorHAnsi"/>
        </w:rPr>
        <w:t xml:space="preserve">    - </w:t>
      </w:r>
      <w:proofErr w:type="gramStart"/>
      <w:r w:rsidRPr="00262556">
        <w:rPr>
          <w:rFonts w:eastAsiaTheme="majorHAnsi"/>
        </w:rPr>
        <w:t>serum</w:t>
      </w:r>
      <w:proofErr w:type="gramEnd"/>
      <w:r w:rsidRPr="00262556">
        <w:rPr>
          <w:rFonts w:eastAsiaTheme="majorHAnsi"/>
        </w:rPr>
        <w:t xml:space="preserve"> Cr </w:t>
      </w:r>
      <w:r w:rsidR="00762049" w:rsidRPr="00262556">
        <w:rPr>
          <w:rFonts w:eastAsiaTheme="majorHAnsi"/>
        </w:rPr>
        <w:t xml:space="preserve">≤ </w:t>
      </w:r>
      <w:r w:rsidRPr="00262556">
        <w:rPr>
          <w:rFonts w:eastAsiaTheme="majorHAnsi"/>
        </w:rPr>
        <w:t>1.5 mg/</w:t>
      </w:r>
      <w:proofErr w:type="spellStart"/>
      <w:r w:rsidRPr="00262556">
        <w:rPr>
          <w:rFonts w:eastAsiaTheme="majorHAnsi"/>
        </w:rPr>
        <w:t>dL</w:t>
      </w:r>
      <w:proofErr w:type="spellEnd"/>
    </w:p>
    <w:p w14:paraId="119B65AD" w14:textId="77777777" w:rsidR="00762049" w:rsidRPr="00262556" w:rsidRDefault="000062DA" w:rsidP="00747B94">
      <w:pPr>
        <w:rPr>
          <w:rFonts w:eastAsiaTheme="majorHAnsi"/>
        </w:rPr>
      </w:pPr>
      <w:r w:rsidRPr="00262556">
        <w:rPr>
          <w:rFonts w:eastAsiaTheme="majorHAnsi"/>
        </w:rPr>
        <w:t>9</w:t>
      </w:r>
      <w:r w:rsidR="00363B76" w:rsidRPr="00262556">
        <w:rPr>
          <w:rFonts w:eastAsiaTheme="majorHAnsi"/>
        </w:rPr>
        <w:t xml:space="preserve">) </w:t>
      </w:r>
      <w:r w:rsidR="00762049" w:rsidRPr="00262556">
        <w:rPr>
          <w:rFonts w:eastAsiaTheme="majorHAnsi"/>
        </w:rPr>
        <w:t>Patients with adequate liver function</w:t>
      </w:r>
    </w:p>
    <w:p w14:paraId="11984F14" w14:textId="77777777" w:rsidR="00363B76" w:rsidRPr="00262556" w:rsidRDefault="00363B76" w:rsidP="00747B94">
      <w:pPr>
        <w:rPr>
          <w:rFonts w:eastAsiaTheme="majorHAnsi"/>
        </w:rPr>
      </w:pPr>
      <w:r w:rsidRPr="00262556">
        <w:rPr>
          <w:rFonts w:eastAsiaTheme="majorHAnsi"/>
        </w:rPr>
        <w:t xml:space="preserve"> - Bilirubin: </w:t>
      </w:r>
      <w:r w:rsidR="00762049" w:rsidRPr="00262556">
        <w:rPr>
          <w:rFonts w:eastAsiaTheme="majorHAnsi"/>
        </w:rPr>
        <w:t>≤ 1.5 times of upper normal limit</w:t>
      </w:r>
    </w:p>
    <w:p w14:paraId="1B1E72B5" w14:textId="77777777" w:rsidR="003F2C99" w:rsidRPr="00262556" w:rsidRDefault="00363B76" w:rsidP="00747B94">
      <w:pPr>
        <w:rPr>
          <w:rFonts w:eastAsiaTheme="majorHAnsi"/>
        </w:rPr>
      </w:pPr>
      <w:r w:rsidRPr="00262556">
        <w:rPr>
          <w:rFonts w:eastAsiaTheme="majorHAnsi"/>
        </w:rPr>
        <w:t xml:space="preserve">    - AST/ALT: </w:t>
      </w:r>
      <w:r w:rsidR="003F2C99" w:rsidRPr="00262556">
        <w:rPr>
          <w:rFonts w:eastAsiaTheme="majorHAnsi"/>
        </w:rPr>
        <w:t>≤ 1.5 times of upper normal limit</w:t>
      </w:r>
    </w:p>
    <w:p w14:paraId="7A234552" w14:textId="77777777" w:rsidR="00363B76" w:rsidRPr="00262556" w:rsidRDefault="00363B76" w:rsidP="00747B94">
      <w:pPr>
        <w:rPr>
          <w:rFonts w:eastAsiaTheme="majorHAnsi"/>
        </w:rPr>
      </w:pPr>
      <w:r w:rsidRPr="00262556">
        <w:rPr>
          <w:rFonts w:eastAsiaTheme="majorHAnsi"/>
        </w:rPr>
        <w:t xml:space="preserve">- Alkaline phosphatase: </w:t>
      </w:r>
      <w:r w:rsidR="003F2C99" w:rsidRPr="00262556">
        <w:rPr>
          <w:rFonts w:eastAsiaTheme="majorHAnsi"/>
        </w:rPr>
        <w:t>≤ 1.5 times of upper normal limit</w:t>
      </w:r>
    </w:p>
    <w:p w14:paraId="36274424" w14:textId="77777777" w:rsidR="003F2C99" w:rsidRPr="00262556" w:rsidRDefault="000062DA" w:rsidP="00747B94">
      <w:pPr>
        <w:rPr>
          <w:rFonts w:eastAsiaTheme="majorHAnsi"/>
        </w:rPr>
      </w:pPr>
      <w:r w:rsidRPr="00262556">
        <w:rPr>
          <w:rFonts w:eastAsiaTheme="majorHAnsi"/>
        </w:rPr>
        <w:t>10</w:t>
      </w:r>
      <w:r w:rsidR="00363B76" w:rsidRPr="00262556">
        <w:rPr>
          <w:rFonts w:eastAsiaTheme="majorHAnsi"/>
        </w:rPr>
        <w:t xml:space="preserve">) </w:t>
      </w:r>
      <w:r w:rsidR="003F2C99" w:rsidRPr="00262556">
        <w:rPr>
          <w:rFonts w:eastAsiaTheme="majorHAnsi"/>
        </w:rPr>
        <w:t>Patients who decided to voluntarily participate in this trial with written informed consent</w:t>
      </w:r>
    </w:p>
    <w:p w14:paraId="1B6DDB8B" w14:textId="77777777" w:rsidR="003F2C99" w:rsidRPr="00262556" w:rsidRDefault="003F2C99" w:rsidP="00747B94">
      <w:pPr>
        <w:rPr>
          <w:rFonts w:eastAsiaTheme="majorHAnsi"/>
        </w:rPr>
      </w:pPr>
    </w:p>
    <w:p w14:paraId="608C1B64" w14:textId="1F7729B3" w:rsidR="008D617E" w:rsidRPr="00262556" w:rsidRDefault="00EF6DD6" w:rsidP="00747B94">
      <w:pPr>
        <w:rPr>
          <w:b/>
        </w:rPr>
      </w:pPr>
      <w:r>
        <w:rPr>
          <w:rFonts w:hint="eastAsia"/>
          <w:b/>
        </w:rPr>
        <w:t>8</w:t>
      </w:r>
      <w:r w:rsidR="008D617E" w:rsidRPr="00262556">
        <w:rPr>
          <w:b/>
        </w:rPr>
        <w:t xml:space="preserve">. </w:t>
      </w:r>
      <w:r w:rsidR="003F2C99" w:rsidRPr="00262556">
        <w:rPr>
          <w:b/>
        </w:rPr>
        <w:t>Exclusion Criteria</w:t>
      </w:r>
    </w:p>
    <w:p w14:paraId="7A03B87F" w14:textId="56710730" w:rsidR="00B53C9C" w:rsidRPr="00262556" w:rsidRDefault="008D617E" w:rsidP="00747B94">
      <w:r w:rsidRPr="00262556">
        <w:t>1)</w:t>
      </w:r>
      <w:r w:rsidR="007501B9" w:rsidRPr="00262556">
        <w:t xml:space="preserve"> </w:t>
      </w:r>
      <w:r w:rsidR="00B53C9C" w:rsidRPr="00262556">
        <w:t xml:space="preserve">History of treatment for </w:t>
      </w:r>
      <w:r w:rsidR="00127A79">
        <w:rPr>
          <w:rFonts w:hint="eastAsia"/>
        </w:rPr>
        <w:t>previous breast cancer</w:t>
      </w:r>
      <w:r w:rsidR="00B53C9C" w:rsidRPr="00262556">
        <w:t xml:space="preserve"> or breast carcinoma in situ</w:t>
      </w:r>
    </w:p>
    <w:p w14:paraId="7BC9D2EC" w14:textId="77777777" w:rsidR="008D617E" w:rsidRPr="00262556" w:rsidRDefault="007501B9" w:rsidP="00747B94">
      <w:r w:rsidRPr="00262556">
        <w:t xml:space="preserve">2) </w:t>
      </w:r>
      <w:r w:rsidR="00B53C9C" w:rsidRPr="00262556">
        <w:t>Confirmed distant me</w:t>
      </w:r>
      <w:r w:rsidR="000A311E" w:rsidRPr="00262556">
        <w:t>t</w:t>
      </w:r>
      <w:r w:rsidR="00B53C9C" w:rsidRPr="00262556">
        <w:t>astasis of BC</w:t>
      </w:r>
    </w:p>
    <w:p w14:paraId="6737777F" w14:textId="3507FB7D" w:rsidR="00127A79" w:rsidRDefault="007501B9" w:rsidP="00747B94">
      <w:r w:rsidRPr="00262556">
        <w:t>3)</w:t>
      </w:r>
      <w:r w:rsidR="008D617E" w:rsidRPr="00262556">
        <w:t xml:space="preserve"> </w:t>
      </w:r>
      <w:r w:rsidR="00127A79" w:rsidRPr="00127A79">
        <w:t xml:space="preserve">Patients with a history of cancers </w:t>
      </w:r>
      <w:r w:rsidR="00127A79">
        <w:rPr>
          <w:rFonts w:hint="eastAsia"/>
        </w:rPr>
        <w:t xml:space="preserve">other than breast cancer </w:t>
      </w:r>
      <w:r w:rsidR="00127A79" w:rsidRPr="00127A79">
        <w:t>(except for treated non-melanoma skin cancer, treated cervical cancer, or thyroid cancer with no recurrence within 5 years after surgery) within the past 5 years.</w:t>
      </w:r>
    </w:p>
    <w:p w14:paraId="0AA2E1D5" w14:textId="29EF9518" w:rsidR="00A82B31" w:rsidRPr="00262556" w:rsidRDefault="007501B9" w:rsidP="00747B94">
      <w:r w:rsidRPr="00262556">
        <w:t>4</w:t>
      </w:r>
      <w:r w:rsidR="008D617E" w:rsidRPr="00262556">
        <w:t xml:space="preserve">) </w:t>
      </w:r>
      <w:r w:rsidR="00A82B31" w:rsidRPr="00262556">
        <w:t xml:space="preserve">Pregnant (positive pregnancy test within a week of enrollment) or breast-feeding patients </w:t>
      </w:r>
    </w:p>
    <w:p w14:paraId="25BE60E0" w14:textId="77777777" w:rsidR="008D617E" w:rsidRPr="00262556" w:rsidRDefault="007501B9" w:rsidP="00747B94">
      <w:r w:rsidRPr="00262556">
        <w:t>5</w:t>
      </w:r>
      <w:r w:rsidR="008D617E" w:rsidRPr="00262556">
        <w:t xml:space="preserve">) </w:t>
      </w:r>
      <w:r w:rsidR="00A82B31" w:rsidRPr="00262556">
        <w:t>Uncontrolled severe infection</w:t>
      </w:r>
    </w:p>
    <w:p w14:paraId="13974992" w14:textId="77777777" w:rsidR="00A82B31" w:rsidRPr="00262556" w:rsidRDefault="007501B9" w:rsidP="00747B94">
      <w:r w:rsidRPr="00262556">
        <w:t>6</w:t>
      </w:r>
      <w:r w:rsidR="008D617E" w:rsidRPr="00262556">
        <w:t xml:space="preserve">) </w:t>
      </w:r>
      <w:r w:rsidR="00A82B31" w:rsidRPr="00262556">
        <w:t>Psychiatric illness or epilepsy</w:t>
      </w:r>
    </w:p>
    <w:p w14:paraId="21221C77" w14:textId="6F411F73" w:rsidR="00A82B31" w:rsidRPr="00262556" w:rsidRDefault="00127A79" w:rsidP="00747B94">
      <w:r>
        <w:rPr>
          <w:rFonts w:hint="eastAsia"/>
        </w:rPr>
        <w:lastRenderedPageBreak/>
        <w:t>7</w:t>
      </w:r>
      <w:r w:rsidR="008D617E" w:rsidRPr="00262556">
        <w:t xml:space="preserve">) </w:t>
      </w:r>
      <w:r w:rsidR="00A82B31" w:rsidRPr="00262556">
        <w:t>Inability to understand and willingness to sign a written informed consent</w:t>
      </w:r>
    </w:p>
    <w:p w14:paraId="34AAC737" w14:textId="0F0172B9" w:rsidR="00DB6A99" w:rsidRPr="00262556" w:rsidRDefault="00127A79" w:rsidP="00747B94">
      <w:r>
        <w:rPr>
          <w:rFonts w:hint="eastAsia"/>
        </w:rPr>
        <w:t>8</w:t>
      </w:r>
      <w:r w:rsidR="00363B76" w:rsidRPr="00262556">
        <w:t xml:space="preserve">) </w:t>
      </w:r>
      <w:r w:rsidRPr="00127A79">
        <w:t xml:space="preserve">Patients with </w:t>
      </w:r>
      <w:r>
        <w:rPr>
          <w:rFonts w:hint="eastAsia"/>
        </w:rPr>
        <w:t>diffuse</w:t>
      </w:r>
      <w:r w:rsidRPr="00127A79">
        <w:t xml:space="preserve"> </w:t>
      </w:r>
      <w:proofErr w:type="spellStart"/>
      <w:r w:rsidRPr="00127A79">
        <w:t>microcalcifications</w:t>
      </w:r>
      <w:proofErr w:type="spellEnd"/>
      <w:r w:rsidRPr="00127A79">
        <w:t xml:space="preserve"> observed on mammography</w:t>
      </w:r>
    </w:p>
    <w:p w14:paraId="16A9557C" w14:textId="2DE14FDD" w:rsidR="00730B38" w:rsidRPr="00262556" w:rsidRDefault="00127A79" w:rsidP="00747B94">
      <w:r>
        <w:rPr>
          <w:rFonts w:hint="eastAsia"/>
        </w:rPr>
        <w:t>9</w:t>
      </w:r>
      <w:r w:rsidR="00730B38" w:rsidRPr="00262556">
        <w:t xml:space="preserve">) </w:t>
      </w:r>
      <w:proofErr w:type="spellStart"/>
      <w:r w:rsidR="00157A42" w:rsidRPr="00262556">
        <w:t>Mult</w:t>
      </w:r>
      <w:r w:rsidR="001B42D1" w:rsidRPr="00262556">
        <w:t>icentral</w:t>
      </w:r>
      <w:proofErr w:type="spellEnd"/>
      <w:r>
        <w:rPr>
          <w:rFonts w:hint="eastAsia"/>
        </w:rPr>
        <w:t xml:space="preserve"> or</w:t>
      </w:r>
      <w:r w:rsidR="00157A42" w:rsidRPr="00262556">
        <w:t xml:space="preserve"> </w:t>
      </w:r>
      <w:r>
        <w:rPr>
          <w:rFonts w:hint="eastAsia"/>
        </w:rPr>
        <w:t>b</w:t>
      </w:r>
      <w:r w:rsidR="00157A42" w:rsidRPr="00262556">
        <w:t>ilateral BC</w:t>
      </w:r>
    </w:p>
    <w:p w14:paraId="79413AFA" w14:textId="40C8C521" w:rsidR="001D7513" w:rsidRPr="00262556" w:rsidRDefault="00FA4570" w:rsidP="00747B94">
      <w:r w:rsidRPr="00262556">
        <w:t>1</w:t>
      </w:r>
      <w:r w:rsidR="00127A79">
        <w:rPr>
          <w:rFonts w:hint="eastAsia"/>
        </w:rPr>
        <w:t>0</w:t>
      </w:r>
      <w:r w:rsidR="00042650" w:rsidRPr="00262556">
        <w:t xml:space="preserve">) </w:t>
      </w:r>
      <w:r w:rsidR="00127A79" w:rsidRPr="00127A79">
        <w:t xml:space="preserve">Patients with a history of hypersensitivity reactions to the components of the investigational drug or </w:t>
      </w:r>
      <w:r w:rsidR="0013750D">
        <w:rPr>
          <w:rFonts w:hint="eastAsia"/>
        </w:rPr>
        <w:t>LHRH analogues</w:t>
      </w:r>
    </w:p>
    <w:p w14:paraId="56808D38" w14:textId="0BB33B4F" w:rsidR="001D7513" w:rsidRPr="00262556" w:rsidRDefault="00FA4570" w:rsidP="00747B94">
      <w:r w:rsidRPr="00262556">
        <w:t>1</w:t>
      </w:r>
      <w:r w:rsidR="00127A79">
        <w:rPr>
          <w:rFonts w:hint="eastAsia"/>
        </w:rPr>
        <w:t>1</w:t>
      </w:r>
      <w:r w:rsidR="003115D0" w:rsidRPr="00262556">
        <w:t>)</w:t>
      </w:r>
      <w:r w:rsidR="000D5517" w:rsidRPr="00262556">
        <w:t xml:space="preserve"> </w:t>
      </w:r>
      <w:r w:rsidR="00127A79" w:rsidRPr="00127A79">
        <w:t>Patients diagnosed with pituitary adenoma</w:t>
      </w:r>
    </w:p>
    <w:p w14:paraId="1CB675B0" w14:textId="2D51F5D5" w:rsidR="000D5517" w:rsidRPr="00262556" w:rsidRDefault="00FA4570" w:rsidP="00747B94">
      <w:r w:rsidRPr="00262556">
        <w:t>1</w:t>
      </w:r>
      <w:r w:rsidR="00127A79">
        <w:rPr>
          <w:rFonts w:hint="eastAsia"/>
        </w:rPr>
        <w:t>2</w:t>
      </w:r>
      <w:r w:rsidR="000D5517" w:rsidRPr="00262556">
        <w:t xml:space="preserve">) </w:t>
      </w:r>
      <w:r w:rsidR="00127A79" w:rsidRPr="00127A79">
        <w:t>Patients deemed by the investigator to be at high risk for fractures or osteoporosis</w:t>
      </w:r>
    </w:p>
    <w:p w14:paraId="50A68DF6" w14:textId="77777777" w:rsidR="008D617E" w:rsidRPr="00262556" w:rsidRDefault="008D617E" w:rsidP="00747B94"/>
    <w:p w14:paraId="20CE4A08" w14:textId="3ECB320D" w:rsidR="0013750D" w:rsidRDefault="00EF6DD6" w:rsidP="00747B94">
      <w:pPr>
        <w:rPr>
          <w:b/>
        </w:rPr>
      </w:pPr>
      <w:r>
        <w:rPr>
          <w:rFonts w:hint="eastAsia"/>
          <w:b/>
        </w:rPr>
        <w:t>9</w:t>
      </w:r>
      <w:r w:rsidR="008D617E" w:rsidRPr="00262556">
        <w:rPr>
          <w:b/>
        </w:rPr>
        <w:t xml:space="preserve">. </w:t>
      </w:r>
      <w:r w:rsidR="001D7513" w:rsidRPr="00262556">
        <w:rPr>
          <w:b/>
        </w:rPr>
        <w:t>Methodology</w:t>
      </w:r>
    </w:p>
    <w:p w14:paraId="060C7017" w14:textId="2A78145F" w:rsidR="0013750D" w:rsidRPr="0013750D" w:rsidRDefault="0013750D" w:rsidP="00747B94">
      <w:pPr>
        <w:rPr>
          <w:bCs/>
        </w:rPr>
      </w:pPr>
      <w:r>
        <w:rPr>
          <w:rFonts w:hint="eastAsia"/>
          <w:bCs/>
        </w:rPr>
        <w:t xml:space="preserve">1) </w:t>
      </w:r>
      <w:r w:rsidRPr="0013750D">
        <w:rPr>
          <w:bCs/>
        </w:rPr>
        <w:t>Enrollment of study subjects</w:t>
      </w:r>
    </w:p>
    <w:p w14:paraId="2634E2B9" w14:textId="77777777" w:rsidR="0013750D" w:rsidRPr="0013750D" w:rsidRDefault="0013750D" w:rsidP="00747B94">
      <w:pPr>
        <w:rPr>
          <w:bCs/>
        </w:rPr>
      </w:pPr>
      <w:r w:rsidRPr="0013750D">
        <w:rPr>
          <w:bCs/>
        </w:rPr>
        <w:t>Female patients aged 19 years or older diagnosed with ER-positive and HER2-negative breast cancer (stage IIIA) whose tumor size is measurable but breast-conserving surgery is inappropriate due to the size or location of the tumor</w:t>
      </w:r>
    </w:p>
    <w:p w14:paraId="55EA87CE" w14:textId="77777777" w:rsidR="0013750D" w:rsidRDefault="0013750D" w:rsidP="00747B94">
      <w:pPr>
        <w:rPr>
          <w:bCs/>
        </w:rPr>
      </w:pPr>
      <w:r w:rsidRPr="0013750D">
        <w:rPr>
          <w:bCs/>
        </w:rPr>
        <w:t>Patients with no systemic metastasis confirmed pathologically or radiologically</w:t>
      </w:r>
    </w:p>
    <w:p w14:paraId="68B86A93" w14:textId="77777777" w:rsidR="00EF6DD6" w:rsidRDefault="00EF6DD6" w:rsidP="00747B94">
      <w:pPr>
        <w:rPr>
          <w:bCs/>
        </w:rPr>
      </w:pPr>
      <w:r w:rsidRPr="0013750D">
        <w:rPr>
          <w:bCs/>
        </w:rPr>
        <w:t xml:space="preserve">Patients who can provide tumor tissue or slides for the </w:t>
      </w:r>
      <w:proofErr w:type="spellStart"/>
      <w:r w:rsidRPr="0013750D">
        <w:rPr>
          <w:bCs/>
        </w:rPr>
        <w:t>Mammaprint</w:t>
      </w:r>
      <w:proofErr w:type="spellEnd"/>
      <w:r w:rsidRPr="0013750D">
        <w:rPr>
          <w:bCs/>
        </w:rPr>
        <w:t xml:space="preserve"> test</w:t>
      </w:r>
    </w:p>
    <w:p w14:paraId="3FCAF8D2" w14:textId="77777777" w:rsidR="00EF6DD6" w:rsidRPr="0013750D" w:rsidRDefault="00EF6DD6" w:rsidP="00747B94">
      <w:pPr>
        <w:rPr>
          <w:bCs/>
        </w:rPr>
      </w:pPr>
    </w:p>
    <w:p w14:paraId="612CAF33" w14:textId="77777777" w:rsidR="00EF6DD6" w:rsidRPr="0013750D" w:rsidRDefault="00EF6DD6" w:rsidP="00747B94">
      <w:pPr>
        <w:rPr>
          <w:bCs/>
        </w:rPr>
      </w:pPr>
      <w:r w:rsidRPr="0013750D">
        <w:rPr>
          <w:bCs/>
        </w:rPr>
        <w:t>The feasibility of breast-conserving surgery will be assessed by two designated central institutions.</w:t>
      </w:r>
    </w:p>
    <w:p w14:paraId="0A4A2C0B" w14:textId="77777777" w:rsidR="00EF6DD6" w:rsidRPr="0013750D" w:rsidRDefault="00EF6DD6" w:rsidP="00747B94">
      <w:pPr>
        <w:rPr>
          <w:bCs/>
        </w:rPr>
      </w:pPr>
      <w:r w:rsidRPr="0013750D">
        <w:rPr>
          <w:bCs/>
        </w:rPr>
        <w:t>The central institutions will review the imaging data (mammography, breast MRI, or chest CT) and provide feedback to the participating institutions regarding the feasibility of breast-conserving surgery.</w:t>
      </w:r>
    </w:p>
    <w:p w14:paraId="5A8866C7" w14:textId="77777777" w:rsidR="00EF6DD6" w:rsidRPr="0013750D" w:rsidRDefault="00EF6DD6" w:rsidP="00747B94">
      <w:pPr>
        <w:rPr>
          <w:bCs/>
        </w:rPr>
      </w:pPr>
      <w:r w:rsidRPr="0013750D">
        <w:rPr>
          <w:bCs/>
        </w:rPr>
        <w:t>Additional information, such as palpation findings, may be requested by the central institutions to make this assessment.</w:t>
      </w:r>
    </w:p>
    <w:p w14:paraId="3DDBD6C1" w14:textId="77777777" w:rsidR="00EF6DD6" w:rsidRDefault="00EF6DD6" w:rsidP="00747B94">
      <w:pPr>
        <w:rPr>
          <w:bCs/>
        </w:rPr>
      </w:pPr>
      <w:r w:rsidRPr="00EF6DD6">
        <w:rPr>
          <w:bCs/>
        </w:rPr>
        <w:t>If the two central institutions provide inconsistent results, a third party (a physician or a designated evaluator) will be granted the authority to evaluate and make the final decision.</w:t>
      </w:r>
    </w:p>
    <w:p w14:paraId="22C81BB9" w14:textId="77777777" w:rsidR="00EF6DD6" w:rsidRPr="00EF6DD6" w:rsidRDefault="00EF6DD6" w:rsidP="00747B94">
      <w:pPr>
        <w:rPr>
          <w:bCs/>
        </w:rPr>
      </w:pPr>
    </w:p>
    <w:p w14:paraId="50B23F21" w14:textId="77777777" w:rsidR="00EF6DD6" w:rsidRPr="0013750D" w:rsidRDefault="00EF6DD6" w:rsidP="00747B94">
      <w:pPr>
        <w:rPr>
          <w:bCs/>
        </w:rPr>
      </w:pPr>
    </w:p>
    <w:p w14:paraId="4E18B3A3" w14:textId="6242092F" w:rsidR="0013750D" w:rsidRPr="0013750D" w:rsidRDefault="0013750D" w:rsidP="00747B94">
      <w:pPr>
        <w:rPr>
          <w:bCs/>
        </w:rPr>
      </w:pPr>
      <w:r>
        <w:rPr>
          <w:rFonts w:hint="eastAsia"/>
          <w:bCs/>
        </w:rPr>
        <w:t xml:space="preserve">2) </w:t>
      </w:r>
      <w:r w:rsidRPr="0013750D">
        <w:rPr>
          <w:bCs/>
        </w:rPr>
        <w:t>Preoperative chemotherapy/endocrine therapy and examinations</w:t>
      </w:r>
    </w:p>
    <w:p w14:paraId="24B04810" w14:textId="77777777" w:rsidR="0013750D" w:rsidRPr="0013750D" w:rsidRDefault="0013750D" w:rsidP="00747B94">
      <w:pPr>
        <w:rPr>
          <w:bCs/>
        </w:rPr>
      </w:pPr>
      <w:r w:rsidRPr="0013750D">
        <w:rPr>
          <w:bCs/>
        </w:rPr>
        <w:t xml:space="preserve">All enrolled study subjects will undergo the </w:t>
      </w:r>
      <w:proofErr w:type="spellStart"/>
      <w:r w:rsidRPr="0013750D">
        <w:rPr>
          <w:bCs/>
        </w:rPr>
        <w:t>Mammaprint</w:t>
      </w:r>
      <w:proofErr w:type="spellEnd"/>
      <w:r w:rsidRPr="0013750D">
        <w:rPr>
          <w:bCs/>
        </w:rPr>
        <w:t xml:space="preserve"> test to classify them into high-risk and low-risk groups, and the Blueprint test will be conducted to determine the subtype.</w:t>
      </w:r>
    </w:p>
    <w:p w14:paraId="19C94B1B" w14:textId="77777777" w:rsidR="0013750D" w:rsidRPr="0013750D" w:rsidRDefault="0013750D" w:rsidP="00747B94">
      <w:pPr>
        <w:rPr>
          <w:bCs/>
        </w:rPr>
      </w:pPr>
      <w:r w:rsidRPr="0013750D">
        <w:rPr>
          <w:bCs/>
        </w:rPr>
        <w:t>After the completion of drug administration, response will be evaluated using breast magnetic resonance imaging (MRI) or chest CT, mammography, and breast ultrasonography.</w:t>
      </w:r>
    </w:p>
    <w:p w14:paraId="75C5668C" w14:textId="5A53149D" w:rsidR="0013750D" w:rsidRPr="0013750D" w:rsidRDefault="0013750D" w:rsidP="00747B94">
      <w:pPr>
        <w:rPr>
          <w:bCs/>
        </w:rPr>
      </w:pPr>
      <w:r w:rsidRPr="0013750D">
        <w:rPr>
          <w:bCs/>
        </w:rPr>
        <w:t>Examinations performed during preoperative chemotherapy and endocrine therapy will be conducted according to institutional guidelines.</w:t>
      </w:r>
    </w:p>
    <w:p w14:paraId="4F7EA1F0" w14:textId="77777777" w:rsidR="0013750D" w:rsidRDefault="0013750D" w:rsidP="00747B94">
      <w:pPr>
        <w:rPr>
          <w:b/>
        </w:rPr>
      </w:pPr>
    </w:p>
    <w:p w14:paraId="1E3FB921" w14:textId="1DA13709" w:rsidR="00EF6DD6" w:rsidRPr="00EF6DD6" w:rsidRDefault="00EF6DD6" w:rsidP="00747B94">
      <w:pPr>
        <w:rPr>
          <w:bCs/>
        </w:rPr>
      </w:pPr>
      <w:r w:rsidRPr="00EF6DD6">
        <w:rPr>
          <w:rFonts w:hint="eastAsia"/>
          <w:bCs/>
        </w:rPr>
        <w:t>3) Efficacy</w:t>
      </w:r>
      <w:r>
        <w:rPr>
          <w:rFonts w:hint="eastAsia"/>
          <w:bCs/>
        </w:rPr>
        <w:t xml:space="preserve"> evaluation</w:t>
      </w:r>
    </w:p>
    <w:p w14:paraId="74713D03" w14:textId="77777777" w:rsidR="00EF6DD6" w:rsidRPr="00262556" w:rsidRDefault="00EF6DD6" w:rsidP="00747B94">
      <w:r w:rsidRPr="00262556">
        <w:t xml:space="preserve">Primary endpoint: </w:t>
      </w:r>
    </w:p>
    <w:p w14:paraId="373E81C5" w14:textId="77777777" w:rsidR="00EF6DD6" w:rsidRPr="00262556" w:rsidRDefault="00EF6DD6" w:rsidP="00747B94">
      <w:r w:rsidRPr="00262556">
        <w:t>Conversion rate from BCS-ineligible to BCS-eligible patients</w:t>
      </w:r>
    </w:p>
    <w:p w14:paraId="740528C5" w14:textId="77777777" w:rsidR="00EF6DD6" w:rsidRPr="00262556" w:rsidRDefault="00EF6DD6" w:rsidP="00747B94"/>
    <w:p w14:paraId="04FA1557" w14:textId="77777777" w:rsidR="00EF6DD6" w:rsidRPr="00262556" w:rsidRDefault="00EF6DD6" w:rsidP="00747B94">
      <w:r w:rsidRPr="00262556">
        <w:t xml:space="preserve">Secondary endpoint: </w:t>
      </w:r>
    </w:p>
    <w:p w14:paraId="0911632E" w14:textId="77777777" w:rsidR="00EF6DD6" w:rsidRPr="00262556" w:rsidRDefault="00EF6DD6" w:rsidP="00747B94">
      <w:r w:rsidRPr="00262556">
        <w:t>Actual performance rate of BCS</w:t>
      </w:r>
    </w:p>
    <w:p w14:paraId="7B169481" w14:textId="77777777" w:rsidR="00EF6DD6" w:rsidRPr="00262556" w:rsidRDefault="00EF6DD6" w:rsidP="00747B94">
      <w:r w:rsidRPr="00262556">
        <w:t>Pathological complete response (</w:t>
      </w:r>
      <w:proofErr w:type="spellStart"/>
      <w:r w:rsidRPr="00262556">
        <w:t>pCR</w:t>
      </w:r>
      <w:proofErr w:type="spellEnd"/>
      <w:r w:rsidRPr="00262556">
        <w:t>)</w:t>
      </w:r>
    </w:p>
    <w:p w14:paraId="2C4C0CEE" w14:textId="77777777" w:rsidR="00EF6DD6" w:rsidRDefault="00EF6DD6" w:rsidP="00747B94">
      <w:r w:rsidRPr="00262556">
        <w:t>Clinical response rate (</w:t>
      </w:r>
      <w:proofErr w:type="spellStart"/>
      <w:r w:rsidRPr="00262556">
        <w:t>cCR</w:t>
      </w:r>
      <w:proofErr w:type="spellEnd"/>
      <w:r w:rsidRPr="00262556">
        <w:t>)</w:t>
      </w:r>
      <w:r>
        <w:br/>
      </w:r>
    </w:p>
    <w:p w14:paraId="7C98C7DF" w14:textId="77777777" w:rsidR="00EF6DD6" w:rsidRPr="00262556" w:rsidRDefault="00EF6DD6" w:rsidP="00747B94">
      <w:proofErr w:type="spellStart"/>
      <w:r>
        <w:rPr>
          <w:rFonts w:hint="eastAsia"/>
        </w:rPr>
        <w:t>Exloratory</w:t>
      </w:r>
      <w:proofErr w:type="spellEnd"/>
      <w:r>
        <w:rPr>
          <w:rFonts w:hint="eastAsia"/>
        </w:rPr>
        <w:t xml:space="preserve"> outcome analysis</w:t>
      </w:r>
    </w:p>
    <w:p w14:paraId="0C38A5CF" w14:textId="77777777" w:rsidR="00EF6DD6" w:rsidRPr="006112F5" w:rsidRDefault="00EF6DD6" w:rsidP="00747B94">
      <w:r w:rsidRPr="006112F5">
        <w:t>Disease Free Survivals (DFS)</w:t>
      </w:r>
    </w:p>
    <w:p w14:paraId="743DA9F9" w14:textId="77777777" w:rsidR="00EF6DD6" w:rsidRPr="006112F5" w:rsidRDefault="00EF6DD6" w:rsidP="00747B94">
      <w:r w:rsidRPr="006112F5">
        <w:t>Response rate by Blueprint subtype</w:t>
      </w:r>
    </w:p>
    <w:p w14:paraId="2B50F8F2" w14:textId="617ECC21" w:rsidR="00EF6DD6" w:rsidRDefault="00EF6DD6" w:rsidP="00747B94">
      <w:pPr>
        <w:rPr>
          <w:b/>
        </w:rPr>
      </w:pPr>
    </w:p>
    <w:p w14:paraId="7381EF94" w14:textId="4B01ADF4" w:rsidR="00EF6DD6" w:rsidRPr="002C417C" w:rsidRDefault="00EF6DD6" w:rsidP="00747B94">
      <w:pPr>
        <w:rPr>
          <w:bCs/>
        </w:rPr>
      </w:pPr>
      <w:r w:rsidRPr="002C417C">
        <w:rPr>
          <w:rFonts w:hint="eastAsia"/>
          <w:bCs/>
        </w:rPr>
        <w:t>4) Safety assessment</w:t>
      </w:r>
    </w:p>
    <w:p w14:paraId="276FAE2B" w14:textId="77777777" w:rsidR="00B70EA2" w:rsidRPr="00B70EA2" w:rsidRDefault="00B70EA2" w:rsidP="00747B94">
      <w:pPr>
        <w:rPr>
          <w:bCs/>
        </w:rPr>
      </w:pPr>
      <w:r w:rsidRPr="00B70EA2">
        <w:rPr>
          <w:bCs/>
        </w:rPr>
        <w:t>Physical examinations, vital signs, and performance status will be checked at each visit. Abnormal values from various tests collected for research purposes and all adverse events will be evaluated according to the NCI-CTCAE Version 5.0 criteria.</w:t>
      </w:r>
    </w:p>
    <w:p w14:paraId="04D69DB0" w14:textId="77777777" w:rsidR="00B70EA2" w:rsidRDefault="00B70EA2" w:rsidP="00747B94">
      <w:pPr>
        <w:rPr>
          <w:b/>
        </w:rPr>
      </w:pPr>
    </w:p>
    <w:p w14:paraId="209E3FCD" w14:textId="7CC71434" w:rsidR="00E400FA" w:rsidRPr="0046512E" w:rsidRDefault="0013750D" w:rsidP="00747B94">
      <w:pPr>
        <w:rPr>
          <w:b/>
        </w:rPr>
      </w:pPr>
      <w:r>
        <w:rPr>
          <w:rFonts w:hint="eastAsia"/>
          <w:b/>
        </w:rPr>
        <w:t>1</w:t>
      </w:r>
      <w:r w:rsidR="00B70EA2">
        <w:rPr>
          <w:rFonts w:hint="eastAsia"/>
          <w:b/>
        </w:rPr>
        <w:t>0</w:t>
      </w:r>
      <w:r>
        <w:rPr>
          <w:rFonts w:hint="eastAsia"/>
          <w:b/>
        </w:rPr>
        <w:t xml:space="preserve">. </w:t>
      </w:r>
      <w:r w:rsidR="0046512E" w:rsidRPr="0046512E">
        <w:rPr>
          <w:b/>
        </w:rPr>
        <w:t xml:space="preserve">Expected </w:t>
      </w:r>
      <w:r w:rsidR="0046512E">
        <w:rPr>
          <w:b/>
        </w:rPr>
        <w:t>e</w:t>
      </w:r>
      <w:r w:rsidR="0046512E" w:rsidRPr="0046512E">
        <w:rPr>
          <w:b/>
        </w:rPr>
        <w:t xml:space="preserve">ffects and </w:t>
      </w:r>
      <w:r w:rsidR="0046512E">
        <w:rPr>
          <w:b/>
        </w:rPr>
        <w:t>a</w:t>
      </w:r>
      <w:r w:rsidR="0046512E" w:rsidRPr="0046512E">
        <w:rPr>
          <w:b/>
        </w:rPr>
        <w:t>nticipated Results</w:t>
      </w:r>
    </w:p>
    <w:p w14:paraId="620227E9" w14:textId="2A1CEFBC" w:rsidR="0014228D" w:rsidRPr="00747B94" w:rsidRDefault="00F6647A" w:rsidP="00747B94">
      <w:pPr>
        <w:rPr>
          <w:rFonts w:eastAsia="굴림"/>
          <w:kern w:val="0"/>
        </w:rPr>
      </w:pPr>
      <w:r w:rsidRPr="00F6647A">
        <w:rPr>
          <w:rFonts w:eastAsia="굴림"/>
          <w:kern w:val="0"/>
        </w:rPr>
        <w:t xml:space="preserve">It is expected that selective preoperative chemotherapy or endocrine therapy can increase the rate of breast conservation while reducing the use of unnecessary chemotherapy. Previous studies on Korean patients with hormone receptor-positive and HER2-negative breast cancer have shown a conversion rate of 35.8% from ineligibility to eligibility for breast-conserving surgery after </w:t>
      </w:r>
      <w:r>
        <w:rPr>
          <w:rFonts w:eastAsia="굴림" w:hint="eastAsia"/>
          <w:kern w:val="0"/>
        </w:rPr>
        <w:t xml:space="preserve">neoadjuvant </w:t>
      </w:r>
      <w:r w:rsidRPr="00F6647A">
        <w:rPr>
          <w:rFonts w:eastAsia="굴림"/>
          <w:kern w:val="0"/>
        </w:rPr>
        <w:t>chemotherapy. This study anticipates that by using a selective approach with preoperative chemotherapy or endocrine therapy, the conversion rate will increase by</w:t>
      </w:r>
      <w:r>
        <w:rPr>
          <w:rFonts w:eastAsia="굴림" w:hint="eastAsia"/>
          <w:kern w:val="0"/>
        </w:rPr>
        <w:t xml:space="preserve"> 15%</w:t>
      </w:r>
      <w:r w:rsidRPr="00F6647A">
        <w:rPr>
          <w:rFonts w:eastAsia="굴림"/>
          <w:kern w:val="0"/>
        </w:rPr>
        <w:t>, resulting in a rate of 50.8%.</w:t>
      </w:r>
    </w:p>
    <w:p w14:paraId="07C1F6E8" w14:textId="77777777" w:rsidR="004D75E6" w:rsidRPr="00262556" w:rsidRDefault="00286A09" w:rsidP="00747B94">
      <w:pPr>
        <w:rPr>
          <w:rFonts w:eastAsiaTheme="majorHAnsi"/>
          <w:b/>
          <w:bCs/>
          <w:kern w:val="0"/>
          <w:sz w:val="32"/>
          <w:szCs w:val="32"/>
        </w:rPr>
      </w:pPr>
      <w:r w:rsidRPr="00262556">
        <w:rPr>
          <w:rFonts w:eastAsiaTheme="majorHAnsi"/>
          <w:b/>
          <w:bCs/>
          <w:kern w:val="0"/>
          <w:sz w:val="32"/>
          <w:szCs w:val="32"/>
        </w:rPr>
        <w:lastRenderedPageBreak/>
        <w:t>Clinical Trial Protocol</w:t>
      </w:r>
    </w:p>
    <w:p w14:paraId="3729CCEB" w14:textId="77777777" w:rsidR="004D75E6" w:rsidRPr="00262556" w:rsidRDefault="004D75E6" w:rsidP="00747B94">
      <w:pPr>
        <w:rPr>
          <w:rFonts w:eastAsiaTheme="majorHAnsi"/>
          <w:kern w:val="0"/>
          <w:szCs w:val="29"/>
        </w:rPr>
      </w:pPr>
    </w:p>
    <w:p w14:paraId="59A71468" w14:textId="77777777" w:rsidR="004D75E6" w:rsidRPr="00424385" w:rsidRDefault="004D75E6" w:rsidP="00747B94">
      <w:pPr>
        <w:pStyle w:val="1"/>
        <w:rPr>
          <w:rFonts w:eastAsiaTheme="majorHAnsi"/>
          <w:bCs/>
          <w:szCs w:val="20"/>
        </w:rPr>
      </w:pPr>
      <w:bookmarkStart w:id="11" w:name="_Toc164072682"/>
      <w:bookmarkStart w:id="12" w:name="_Toc218365431"/>
      <w:bookmarkStart w:id="13" w:name="_Toc164079556"/>
      <w:r w:rsidRPr="00424385">
        <w:rPr>
          <w:rFonts w:eastAsiaTheme="majorHAnsi"/>
          <w:bCs/>
          <w:szCs w:val="20"/>
        </w:rPr>
        <w:t xml:space="preserve">1. </w:t>
      </w:r>
      <w:r w:rsidR="00286A09" w:rsidRPr="00424385">
        <w:rPr>
          <w:rFonts w:eastAsiaTheme="majorHAnsi"/>
          <w:bCs/>
          <w:szCs w:val="20"/>
        </w:rPr>
        <w:t>Title of Trial</w:t>
      </w:r>
      <w:bookmarkEnd w:id="11"/>
      <w:bookmarkEnd w:id="13"/>
      <w:r w:rsidR="00286A09" w:rsidRPr="00424385">
        <w:rPr>
          <w:rFonts w:eastAsiaTheme="majorHAnsi"/>
          <w:bCs/>
          <w:szCs w:val="20"/>
        </w:rPr>
        <w:t xml:space="preserve"> </w:t>
      </w:r>
      <w:bookmarkEnd w:id="12"/>
    </w:p>
    <w:p w14:paraId="79C6CD18" w14:textId="77777777" w:rsidR="00515294" w:rsidRPr="00262556" w:rsidRDefault="00515294" w:rsidP="00747B94">
      <w:pPr>
        <w:rPr>
          <w:rFonts w:eastAsiaTheme="majorHAnsi"/>
          <w:b/>
        </w:rPr>
      </w:pPr>
      <w:bookmarkStart w:id="14" w:name="_Toc164072683"/>
      <w:r w:rsidRPr="00262556">
        <w:rPr>
          <w:rFonts w:eastAsiaTheme="majorHAnsi"/>
        </w:rPr>
        <w:t>Personalized neoadjuvant strategy in Luminal A breast cancer TO increase BCS rate</w:t>
      </w:r>
      <w:r w:rsidR="00286A09" w:rsidRPr="00262556">
        <w:rPr>
          <w:rFonts w:eastAsiaTheme="majorHAnsi"/>
        </w:rPr>
        <w:t xml:space="preserve"> </w:t>
      </w:r>
      <w:r w:rsidRPr="00262556">
        <w:rPr>
          <w:rFonts w:eastAsiaTheme="majorHAnsi"/>
        </w:rPr>
        <w:t>(PLATO study)</w:t>
      </w:r>
      <w:bookmarkEnd w:id="14"/>
    </w:p>
    <w:p w14:paraId="54D03A63" w14:textId="77777777" w:rsidR="004D75E6" w:rsidRPr="00262556" w:rsidRDefault="004D75E6" w:rsidP="00747B94">
      <w:pPr>
        <w:rPr>
          <w:rFonts w:eastAsiaTheme="majorHAnsi"/>
          <w:b/>
          <w:bCs/>
          <w:kern w:val="0"/>
        </w:rPr>
      </w:pPr>
      <w:bookmarkStart w:id="15" w:name="_Toc218365432"/>
    </w:p>
    <w:p w14:paraId="535CC9BF" w14:textId="09180E8C" w:rsidR="004D75E6" w:rsidRPr="00747B94" w:rsidRDefault="004D75E6" w:rsidP="00747B94">
      <w:pPr>
        <w:pStyle w:val="1"/>
      </w:pPr>
      <w:bookmarkStart w:id="16" w:name="_Toc164072684"/>
      <w:bookmarkStart w:id="17" w:name="_Toc164079557"/>
      <w:r w:rsidRPr="00747B94">
        <w:rPr>
          <w:rFonts w:eastAsiaTheme="majorHAnsi"/>
        </w:rPr>
        <w:t xml:space="preserve">2. </w:t>
      </w:r>
      <w:r w:rsidR="00286A09" w:rsidRPr="00747B94">
        <w:rPr>
          <w:rFonts w:eastAsiaTheme="majorHAnsi"/>
        </w:rPr>
        <w:t>Trial Institution</w:t>
      </w:r>
      <w:r w:rsidR="006754FC" w:rsidRPr="00747B94">
        <w:rPr>
          <w:rFonts w:eastAsiaTheme="majorHAnsi"/>
        </w:rPr>
        <w:t>s</w:t>
      </w:r>
      <w:r w:rsidR="00286A09" w:rsidRPr="00747B94">
        <w:rPr>
          <w:rFonts w:eastAsiaTheme="majorHAnsi"/>
        </w:rPr>
        <w:t xml:space="preserve"> and Investigators</w:t>
      </w:r>
      <w:bookmarkEnd w:id="15"/>
      <w:bookmarkEnd w:id="16"/>
      <w:bookmarkEnd w:id="17"/>
    </w:p>
    <w:p w14:paraId="7AF2C3CF" w14:textId="77777777" w:rsidR="00747B94" w:rsidRPr="00747B94" w:rsidRDefault="00747B94" w:rsidP="00747B94">
      <w:pPr>
        <w:rPr>
          <w:b/>
          <w:bCs/>
        </w:rPr>
      </w:pPr>
    </w:p>
    <w:p w14:paraId="29B47FCD" w14:textId="570DBCC6" w:rsidR="004D75E6" w:rsidRDefault="004D75E6" w:rsidP="00747B94">
      <w:pPr>
        <w:ind w:firstLineChars="100" w:firstLine="200"/>
        <w:rPr>
          <w:rFonts w:eastAsiaTheme="majorHAnsi"/>
        </w:rPr>
      </w:pPr>
      <w:r w:rsidRPr="00747B94">
        <w:rPr>
          <w:rFonts w:eastAsiaTheme="majorHAnsi"/>
          <w:b/>
          <w:bCs/>
        </w:rPr>
        <w:t xml:space="preserve">1)  </w:t>
      </w:r>
      <w:r w:rsidR="00286A09" w:rsidRPr="00747B94">
        <w:rPr>
          <w:rFonts w:eastAsiaTheme="majorHAnsi"/>
          <w:b/>
          <w:bCs/>
        </w:rPr>
        <w:t xml:space="preserve">Principal </w:t>
      </w:r>
      <w:r w:rsidR="0046512E" w:rsidRPr="00747B94">
        <w:rPr>
          <w:rFonts w:eastAsiaTheme="majorHAnsi"/>
          <w:b/>
          <w:bCs/>
        </w:rPr>
        <w:t>investigator:</w:t>
      </w:r>
      <w:r w:rsidR="00286A09" w:rsidRPr="00262556">
        <w:rPr>
          <w:rFonts w:eastAsiaTheme="majorHAnsi"/>
        </w:rPr>
        <w:t xml:space="preserve"> Seoul National University Hospital / Dr. </w:t>
      </w:r>
      <w:proofErr w:type="spellStart"/>
      <w:r w:rsidR="00286A09" w:rsidRPr="00262556">
        <w:rPr>
          <w:rFonts w:eastAsiaTheme="majorHAnsi"/>
        </w:rPr>
        <w:t>Wonshik</w:t>
      </w:r>
      <w:proofErr w:type="spellEnd"/>
      <w:r w:rsidR="00286A09" w:rsidRPr="00262556">
        <w:rPr>
          <w:rFonts w:eastAsiaTheme="majorHAnsi"/>
        </w:rPr>
        <w:t xml:space="preserve"> Han</w:t>
      </w:r>
    </w:p>
    <w:p w14:paraId="450FD9F0" w14:textId="77777777" w:rsidR="0046512E" w:rsidRPr="00262556" w:rsidRDefault="0046512E" w:rsidP="00747B94">
      <w:pPr>
        <w:rPr>
          <w:rFonts w:eastAsiaTheme="majorHAnsi"/>
        </w:rPr>
      </w:pPr>
    </w:p>
    <w:p w14:paraId="0C97A608" w14:textId="7CA9E11D" w:rsidR="00122FE8" w:rsidRPr="00747B94" w:rsidRDefault="004D75E6" w:rsidP="00747B94">
      <w:pPr>
        <w:ind w:firstLineChars="100" w:firstLine="200"/>
        <w:rPr>
          <w:rFonts w:eastAsiaTheme="majorHAnsi"/>
          <w:b/>
          <w:bCs/>
        </w:rPr>
      </w:pPr>
      <w:r w:rsidRPr="00747B94">
        <w:rPr>
          <w:rFonts w:eastAsiaTheme="majorHAnsi"/>
          <w:b/>
          <w:bCs/>
        </w:rPr>
        <w:t xml:space="preserve">2)  </w:t>
      </w:r>
      <w:r w:rsidR="001D1EB2" w:rsidRPr="00747B94">
        <w:rPr>
          <w:rFonts w:eastAsiaTheme="majorHAnsi"/>
          <w:b/>
          <w:bCs/>
        </w:rPr>
        <w:t>Co-</w:t>
      </w:r>
      <w:r w:rsidR="0046512E" w:rsidRPr="00747B94">
        <w:rPr>
          <w:rFonts w:eastAsiaTheme="majorHAnsi"/>
          <w:b/>
          <w:bCs/>
        </w:rPr>
        <w:t>investigator:</w:t>
      </w:r>
    </w:p>
    <w:p w14:paraId="77BE2102" w14:textId="35674F27" w:rsidR="00F6647A" w:rsidRDefault="00F6647A" w:rsidP="00747B94">
      <w:pPr>
        <w:ind w:firstLineChars="100" w:firstLine="200"/>
        <w:rPr>
          <w:rFonts w:eastAsiaTheme="majorHAnsi"/>
        </w:rPr>
      </w:pPr>
      <w:proofErr w:type="spellStart"/>
      <w:r>
        <w:rPr>
          <w:rFonts w:eastAsiaTheme="majorHAnsi" w:hint="eastAsia"/>
        </w:rPr>
        <w:t>Asan</w:t>
      </w:r>
      <w:proofErr w:type="spellEnd"/>
      <w:r>
        <w:rPr>
          <w:rFonts w:eastAsiaTheme="majorHAnsi" w:hint="eastAsia"/>
        </w:rPr>
        <w:t xml:space="preserve"> Medical Center/Dr. </w:t>
      </w:r>
      <w:proofErr w:type="spellStart"/>
      <w:r w:rsidRPr="00D40842">
        <w:rPr>
          <w:rFonts w:eastAsiaTheme="majorHAnsi"/>
        </w:rPr>
        <w:t>Byung</w:t>
      </w:r>
      <w:proofErr w:type="spellEnd"/>
      <w:r w:rsidRPr="00D40842">
        <w:rPr>
          <w:rFonts w:eastAsiaTheme="majorHAnsi"/>
        </w:rPr>
        <w:t xml:space="preserve"> Ho Son</w:t>
      </w:r>
    </w:p>
    <w:p w14:paraId="49D83F27" w14:textId="18A47235" w:rsidR="00381375" w:rsidRPr="00262556" w:rsidRDefault="00381375" w:rsidP="00747B94">
      <w:pPr>
        <w:ind w:firstLineChars="100" w:firstLine="200"/>
        <w:rPr>
          <w:rFonts w:eastAsiaTheme="majorHAnsi"/>
        </w:rPr>
      </w:pPr>
      <w:r w:rsidRPr="00262556">
        <w:rPr>
          <w:rFonts w:eastAsiaTheme="majorHAnsi"/>
        </w:rPr>
        <w:t>Korea Cancer Center Hospital / Dr.</w:t>
      </w:r>
      <w:r w:rsidR="00E34769" w:rsidRPr="00262556">
        <w:rPr>
          <w:rFonts w:eastAsiaTheme="majorHAnsi"/>
        </w:rPr>
        <w:t xml:space="preserve"> Hyun Ah Kim</w:t>
      </w:r>
    </w:p>
    <w:p w14:paraId="7B056299" w14:textId="1A358DA5" w:rsidR="00F6647A" w:rsidRDefault="00381375" w:rsidP="00747B94">
      <w:pPr>
        <w:ind w:firstLineChars="100" w:firstLine="200"/>
        <w:rPr>
          <w:rFonts w:eastAsiaTheme="majorHAnsi"/>
        </w:rPr>
      </w:pPr>
      <w:r w:rsidRPr="00262556">
        <w:rPr>
          <w:rFonts w:eastAsiaTheme="majorHAnsi"/>
        </w:rPr>
        <w:t xml:space="preserve">Seoul National University </w:t>
      </w:r>
      <w:proofErr w:type="spellStart"/>
      <w:r w:rsidRPr="00262556">
        <w:rPr>
          <w:rFonts w:eastAsiaTheme="majorHAnsi"/>
        </w:rPr>
        <w:t>Bundang</w:t>
      </w:r>
      <w:proofErr w:type="spellEnd"/>
      <w:r w:rsidRPr="00262556">
        <w:rPr>
          <w:rFonts w:eastAsiaTheme="majorHAnsi"/>
        </w:rPr>
        <w:t xml:space="preserve"> Hospital / Dr. </w:t>
      </w:r>
      <w:proofErr w:type="spellStart"/>
      <w:r w:rsidR="00E34769" w:rsidRPr="00262556">
        <w:rPr>
          <w:rFonts w:eastAsiaTheme="majorHAnsi"/>
        </w:rPr>
        <w:t>Eun</w:t>
      </w:r>
      <w:proofErr w:type="spellEnd"/>
      <w:r w:rsidR="00E34769" w:rsidRPr="00262556">
        <w:rPr>
          <w:rFonts w:eastAsiaTheme="majorHAnsi"/>
        </w:rPr>
        <w:t xml:space="preserve"> </w:t>
      </w:r>
      <w:proofErr w:type="spellStart"/>
      <w:r w:rsidR="00E34769" w:rsidRPr="00262556">
        <w:rPr>
          <w:rFonts w:eastAsiaTheme="majorHAnsi"/>
        </w:rPr>
        <w:t>Kyu</w:t>
      </w:r>
      <w:proofErr w:type="spellEnd"/>
      <w:r w:rsidR="00E34769" w:rsidRPr="00262556">
        <w:rPr>
          <w:rFonts w:eastAsiaTheme="majorHAnsi"/>
        </w:rPr>
        <w:t xml:space="preserve"> Kim</w:t>
      </w:r>
    </w:p>
    <w:p w14:paraId="1387AD3D" w14:textId="77777777" w:rsidR="0046512E" w:rsidRPr="00262556" w:rsidRDefault="0046512E" w:rsidP="00747B94">
      <w:pPr>
        <w:rPr>
          <w:rFonts w:eastAsiaTheme="majorHAnsi"/>
        </w:rPr>
      </w:pPr>
    </w:p>
    <w:p w14:paraId="338CF14A" w14:textId="1E1FFC43" w:rsidR="0046512E" w:rsidRPr="00747B94" w:rsidRDefault="0046512E" w:rsidP="00747B94">
      <w:pPr>
        <w:ind w:firstLineChars="100" w:firstLine="200"/>
        <w:rPr>
          <w:b/>
          <w:bCs/>
        </w:rPr>
      </w:pPr>
      <w:bookmarkStart w:id="18" w:name="_Toc164072685"/>
      <w:r w:rsidRPr="00747B94">
        <w:rPr>
          <w:rFonts w:hint="eastAsia"/>
          <w:b/>
          <w:bCs/>
        </w:rPr>
        <w:t>3</w:t>
      </w:r>
      <w:r w:rsidRPr="00747B94">
        <w:rPr>
          <w:b/>
          <w:bCs/>
        </w:rPr>
        <w:t>)  Addresses of clinical trial institutions</w:t>
      </w:r>
      <w:bookmarkEnd w:id="18"/>
    </w:p>
    <w:p w14:paraId="4111667F" w14:textId="77777777" w:rsidR="0046512E" w:rsidRPr="0046512E" w:rsidRDefault="0046512E" w:rsidP="00747B94">
      <w:pPr>
        <w:ind w:firstLineChars="100" w:firstLine="200"/>
        <w:rPr>
          <w:kern w:val="0"/>
        </w:rPr>
      </w:pPr>
      <w:bookmarkStart w:id="19" w:name="_Toc164072686"/>
      <w:r w:rsidRPr="0046512E">
        <w:rPr>
          <w:kern w:val="0"/>
        </w:rPr>
        <w:t xml:space="preserve">Seoul National University Hospital: 101 </w:t>
      </w:r>
      <w:proofErr w:type="spellStart"/>
      <w:r w:rsidRPr="0046512E">
        <w:rPr>
          <w:kern w:val="0"/>
        </w:rPr>
        <w:t>Daehak-ro</w:t>
      </w:r>
      <w:proofErr w:type="spellEnd"/>
      <w:r w:rsidRPr="0046512E">
        <w:rPr>
          <w:kern w:val="0"/>
        </w:rPr>
        <w:t xml:space="preserve">, </w:t>
      </w:r>
      <w:proofErr w:type="spellStart"/>
      <w:r w:rsidRPr="0046512E">
        <w:rPr>
          <w:kern w:val="0"/>
        </w:rPr>
        <w:t>Jongno-gu</w:t>
      </w:r>
      <w:proofErr w:type="spellEnd"/>
      <w:r w:rsidRPr="0046512E">
        <w:rPr>
          <w:kern w:val="0"/>
        </w:rPr>
        <w:t>, Seoul, Republic of Korea</w:t>
      </w:r>
      <w:bookmarkEnd w:id="19"/>
    </w:p>
    <w:p w14:paraId="5395DBF8" w14:textId="77777777" w:rsidR="0046512E" w:rsidRPr="0046512E" w:rsidRDefault="0046512E" w:rsidP="00747B94">
      <w:pPr>
        <w:ind w:leftChars="100" w:left="200"/>
        <w:rPr>
          <w:kern w:val="0"/>
        </w:rPr>
      </w:pPr>
      <w:bookmarkStart w:id="20" w:name="_Toc164072687"/>
      <w:r w:rsidRPr="0046512E">
        <w:rPr>
          <w:kern w:val="0"/>
        </w:rPr>
        <w:t xml:space="preserve">Seoul National University </w:t>
      </w:r>
      <w:proofErr w:type="spellStart"/>
      <w:r w:rsidRPr="0046512E">
        <w:rPr>
          <w:kern w:val="0"/>
        </w:rPr>
        <w:t>Bundang</w:t>
      </w:r>
      <w:proofErr w:type="spellEnd"/>
      <w:r w:rsidRPr="0046512E">
        <w:rPr>
          <w:kern w:val="0"/>
        </w:rPr>
        <w:t xml:space="preserve"> Hospital: 82, Gumi-</w:t>
      </w:r>
      <w:proofErr w:type="spellStart"/>
      <w:r w:rsidRPr="0046512E">
        <w:rPr>
          <w:kern w:val="0"/>
        </w:rPr>
        <w:t>ro</w:t>
      </w:r>
      <w:proofErr w:type="spellEnd"/>
      <w:r w:rsidRPr="0046512E">
        <w:rPr>
          <w:kern w:val="0"/>
        </w:rPr>
        <w:t xml:space="preserve"> 173beon-gil, </w:t>
      </w:r>
      <w:proofErr w:type="spellStart"/>
      <w:r w:rsidRPr="0046512E">
        <w:rPr>
          <w:kern w:val="0"/>
        </w:rPr>
        <w:t>Bundang-gu</w:t>
      </w:r>
      <w:proofErr w:type="spellEnd"/>
      <w:r w:rsidRPr="0046512E">
        <w:rPr>
          <w:kern w:val="0"/>
        </w:rPr>
        <w:t xml:space="preserve">, </w:t>
      </w:r>
      <w:proofErr w:type="spellStart"/>
      <w:r w:rsidRPr="0046512E">
        <w:rPr>
          <w:kern w:val="0"/>
        </w:rPr>
        <w:t>Seongnam-si</w:t>
      </w:r>
      <w:proofErr w:type="spellEnd"/>
      <w:r w:rsidRPr="0046512E">
        <w:rPr>
          <w:kern w:val="0"/>
        </w:rPr>
        <w:t xml:space="preserve">, </w:t>
      </w:r>
      <w:proofErr w:type="spellStart"/>
      <w:proofErr w:type="gramStart"/>
      <w:r w:rsidRPr="0046512E">
        <w:rPr>
          <w:kern w:val="0"/>
        </w:rPr>
        <w:t>Gyeonggi</w:t>
      </w:r>
      <w:proofErr w:type="spellEnd"/>
      <w:proofErr w:type="gramEnd"/>
      <w:r w:rsidRPr="0046512E">
        <w:rPr>
          <w:kern w:val="0"/>
        </w:rPr>
        <w:t>-do, Republic of Korea</w:t>
      </w:r>
      <w:bookmarkEnd w:id="20"/>
    </w:p>
    <w:p w14:paraId="37249E06" w14:textId="77777777" w:rsidR="0046512E" w:rsidRPr="0046512E" w:rsidRDefault="0046512E" w:rsidP="00747B94">
      <w:pPr>
        <w:ind w:firstLineChars="100" w:firstLine="200"/>
        <w:rPr>
          <w:kern w:val="0"/>
        </w:rPr>
      </w:pPr>
      <w:bookmarkStart w:id="21" w:name="_Toc164072688"/>
      <w:proofErr w:type="spellStart"/>
      <w:r w:rsidRPr="0046512E">
        <w:rPr>
          <w:kern w:val="0"/>
        </w:rPr>
        <w:t>Asan</w:t>
      </w:r>
      <w:proofErr w:type="spellEnd"/>
      <w:r w:rsidRPr="0046512E">
        <w:rPr>
          <w:kern w:val="0"/>
        </w:rPr>
        <w:t xml:space="preserve"> Medical Center: 88 Olympic-</w:t>
      </w:r>
      <w:proofErr w:type="spellStart"/>
      <w:r w:rsidRPr="0046512E">
        <w:rPr>
          <w:kern w:val="0"/>
        </w:rPr>
        <w:t>ro</w:t>
      </w:r>
      <w:proofErr w:type="spellEnd"/>
      <w:r w:rsidRPr="0046512E">
        <w:rPr>
          <w:kern w:val="0"/>
        </w:rPr>
        <w:t xml:space="preserve"> 43-gil, </w:t>
      </w:r>
      <w:proofErr w:type="spellStart"/>
      <w:r w:rsidRPr="0046512E">
        <w:rPr>
          <w:kern w:val="0"/>
        </w:rPr>
        <w:t>Songpa-gu</w:t>
      </w:r>
      <w:proofErr w:type="spellEnd"/>
      <w:r w:rsidRPr="0046512E">
        <w:rPr>
          <w:kern w:val="0"/>
        </w:rPr>
        <w:t>, Seoul, Republic of Korea</w:t>
      </w:r>
      <w:bookmarkEnd w:id="21"/>
    </w:p>
    <w:p w14:paraId="5ADDB065" w14:textId="0C289625" w:rsidR="00A67B29" w:rsidRDefault="0046512E" w:rsidP="00747B94">
      <w:pPr>
        <w:ind w:firstLineChars="100" w:firstLine="200"/>
        <w:rPr>
          <w:kern w:val="0"/>
        </w:rPr>
      </w:pPr>
      <w:bookmarkStart w:id="22" w:name="_Toc164072689"/>
      <w:r w:rsidRPr="0046512E">
        <w:rPr>
          <w:kern w:val="0"/>
        </w:rPr>
        <w:t xml:space="preserve">Korea Cancer Center Hospital: 75 </w:t>
      </w:r>
      <w:proofErr w:type="spellStart"/>
      <w:r w:rsidRPr="0046512E">
        <w:rPr>
          <w:kern w:val="0"/>
        </w:rPr>
        <w:t>Nowon-ro</w:t>
      </w:r>
      <w:proofErr w:type="spellEnd"/>
      <w:r w:rsidRPr="0046512E">
        <w:rPr>
          <w:kern w:val="0"/>
        </w:rPr>
        <w:t xml:space="preserve">, </w:t>
      </w:r>
      <w:proofErr w:type="spellStart"/>
      <w:r w:rsidRPr="0046512E">
        <w:rPr>
          <w:kern w:val="0"/>
        </w:rPr>
        <w:t>Nowon-gu</w:t>
      </w:r>
      <w:proofErr w:type="spellEnd"/>
      <w:r w:rsidRPr="0046512E">
        <w:rPr>
          <w:kern w:val="0"/>
        </w:rPr>
        <w:t>, Seoul, Republic of Korea</w:t>
      </w:r>
      <w:bookmarkEnd w:id="22"/>
    </w:p>
    <w:p w14:paraId="0C14C7A3" w14:textId="77777777" w:rsidR="0046512E" w:rsidRPr="0046512E" w:rsidRDefault="0046512E" w:rsidP="00747B94">
      <w:pPr>
        <w:rPr>
          <w:kern w:val="0"/>
        </w:rPr>
      </w:pPr>
    </w:p>
    <w:p w14:paraId="471E2F53" w14:textId="31E88263" w:rsidR="0046512E" w:rsidRPr="00747B94" w:rsidRDefault="0046512E" w:rsidP="00747B94">
      <w:pPr>
        <w:ind w:firstLineChars="100" w:firstLine="200"/>
        <w:rPr>
          <w:b/>
          <w:bCs/>
        </w:rPr>
      </w:pPr>
      <w:bookmarkStart w:id="23" w:name="_Toc164072690"/>
      <w:r w:rsidRPr="00747B94">
        <w:rPr>
          <w:rFonts w:hint="eastAsia"/>
          <w:b/>
          <w:bCs/>
        </w:rPr>
        <w:t>4</w:t>
      </w:r>
      <w:r w:rsidRPr="00747B94">
        <w:rPr>
          <w:b/>
          <w:bCs/>
        </w:rPr>
        <w:t xml:space="preserve">) </w:t>
      </w:r>
      <w:r w:rsidR="00424385" w:rsidRPr="00747B94">
        <w:rPr>
          <w:b/>
          <w:bCs/>
        </w:rPr>
        <w:t xml:space="preserve"> </w:t>
      </w:r>
      <w:r w:rsidRPr="00747B94">
        <w:rPr>
          <w:b/>
          <w:bCs/>
        </w:rPr>
        <w:t>Evaluators of Breast-Conserving Surgery Feasibility</w:t>
      </w:r>
      <w:bookmarkEnd w:id="23"/>
    </w:p>
    <w:p w14:paraId="6C0A4ADB" w14:textId="77777777" w:rsidR="0046512E" w:rsidRPr="0046512E" w:rsidRDefault="0046512E" w:rsidP="00747B94">
      <w:pPr>
        <w:ind w:firstLineChars="100" w:firstLine="200"/>
        <w:rPr>
          <w:kern w:val="0"/>
        </w:rPr>
      </w:pPr>
      <w:bookmarkStart w:id="24" w:name="_Toc164072691"/>
      <w:r w:rsidRPr="0046512E">
        <w:rPr>
          <w:kern w:val="0"/>
        </w:rPr>
        <w:t>Central Institution: So-</w:t>
      </w:r>
      <w:proofErr w:type="spellStart"/>
      <w:r w:rsidRPr="0046512E">
        <w:rPr>
          <w:kern w:val="0"/>
        </w:rPr>
        <w:t>Youn</w:t>
      </w:r>
      <w:proofErr w:type="spellEnd"/>
      <w:r w:rsidRPr="0046512E">
        <w:rPr>
          <w:kern w:val="0"/>
        </w:rPr>
        <w:t xml:space="preserve"> Jung, Department of Breast Cancer Surgery, National Cancer Center</w:t>
      </w:r>
      <w:bookmarkEnd w:id="24"/>
    </w:p>
    <w:p w14:paraId="61E6AD3E" w14:textId="77777777" w:rsidR="0046512E" w:rsidRPr="0046512E" w:rsidRDefault="0046512E" w:rsidP="00747B94">
      <w:pPr>
        <w:ind w:firstLineChars="100" w:firstLine="200"/>
        <w:rPr>
          <w:kern w:val="0"/>
        </w:rPr>
      </w:pPr>
      <w:bookmarkStart w:id="25" w:name="_Toc164072692"/>
      <w:r w:rsidRPr="0046512E">
        <w:rPr>
          <w:kern w:val="0"/>
        </w:rPr>
        <w:t xml:space="preserve">Central Institution: </w:t>
      </w:r>
      <w:proofErr w:type="spellStart"/>
      <w:r w:rsidRPr="0046512E">
        <w:rPr>
          <w:kern w:val="0"/>
        </w:rPr>
        <w:t>Byung</w:t>
      </w:r>
      <w:proofErr w:type="spellEnd"/>
      <w:r w:rsidRPr="0046512E">
        <w:rPr>
          <w:kern w:val="0"/>
        </w:rPr>
        <w:t xml:space="preserve"> </w:t>
      </w:r>
      <w:proofErr w:type="spellStart"/>
      <w:r w:rsidRPr="0046512E">
        <w:rPr>
          <w:kern w:val="0"/>
        </w:rPr>
        <w:t>Joo</w:t>
      </w:r>
      <w:proofErr w:type="spellEnd"/>
      <w:r w:rsidRPr="0046512E">
        <w:rPr>
          <w:kern w:val="0"/>
        </w:rPr>
        <w:t xml:space="preserve"> </w:t>
      </w:r>
      <w:proofErr w:type="spellStart"/>
      <w:r w:rsidRPr="0046512E">
        <w:rPr>
          <w:kern w:val="0"/>
        </w:rPr>
        <w:t>Chae</w:t>
      </w:r>
      <w:proofErr w:type="spellEnd"/>
      <w:r w:rsidRPr="0046512E">
        <w:rPr>
          <w:kern w:val="0"/>
        </w:rPr>
        <w:t>, Department of Breast and Endocrine Surgery, Samsung Medical Center</w:t>
      </w:r>
      <w:bookmarkEnd w:id="25"/>
    </w:p>
    <w:p w14:paraId="33461E92" w14:textId="6990FCC3" w:rsidR="0046512E" w:rsidRPr="0046512E" w:rsidRDefault="0046512E" w:rsidP="00747B94">
      <w:pPr>
        <w:ind w:firstLineChars="100" w:firstLine="200"/>
        <w:rPr>
          <w:kern w:val="0"/>
        </w:rPr>
      </w:pPr>
      <w:bookmarkStart w:id="26" w:name="_Toc164072693"/>
      <w:r w:rsidRPr="0046512E">
        <w:rPr>
          <w:kern w:val="0"/>
        </w:rPr>
        <w:t xml:space="preserve">Third-Party: Jun Won Min, Department of Surgery, </w:t>
      </w:r>
      <w:proofErr w:type="spellStart"/>
      <w:r w:rsidRPr="0046512E">
        <w:rPr>
          <w:kern w:val="0"/>
        </w:rPr>
        <w:t>Dankook</w:t>
      </w:r>
      <w:proofErr w:type="spellEnd"/>
      <w:r w:rsidRPr="0046512E">
        <w:rPr>
          <w:kern w:val="0"/>
        </w:rPr>
        <w:t xml:space="preserve"> University Hospital</w:t>
      </w:r>
      <w:bookmarkEnd w:id="26"/>
    </w:p>
    <w:p w14:paraId="1368D1F3" w14:textId="77777777" w:rsidR="0046512E" w:rsidRDefault="0046512E" w:rsidP="00747B94">
      <w:pPr>
        <w:rPr>
          <w:b/>
          <w:bCs/>
          <w:kern w:val="0"/>
        </w:rPr>
      </w:pPr>
    </w:p>
    <w:p w14:paraId="54A362E3" w14:textId="77777777" w:rsidR="0046512E" w:rsidRDefault="0046512E" w:rsidP="00747B94">
      <w:pPr>
        <w:rPr>
          <w:b/>
          <w:bCs/>
          <w:kern w:val="0"/>
        </w:rPr>
      </w:pPr>
    </w:p>
    <w:p w14:paraId="7E879808" w14:textId="054E7888" w:rsidR="00E8236D" w:rsidRDefault="004D75E6" w:rsidP="00747B94">
      <w:pPr>
        <w:pStyle w:val="1"/>
      </w:pPr>
      <w:bookmarkStart w:id="27" w:name="_Toc164072694"/>
      <w:bookmarkStart w:id="28" w:name="_Toc164079558"/>
      <w:r w:rsidRPr="004C090D">
        <w:t xml:space="preserve">3. </w:t>
      </w:r>
      <w:r w:rsidR="006754FC" w:rsidRPr="004C090D">
        <w:t>Background and Objectives</w:t>
      </w:r>
      <w:bookmarkEnd w:id="27"/>
      <w:bookmarkEnd w:id="28"/>
    </w:p>
    <w:p w14:paraId="2E729BBA" w14:textId="77777777" w:rsidR="004C090D" w:rsidRPr="004C090D" w:rsidRDefault="004C090D" w:rsidP="00747B94">
      <w:pPr>
        <w:rPr>
          <w:b/>
          <w:bCs/>
        </w:rPr>
      </w:pPr>
    </w:p>
    <w:p w14:paraId="71BB0C28" w14:textId="66163F4F" w:rsidR="00D00971" w:rsidRPr="00E8236D" w:rsidRDefault="004D75E6" w:rsidP="00747B94">
      <w:pPr>
        <w:pStyle w:val="2"/>
        <w:ind w:left="200" w:right="200"/>
        <w:rPr>
          <w:bCs/>
          <w:sz w:val="16"/>
          <w:szCs w:val="16"/>
        </w:rPr>
      </w:pPr>
      <w:bookmarkStart w:id="29" w:name="_Toc164072695"/>
      <w:bookmarkStart w:id="30" w:name="_Toc164079559"/>
      <w:r w:rsidRPr="00E8236D">
        <w:rPr>
          <w:bCs/>
        </w:rPr>
        <w:t xml:space="preserve">3.1 </w:t>
      </w:r>
      <w:r w:rsidR="006754FC" w:rsidRPr="00E8236D">
        <w:rPr>
          <w:bCs/>
        </w:rPr>
        <w:t>Background</w:t>
      </w:r>
      <w:bookmarkEnd w:id="29"/>
      <w:bookmarkEnd w:id="30"/>
    </w:p>
    <w:p w14:paraId="2FCE5A23" w14:textId="4976CCB9" w:rsidR="006754FC" w:rsidRPr="00262556" w:rsidRDefault="006754FC" w:rsidP="00747B94">
      <w:pPr>
        <w:ind w:firstLineChars="100" w:firstLine="200"/>
        <w:rPr>
          <w:rFonts w:eastAsiaTheme="majorHAnsi"/>
        </w:rPr>
      </w:pPr>
      <w:r w:rsidRPr="00262556">
        <w:rPr>
          <w:rFonts w:eastAsiaTheme="majorHAnsi"/>
        </w:rPr>
        <w:t xml:space="preserve">In patients with </w:t>
      </w:r>
      <w:proofErr w:type="spellStart"/>
      <w:r w:rsidRPr="00262556">
        <w:rPr>
          <w:rFonts w:eastAsiaTheme="majorHAnsi"/>
        </w:rPr>
        <w:t>resectable</w:t>
      </w:r>
      <w:proofErr w:type="spellEnd"/>
      <w:r w:rsidRPr="00262556">
        <w:rPr>
          <w:rFonts w:eastAsiaTheme="majorHAnsi"/>
        </w:rPr>
        <w:t xml:space="preserve"> BC, the neoadjuvant chemotherapy is recognized as one of the standard therap</w:t>
      </w:r>
      <w:r w:rsidR="00F6647A">
        <w:rPr>
          <w:rFonts w:eastAsiaTheme="majorHAnsi" w:hint="eastAsia"/>
        </w:rPr>
        <w:t>ies</w:t>
      </w:r>
      <w:r w:rsidRPr="00262556">
        <w:rPr>
          <w:rFonts w:eastAsiaTheme="majorHAnsi"/>
        </w:rPr>
        <w:t xml:space="preserve"> </w:t>
      </w:r>
      <w:r w:rsidR="00F6647A">
        <w:rPr>
          <w:rFonts w:eastAsiaTheme="majorHAnsi" w:hint="eastAsia"/>
        </w:rPr>
        <w:t xml:space="preserve">for controlling and preventing </w:t>
      </w:r>
      <w:proofErr w:type="spellStart"/>
      <w:r w:rsidRPr="00262556">
        <w:rPr>
          <w:rFonts w:eastAsiaTheme="majorHAnsi"/>
        </w:rPr>
        <w:t>micrometastasi</w:t>
      </w:r>
      <w:r w:rsidR="00F6647A">
        <w:rPr>
          <w:rFonts w:eastAsiaTheme="majorHAnsi" w:hint="eastAsia"/>
        </w:rPr>
        <w:t>s</w:t>
      </w:r>
      <w:proofErr w:type="spellEnd"/>
      <w:r w:rsidR="00F6647A">
        <w:rPr>
          <w:rFonts w:eastAsiaTheme="majorHAnsi" w:hint="eastAsia"/>
        </w:rPr>
        <w:t xml:space="preserve"> and recurrence.</w:t>
      </w:r>
    </w:p>
    <w:p w14:paraId="747DB1F7" w14:textId="68FD35BD" w:rsidR="00F6647A" w:rsidRDefault="00CB727B" w:rsidP="00747B94">
      <w:pPr>
        <w:rPr>
          <w:rFonts w:eastAsiaTheme="majorHAnsi"/>
        </w:rPr>
      </w:pPr>
      <w:r w:rsidRPr="00262556">
        <w:rPr>
          <w:rFonts w:eastAsiaTheme="majorHAnsi"/>
        </w:rPr>
        <w:t>Conducting neoadjuvant chemotherapy can increase</w:t>
      </w:r>
      <w:r w:rsidR="00F6647A">
        <w:rPr>
          <w:rFonts w:eastAsiaTheme="majorHAnsi" w:hint="eastAsia"/>
        </w:rPr>
        <w:t xml:space="preserve"> the rate of BCS</w:t>
      </w:r>
      <w:r w:rsidRPr="00262556">
        <w:rPr>
          <w:rFonts w:eastAsiaTheme="majorHAnsi"/>
        </w:rPr>
        <w:t xml:space="preserve"> compared </w:t>
      </w:r>
      <w:r w:rsidR="00F6647A">
        <w:rPr>
          <w:rFonts w:eastAsiaTheme="majorHAnsi" w:hint="eastAsia"/>
        </w:rPr>
        <w:t>to</w:t>
      </w:r>
      <w:r w:rsidRPr="00262556">
        <w:rPr>
          <w:rFonts w:eastAsiaTheme="majorHAnsi"/>
        </w:rPr>
        <w:t xml:space="preserve"> adjuvant chemotherapy</w:t>
      </w:r>
      <w:r w:rsidR="00F6647A">
        <w:rPr>
          <w:rFonts w:eastAsiaTheme="majorHAnsi" w:hint="eastAsia"/>
        </w:rPr>
        <w:t>,</w:t>
      </w:r>
      <w:r w:rsidRPr="00262556">
        <w:rPr>
          <w:rFonts w:eastAsiaTheme="majorHAnsi"/>
        </w:rPr>
        <w:t xml:space="preserve"> and </w:t>
      </w:r>
      <w:r w:rsidR="00F6647A" w:rsidRPr="00F6647A">
        <w:rPr>
          <w:rFonts w:eastAsiaTheme="majorHAnsi"/>
        </w:rPr>
        <w:t>patients who achieve a pathological complete response (</w:t>
      </w:r>
      <w:proofErr w:type="spellStart"/>
      <w:r w:rsidR="00F6647A" w:rsidRPr="00F6647A">
        <w:rPr>
          <w:rFonts w:eastAsiaTheme="majorHAnsi"/>
        </w:rPr>
        <w:t>pCR</w:t>
      </w:r>
      <w:proofErr w:type="spellEnd"/>
      <w:r w:rsidR="00F6647A" w:rsidRPr="00F6647A">
        <w:rPr>
          <w:rFonts w:eastAsiaTheme="majorHAnsi"/>
        </w:rPr>
        <w:t xml:space="preserve">) after neoadjuvant chemotherapy are known to have a better prognosis than those who do not (1-3). The effect of neoadjuvant chemotherapy varies depending on the subtype of breast cancer. While the </w:t>
      </w:r>
      <w:proofErr w:type="spellStart"/>
      <w:r w:rsidR="00F6647A" w:rsidRPr="00F6647A">
        <w:rPr>
          <w:rFonts w:eastAsiaTheme="majorHAnsi"/>
        </w:rPr>
        <w:t>pCR</w:t>
      </w:r>
      <w:proofErr w:type="spellEnd"/>
      <w:r w:rsidR="00F6647A" w:rsidRPr="00F6647A">
        <w:rPr>
          <w:rFonts w:eastAsiaTheme="majorHAnsi"/>
        </w:rPr>
        <w:t xml:space="preserve"> rate is 67% in hormone receptor-negative, HER2-positive breast cancer, it is reported to be 37% in triple-negative breast cancer and 13% in hormone receptor-positive, HER2-negative breast cancer (4). Neoadjuvant chemotherapy shows only limited efficacy in hormone receptor-positive breast cancer, and the decline in quality of life and loss of fertility due to chemotherapy, especially in young women, is a significant socioeconomic loss (5).</w:t>
      </w:r>
    </w:p>
    <w:p w14:paraId="3CE970E1" w14:textId="77777777" w:rsidR="00862838" w:rsidRDefault="00862838" w:rsidP="00747B94">
      <w:pPr>
        <w:rPr>
          <w:rFonts w:eastAsiaTheme="majorHAnsi"/>
        </w:rPr>
      </w:pPr>
    </w:p>
    <w:p w14:paraId="7F0A68E6" w14:textId="77777777" w:rsidR="00F6647A" w:rsidRDefault="00F6647A" w:rsidP="00747B94">
      <w:pPr>
        <w:ind w:firstLineChars="100" w:firstLine="200"/>
      </w:pPr>
      <w:r>
        <w:t xml:space="preserve">The results of the SOFT trial showed that in high-risk premenopausal women, the group that received </w:t>
      </w:r>
      <w:proofErr w:type="spellStart"/>
      <w:r>
        <w:t>exemestane</w:t>
      </w:r>
      <w:proofErr w:type="spellEnd"/>
      <w:r>
        <w:t>, an aromatase inhibitor (AI), and ovarian suppression simultaneously as adjuvant therapy had improved disease-free survival compared to the group that received tamoxifen and ovarian suppression (6). Neoadjuvant endocrine therapy, like neoadjuvant chemotherapy, has the advantage of converting inoperable tumors to operable ones or increasing the possibility of breast-conserving surgery in large breast cancers by reducing tumor size through complete or partial response (7). While the ultimate goal of these neoadjuvant systemic therapies is to reduce the recurrence rate and improve survival, overall survival and disease-free survival have been reported to be similar to adjuvant systemic therapies (8</w:t>
      </w:r>
      <w:proofErr w:type="gramStart"/>
      <w:r>
        <w:t>,9</w:t>
      </w:r>
      <w:proofErr w:type="gramEnd"/>
      <w:r>
        <w:t>).</w:t>
      </w:r>
    </w:p>
    <w:p w14:paraId="4D6739C3" w14:textId="77777777" w:rsidR="00F6647A" w:rsidRDefault="00F6647A" w:rsidP="00747B94"/>
    <w:p w14:paraId="0C1FD193" w14:textId="77777777" w:rsidR="00F6647A" w:rsidRDefault="00F6647A" w:rsidP="00747B94">
      <w:pPr>
        <w:ind w:firstLineChars="100" w:firstLine="200"/>
      </w:pPr>
      <w:r>
        <w:t>The overall clinical response rate of neoadjuvant endocrine therapy ranged from 13.5% to 100%, and the radiological response rate by ultrasound was 20%-91.7%. In estrogen receptor-positive breast cancer, neoadjuvant endocrine therapy showed a statistically similar response rate to neoadjuvant chemotherapy, and patients who received neoadjuvant chemotherapy had significantly higher side effects than those who received neoadjuvant endocrine therapy (7</w:t>
      </w:r>
      <w:proofErr w:type="gramStart"/>
      <w:r>
        <w:t>,10,11</w:t>
      </w:r>
      <w:proofErr w:type="gramEnd"/>
      <w:r>
        <w:t xml:space="preserve">). The use of neoadjuvant endocrine therapy in ER-positive, HER2-negative patients is recommended by the NCCN guidelines and the St. </w:t>
      </w:r>
      <w:proofErr w:type="spellStart"/>
      <w:r>
        <w:t>Gallen</w:t>
      </w:r>
      <w:proofErr w:type="spellEnd"/>
      <w:r>
        <w:t xml:space="preserve"> Consensus Conference.</w:t>
      </w:r>
    </w:p>
    <w:p w14:paraId="3BB79ED0" w14:textId="77777777" w:rsidR="00F6647A" w:rsidRDefault="00F6647A" w:rsidP="00747B94"/>
    <w:p w14:paraId="0E546410" w14:textId="77777777" w:rsidR="00F6647A" w:rsidRDefault="00F6647A" w:rsidP="00747B94">
      <w:pPr>
        <w:ind w:firstLineChars="100" w:firstLine="200"/>
      </w:pPr>
      <w:r>
        <w:t xml:space="preserve">Most studies have been conducted on </w:t>
      </w:r>
      <w:proofErr w:type="spellStart"/>
      <w:r>
        <w:t>letrozole</w:t>
      </w:r>
      <w:proofErr w:type="spellEnd"/>
      <w:r>
        <w:t xml:space="preserve"> among AIs. </w:t>
      </w:r>
      <w:proofErr w:type="spellStart"/>
      <w:r>
        <w:t>Letrozole</w:t>
      </w:r>
      <w:proofErr w:type="spellEnd"/>
      <w:r>
        <w:t xml:space="preserve"> showed similar or slightly better results </w:t>
      </w:r>
      <w:r>
        <w:lastRenderedPageBreak/>
        <w:t xml:space="preserve">in clinical and radiological response rates compared to tamoxifen, and significantly more patients in the </w:t>
      </w:r>
      <w:proofErr w:type="spellStart"/>
      <w:r>
        <w:t>letrozole</w:t>
      </w:r>
      <w:proofErr w:type="spellEnd"/>
      <w:r>
        <w:t xml:space="preserve"> group were judged to have changed from an inoperable to an operable state or from requiring a mastectomy to being eligible for breast-conserving surgery after neoadjuvant endocrine therapy (12-15). In comparison studies among AIs, </w:t>
      </w:r>
      <w:proofErr w:type="spellStart"/>
      <w:r>
        <w:t>letrozole</w:t>
      </w:r>
      <w:proofErr w:type="spellEnd"/>
      <w:r>
        <w:t xml:space="preserve"> had the best response rate and the lowest breast-conserving surgery rate compared to </w:t>
      </w:r>
      <w:proofErr w:type="spellStart"/>
      <w:r>
        <w:t>anastrozole</w:t>
      </w:r>
      <w:proofErr w:type="spellEnd"/>
      <w:r>
        <w:t xml:space="preserve"> or </w:t>
      </w:r>
      <w:proofErr w:type="spellStart"/>
      <w:r>
        <w:t>exemestane</w:t>
      </w:r>
      <w:proofErr w:type="spellEnd"/>
      <w:r>
        <w:t>, but the difference was not statistically significant (16).</w:t>
      </w:r>
    </w:p>
    <w:p w14:paraId="568F6CC3" w14:textId="77777777" w:rsidR="00F6647A" w:rsidRDefault="00F6647A" w:rsidP="00747B94"/>
    <w:p w14:paraId="574C6275" w14:textId="77777777" w:rsidR="00F6647A" w:rsidRDefault="00F6647A" w:rsidP="00747B94">
      <w:pPr>
        <w:ind w:firstLineChars="100" w:firstLine="200"/>
      </w:pPr>
      <w:r>
        <w:t xml:space="preserve">Following the standard treatment guidelines suggesting selective use of ovarian function suppression therapy along with tamoxifen in hormone receptor-positive premenopausal breast cancer patients, a study was conducted combining </w:t>
      </w:r>
      <w:proofErr w:type="spellStart"/>
      <w:r>
        <w:t>letrozole</w:t>
      </w:r>
      <w:proofErr w:type="spellEnd"/>
      <w:r>
        <w:t xml:space="preserve"> with reversible ovarian ablation using </w:t>
      </w:r>
      <w:proofErr w:type="spellStart"/>
      <w:r>
        <w:t>goserelin</w:t>
      </w:r>
      <w:proofErr w:type="spellEnd"/>
      <w:r>
        <w:t xml:space="preserve">, a luteinizing hormone-releasing hormone (LHRH) agonist (17). The results showed that, unlike in adjuvant endocrine therapy, the response rate was significantly better in the group that received </w:t>
      </w:r>
      <w:proofErr w:type="spellStart"/>
      <w:r>
        <w:t>goserelin</w:t>
      </w:r>
      <w:proofErr w:type="spellEnd"/>
      <w:r>
        <w:t xml:space="preserve"> and </w:t>
      </w:r>
      <w:proofErr w:type="spellStart"/>
      <w:r>
        <w:t>anastrozole</w:t>
      </w:r>
      <w:proofErr w:type="spellEnd"/>
      <w:r>
        <w:t xml:space="preserve"> together for 24 weeks compared to the group that received </w:t>
      </w:r>
      <w:proofErr w:type="spellStart"/>
      <w:r>
        <w:t>goserelin</w:t>
      </w:r>
      <w:proofErr w:type="spellEnd"/>
      <w:r>
        <w:t xml:space="preserve"> and tamoxifen together in premenopausal breast cancer patients (14</w:t>
      </w:r>
      <w:proofErr w:type="gramStart"/>
      <w:r>
        <w:t>,18</w:t>
      </w:r>
      <w:proofErr w:type="gramEnd"/>
      <w:r>
        <w:t xml:space="preserve">). Representative LHRH agonists used in breast cancer include </w:t>
      </w:r>
      <w:proofErr w:type="spellStart"/>
      <w:r>
        <w:t>goserelin</w:t>
      </w:r>
      <w:proofErr w:type="spellEnd"/>
      <w:r>
        <w:t xml:space="preserve"> and </w:t>
      </w:r>
      <w:proofErr w:type="spellStart"/>
      <w:r>
        <w:t>leuprorelin</w:t>
      </w:r>
      <w:proofErr w:type="spellEnd"/>
      <w:r>
        <w:t xml:space="preserve"> (</w:t>
      </w:r>
      <w:proofErr w:type="spellStart"/>
      <w:r>
        <w:t>Leuplin</w:t>
      </w:r>
      <w:proofErr w:type="spellEnd"/>
      <w:r>
        <w:t>). LHRH agonists ultimately desensitize the hypothalamus, reducing the secretion of LH and FSH, thereby suppressing ovarian function (19</w:t>
      </w:r>
      <w:proofErr w:type="gramStart"/>
      <w:r>
        <w:t>,20</w:t>
      </w:r>
      <w:proofErr w:type="gramEnd"/>
      <w:r>
        <w:t>).</w:t>
      </w:r>
    </w:p>
    <w:p w14:paraId="286A18BE" w14:textId="77777777" w:rsidR="00F6647A" w:rsidRDefault="00F6647A" w:rsidP="00747B94"/>
    <w:p w14:paraId="0943FCA1" w14:textId="77777777" w:rsidR="00F6647A" w:rsidRDefault="00F6647A" w:rsidP="00747B94">
      <w:pPr>
        <w:ind w:firstLineChars="100" w:firstLine="200"/>
      </w:pPr>
      <w:proofErr w:type="spellStart"/>
      <w:r>
        <w:t>MammaPrint</w:t>
      </w:r>
      <w:proofErr w:type="spellEnd"/>
      <w:r>
        <w:t xml:space="preserve"> is an FDA-approved LDT analysis tool that analyzes 70 genes expressed in breast cancer tissue. It can classify patients into low-risk groups who can avoid chemotherapy and high-risk groups who can expect the benefit of chemotherapy, and it is currently used in clinical practice. Its usefulness and clinical results have been demonstrated by Cardoso et al., and the recent MINDACT trial proved that 46.2% of patients who were hormone receptor-positive and clinically high-risk were classified as low-risk by </w:t>
      </w:r>
      <w:proofErr w:type="spellStart"/>
      <w:r>
        <w:t>MammaPrint</w:t>
      </w:r>
      <w:proofErr w:type="spellEnd"/>
      <w:r>
        <w:t>, allowing them to avoid chemotherapy (21).</w:t>
      </w:r>
    </w:p>
    <w:p w14:paraId="103F6A88" w14:textId="77777777" w:rsidR="00F6647A" w:rsidRDefault="00F6647A" w:rsidP="00747B94"/>
    <w:p w14:paraId="6BE6A62A" w14:textId="77777777" w:rsidR="00F6647A" w:rsidRDefault="00F6647A" w:rsidP="00747B94">
      <w:pPr>
        <w:ind w:firstLineChars="100" w:firstLine="200"/>
      </w:pPr>
      <w:r>
        <w:t xml:space="preserve">At the 2017 San Antonio Breast Cancer Symposium, </w:t>
      </w:r>
      <w:proofErr w:type="spellStart"/>
      <w:r>
        <w:t>Dubsky</w:t>
      </w:r>
      <w:proofErr w:type="spellEnd"/>
      <w:r>
        <w:t xml:space="preserve"> et al. presented an analysis of the relationship between the response to neoadjuvant therapy and the results of the </w:t>
      </w:r>
      <w:proofErr w:type="spellStart"/>
      <w:r>
        <w:t>EndoPredict</w:t>
      </w:r>
      <w:proofErr w:type="spellEnd"/>
      <w:r>
        <w:t xml:space="preserve"> multigene assay in ER-positive, HER2-negative breast cancer patients from the ABCSG 34 trial. In the group that received neoadjuvant chemotherapy, patients with a low EP score (</w:t>
      </w:r>
      <w:proofErr w:type="spellStart"/>
      <w:r>
        <w:t>EndoPredict</w:t>
      </w:r>
      <w:proofErr w:type="spellEnd"/>
      <w:r>
        <w:t xml:space="preserve"> low-risk group) had a significantly smaller reduction in tumor size (NPV 100%). On the other hand, in the group that received neoadjuvant endocrine therapy, patients with a high EP score (</w:t>
      </w:r>
      <w:proofErr w:type="spellStart"/>
      <w:r>
        <w:t>EndoPredict</w:t>
      </w:r>
      <w:proofErr w:type="spellEnd"/>
      <w:r>
        <w:t xml:space="preserve"> high-risk group) had a significantly smaller reduction in tumor size (NPV 92%). These results suggest that the response to neoadjuvant chemotherapy and neoadjuvant endocrine therapy can be predicted based on the molecular score of the tumor, and selective treatment can maximize the effect. The NCCN Guidelines V3.2018 also recommend this test with Evidence Level 1.</w:t>
      </w:r>
    </w:p>
    <w:p w14:paraId="0A819365" w14:textId="4E4EC9D2" w:rsidR="00F6647A" w:rsidRDefault="00747B94" w:rsidP="00747B94">
      <w:r>
        <w:rPr>
          <w:rFonts w:hint="eastAsia"/>
        </w:rPr>
        <w:t xml:space="preserve"> </w:t>
      </w:r>
    </w:p>
    <w:p w14:paraId="1074FB9A" w14:textId="2800402B" w:rsidR="00EF4777" w:rsidRDefault="00F6647A" w:rsidP="00747B94">
      <w:pPr>
        <w:ind w:firstLineChars="100" w:firstLine="200"/>
      </w:pPr>
      <w:r>
        <w:t xml:space="preserve">Therefore, in this study, patients who are classified as genomic high-risk by the </w:t>
      </w:r>
      <w:proofErr w:type="spellStart"/>
      <w:r>
        <w:t>MammaPrint</w:t>
      </w:r>
      <w:proofErr w:type="spellEnd"/>
      <w:r>
        <w:t xml:space="preserve"> test will receive neoadjuvant chemotherapy, while those who are classified as low-risk will receive neoadjuvant endocrine therapy. Although there is limited evidence for chemotherapy in patients who have received neoadjuvant endocrine therapy, the NEOS study presented by Iwata et al. at the 2018 ESMO Congress showed that among patients who received neoadjuvant endocrine therapy, those with progressive disease (PD) had a significantly worse prognosis, while those with complete response (CR), partial response (PR), or stable disease (SD) had a favorable prognosis. Adjuvant therapy will be administered after the completion of this study, but based on the above-mentioned study, adjuvant chemotherapy will be performed only in cases of progressive disease (PD) after neoadjuvant endocrine therapy.</w:t>
      </w:r>
    </w:p>
    <w:p w14:paraId="59CB41D8" w14:textId="77777777" w:rsidR="00F6647A" w:rsidRDefault="00F6647A" w:rsidP="00747B94"/>
    <w:p w14:paraId="408C0F65" w14:textId="77777777" w:rsidR="00C83314" w:rsidRDefault="00C83314" w:rsidP="00747B94">
      <w:pPr>
        <w:ind w:firstLineChars="100" w:firstLine="200"/>
      </w:pPr>
    </w:p>
    <w:p w14:paraId="72E4F332" w14:textId="77777777" w:rsidR="00270608" w:rsidRPr="00262556" w:rsidRDefault="004D75E6" w:rsidP="00C83314">
      <w:pPr>
        <w:pStyle w:val="2"/>
        <w:ind w:left="200" w:right="200"/>
      </w:pPr>
      <w:bookmarkStart w:id="31" w:name="_Toc164079560"/>
      <w:r w:rsidRPr="00262556">
        <w:t>3.</w:t>
      </w:r>
      <w:r w:rsidR="00270608" w:rsidRPr="00262556">
        <w:t xml:space="preserve">2. </w:t>
      </w:r>
      <w:r w:rsidR="00D9167E" w:rsidRPr="00262556">
        <w:t>Objectives</w:t>
      </w:r>
      <w:bookmarkEnd w:id="31"/>
    </w:p>
    <w:p w14:paraId="5452C477" w14:textId="77777777" w:rsidR="00270608" w:rsidRPr="00262556" w:rsidRDefault="00270608" w:rsidP="00747B94"/>
    <w:p w14:paraId="58D75984" w14:textId="77777777" w:rsidR="006112F5" w:rsidRDefault="006112F5" w:rsidP="00747B94">
      <w:r>
        <w:t>In ER-positive, HER2-negative breast cancer patients for whom breast-conserving surgery (BCS) is not feasible, we investigate whether the rate of BCS can be increased while decreasing unnecessary chemotherapy through selective neoadjuvant chemotherapy or neoadjuvant endocrine therapy using a multigene assay tool.</w:t>
      </w:r>
    </w:p>
    <w:p w14:paraId="23D27A38" w14:textId="77777777" w:rsidR="00A67B29" w:rsidRPr="00262556" w:rsidRDefault="00A67B29" w:rsidP="00747B94">
      <w:pPr>
        <w:rPr>
          <w:b/>
        </w:rPr>
      </w:pPr>
    </w:p>
    <w:p w14:paraId="3A343444" w14:textId="4802C525" w:rsidR="006112F5" w:rsidRPr="00C711B5" w:rsidRDefault="006112F5" w:rsidP="00C711B5">
      <w:pPr>
        <w:pStyle w:val="3"/>
        <w:ind w:left="800" w:hanging="400"/>
      </w:pPr>
      <w:bookmarkStart w:id="32" w:name="_Toc164072696"/>
      <w:bookmarkStart w:id="33" w:name="_Toc164079561"/>
      <w:r w:rsidRPr="00C711B5">
        <w:rPr>
          <w:rFonts w:hint="eastAsia"/>
          <w:bCs/>
        </w:rPr>
        <w:t>3.2.1</w:t>
      </w:r>
      <w:r w:rsidRPr="00C711B5">
        <w:rPr>
          <w:rFonts w:hint="eastAsia"/>
        </w:rPr>
        <w:t xml:space="preserve">. </w:t>
      </w:r>
      <w:r w:rsidRPr="00C711B5">
        <w:t>Primary endpoint:</w:t>
      </w:r>
      <w:bookmarkEnd w:id="32"/>
      <w:bookmarkEnd w:id="33"/>
      <w:r w:rsidRPr="00C711B5">
        <w:t xml:space="preserve"> </w:t>
      </w:r>
    </w:p>
    <w:p w14:paraId="7FC5D7E9" w14:textId="77777777" w:rsidR="006112F5" w:rsidRPr="00262556" w:rsidRDefault="006112F5" w:rsidP="00C711B5">
      <w:pPr>
        <w:ind w:firstLine="400"/>
      </w:pPr>
      <w:r w:rsidRPr="00262556">
        <w:t>Conversion rate from BCS-ineligible to BCS-eligible patients</w:t>
      </w:r>
    </w:p>
    <w:p w14:paraId="63F90339" w14:textId="77777777" w:rsidR="006112F5" w:rsidRPr="00262556" w:rsidRDefault="006112F5" w:rsidP="00747B94"/>
    <w:p w14:paraId="62FD8C07" w14:textId="6FC086DD" w:rsidR="006112F5" w:rsidRPr="00C711B5" w:rsidRDefault="006112F5" w:rsidP="00C711B5">
      <w:pPr>
        <w:pStyle w:val="3"/>
        <w:ind w:left="800" w:hanging="400"/>
      </w:pPr>
      <w:bookmarkStart w:id="34" w:name="_Toc164072697"/>
      <w:bookmarkStart w:id="35" w:name="_Toc164079562"/>
      <w:r w:rsidRPr="00C711B5">
        <w:rPr>
          <w:rFonts w:hint="eastAsia"/>
          <w:bCs/>
        </w:rPr>
        <w:t>3.2.2</w:t>
      </w:r>
      <w:r w:rsidRPr="00C711B5">
        <w:rPr>
          <w:rFonts w:hint="eastAsia"/>
        </w:rPr>
        <w:t xml:space="preserve">. </w:t>
      </w:r>
      <w:r w:rsidRPr="00C711B5">
        <w:t>Secondary endpoint:</w:t>
      </w:r>
      <w:bookmarkEnd w:id="34"/>
      <w:bookmarkEnd w:id="35"/>
      <w:r w:rsidRPr="00C711B5">
        <w:t xml:space="preserve"> </w:t>
      </w:r>
    </w:p>
    <w:p w14:paraId="33F1DF15" w14:textId="77777777" w:rsidR="006112F5" w:rsidRPr="00262556" w:rsidRDefault="006112F5" w:rsidP="00C711B5">
      <w:pPr>
        <w:ind w:firstLine="400"/>
      </w:pPr>
      <w:r w:rsidRPr="00262556">
        <w:t>Actual performance rate of BCS</w:t>
      </w:r>
    </w:p>
    <w:p w14:paraId="6107E9BD" w14:textId="77777777" w:rsidR="006112F5" w:rsidRPr="00262556" w:rsidRDefault="006112F5" w:rsidP="00C711B5">
      <w:pPr>
        <w:ind w:firstLine="400"/>
      </w:pPr>
      <w:r w:rsidRPr="00262556">
        <w:t>Pathological complete response (</w:t>
      </w:r>
      <w:proofErr w:type="spellStart"/>
      <w:r w:rsidRPr="00262556">
        <w:t>pCR</w:t>
      </w:r>
      <w:proofErr w:type="spellEnd"/>
      <w:r w:rsidRPr="00262556">
        <w:t>)</w:t>
      </w:r>
    </w:p>
    <w:p w14:paraId="079EF1F2" w14:textId="77777777" w:rsidR="006112F5" w:rsidRDefault="006112F5" w:rsidP="00C711B5">
      <w:pPr>
        <w:ind w:firstLine="400"/>
      </w:pPr>
      <w:r w:rsidRPr="00262556">
        <w:t>Clinical response rate (</w:t>
      </w:r>
      <w:proofErr w:type="spellStart"/>
      <w:r w:rsidRPr="00262556">
        <w:t>cCR</w:t>
      </w:r>
      <w:proofErr w:type="spellEnd"/>
      <w:r w:rsidRPr="00262556">
        <w:t>)</w:t>
      </w:r>
      <w:r>
        <w:br/>
      </w:r>
    </w:p>
    <w:p w14:paraId="77B4952C" w14:textId="4ED6EFBE" w:rsidR="006112F5" w:rsidRPr="00C711B5" w:rsidRDefault="006112F5" w:rsidP="00C711B5">
      <w:pPr>
        <w:pStyle w:val="3"/>
        <w:ind w:left="800" w:hanging="400"/>
      </w:pPr>
      <w:bookmarkStart w:id="36" w:name="_Toc164072698"/>
      <w:bookmarkStart w:id="37" w:name="_Toc164079563"/>
      <w:r w:rsidRPr="00C711B5">
        <w:rPr>
          <w:rFonts w:hint="eastAsia"/>
          <w:bCs/>
        </w:rPr>
        <w:t>3.2.3.</w:t>
      </w:r>
      <w:r w:rsidRPr="00C711B5">
        <w:rPr>
          <w:rFonts w:hint="eastAsia"/>
        </w:rPr>
        <w:t xml:space="preserve"> </w:t>
      </w:r>
      <w:proofErr w:type="spellStart"/>
      <w:r w:rsidRPr="00C711B5">
        <w:rPr>
          <w:rFonts w:hint="eastAsia"/>
        </w:rPr>
        <w:t>Exloratory</w:t>
      </w:r>
      <w:proofErr w:type="spellEnd"/>
      <w:r w:rsidRPr="00C711B5">
        <w:rPr>
          <w:rFonts w:hint="eastAsia"/>
        </w:rPr>
        <w:t xml:space="preserve"> outcome analysis</w:t>
      </w:r>
      <w:bookmarkEnd w:id="36"/>
      <w:r w:rsidR="00C711B5">
        <w:t>:</w:t>
      </w:r>
      <w:bookmarkEnd w:id="37"/>
    </w:p>
    <w:p w14:paraId="65CBA507" w14:textId="77777777" w:rsidR="006112F5" w:rsidRPr="006112F5" w:rsidRDefault="006112F5" w:rsidP="00C711B5">
      <w:pPr>
        <w:ind w:firstLine="400"/>
      </w:pPr>
      <w:r w:rsidRPr="006112F5">
        <w:lastRenderedPageBreak/>
        <w:t>Disease Free Survivals (DFS)</w:t>
      </w:r>
    </w:p>
    <w:p w14:paraId="5086FB0C" w14:textId="77777777" w:rsidR="006112F5" w:rsidRPr="006112F5" w:rsidRDefault="006112F5" w:rsidP="00C711B5">
      <w:pPr>
        <w:ind w:firstLine="400"/>
      </w:pPr>
      <w:r w:rsidRPr="006112F5">
        <w:t>Response rate by Blueprint subtype</w:t>
      </w:r>
    </w:p>
    <w:p w14:paraId="4F87B9EC" w14:textId="77777777" w:rsidR="00A67B29" w:rsidRPr="00262556" w:rsidRDefault="00A67B29" w:rsidP="00747B94">
      <w:pPr>
        <w:rPr>
          <w:rFonts w:eastAsiaTheme="majorHAnsi"/>
        </w:rPr>
      </w:pPr>
    </w:p>
    <w:p w14:paraId="24F471D2" w14:textId="1DD6DF3D" w:rsidR="00270608" w:rsidRPr="00382D63" w:rsidRDefault="000B6085" w:rsidP="00C711B5">
      <w:pPr>
        <w:pStyle w:val="1"/>
      </w:pPr>
      <w:bookmarkStart w:id="38" w:name="_Toc164079564"/>
      <w:r w:rsidRPr="00382D63">
        <w:rPr>
          <w:rFonts w:hint="eastAsia"/>
        </w:rPr>
        <w:t>4. Information and management of investigational medicinal products</w:t>
      </w:r>
      <w:bookmarkEnd w:id="38"/>
    </w:p>
    <w:p w14:paraId="33E751EF" w14:textId="77777777" w:rsidR="00EB7674" w:rsidRPr="00EB7674" w:rsidRDefault="00EB7674" w:rsidP="00747B94">
      <w:pPr>
        <w:rPr>
          <w:rFonts w:eastAsiaTheme="majorHAnsi"/>
          <w:b/>
          <w:bCs/>
        </w:rPr>
      </w:pPr>
    </w:p>
    <w:p w14:paraId="5663672F" w14:textId="7CA223E3" w:rsidR="000B6085" w:rsidRPr="00382D63" w:rsidRDefault="000B6085" w:rsidP="00C711B5">
      <w:pPr>
        <w:pStyle w:val="2"/>
        <w:ind w:left="200" w:right="200"/>
      </w:pPr>
      <w:bookmarkStart w:id="39" w:name="_Toc164079565"/>
      <w:r w:rsidRPr="00382D63">
        <w:rPr>
          <w:rFonts w:hint="eastAsia"/>
        </w:rPr>
        <w:t>4.1</w:t>
      </w:r>
      <w:r w:rsidR="00EB7674" w:rsidRPr="00382D63">
        <w:rPr>
          <w:rFonts w:hint="eastAsia"/>
        </w:rPr>
        <w:t xml:space="preserve"> Dosage form</w:t>
      </w:r>
      <w:bookmarkEnd w:id="39"/>
    </w:p>
    <w:p w14:paraId="249C4067" w14:textId="2941A4FE" w:rsidR="000B6085" w:rsidRPr="000B6085" w:rsidRDefault="000B6085" w:rsidP="00C711B5">
      <w:pPr>
        <w:ind w:firstLine="800"/>
        <w:rPr>
          <w:rFonts w:eastAsiaTheme="majorHAnsi"/>
        </w:rPr>
      </w:pPr>
      <w:r>
        <w:rPr>
          <w:rFonts w:eastAsiaTheme="majorHAnsi" w:hint="eastAsia"/>
        </w:rPr>
        <w:t>4</w:t>
      </w:r>
      <w:r w:rsidRPr="000B6085">
        <w:rPr>
          <w:rFonts w:eastAsiaTheme="majorHAnsi"/>
        </w:rPr>
        <w:t xml:space="preserve">.1.1. </w:t>
      </w:r>
      <w:proofErr w:type="spellStart"/>
      <w:r w:rsidRPr="000B6085">
        <w:rPr>
          <w:rFonts w:eastAsiaTheme="majorHAnsi"/>
        </w:rPr>
        <w:t>Leuplin</w:t>
      </w:r>
      <w:proofErr w:type="spellEnd"/>
      <w:r w:rsidRPr="000B6085">
        <w:rPr>
          <w:rFonts w:eastAsiaTheme="majorHAnsi"/>
        </w:rPr>
        <w:t>® Injection (</w:t>
      </w:r>
      <w:proofErr w:type="spellStart"/>
      <w:r w:rsidRPr="000B6085">
        <w:rPr>
          <w:rFonts w:eastAsiaTheme="majorHAnsi"/>
        </w:rPr>
        <w:t>Leuplin</w:t>
      </w:r>
      <w:proofErr w:type="spellEnd"/>
      <w:r w:rsidRPr="000B6085">
        <w:rPr>
          <w:rFonts w:eastAsiaTheme="majorHAnsi"/>
        </w:rPr>
        <w:t xml:space="preserve">® DPS Injection 3.75mg or </w:t>
      </w:r>
      <w:proofErr w:type="spellStart"/>
      <w:r w:rsidRPr="000B6085">
        <w:rPr>
          <w:rFonts w:eastAsiaTheme="majorHAnsi"/>
        </w:rPr>
        <w:t>Leuplin</w:t>
      </w:r>
      <w:proofErr w:type="spellEnd"/>
      <w:r w:rsidRPr="000B6085">
        <w:rPr>
          <w:rFonts w:eastAsiaTheme="majorHAnsi"/>
        </w:rPr>
        <w:t>® Injection 3.75mg)</w:t>
      </w:r>
    </w:p>
    <w:p w14:paraId="02219BF2" w14:textId="77777777" w:rsidR="00EB7674" w:rsidRDefault="000B6085" w:rsidP="00C711B5">
      <w:pPr>
        <w:ind w:firstLine="800"/>
        <w:rPr>
          <w:rFonts w:eastAsiaTheme="majorHAnsi"/>
        </w:rPr>
      </w:pPr>
      <w:r w:rsidRPr="000B6085">
        <w:rPr>
          <w:rFonts w:eastAsiaTheme="majorHAnsi" w:hint="eastAsia"/>
        </w:rPr>
        <w:t xml:space="preserve">Product name: </w:t>
      </w:r>
    </w:p>
    <w:p w14:paraId="2F32BF6C" w14:textId="77777777" w:rsidR="00C711B5" w:rsidRDefault="000B6085" w:rsidP="00B234D5">
      <w:pPr>
        <w:pStyle w:val="af1"/>
        <w:numPr>
          <w:ilvl w:val="0"/>
          <w:numId w:val="2"/>
        </w:numPr>
        <w:ind w:leftChars="0"/>
        <w:rPr>
          <w:rFonts w:eastAsiaTheme="majorHAnsi"/>
        </w:rPr>
      </w:pPr>
      <w:r w:rsidRPr="00C711B5">
        <w:rPr>
          <w:rFonts w:eastAsiaTheme="majorHAnsi" w:hint="eastAsia"/>
        </w:rPr>
        <w:t xml:space="preserve"> </w:t>
      </w:r>
      <w:proofErr w:type="spellStart"/>
      <w:r w:rsidRPr="00C711B5">
        <w:rPr>
          <w:rFonts w:eastAsiaTheme="majorHAnsi" w:hint="eastAsia"/>
        </w:rPr>
        <w:t>Leuplin</w:t>
      </w:r>
      <w:proofErr w:type="spellEnd"/>
      <w:r w:rsidRPr="00C711B5">
        <w:rPr>
          <w:rFonts w:eastAsiaTheme="majorHAnsi" w:hint="eastAsia"/>
        </w:rPr>
        <w:t xml:space="preserve">® DPS Injection 3.75mg, Takeda Pharmaceutical Company Korea </w:t>
      </w:r>
    </w:p>
    <w:p w14:paraId="7E419BC1" w14:textId="48E669FA" w:rsidR="000B6085" w:rsidRPr="00C711B5" w:rsidRDefault="000B6085" w:rsidP="00B234D5">
      <w:pPr>
        <w:pStyle w:val="af1"/>
        <w:numPr>
          <w:ilvl w:val="0"/>
          <w:numId w:val="2"/>
        </w:numPr>
        <w:ind w:leftChars="0"/>
        <w:rPr>
          <w:rFonts w:eastAsiaTheme="majorHAnsi"/>
        </w:rPr>
      </w:pPr>
      <w:proofErr w:type="spellStart"/>
      <w:r w:rsidRPr="00C711B5">
        <w:rPr>
          <w:rFonts w:eastAsiaTheme="majorHAnsi" w:hint="eastAsia"/>
        </w:rPr>
        <w:t>Leuplin</w:t>
      </w:r>
      <w:proofErr w:type="spellEnd"/>
      <w:r w:rsidRPr="00C711B5">
        <w:rPr>
          <w:rFonts w:eastAsiaTheme="majorHAnsi" w:hint="eastAsia"/>
        </w:rPr>
        <w:t>® Injection 3.75mg, Takeda Pharmaceutical Company Korea</w:t>
      </w:r>
    </w:p>
    <w:p w14:paraId="360127AF" w14:textId="77777777" w:rsidR="000B6085" w:rsidRPr="000B6085" w:rsidRDefault="000B6085" w:rsidP="00C711B5">
      <w:pPr>
        <w:ind w:firstLine="800"/>
        <w:rPr>
          <w:rFonts w:eastAsiaTheme="majorHAnsi"/>
        </w:rPr>
      </w:pPr>
      <w:r w:rsidRPr="000B6085">
        <w:rPr>
          <w:rFonts w:eastAsiaTheme="majorHAnsi"/>
        </w:rPr>
        <w:t xml:space="preserve">Generic name of the active ingredient: </w:t>
      </w:r>
      <w:proofErr w:type="spellStart"/>
      <w:r w:rsidRPr="000B6085">
        <w:rPr>
          <w:rFonts w:eastAsiaTheme="majorHAnsi"/>
        </w:rPr>
        <w:t>Leuprorelin</w:t>
      </w:r>
      <w:proofErr w:type="spellEnd"/>
      <w:r w:rsidRPr="000B6085">
        <w:rPr>
          <w:rFonts w:eastAsiaTheme="majorHAnsi"/>
        </w:rPr>
        <w:t xml:space="preserve"> acetate</w:t>
      </w:r>
    </w:p>
    <w:p w14:paraId="677C6C34" w14:textId="77777777" w:rsidR="00EB7674" w:rsidRDefault="000B6085" w:rsidP="00C711B5">
      <w:pPr>
        <w:ind w:left="800"/>
        <w:rPr>
          <w:rFonts w:eastAsiaTheme="majorHAnsi"/>
        </w:rPr>
      </w:pPr>
      <w:r w:rsidRPr="000B6085">
        <w:rPr>
          <w:rFonts w:eastAsiaTheme="majorHAnsi" w:hint="eastAsia"/>
        </w:rPr>
        <w:t xml:space="preserve">Description: </w:t>
      </w:r>
      <w:r w:rsidR="00EB7674">
        <w:rPr>
          <w:rFonts w:eastAsiaTheme="majorHAnsi"/>
        </w:rPr>
        <w:br/>
      </w:r>
      <w:r w:rsidRPr="000B6085">
        <w:rPr>
          <w:rFonts w:eastAsiaTheme="majorHAnsi" w:hint="eastAsia"/>
        </w:rPr>
        <w:t>①</w:t>
      </w:r>
      <w:r w:rsidRPr="000B6085">
        <w:rPr>
          <w:rFonts w:eastAsiaTheme="majorHAnsi" w:hint="eastAsia"/>
        </w:rPr>
        <w:t xml:space="preserve"> </w:t>
      </w:r>
      <w:proofErr w:type="spellStart"/>
      <w:r w:rsidRPr="000B6085">
        <w:rPr>
          <w:rFonts w:eastAsiaTheme="majorHAnsi" w:hint="eastAsia"/>
        </w:rPr>
        <w:t>Leuplin</w:t>
      </w:r>
      <w:proofErr w:type="spellEnd"/>
      <w:r w:rsidRPr="000B6085">
        <w:rPr>
          <w:rFonts w:eastAsiaTheme="majorHAnsi" w:hint="eastAsia"/>
        </w:rPr>
        <w:t xml:space="preserve">® DPS Injection 3.75mg: A dual pre-filled glass syringe with an attached needle, consisting of a powder compartment containing a white lyophilized powder and a liquid compartment containing a colorless, transparent liquid. When the entire contents of the liquid compartment are transferred to the powder compartment and dissolved, it forms a white suspension. </w:t>
      </w:r>
    </w:p>
    <w:p w14:paraId="655C460E" w14:textId="4A7C6A32" w:rsidR="000B6085" w:rsidRPr="00C711B5" w:rsidRDefault="000B6085" w:rsidP="00B234D5">
      <w:pPr>
        <w:pStyle w:val="af1"/>
        <w:numPr>
          <w:ilvl w:val="0"/>
          <w:numId w:val="2"/>
        </w:numPr>
        <w:ind w:leftChars="0"/>
        <w:rPr>
          <w:rFonts w:eastAsiaTheme="majorHAnsi"/>
        </w:rPr>
      </w:pPr>
      <w:r w:rsidRPr="00C711B5">
        <w:rPr>
          <w:rFonts w:eastAsiaTheme="majorHAnsi" w:hint="eastAsia"/>
        </w:rPr>
        <w:t xml:space="preserve"> </w:t>
      </w:r>
      <w:proofErr w:type="spellStart"/>
      <w:r w:rsidRPr="00C711B5">
        <w:rPr>
          <w:rFonts w:eastAsiaTheme="majorHAnsi" w:hint="eastAsia"/>
        </w:rPr>
        <w:t>Leuplin</w:t>
      </w:r>
      <w:proofErr w:type="spellEnd"/>
      <w:r w:rsidRPr="00C711B5">
        <w:rPr>
          <w:rFonts w:eastAsiaTheme="majorHAnsi" w:hint="eastAsia"/>
        </w:rPr>
        <w:t>® Injection 3.75mg: A suspension vial and a vial filled with a white lyophilized powder.</w:t>
      </w:r>
    </w:p>
    <w:p w14:paraId="343922EA" w14:textId="77777777" w:rsidR="00EB7674" w:rsidRDefault="00EB7674" w:rsidP="00747B94">
      <w:pPr>
        <w:rPr>
          <w:rFonts w:eastAsiaTheme="majorHAnsi"/>
        </w:rPr>
      </w:pPr>
    </w:p>
    <w:p w14:paraId="1FF86CFE" w14:textId="2421D7B2" w:rsidR="000B6085" w:rsidRPr="000B6085" w:rsidRDefault="00EB7674" w:rsidP="00C711B5">
      <w:pPr>
        <w:ind w:firstLine="800"/>
        <w:rPr>
          <w:rFonts w:eastAsiaTheme="majorHAnsi"/>
        </w:rPr>
      </w:pPr>
      <w:r>
        <w:rPr>
          <w:rFonts w:eastAsiaTheme="majorHAnsi" w:hint="eastAsia"/>
        </w:rPr>
        <w:t>4</w:t>
      </w:r>
      <w:r w:rsidR="000B6085" w:rsidRPr="000B6085">
        <w:rPr>
          <w:rFonts w:eastAsiaTheme="majorHAnsi"/>
        </w:rPr>
        <w:t xml:space="preserve">.1.2. </w:t>
      </w:r>
      <w:proofErr w:type="spellStart"/>
      <w:r w:rsidR="000B6085" w:rsidRPr="000B6085">
        <w:rPr>
          <w:rFonts w:eastAsiaTheme="majorHAnsi"/>
        </w:rPr>
        <w:t>Lenara</w:t>
      </w:r>
      <w:proofErr w:type="spellEnd"/>
      <w:r w:rsidR="000B6085" w:rsidRPr="000B6085">
        <w:rPr>
          <w:rFonts w:eastAsiaTheme="majorHAnsi"/>
        </w:rPr>
        <w:t xml:space="preserve"> Tablet</w:t>
      </w:r>
    </w:p>
    <w:p w14:paraId="1B83385B" w14:textId="77777777" w:rsidR="000B6085" w:rsidRPr="000B6085" w:rsidRDefault="000B6085" w:rsidP="00C711B5">
      <w:pPr>
        <w:ind w:firstLine="800"/>
        <w:rPr>
          <w:rFonts w:eastAsiaTheme="majorHAnsi"/>
        </w:rPr>
      </w:pPr>
      <w:r w:rsidRPr="000B6085">
        <w:rPr>
          <w:rFonts w:eastAsiaTheme="majorHAnsi"/>
        </w:rPr>
        <w:t xml:space="preserve">Product name: </w:t>
      </w:r>
      <w:proofErr w:type="spellStart"/>
      <w:r w:rsidRPr="000B6085">
        <w:rPr>
          <w:rFonts w:eastAsiaTheme="majorHAnsi"/>
        </w:rPr>
        <w:t>Lenara</w:t>
      </w:r>
      <w:proofErr w:type="spellEnd"/>
      <w:r w:rsidRPr="000B6085">
        <w:rPr>
          <w:rFonts w:eastAsiaTheme="majorHAnsi"/>
        </w:rPr>
        <w:t xml:space="preserve"> Tablet 2.5mg, </w:t>
      </w:r>
      <w:proofErr w:type="spellStart"/>
      <w:r w:rsidRPr="000B6085">
        <w:rPr>
          <w:rFonts w:eastAsiaTheme="majorHAnsi"/>
        </w:rPr>
        <w:t>Kwangdong</w:t>
      </w:r>
      <w:proofErr w:type="spellEnd"/>
      <w:r w:rsidRPr="000B6085">
        <w:rPr>
          <w:rFonts w:eastAsiaTheme="majorHAnsi"/>
        </w:rPr>
        <w:t xml:space="preserve"> Pharmaceutical Co., Ltd.</w:t>
      </w:r>
    </w:p>
    <w:p w14:paraId="1415B8E1" w14:textId="77777777" w:rsidR="000B6085" w:rsidRPr="000B6085" w:rsidRDefault="000B6085" w:rsidP="00C711B5">
      <w:pPr>
        <w:ind w:firstLine="800"/>
        <w:rPr>
          <w:rFonts w:eastAsiaTheme="majorHAnsi"/>
        </w:rPr>
      </w:pPr>
      <w:r w:rsidRPr="000B6085">
        <w:rPr>
          <w:rFonts w:eastAsiaTheme="majorHAnsi"/>
        </w:rPr>
        <w:t xml:space="preserve">Generic name of the active ingredient: </w:t>
      </w:r>
      <w:proofErr w:type="spellStart"/>
      <w:r w:rsidRPr="000B6085">
        <w:rPr>
          <w:rFonts w:eastAsiaTheme="majorHAnsi"/>
        </w:rPr>
        <w:t>Letrozole</w:t>
      </w:r>
      <w:proofErr w:type="spellEnd"/>
    </w:p>
    <w:p w14:paraId="20623D99" w14:textId="77777777" w:rsidR="000B6085" w:rsidRPr="000B6085" w:rsidRDefault="000B6085" w:rsidP="00C711B5">
      <w:pPr>
        <w:ind w:firstLine="800"/>
        <w:rPr>
          <w:rFonts w:eastAsiaTheme="majorHAnsi"/>
        </w:rPr>
      </w:pPr>
      <w:r w:rsidRPr="000B6085">
        <w:rPr>
          <w:rFonts w:eastAsiaTheme="majorHAnsi"/>
        </w:rPr>
        <w:t>Description: Dark yellow, round, film-coated tablet</w:t>
      </w:r>
    </w:p>
    <w:p w14:paraId="195C2729" w14:textId="77777777" w:rsidR="00EB7674" w:rsidRDefault="00EB7674" w:rsidP="00747B94">
      <w:pPr>
        <w:rPr>
          <w:rFonts w:eastAsiaTheme="majorHAnsi"/>
        </w:rPr>
      </w:pPr>
    </w:p>
    <w:p w14:paraId="73E1D059" w14:textId="48236571" w:rsidR="000B6085" w:rsidRPr="000B6085" w:rsidRDefault="00EB7674" w:rsidP="00C711B5">
      <w:pPr>
        <w:ind w:firstLine="800"/>
        <w:rPr>
          <w:rFonts w:eastAsiaTheme="majorHAnsi"/>
        </w:rPr>
      </w:pPr>
      <w:r>
        <w:rPr>
          <w:rFonts w:eastAsiaTheme="majorHAnsi" w:hint="eastAsia"/>
        </w:rPr>
        <w:t>4</w:t>
      </w:r>
      <w:r w:rsidR="000B6085" w:rsidRPr="000B6085">
        <w:rPr>
          <w:rFonts w:eastAsiaTheme="majorHAnsi"/>
        </w:rPr>
        <w:t xml:space="preserve">.1.3. </w:t>
      </w:r>
      <w:proofErr w:type="spellStart"/>
      <w:r w:rsidR="000B6085" w:rsidRPr="000B6085">
        <w:rPr>
          <w:rFonts w:eastAsiaTheme="majorHAnsi"/>
        </w:rPr>
        <w:t>Bretra</w:t>
      </w:r>
      <w:proofErr w:type="spellEnd"/>
      <w:r w:rsidR="000B6085" w:rsidRPr="000B6085">
        <w:rPr>
          <w:rFonts w:eastAsiaTheme="majorHAnsi"/>
        </w:rPr>
        <w:t xml:space="preserve"> Tablet</w:t>
      </w:r>
    </w:p>
    <w:p w14:paraId="3F95049E" w14:textId="77777777" w:rsidR="000B6085" w:rsidRPr="000B6085" w:rsidRDefault="000B6085" w:rsidP="00C711B5">
      <w:pPr>
        <w:ind w:firstLine="800"/>
        <w:rPr>
          <w:rFonts w:eastAsiaTheme="majorHAnsi"/>
        </w:rPr>
      </w:pPr>
      <w:r w:rsidRPr="000B6085">
        <w:rPr>
          <w:rFonts w:eastAsiaTheme="majorHAnsi"/>
        </w:rPr>
        <w:t xml:space="preserve">Product name: </w:t>
      </w:r>
      <w:proofErr w:type="spellStart"/>
      <w:r w:rsidRPr="000B6085">
        <w:rPr>
          <w:rFonts w:eastAsiaTheme="majorHAnsi"/>
        </w:rPr>
        <w:t>Bretra</w:t>
      </w:r>
      <w:proofErr w:type="spellEnd"/>
      <w:r w:rsidRPr="000B6085">
        <w:rPr>
          <w:rFonts w:eastAsiaTheme="majorHAnsi"/>
        </w:rPr>
        <w:t xml:space="preserve"> Tablet 2.5mg, </w:t>
      </w:r>
      <w:proofErr w:type="spellStart"/>
      <w:r w:rsidRPr="000B6085">
        <w:rPr>
          <w:rFonts w:eastAsiaTheme="majorHAnsi"/>
        </w:rPr>
        <w:t>Shinpoong</w:t>
      </w:r>
      <w:proofErr w:type="spellEnd"/>
      <w:r w:rsidRPr="000B6085">
        <w:rPr>
          <w:rFonts w:eastAsiaTheme="majorHAnsi"/>
        </w:rPr>
        <w:t xml:space="preserve"> Pharmaceutical Co., Ltd.</w:t>
      </w:r>
    </w:p>
    <w:p w14:paraId="52DEF6AA" w14:textId="77777777" w:rsidR="000B6085" w:rsidRPr="000B6085" w:rsidRDefault="000B6085" w:rsidP="00C711B5">
      <w:pPr>
        <w:ind w:firstLine="800"/>
        <w:rPr>
          <w:rFonts w:eastAsiaTheme="majorHAnsi"/>
        </w:rPr>
      </w:pPr>
      <w:r w:rsidRPr="000B6085">
        <w:rPr>
          <w:rFonts w:eastAsiaTheme="majorHAnsi"/>
        </w:rPr>
        <w:t xml:space="preserve">Generic name of the active ingredient: </w:t>
      </w:r>
      <w:proofErr w:type="spellStart"/>
      <w:r w:rsidRPr="000B6085">
        <w:rPr>
          <w:rFonts w:eastAsiaTheme="majorHAnsi"/>
        </w:rPr>
        <w:t>Letrozole</w:t>
      </w:r>
      <w:proofErr w:type="spellEnd"/>
    </w:p>
    <w:p w14:paraId="261C19ED" w14:textId="4EA9CCB8" w:rsidR="000B6085" w:rsidRDefault="000B6085" w:rsidP="00C711B5">
      <w:pPr>
        <w:ind w:firstLine="800"/>
        <w:rPr>
          <w:rFonts w:eastAsiaTheme="majorHAnsi"/>
        </w:rPr>
      </w:pPr>
      <w:r w:rsidRPr="000B6085">
        <w:rPr>
          <w:rFonts w:eastAsiaTheme="majorHAnsi"/>
        </w:rPr>
        <w:t>Description: Dark yellow, round, film-coated tablet</w:t>
      </w:r>
    </w:p>
    <w:p w14:paraId="00295226" w14:textId="77777777" w:rsidR="00EB7674" w:rsidRDefault="00EB7674" w:rsidP="00747B94">
      <w:pPr>
        <w:rPr>
          <w:rFonts w:eastAsiaTheme="majorHAnsi"/>
        </w:rPr>
      </w:pPr>
    </w:p>
    <w:p w14:paraId="776B9E63" w14:textId="54A800EA" w:rsidR="00EB7674" w:rsidRPr="00382D63" w:rsidRDefault="00EB7674" w:rsidP="00C711B5">
      <w:pPr>
        <w:pStyle w:val="2"/>
        <w:ind w:left="200" w:right="200"/>
      </w:pPr>
      <w:bookmarkStart w:id="40" w:name="_Toc164079566"/>
      <w:r w:rsidRPr="00382D63">
        <w:rPr>
          <w:rFonts w:hint="eastAsia"/>
        </w:rPr>
        <w:t>4.2</w:t>
      </w:r>
      <w:r w:rsidRPr="00382D63">
        <w:t>. Labeling of Investigational Medicinal Products</w:t>
      </w:r>
      <w:bookmarkEnd w:id="40"/>
    </w:p>
    <w:p w14:paraId="76A82F20" w14:textId="77777777" w:rsidR="00EB7674" w:rsidRPr="00EB7674" w:rsidRDefault="00EB7674" w:rsidP="00C711B5">
      <w:pPr>
        <w:ind w:left="200" w:firstLineChars="100" w:firstLine="200"/>
        <w:rPr>
          <w:rFonts w:eastAsiaTheme="majorHAnsi"/>
        </w:rPr>
      </w:pPr>
      <w:r w:rsidRPr="00EB7674">
        <w:rPr>
          <w:rFonts w:eastAsiaTheme="majorHAnsi"/>
        </w:rPr>
        <w:t>In accordance with the regulations related to investigational medicinal products, the following information should be included on the label:</w:t>
      </w:r>
    </w:p>
    <w:p w14:paraId="2D24E5DF" w14:textId="77777777" w:rsidR="00EB7674" w:rsidRPr="00EB7674" w:rsidRDefault="00EB7674" w:rsidP="00747B94">
      <w:pPr>
        <w:rPr>
          <w:rFonts w:eastAsiaTheme="majorHAnsi"/>
        </w:rPr>
      </w:pPr>
    </w:p>
    <w:p w14:paraId="7B93709A" w14:textId="77777777" w:rsidR="00EB7674" w:rsidRPr="00EB7674" w:rsidRDefault="00EB7674" w:rsidP="00C711B5">
      <w:pPr>
        <w:ind w:firstLine="200"/>
        <w:rPr>
          <w:rFonts w:eastAsiaTheme="majorHAnsi"/>
        </w:rPr>
      </w:pPr>
      <w:r w:rsidRPr="00EB7674">
        <w:rPr>
          <w:rFonts w:eastAsiaTheme="majorHAnsi"/>
        </w:rPr>
        <w:t>The statement "For clinical trial use"</w:t>
      </w:r>
    </w:p>
    <w:p w14:paraId="6253C6EB" w14:textId="77777777" w:rsidR="00EB7674" w:rsidRPr="00EB7674" w:rsidRDefault="00EB7674" w:rsidP="00C711B5">
      <w:pPr>
        <w:ind w:firstLine="200"/>
        <w:rPr>
          <w:rFonts w:eastAsiaTheme="majorHAnsi"/>
        </w:rPr>
      </w:pPr>
      <w:r w:rsidRPr="00EB7674">
        <w:rPr>
          <w:rFonts w:eastAsiaTheme="majorHAnsi"/>
        </w:rPr>
        <w:t>The product code name or generic name of the active ingredient</w:t>
      </w:r>
    </w:p>
    <w:p w14:paraId="430312B1" w14:textId="77777777" w:rsidR="00EB7674" w:rsidRPr="00EB7674" w:rsidRDefault="00EB7674" w:rsidP="00C711B5">
      <w:pPr>
        <w:ind w:firstLine="200"/>
        <w:rPr>
          <w:rFonts w:eastAsiaTheme="majorHAnsi"/>
        </w:rPr>
      </w:pPr>
      <w:r w:rsidRPr="00EB7674">
        <w:rPr>
          <w:rFonts w:eastAsiaTheme="majorHAnsi"/>
        </w:rPr>
        <w:t>Lot number, expiration date, storage conditions</w:t>
      </w:r>
    </w:p>
    <w:p w14:paraId="67F0EAAA" w14:textId="77777777" w:rsidR="00EB7674" w:rsidRPr="00EB7674" w:rsidRDefault="00EB7674" w:rsidP="00C711B5">
      <w:pPr>
        <w:ind w:firstLine="200"/>
        <w:rPr>
          <w:rFonts w:eastAsiaTheme="majorHAnsi"/>
        </w:rPr>
      </w:pPr>
      <w:r w:rsidRPr="00EB7674">
        <w:rPr>
          <w:rFonts w:eastAsiaTheme="majorHAnsi"/>
        </w:rPr>
        <w:t>Manufacturer of the medicinal product</w:t>
      </w:r>
    </w:p>
    <w:p w14:paraId="206757D9" w14:textId="77777777" w:rsidR="00EB7674" w:rsidRPr="00EB7674" w:rsidRDefault="00EB7674" w:rsidP="00C711B5">
      <w:pPr>
        <w:ind w:firstLine="200"/>
        <w:rPr>
          <w:rFonts w:eastAsiaTheme="majorHAnsi"/>
        </w:rPr>
      </w:pPr>
      <w:r w:rsidRPr="00EB7674">
        <w:rPr>
          <w:rFonts w:eastAsiaTheme="majorHAnsi"/>
        </w:rPr>
        <w:t>The person who received approval for the clinical trial plan</w:t>
      </w:r>
    </w:p>
    <w:p w14:paraId="37A1DC60" w14:textId="77777777" w:rsidR="00EB7674" w:rsidRPr="00EB7674" w:rsidRDefault="00EB7674" w:rsidP="00C711B5">
      <w:pPr>
        <w:ind w:firstLine="200"/>
        <w:rPr>
          <w:rFonts w:eastAsiaTheme="majorHAnsi"/>
        </w:rPr>
      </w:pPr>
      <w:r w:rsidRPr="00EB7674">
        <w:rPr>
          <w:rFonts w:eastAsiaTheme="majorHAnsi"/>
        </w:rPr>
        <w:t>The statement "Cannot be used for purposes other than the clinical trial"</w:t>
      </w:r>
    </w:p>
    <w:p w14:paraId="0993C3A3" w14:textId="77777777" w:rsidR="00EB7674" w:rsidRDefault="00EB7674" w:rsidP="00747B94">
      <w:pPr>
        <w:rPr>
          <w:rFonts w:eastAsiaTheme="majorHAnsi"/>
        </w:rPr>
      </w:pPr>
    </w:p>
    <w:p w14:paraId="57901FB9" w14:textId="4401CACE" w:rsidR="00EB7674" w:rsidRPr="00EB7674" w:rsidRDefault="00EB7674" w:rsidP="00C711B5">
      <w:pPr>
        <w:pStyle w:val="2"/>
        <w:ind w:left="200" w:right="200"/>
      </w:pPr>
      <w:bookmarkStart w:id="41" w:name="_Toc164079567"/>
      <w:r w:rsidRPr="00EB7674">
        <w:rPr>
          <w:rFonts w:hint="eastAsia"/>
        </w:rPr>
        <w:t>4</w:t>
      </w:r>
      <w:r w:rsidRPr="00EB7674">
        <w:t>.</w:t>
      </w:r>
      <w:r w:rsidRPr="00EB7674">
        <w:rPr>
          <w:rFonts w:hint="eastAsia"/>
        </w:rPr>
        <w:t>3</w:t>
      </w:r>
      <w:r w:rsidRPr="00EB7674">
        <w:t xml:space="preserve">. Supply, </w:t>
      </w:r>
      <w:r w:rsidR="002C417C">
        <w:t>s</w:t>
      </w:r>
      <w:r w:rsidRPr="00EB7674">
        <w:t xml:space="preserve">torage, and </w:t>
      </w:r>
      <w:r w:rsidR="002C417C">
        <w:t>r</w:t>
      </w:r>
      <w:r w:rsidRPr="00EB7674">
        <w:t xml:space="preserve">ecovery of </w:t>
      </w:r>
      <w:r w:rsidR="002C417C">
        <w:t>i</w:t>
      </w:r>
      <w:r w:rsidRPr="00EB7674">
        <w:t xml:space="preserve">nvestigational </w:t>
      </w:r>
      <w:r w:rsidR="002C417C">
        <w:t>m</w:t>
      </w:r>
      <w:r w:rsidRPr="00EB7674">
        <w:t>edicinal Products</w:t>
      </w:r>
      <w:bookmarkEnd w:id="41"/>
    </w:p>
    <w:p w14:paraId="4F1DD5AC" w14:textId="77777777" w:rsidR="00EB7674" w:rsidRPr="00EB7674" w:rsidRDefault="00EB7674" w:rsidP="00747B94">
      <w:pPr>
        <w:rPr>
          <w:rFonts w:eastAsiaTheme="majorHAnsi"/>
        </w:rPr>
      </w:pPr>
    </w:p>
    <w:p w14:paraId="469AFCAE" w14:textId="5893EA2E" w:rsidR="00EB7674" w:rsidRPr="00EB7674" w:rsidRDefault="00EB7674" w:rsidP="00C711B5">
      <w:pPr>
        <w:pStyle w:val="3"/>
        <w:ind w:left="800" w:hanging="400"/>
      </w:pPr>
      <w:bookmarkStart w:id="42" w:name="_Toc164079568"/>
      <w:r w:rsidRPr="00EB7674">
        <w:rPr>
          <w:rFonts w:hint="eastAsia"/>
        </w:rPr>
        <w:t>4.3.1</w:t>
      </w:r>
      <w:r w:rsidRPr="00EB7674">
        <w:t xml:space="preserve">. Supply and </w:t>
      </w:r>
      <w:r w:rsidR="002C417C">
        <w:t>s</w:t>
      </w:r>
      <w:r w:rsidRPr="00EB7674">
        <w:t xml:space="preserve">torage of </w:t>
      </w:r>
      <w:r w:rsidR="002C417C">
        <w:t>i</w:t>
      </w:r>
      <w:r w:rsidRPr="00EB7674">
        <w:t xml:space="preserve">nvestigational </w:t>
      </w:r>
      <w:r w:rsidR="002C417C">
        <w:t>m</w:t>
      </w:r>
      <w:r w:rsidRPr="00EB7674">
        <w:t xml:space="preserve">edicinal </w:t>
      </w:r>
      <w:r w:rsidR="002C417C">
        <w:t>p</w:t>
      </w:r>
      <w:r w:rsidRPr="00EB7674">
        <w:t>roducts</w:t>
      </w:r>
      <w:bookmarkEnd w:id="42"/>
    </w:p>
    <w:p w14:paraId="42DC66D8" w14:textId="77777777" w:rsidR="00EB7674" w:rsidRPr="00EB7674" w:rsidRDefault="00EB7674" w:rsidP="00C711B5">
      <w:pPr>
        <w:ind w:left="400" w:firstLineChars="100" w:firstLine="200"/>
        <w:rPr>
          <w:rFonts w:eastAsiaTheme="majorHAnsi"/>
        </w:rPr>
      </w:pPr>
      <w:r w:rsidRPr="00EB7674">
        <w:rPr>
          <w:rFonts w:eastAsiaTheme="majorHAnsi"/>
        </w:rPr>
        <w:t xml:space="preserve">The delegated institution will provide the investigational medicinal products to the clinical trial sites for the completion of the clinical trial. The pharmacist in charge at each institution should check the quantity and condition of the medicinal products upon receipt and keep records of this information. Additionally, </w:t>
      </w:r>
      <w:bookmarkStart w:id="43" w:name="_GoBack"/>
      <w:bookmarkEnd w:id="43"/>
      <w:r w:rsidRPr="00EB7674">
        <w:rPr>
          <w:rFonts w:eastAsiaTheme="majorHAnsi"/>
        </w:rPr>
        <w:t>when dispensing the investigational medicinal products to subjects, the pharmacist should record the date and quantity dispensed and keep records of the details, including the date and quantity returned and disposed of.</w:t>
      </w:r>
    </w:p>
    <w:p w14:paraId="1C6238D3" w14:textId="77777777" w:rsidR="00EB7674" w:rsidRPr="00EB7674" w:rsidRDefault="00EB7674" w:rsidP="00747B94">
      <w:pPr>
        <w:rPr>
          <w:rFonts w:eastAsiaTheme="majorHAnsi"/>
        </w:rPr>
      </w:pPr>
    </w:p>
    <w:p w14:paraId="7F2AADA5" w14:textId="1A5176FE" w:rsidR="00EB7674" w:rsidRPr="00EB7674" w:rsidRDefault="00EB7674" w:rsidP="00C711B5">
      <w:pPr>
        <w:pStyle w:val="3"/>
        <w:ind w:left="800" w:hanging="400"/>
      </w:pPr>
      <w:bookmarkStart w:id="44" w:name="_Toc164079569"/>
      <w:r>
        <w:rPr>
          <w:rFonts w:hint="eastAsia"/>
        </w:rPr>
        <w:t>4</w:t>
      </w:r>
      <w:r w:rsidRPr="00EB7674">
        <w:t>.</w:t>
      </w:r>
      <w:r>
        <w:rPr>
          <w:rFonts w:hint="eastAsia"/>
        </w:rPr>
        <w:t>3</w:t>
      </w:r>
      <w:r w:rsidRPr="00EB7674">
        <w:t xml:space="preserve">.2. Recovery of </w:t>
      </w:r>
      <w:r w:rsidR="002C417C">
        <w:t>i</w:t>
      </w:r>
      <w:r w:rsidRPr="00EB7674">
        <w:t xml:space="preserve">nvestigational </w:t>
      </w:r>
      <w:r w:rsidR="002C417C">
        <w:t>m</w:t>
      </w:r>
      <w:r w:rsidRPr="00EB7674">
        <w:t xml:space="preserve">edicinal </w:t>
      </w:r>
      <w:r w:rsidR="002C417C">
        <w:t>p</w:t>
      </w:r>
      <w:r w:rsidRPr="00EB7674">
        <w:t>roducts</w:t>
      </w:r>
      <w:bookmarkEnd w:id="44"/>
    </w:p>
    <w:p w14:paraId="07E4DE89" w14:textId="72678ED9" w:rsidR="00EB7674" w:rsidRPr="000B6085" w:rsidRDefault="00EB7674" w:rsidP="00C711B5">
      <w:pPr>
        <w:ind w:left="400" w:firstLineChars="100" w:firstLine="200"/>
        <w:rPr>
          <w:rFonts w:eastAsiaTheme="majorHAnsi"/>
        </w:rPr>
      </w:pPr>
      <w:r w:rsidRPr="00EB7674">
        <w:rPr>
          <w:rFonts w:eastAsiaTheme="majorHAnsi"/>
        </w:rPr>
        <w:t>At the end of the clinical trial, all unused medicinal products, including those not administered to subjects and those returned, will be recovered by the delegated institution of the supporting organization after confirmation by the investigator.</w:t>
      </w:r>
    </w:p>
    <w:p w14:paraId="50BF4C05" w14:textId="3049ADA8" w:rsidR="00270608" w:rsidRPr="00262556" w:rsidRDefault="00EB7674" w:rsidP="00C711B5">
      <w:pPr>
        <w:pStyle w:val="1"/>
        <w:rPr>
          <w:rFonts w:eastAsiaTheme="majorHAnsi"/>
        </w:rPr>
      </w:pPr>
      <w:bookmarkStart w:id="45" w:name="_Toc164079570"/>
      <w:r>
        <w:rPr>
          <w:rFonts w:eastAsiaTheme="majorHAnsi" w:hint="eastAsia"/>
        </w:rPr>
        <w:t>5</w:t>
      </w:r>
      <w:r w:rsidR="00270608" w:rsidRPr="00262556">
        <w:rPr>
          <w:rFonts w:eastAsiaTheme="majorHAnsi"/>
        </w:rPr>
        <w:t xml:space="preserve">. </w:t>
      </w:r>
      <w:r w:rsidR="00D9167E" w:rsidRPr="00262556">
        <w:rPr>
          <w:rFonts w:eastAsiaTheme="majorHAnsi"/>
        </w:rPr>
        <w:t>Inclusion &amp; Exclusion Criteria</w:t>
      </w:r>
      <w:bookmarkEnd w:id="45"/>
    </w:p>
    <w:p w14:paraId="55D447A3" w14:textId="07BB15CD" w:rsidR="00270608" w:rsidRPr="00262556" w:rsidRDefault="00EB7674" w:rsidP="00C711B5">
      <w:pPr>
        <w:pStyle w:val="2"/>
        <w:ind w:left="200" w:right="200"/>
      </w:pPr>
      <w:bookmarkStart w:id="46" w:name="_Toc164079571"/>
      <w:r>
        <w:rPr>
          <w:rFonts w:hint="eastAsia"/>
        </w:rPr>
        <w:t>5.</w:t>
      </w:r>
      <w:r w:rsidR="00270608" w:rsidRPr="00262556">
        <w:t xml:space="preserve">1. </w:t>
      </w:r>
      <w:r w:rsidR="000A311E" w:rsidRPr="00262556">
        <w:t xml:space="preserve">Inclusion </w:t>
      </w:r>
      <w:r w:rsidR="002C417C">
        <w:t>c</w:t>
      </w:r>
      <w:r w:rsidR="000A311E" w:rsidRPr="00262556">
        <w:t>riteria</w:t>
      </w:r>
      <w:bookmarkEnd w:id="46"/>
    </w:p>
    <w:p w14:paraId="709DEAB1" w14:textId="77777777" w:rsidR="006112F5" w:rsidRPr="00262556" w:rsidRDefault="006112F5" w:rsidP="00C711B5">
      <w:pPr>
        <w:ind w:firstLine="200"/>
        <w:rPr>
          <w:rFonts w:eastAsiaTheme="majorHAnsi"/>
        </w:rPr>
      </w:pPr>
      <w:r w:rsidRPr="00262556">
        <w:rPr>
          <w:rFonts w:eastAsiaTheme="majorHAnsi"/>
        </w:rPr>
        <w:t xml:space="preserve">1) </w:t>
      </w:r>
      <w:proofErr w:type="spellStart"/>
      <w:r w:rsidRPr="00262556">
        <w:rPr>
          <w:rFonts w:eastAsiaTheme="majorHAnsi"/>
        </w:rPr>
        <w:t>Histopathologically</w:t>
      </w:r>
      <w:proofErr w:type="spellEnd"/>
      <w:r w:rsidRPr="00262556">
        <w:rPr>
          <w:rFonts w:eastAsiaTheme="majorHAnsi"/>
        </w:rPr>
        <w:t xml:space="preserve"> and immunohistochemically confirmed ER+ and HER2- BC patients</w:t>
      </w:r>
    </w:p>
    <w:p w14:paraId="754169C8" w14:textId="77777777" w:rsidR="006112F5" w:rsidRPr="00262556" w:rsidRDefault="006112F5" w:rsidP="00C711B5">
      <w:pPr>
        <w:ind w:firstLine="200"/>
        <w:rPr>
          <w:rFonts w:eastAsiaTheme="majorHAnsi"/>
          <w:color w:val="000000"/>
        </w:rPr>
      </w:pPr>
      <w:r w:rsidRPr="00262556">
        <w:rPr>
          <w:rFonts w:eastAsiaTheme="majorHAnsi"/>
          <w:color w:val="000000"/>
        </w:rPr>
        <w:t>2) Stage I-IIIA BC patients with detectable tumor sizes</w:t>
      </w:r>
    </w:p>
    <w:p w14:paraId="698403A2" w14:textId="6817AC6E" w:rsidR="006112F5" w:rsidRPr="00262556" w:rsidRDefault="006112F5" w:rsidP="00C711B5">
      <w:pPr>
        <w:ind w:left="200"/>
        <w:rPr>
          <w:rFonts w:eastAsiaTheme="majorHAnsi"/>
        </w:rPr>
      </w:pPr>
      <w:r w:rsidRPr="00262556">
        <w:rPr>
          <w:rFonts w:eastAsiaTheme="majorHAnsi"/>
          <w:color w:val="000000"/>
        </w:rPr>
        <w:t xml:space="preserve">3) </w:t>
      </w:r>
      <w:r w:rsidRPr="00262556">
        <w:rPr>
          <w:rFonts w:eastAsiaTheme="majorHAnsi"/>
        </w:rPr>
        <w:t>BC patients for whom BCS is not feasible due to tumor size or location (</w:t>
      </w:r>
      <w:r>
        <w:rPr>
          <w:rFonts w:eastAsiaTheme="majorHAnsi" w:hint="eastAsia"/>
        </w:rPr>
        <w:t>the infeasibility of BCS is assessed</w:t>
      </w:r>
      <w:r w:rsidR="00EB7674">
        <w:rPr>
          <w:rFonts w:eastAsiaTheme="majorHAnsi" w:hint="eastAsia"/>
        </w:rPr>
        <w:t xml:space="preserve"> </w:t>
      </w:r>
      <w:r>
        <w:rPr>
          <w:rFonts w:eastAsiaTheme="majorHAnsi" w:hint="eastAsia"/>
        </w:rPr>
        <w:lastRenderedPageBreak/>
        <w:t xml:space="preserve">by </w:t>
      </w:r>
      <w:r w:rsidRPr="00262556">
        <w:rPr>
          <w:rFonts w:eastAsiaTheme="majorHAnsi"/>
        </w:rPr>
        <w:t xml:space="preserve">two surgeons at </w:t>
      </w:r>
      <w:r>
        <w:rPr>
          <w:rFonts w:eastAsiaTheme="majorHAnsi" w:hint="eastAsia"/>
        </w:rPr>
        <w:t>the central</w:t>
      </w:r>
      <w:r w:rsidRPr="00262556">
        <w:rPr>
          <w:rFonts w:eastAsiaTheme="majorHAnsi"/>
        </w:rPr>
        <w:t xml:space="preserve"> institution)</w:t>
      </w:r>
    </w:p>
    <w:p w14:paraId="088C3FF0" w14:textId="77777777" w:rsidR="006112F5" w:rsidRPr="00262556" w:rsidRDefault="006112F5" w:rsidP="00C711B5">
      <w:pPr>
        <w:ind w:firstLine="200"/>
        <w:rPr>
          <w:rFonts w:eastAsiaTheme="majorHAnsi"/>
        </w:rPr>
      </w:pPr>
      <w:r w:rsidRPr="00262556">
        <w:rPr>
          <w:rFonts w:eastAsiaTheme="majorHAnsi"/>
        </w:rPr>
        <w:t>4) Patients without distant metastasis which were identified pathologically or radiologically</w:t>
      </w:r>
    </w:p>
    <w:p w14:paraId="077D84C0" w14:textId="77777777" w:rsidR="006112F5" w:rsidRPr="00262556" w:rsidRDefault="006112F5" w:rsidP="00C711B5">
      <w:pPr>
        <w:ind w:firstLine="200"/>
        <w:rPr>
          <w:rFonts w:eastAsiaTheme="majorHAnsi"/>
          <w:lang w:val="fr-FR"/>
        </w:rPr>
      </w:pPr>
      <w:r w:rsidRPr="00262556">
        <w:rPr>
          <w:rFonts w:eastAsiaTheme="majorHAnsi"/>
          <w:color w:val="000000"/>
        </w:rPr>
        <w:t>5</w:t>
      </w:r>
      <w:r w:rsidRPr="00262556">
        <w:rPr>
          <w:rFonts w:eastAsiaTheme="majorHAnsi"/>
          <w:lang w:val="fr-FR"/>
        </w:rPr>
        <w:t xml:space="preserve">) Female </w:t>
      </w:r>
      <w:proofErr w:type="gramStart"/>
      <w:r w:rsidRPr="00262556">
        <w:rPr>
          <w:rFonts w:eastAsiaTheme="majorHAnsi"/>
          <w:lang w:val="fr-FR"/>
        </w:rPr>
        <w:t>patients</w:t>
      </w:r>
      <w:proofErr w:type="gramEnd"/>
      <w:r w:rsidRPr="00262556">
        <w:rPr>
          <w:rFonts w:eastAsiaTheme="majorHAnsi"/>
          <w:lang w:val="fr-FR"/>
        </w:rPr>
        <w:t xml:space="preserve"> ≥ 19 years</w:t>
      </w:r>
    </w:p>
    <w:p w14:paraId="755A73D1" w14:textId="77777777" w:rsidR="006112F5" w:rsidRPr="00262556" w:rsidRDefault="006112F5" w:rsidP="00C711B5">
      <w:pPr>
        <w:ind w:firstLine="200"/>
        <w:rPr>
          <w:rFonts w:eastAsiaTheme="majorHAnsi"/>
        </w:rPr>
      </w:pPr>
      <w:r w:rsidRPr="00262556">
        <w:rPr>
          <w:rFonts w:eastAsiaTheme="majorHAnsi"/>
        </w:rPr>
        <w:t>6) ECOG 0-2</w:t>
      </w:r>
    </w:p>
    <w:p w14:paraId="2A1A105D" w14:textId="77777777" w:rsidR="006112F5" w:rsidRPr="00262556" w:rsidRDefault="006112F5" w:rsidP="00C711B5">
      <w:pPr>
        <w:ind w:firstLine="200"/>
        <w:rPr>
          <w:rFonts w:eastAsiaTheme="majorHAnsi"/>
        </w:rPr>
      </w:pPr>
      <w:r w:rsidRPr="00262556">
        <w:rPr>
          <w:rFonts w:eastAsiaTheme="majorHAnsi"/>
        </w:rPr>
        <w:t xml:space="preserve">7) Patients with adequate bone marrow function </w:t>
      </w:r>
    </w:p>
    <w:p w14:paraId="44F287F1" w14:textId="77777777" w:rsidR="006112F5" w:rsidRPr="00262556" w:rsidRDefault="006112F5" w:rsidP="00747B94">
      <w:pPr>
        <w:rPr>
          <w:rFonts w:eastAsiaTheme="majorHAnsi"/>
        </w:rPr>
      </w:pPr>
      <w:r w:rsidRPr="00262556">
        <w:rPr>
          <w:rFonts w:eastAsiaTheme="majorHAnsi"/>
        </w:rPr>
        <w:t xml:space="preserve">    - Hemoglobin 10 g/</w:t>
      </w:r>
      <w:proofErr w:type="spellStart"/>
      <w:r w:rsidRPr="00262556">
        <w:rPr>
          <w:rFonts w:eastAsiaTheme="majorHAnsi"/>
        </w:rPr>
        <w:t>dL</w:t>
      </w:r>
      <w:proofErr w:type="spellEnd"/>
      <w:r w:rsidRPr="00262556">
        <w:rPr>
          <w:rFonts w:eastAsiaTheme="majorHAnsi"/>
        </w:rPr>
        <w:t xml:space="preserve">, ANC 1,500/mm3, </w:t>
      </w:r>
      <w:proofErr w:type="spellStart"/>
      <w:r w:rsidRPr="00262556">
        <w:rPr>
          <w:rFonts w:eastAsiaTheme="majorHAnsi"/>
        </w:rPr>
        <w:t>Plt</w:t>
      </w:r>
      <w:proofErr w:type="spellEnd"/>
      <w:r w:rsidRPr="00262556">
        <w:rPr>
          <w:rFonts w:eastAsiaTheme="majorHAnsi"/>
        </w:rPr>
        <w:t xml:space="preserve"> 100,000/mm</w:t>
      </w:r>
      <w:r w:rsidRPr="00262556">
        <w:rPr>
          <w:rFonts w:eastAsiaTheme="majorHAnsi"/>
          <w:vertAlign w:val="superscript"/>
        </w:rPr>
        <w:t>3</w:t>
      </w:r>
      <w:r w:rsidRPr="00262556">
        <w:rPr>
          <w:rFonts w:eastAsiaTheme="majorHAnsi"/>
        </w:rPr>
        <w:t xml:space="preserve">  </w:t>
      </w:r>
    </w:p>
    <w:p w14:paraId="2755FF52" w14:textId="77777777" w:rsidR="006112F5" w:rsidRPr="00262556" w:rsidRDefault="006112F5" w:rsidP="00C711B5">
      <w:pPr>
        <w:ind w:firstLineChars="100" w:firstLine="200"/>
        <w:rPr>
          <w:rFonts w:eastAsiaTheme="majorHAnsi"/>
        </w:rPr>
      </w:pPr>
      <w:r w:rsidRPr="00262556">
        <w:rPr>
          <w:rFonts w:eastAsiaTheme="majorHAnsi"/>
        </w:rPr>
        <w:t>8) Patients with adequate kidney function</w:t>
      </w:r>
    </w:p>
    <w:p w14:paraId="2930AD4E" w14:textId="77777777" w:rsidR="006112F5" w:rsidRPr="00262556" w:rsidRDefault="006112F5" w:rsidP="00747B94">
      <w:pPr>
        <w:rPr>
          <w:rFonts w:eastAsiaTheme="majorHAnsi"/>
        </w:rPr>
      </w:pPr>
      <w:r w:rsidRPr="00262556">
        <w:rPr>
          <w:rFonts w:eastAsiaTheme="majorHAnsi"/>
        </w:rPr>
        <w:t xml:space="preserve">    - </w:t>
      </w:r>
      <w:proofErr w:type="gramStart"/>
      <w:r w:rsidRPr="00262556">
        <w:rPr>
          <w:rFonts w:eastAsiaTheme="majorHAnsi"/>
        </w:rPr>
        <w:t>serum</w:t>
      </w:r>
      <w:proofErr w:type="gramEnd"/>
      <w:r w:rsidRPr="00262556">
        <w:rPr>
          <w:rFonts w:eastAsiaTheme="majorHAnsi"/>
        </w:rPr>
        <w:t xml:space="preserve"> Cr ≤ 1.5 mg/</w:t>
      </w:r>
      <w:proofErr w:type="spellStart"/>
      <w:r w:rsidRPr="00262556">
        <w:rPr>
          <w:rFonts w:eastAsiaTheme="majorHAnsi"/>
        </w:rPr>
        <w:t>dL</w:t>
      </w:r>
      <w:proofErr w:type="spellEnd"/>
    </w:p>
    <w:p w14:paraId="4B754BDF" w14:textId="77777777" w:rsidR="006112F5" w:rsidRPr="00262556" w:rsidRDefault="006112F5" w:rsidP="00C711B5">
      <w:pPr>
        <w:ind w:firstLineChars="100" w:firstLine="200"/>
        <w:rPr>
          <w:rFonts w:eastAsiaTheme="majorHAnsi"/>
        </w:rPr>
      </w:pPr>
      <w:r w:rsidRPr="00262556">
        <w:rPr>
          <w:rFonts w:eastAsiaTheme="majorHAnsi"/>
        </w:rPr>
        <w:t>9) Patients with adequate liver function</w:t>
      </w:r>
    </w:p>
    <w:p w14:paraId="6DEC8F3D" w14:textId="4E44F2EB" w:rsidR="006112F5" w:rsidRPr="00262556" w:rsidRDefault="006112F5" w:rsidP="00C711B5">
      <w:pPr>
        <w:ind w:firstLineChars="100" w:firstLine="200"/>
        <w:rPr>
          <w:rFonts w:eastAsiaTheme="majorHAnsi"/>
        </w:rPr>
      </w:pPr>
      <w:r w:rsidRPr="00262556">
        <w:rPr>
          <w:rFonts w:eastAsiaTheme="majorHAnsi"/>
        </w:rPr>
        <w:t xml:space="preserve"> </w:t>
      </w:r>
      <w:r w:rsidR="00C711B5">
        <w:rPr>
          <w:rFonts w:eastAsiaTheme="majorHAnsi"/>
        </w:rPr>
        <w:t xml:space="preserve"> </w:t>
      </w:r>
      <w:r w:rsidRPr="00262556">
        <w:rPr>
          <w:rFonts w:eastAsiaTheme="majorHAnsi"/>
        </w:rPr>
        <w:t>- Bilirubin: ≤ 1.5 times of upper normal limit</w:t>
      </w:r>
    </w:p>
    <w:p w14:paraId="01AB6BF1" w14:textId="46280B18" w:rsidR="00C711B5" w:rsidRDefault="00C711B5" w:rsidP="00C711B5">
      <w:pPr>
        <w:rPr>
          <w:rFonts w:eastAsiaTheme="majorHAnsi"/>
        </w:rPr>
      </w:pPr>
      <w:r>
        <w:rPr>
          <w:rFonts w:eastAsiaTheme="majorHAnsi"/>
        </w:rPr>
        <w:t xml:space="preserve">    </w:t>
      </w:r>
      <w:r w:rsidR="006112F5" w:rsidRPr="00262556">
        <w:rPr>
          <w:rFonts w:eastAsiaTheme="majorHAnsi"/>
        </w:rPr>
        <w:t>- AST/ALT: ≤ 1.5 times of upper normal limit</w:t>
      </w:r>
    </w:p>
    <w:p w14:paraId="3D495918" w14:textId="77777777" w:rsidR="00C711B5" w:rsidRDefault="00C711B5" w:rsidP="00C711B5">
      <w:pPr>
        <w:ind w:firstLineChars="200" w:firstLine="400"/>
        <w:rPr>
          <w:rFonts w:eastAsiaTheme="majorHAnsi"/>
        </w:rPr>
      </w:pPr>
      <w:r>
        <w:rPr>
          <w:rFonts w:eastAsiaTheme="majorHAnsi"/>
        </w:rPr>
        <w:t xml:space="preserve">- </w:t>
      </w:r>
      <w:r w:rsidR="006112F5" w:rsidRPr="00262556">
        <w:rPr>
          <w:rFonts w:eastAsiaTheme="majorHAnsi"/>
        </w:rPr>
        <w:t>Alkaline phosphatase: ≤ 1.5 times of upper normal limit</w:t>
      </w:r>
    </w:p>
    <w:p w14:paraId="1CD17D6C" w14:textId="41EBBEA4" w:rsidR="006112F5" w:rsidRPr="00262556" w:rsidRDefault="006112F5" w:rsidP="00C711B5">
      <w:pPr>
        <w:ind w:firstLineChars="100" w:firstLine="200"/>
        <w:rPr>
          <w:rFonts w:eastAsiaTheme="majorHAnsi"/>
        </w:rPr>
      </w:pPr>
      <w:r w:rsidRPr="00262556">
        <w:rPr>
          <w:rFonts w:eastAsiaTheme="majorHAnsi"/>
        </w:rPr>
        <w:t>10) Patients who decided to voluntarily participate in this trial with written informed consent</w:t>
      </w:r>
    </w:p>
    <w:p w14:paraId="2BC55D8B" w14:textId="77777777" w:rsidR="006112F5" w:rsidRPr="00262556" w:rsidRDefault="006112F5" w:rsidP="00747B94">
      <w:pPr>
        <w:rPr>
          <w:rFonts w:eastAsiaTheme="majorHAnsi"/>
        </w:rPr>
      </w:pPr>
    </w:p>
    <w:p w14:paraId="2DEE64C3" w14:textId="51E8E647" w:rsidR="006112F5" w:rsidRPr="00262556" w:rsidRDefault="00EB7674" w:rsidP="00C711B5">
      <w:pPr>
        <w:pStyle w:val="2"/>
        <w:ind w:left="200" w:right="200"/>
      </w:pPr>
      <w:bookmarkStart w:id="47" w:name="_Toc164079572"/>
      <w:r>
        <w:rPr>
          <w:rFonts w:hint="eastAsia"/>
        </w:rPr>
        <w:t>5</w:t>
      </w:r>
      <w:r w:rsidR="006112F5" w:rsidRPr="00262556">
        <w:t xml:space="preserve">.2. Exclusion </w:t>
      </w:r>
      <w:r w:rsidR="002C417C">
        <w:t>c</w:t>
      </w:r>
      <w:r w:rsidR="006112F5" w:rsidRPr="00262556">
        <w:t>riteria</w:t>
      </w:r>
      <w:bookmarkEnd w:id="47"/>
    </w:p>
    <w:p w14:paraId="6CE2CEBF" w14:textId="77777777" w:rsidR="006112F5" w:rsidRPr="00262556" w:rsidRDefault="006112F5" w:rsidP="00C711B5">
      <w:pPr>
        <w:ind w:firstLine="200"/>
      </w:pPr>
      <w:r w:rsidRPr="00262556">
        <w:t xml:space="preserve">1) History of treatment for </w:t>
      </w:r>
      <w:r>
        <w:rPr>
          <w:rFonts w:hint="eastAsia"/>
        </w:rPr>
        <w:t>previous breast cancer</w:t>
      </w:r>
      <w:r w:rsidRPr="00262556">
        <w:t xml:space="preserve"> or breast carcinoma in situ</w:t>
      </w:r>
    </w:p>
    <w:p w14:paraId="5422766A" w14:textId="163E962A" w:rsidR="006112F5" w:rsidRPr="00262556" w:rsidRDefault="006112F5" w:rsidP="00C711B5">
      <w:pPr>
        <w:ind w:firstLine="200"/>
      </w:pPr>
      <w:r w:rsidRPr="00262556">
        <w:t>2) Confirmed distant metastasis of BC</w:t>
      </w:r>
    </w:p>
    <w:p w14:paraId="49259241" w14:textId="77777777" w:rsidR="006112F5" w:rsidRDefault="006112F5" w:rsidP="00C711B5">
      <w:pPr>
        <w:ind w:left="200"/>
      </w:pPr>
      <w:r w:rsidRPr="00262556">
        <w:t xml:space="preserve">3) </w:t>
      </w:r>
      <w:r w:rsidRPr="00127A79">
        <w:t xml:space="preserve">Patients with a history of cancers </w:t>
      </w:r>
      <w:r>
        <w:rPr>
          <w:rFonts w:hint="eastAsia"/>
        </w:rPr>
        <w:t xml:space="preserve">other than breast cancer </w:t>
      </w:r>
      <w:r w:rsidRPr="00127A79">
        <w:t>(except for treated non-melanoma skin cancer, treated cervical cancer, or thyroid cancer with no recurrence within 5 years after surgery) within the past 5 years.</w:t>
      </w:r>
    </w:p>
    <w:p w14:paraId="4168A7F9" w14:textId="77777777" w:rsidR="006112F5" w:rsidRPr="00262556" w:rsidRDefault="006112F5" w:rsidP="00C711B5">
      <w:pPr>
        <w:ind w:firstLine="200"/>
      </w:pPr>
      <w:r w:rsidRPr="00262556">
        <w:t xml:space="preserve">4) Pregnant (positive pregnancy test within a week of enrollment) or breast-feeding patients </w:t>
      </w:r>
    </w:p>
    <w:p w14:paraId="6700C58F" w14:textId="77777777" w:rsidR="006112F5" w:rsidRPr="00262556" w:rsidRDefault="006112F5" w:rsidP="00C711B5">
      <w:pPr>
        <w:ind w:firstLine="200"/>
      </w:pPr>
      <w:r w:rsidRPr="00262556">
        <w:t>5) Uncontrolled severe infection</w:t>
      </w:r>
    </w:p>
    <w:p w14:paraId="23A7F171" w14:textId="77777777" w:rsidR="006112F5" w:rsidRPr="00262556" w:rsidRDefault="006112F5" w:rsidP="00C711B5">
      <w:pPr>
        <w:ind w:firstLine="200"/>
      </w:pPr>
      <w:r w:rsidRPr="00262556">
        <w:t>6) Psychiatric illness or epilepsy</w:t>
      </w:r>
    </w:p>
    <w:p w14:paraId="7CE64481" w14:textId="77777777" w:rsidR="006112F5" w:rsidRPr="00262556" w:rsidRDefault="006112F5" w:rsidP="00C711B5">
      <w:pPr>
        <w:ind w:firstLine="200"/>
      </w:pPr>
      <w:r>
        <w:rPr>
          <w:rFonts w:hint="eastAsia"/>
        </w:rPr>
        <w:t>7</w:t>
      </w:r>
      <w:r w:rsidRPr="00262556">
        <w:t>) Inability to understand and willingness to sign a written informed consent</w:t>
      </w:r>
    </w:p>
    <w:p w14:paraId="28DEFB81" w14:textId="77777777" w:rsidR="006112F5" w:rsidRPr="00262556" w:rsidRDefault="006112F5" w:rsidP="00C711B5">
      <w:pPr>
        <w:ind w:firstLine="200"/>
      </w:pPr>
      <w:r>
        <w:rPr>
          <w:rFonts w:hint="eastAsia"/>
        </w:rPr>
        <w:t>8</w:t>
      </w:r>
      <w:r w:rsidRPr="00262556">
        <w:t xml:space="preserve">) </w:t>
      </w:r>
      <w:r w:rsidRPr="00127A79">
        <w:t xml:space="preserve">Patients with </w:t>
      </w:r>
      <w:r>
        <w:rPr>
          <w:rFonts w:hint="eastAsia"/>
        </w:rPr>
        <w:t>diffuse</w:t>
      </w:r>
      <w:r w:rsidRPr="00127A79">
        <w:t xml:space="preserve"> </w:t>
      </w:r>
      <w:proofErr w:type="spellStart"/>
      <w:r w:rsidRPr="00127A79">
        <w:t>microcalcifications</w:t>
      </w:r>
      <w:proofErr w:type="spellEnd"/>
      <w:r w:rsidRPr="00127A79">
        <w:t xml:space="preserve"> observed on mammography</w:t>
      </w:r>
    </w:p>
    <w:p w14:paraId="0D635A69" w14:textId="77777777" w:rsidR="006112F5" w:rsidRPr="00262556" w:rsidRDefault="006112F5" w:rsidP="00C711B5">
      <w:pPr>
        <w:ind w:firstLine="200"/>
      </w:pPr>
      <w:r>
        <w:rPr>
          <w:rFonts w:hint="eastAsia"/>
        </w:rPr>
        <w:t>9</w:t>
      </w:r>
      <w:r w:rsidRPr="00262556">
        <w:t xml:space="preserve">) </w:t>
      </w:r>
      <w:proofErr w:type="spellStart"/>
      <w:r w:rsidRPr="00262556">
        <w:t>Multicentral</w:t>
      </w:r>
      <w:proofErr w:type="spellEnd"/>
      <w:r>
        <w:rPr>
          <w:rFonts w:hint="eastAsia"/>
        </w:rPr>
        <w:t xml:space="preserve"> or</w:t>
      </w:r>
      <w:r w:rsidRPr="00262556">
        <w:t xml:space="preserve"> </w:t>
      </w:r>
      <w:r>
        <w:rPr>
          <w:rFonts w:hint="eastAsia"/>
        </w:rPr>
        <w:t>b</w:t>
      </w:r>
      <w:r w:rsidRPr="00262556">
        <w:t>ilateral BC</w:t>
      </w:r>
    </w:p>
    <w:p w14:paraId="379019C1" w14:textId="77777777" w:rsidR="006112F5" w:rsidRPr="00262556" w:rsidRDefault="006112F5" w:rsidP="00C711B5">
      <w:pPr>
        <w:ind w:left="200"/>
      </w:pPr>
      <w:r w:rsidRPr="00262556">
        <w:t>1</w:t>
      </w:r>
      <w:r>
        <w:rPr>
          <w:rFonts w:hint="eastAsia"/>
        </w:rPr>
        <w:t>0</w:t>
      </w:r>
      <w:r w:rsidRPr="00262556">
        <w:t xml:space="preserve">) </w:t>
      </w:r>
      <w:r w:rsidRPr="00127A79">
        <w:t xml:space="preserve">Patients with a history of hypersensitivity reactions to the components of the investigational drug or </w:t>
      </w:r>
      <w:r>
        <w:rPr>
          <w:rFonts w:hint="eastAsia"/>
        </w:rPr>
        <w:t>LHRH analogues</w:t>
      </w:r>
    </w:p>
    <w:p w14:paraId="2E38D004" w14:textId="77777777" w:rsidR="006112F5" w:rsidRPr="00262556" w:rsidRDefault="006112F5" w:rsidP="00C711B5">
      <w:pPr>
        <w:ind w:firstLine="200"/>
      </w:pPr>
      <w:r w:rsidRPr="00262556">
        <w:t>1</w:t>
      </w:r>
      <w:r>
        <w:rPr>
          <w:rFonts w:hint="eastAsia"/>
        </w:rPr>
        <w:t>1</w:t>
      </w:r>
      <w:r w:rsidRPr="00262556">
        <w:t xml:space="preserve">) </w:t>
      </w:r>
      <w:r w:rsidRPr="00127A79">
        <w:t>Patients diagnosed with pituitary adenoma</w:t>
      </w:r>
    </w:p>
    <w:p w14:paraId="5490E731" w14:textId="77777777" w:rsidR="006112F5" w:rsidRPr="00262556" w:rsidRDefault="006112F5" w:rsidP="00C711B5">
      <w:pPr>
        <w:ind w:firstLine="200"/>
      </w:pPr>
      <w:r w:rsidRPr="00262556">
        <w:t>1</w:t>
      </w:r>
      <w:r>
        <w:rPr>
          <w:rFonts w:hint="eastAsia"/>
        </w:rPr>
        <w:t>2</w:t>
      </w:r>
      <w:r w:rsidRPr="00262556">
        <w:t xml:space="preserve">) </w:t>
      </w:r>
      <w:r w:rsidRPr="00127A79">
        <w:t>Patients deemed by the investigator to be at high risk for fractures or osteoporosis</w:t>
      </w:r>
    </w:p>
    <w:p w14:paraId="67220784" w14:textId="77777777" w:rsidR="00EB7674" w:rsidRDefault="00EB7674" w:rsidP="00747B94">
      <w:pPr>
        <w:rPr>
          <w:rFonts w:eastAsiaTheme="majorHAnsi"/>
          <w:b/>
        </w:rPr>
      </w:pPr>
    </w:p>
    <w:p w14:paraId="21947073" w14:textId="77777777" w:rsidR="00EB7674" w:rsidRDefault="00EB7674" w:rsidP="00747B94">
      <w:pPr>
        <w:rPr>
          <w:rFonts w:eastAsiaTheme="majorHAnsi"/>
          <w:b/>
        </w:rPr>
      </w:pPr>
    </w:p>
    <w:p w14:paraId="5987E669" w14:textId="3232D30D" w:rsidR="00270608" w:rsidRPr="00262556" w:rsidRDefault="00EB7674" w:rsidP="00C711B5">
      <w:pPr>
        <w:pStyle w:val="1"/>
        <w:rPr>
          <w:rFonts w:eastAsiaTheme="majorHAnsi"/>
        </w:rPr>
      </w:pPr>
      <w:bookmarkStart w:id="48" w:name="_Toc164079573"/>
      <w:r>
        <w:rPr>
          <w:rFonts w:eastAsiaTheme="majorHAnsi" w:hint="eastAsia"/>
        </w:rPr>
        <w:t>6</w:t>
      </w:r>
      <w:r w:rsidR="000A3377" w:rsidRPr="00262556">
        <w:rPr>
          <w:rFonts w:eastAsiaTheme="majorHAnsi"/>
        </w:rPr>
        <w:t xml:space="preserve">. </w:t>
      </w:r>
      <w:r w:rsidR="000A311E" w:rsidRPr="00262556">
        <w:rPr>
          <w:rFonts w:eastAsiaTheme="majorHAnsi"/>
        </w:rPr>
        <w:t>Number of participants targeted</w:t>
      </w:r>
      <w:r>
        <w:rPr>
          <w:rFonts w:eastAsiaTheme="majorHAnsi" w:hint="eastAsia"/>
        </w:rPr>
        <w:t xml:space="preserve"> and rationale</w:t>
      </w:r>
      <w:bookmarkEnd w:id="48"/>
    </w:p>
    <w:p w14:paraId="4D9F2F5F" w14:textId="77777777" w:rsidR="00270608" w:rsidRPr="00262556" w:rsidRDefault="00270608" w:rsidP="00747B94">
      <w:pPr>
        <w:rPr>
          <w:rFonts w:eastAsiaTheme="majorHAnsi"/>
        </w:rPr>
      </w:pPr>
    </w:p>
    <w:p w14:paraId="2B6442EB" w14:textId="29DE6CD3" w:rsidR="006112F5" w:rsidRPr="006112F5" w:rsidRDefault="00EB7674" w:rsidP="00C711B5">
      <w:pPr>
        <w:pStyle w:val="2"/>
        <w:ind w:left="200" w:right="200"/>
      </w:pPr>
      <w:bookmarkStart w:id="49" w:name="_Toc164079574"/>
      <w:r>
        <w:rPr>
          <w:rFonts w:hint="eastAsia"/>
        </w:rPr>
        <w:t>6</w:t>
      </w:r>
      <w:r w:rsidR="000A3377" w:rsidRPr="00262556">
        <w:t xml:space="preserve">.1. </w:t>
      </w:r>
      <w:r w:rsidR="00301269" w:rsidRPr="00262556">
        <w:t>Number of participants targeted</w:t>
      </w:r>
      <w:bookmarkEnd w:id="49"/>
    </w:p>
    <w:p w14:paraId="1C696E6C" w14:textId="3E5DCC98" w:rsidR="000A3377" w:rsidRDefault="006112F5" w:rsidP="00C711B5">
      <w:pPr>
        <w:ind w:left="200"/>
        <w:rPr>
          <w:rFonts w:eastAsiaTheme="majorHAnsi"/>
        </w:rPr>
      </w:pPr>
      <w:r w:rsidRPr="006112F5">
        <w:rPr>
          <w:rFonts w:eastAsiaTheme="majorHAnsi"/>
        </w:rPr>
        <w:t>This clinical trial aims to evaluate the primary endpoint, which is the conversion rate from breast-conserving surgery (BCS)-ineligible to BCS-eligible, by assessing up to 109 subjects. Accounting for a dropout rate of 10%, a total of 122 subjects will be enrolled in the study.</w:t>
      </w:r>
    </w:p>
    <w:p w14:paraId="33847BDA" w14:textId="77777777" w:rsidR="006112F5" w:rsidRPr="00262556" w:rsidRDefault="006112F5" w:rsidP="00747B94">
      <w:pPr>
        <w:rPr>
          <w:rFonts w:eastAsiaTheme="majorHAnsi"/>
        </w:rPr>
      </w:pPr>
    </w:p>
    <w:p w14:paraId="13BDD365" w14:textId="409AC665" w:rsidR="000A3377" w:rsidRPr="00262556" w:rsidRDefault="00EB7674" w:rsidP="00C711B5">
      <w:pPr>
        <w:pStyle w:val="2"/>
        <w:ind w:left="200" w:right="200"/>
      </w:pPr>
      <w:bookmarkStart w:id="50" w:name="_Toc164079575"/>
      <w:r>
        <w:rPr>
          <w:rFonts w:hint="eastAsia"/>
        </w:rPr>
        <w:t>6</w:t>
      </w:r>
      <w:r w:rsidR="000A3377" w:rsidRPr="00262556">
        <w:t>.</w:t>
      </w:r>
      <w:r>
        <w:rPr>
          <w:rFonts w:hint="eastAsia"/>
        </w:rPr>
        <w:t>2</w:t>
      </w:r>
      <w:r w:rsidR="000A3377" w:rsidRPr="00262556">
        <w:t xml:space="preserve">. </w:t>
      </w:r>
      <w:r w:rsidR="00301269" w:rsidRPr="00262556">
        <w:t xml:space="preserve">Calculation </w:t>
      </w:r>
      <w:r w:rsidR="002C417C">
        <w:t>r</w:t>
      </w:r>
      <w:r w:rsidR="00301269" w:rsidRPr="00262556">
        <w:t>ationale</w:t>
      </w:r>
      <w:bookmarkEnd w:id="50"/>
    </w:p>
    <w:p w14:paraId="2D76D8D7" w14:textId="77777777" w:rsidR="006112F5" w:rsidRPr="006112F5" w:rsidRDefault="006112F5" w:rsidP="00C711B5">
      <w:pPr>
        <w:ind w:left="200"/>
        <w:rPr>
          <w:rFonts w:eastAsiaTheme="majorHAnsi"/>
        </w:rPr>
      </w:pPr>
      <w:r w:rsidRPr="006112F5">
        <w:rPr>
          <w:rFonts w:eastAsiaTheme="majorHAnsi"/>
        </w:rPr>
        <w:t>In a previous study conducted by the investigators, the conversion rate from breast-conserving surgery (BCS)-ineligible to BCS-eligible achieved by neoadjuvant chemotherapy in patients with ER-positive and HER2-negative breast cancer was 35.8% [1]. In this clinical trial, it is assumed that selective neoadjuvant chemotherapy or endocrine therapy will increase the conversion rate by 15%, resulting in a 50.8% conversion rate. The sample size was calculated using the following formula, with a power of 90% and a two-sided significance level of 5%.</w:t>
      </w:r>
    </w:p>
    <w:p w14:paraId="4369830D" w14:textId="77777777" w:rsidR="006112F5" w:rsidRPr="006112F5" w:rsidRDefault="006112F5" w:rsidP="00747B94">
      <w:pPr>
        <w:rPr>
          <w:rFonts w:eastAsiaTheme="majorHAnsi"/>
        </w:rPr>
      </w:pPr>
    </w:p>
    <w:p w14:paraId="41D5667C" w14:textId="77777777" w:rsidR="006112F5" w:rsidRPr="006112F5" w:rsidRDefault="006112F5" w:rsidP="00C711B5">
      <w:pPr>
        <w:ind w:firstLine="200"/>
        <w:rPr>
          <w:rFonts w:eastAsiaTheme="majorHAnsi"/>
        </w:rPr>
      </w:pPr>
      <w:r w:rsidRPr="006112F5">
        <w:rPr>
          <w:rFonts w:eastAsiaTheme="majorHAnsi"/>
        </w:rPr>
        <w:t>(1) Research hypothesis</w:t>
      </w:r>
    </w:p>
    <w:p w14:paraId="32C977F1" w14:textId="77777777" w:rsidR="006112F5" w:rsidRPr="006112F5" w:rsidRDefault="006112F5" w:rsidP="00C711B5">
      <w:pPr>
        <w:ind w:firstLine="200"/>
        <w:rPr>
          <w:rFonts w:eastAsiaTheme="majorHAnsi"/>
        </w:rPr>
      </w:pPr>
      <w:r w:rsidRPr="006112F5">
        <w:rPr>
          <w:rFonts w:eastAsiaTheme="majorHAnsi"/>
        </w:rPr>
        <w:t>H0 (null hypothesis): The conversion rate to BCS-eligible status is 0.358 (p=0.358).</w:t>
      </w:r>
    </w:p>
    <w:p w14:paraId="2570E553" w14:textId="478B0E52" w:rsidR="006112F5" w:rsidRPr="006112F5" w:rsidRDefault="006112F5" w:rsidP="00C711B5">
      <w:pPr>
        <w:ind w:firstLine="200"/>
        <w:rPr>
          <w:rFonts w:eastAsiaTheme="majorHAnsi"/>
        </w:rPr>
      </w:pPr>
      <w:r w:rsidRPr="006112F5">
        <w:rPr>
          <w:rFonts w:eastAsiaTheme="majorHAnsi" w:hint="eastAsia"/>
        </w:rPr>
        <w:t>H1 (two-sided test): The conversion rate to BCS-eligible status is different from 0.358 (p</w:t>
      </w:r>
      <w:r w:rsidRPr="006112F5">
        <w:rPr>
          <w:rFonts w:eastAsiaTheme="majorHAnsi" w:hint="eastAsia"/>
        </w:rPr>
        <w:t>≠</w:t>
      </w:r>
      <w:r w:rsidRPr="006112F5">
        <w:rPr>
          <w:rFonts w:eastAsiaTheme="majorHAnsi" w:hint="eastAsia"/>
        </w:rPr>
        <w:t>0.358).</w:t>
      </w:r>
    </w:p>
    <w:p w14:paraId="487DF28A" w14:textId="3CB135BB" w:rsidR="006112F5" w:rsidRPr="006112F5" w:rsidRDefault="006112F5" w:rsidP="00C711B5">
      <w:pPr>
        <w:ind w:firstLine="200"/>
        <w:rPr>
          <w:rFonts w:eastAsiaTheme="majorHAnsi"/>
        </w:rPr>
      </w:pPr>
      <w:r w:rsidRPr="006112F5">
        <w:rPr>
          <w:rFonts w:eastAsiaTheme="majorHAnsi"/>
        </w:rPr>
        <w:t>(2) Significance level (α): 0.05</w:t>
      </w:r>
    </w:p>
    <w:p w14:paraId="64E03029" w14:textId="75672DE2" w:rsidR="006112F5" w:rsidRPr="006112F5" w:rsidRDefault="006112F5" w:rsidP="00C711B5">
      <w:pPr>
        <w:ind w:firstLine="200"/>
        <w:rPr>
          <w:rFonts w:eastAsiaTheme="majorHAnsi"/>
        </w:rPr>
      </w:pPr>
      <w:r w:rsidRPr="006112F5">
        <w:rPr>
          <w:rFonts w:eastAsiaTheme="majorHAnsi"/>
        </w:rPr>
        <w:t>(3) Type II error (β): 0.1</w:t>
      </w:r>
    </w:p>
    <w:p w14:paraId="4F187BD7" w14:textId="125826F9" w:rsidR="006112F5" w:rsidRPr="006112F5" w:rsidRDefault="006112F5" w:rsidP="00C711B5">
      <w:pPr>
        <w:ind w:firstLine="200"/>
        <w:rPr>
          <w:rFonts w:eastAsiaTheme="majorHAnsi"/>
        </w:rPr>
      </w:pPr>
      <w:r w:rsidRPr="006112F5">
        <w:rPr>
          <w:rFonts w:eastAsiaTheme="majorHAnsi"/>
        </w:rPr>
        <w:t>(4) Expected conversion rate (p): 0.508</w:t>
      </w:r>
    </w:p>
    <w:p w14:paraId="7953CF07" w14:textId="77777777" w:rsidR="006112F5" w:rsidRPr="006112F5" w:rsidRDefault="006112F5" w:rsidP="00C711B5">
      <w:pPr>
        <w:ind w:firstLine="200"/>
        <w:rPr>
          <w:rFonts w:eastAsiaTheme="majorHAnsi"/>
        </w:rPr>
      </w:pPr>
      <w:r w:rsidRPr="006112F5">
        <w:rPr>
          <w:rFonts w:eastAsiaTheme="majorHAnsi"/>
        </w:rPr>
        <w:t>(5) Sample size calculation results</w:t>
      </w:r>
    </w:p>
    <w:p w14:paraId="0FDA0B2B" w14:textId="1F3A3D46" w:rsidR="00270608" w:rsidRDefault="006112F5" w:rsidP="00C711B5">
      <w:pPr>
        <w:ind w:left="200" w:firstLineChars="100" w:firstLine="200"/>
        <w:rPr>
          <w:rFonts w:eastAsiaTheme="majorHAnsi"/>
        </w:rPr>
      </w:pPr>
      <w:r w:rsidRPr="006112F5">
        <w:rPr>
          <w:rFonts w:eastAsiaTheme="majorHAnsi"/>
        </w:rPr>
        <w:t>Assuming an expected conversion rate (p) of 50.8% by selective neoadjuvant chemotherapy or endocrine therapy, and maintaining a power of 90% under a two-sided significance level of 5%, the required number of subjects is 109. Considering a dropout rate of 10%, the final required number of subjects is 122.</w:t>
      </w:r>
    </w:p>
    <w:p w14:paraId="76C2F867" w14:textId="77777777" w:rsidR="000B6085" w:rsidRDefault="000B6085" w:rsidP="00747B94">
      <w:pPr>
        <w:rPr>
          <w:rFonts w:eastAsiaTheme="majorHAnsi"/>
        </w:rPr>
      </w:pPr>
    </w:p>
    <w:p w14:paraId="627C2ED3" w14:textId="77777777" w:rsidR="000B6085" w:rsidRPr="006112F5" w:rsidRDefault="000B6085" w:rsidP="00747B94">
      <w:pPr>
        <w:rPr>
          <w:rFonts w:eastAsiaTheme="majorHAnsi"/>
        </w:rPr>
      </w:pPr>
    </w:p>
    <w:p w14:paraId="3AEB3D46" w14:textId="5D769FD9" w:rsidR="0054793F" w:rsidRPr="0017286A" w:rsidRDefault="0017286A" w:rsidP="00C711B5">
      <w:pPr>
        <w:pStyle w:val="1"/>
        <w:rPr>
          <w:rFonts w:eastAsiaTheme="majorHAnsi"/>
        </w:rPr>
      </w:pPr>
      <w:bookmarkStart w:id="51" w:name="_Toc164079576"/>
      <w:r w:rsidRPr="0017286A">
        <w:rPr>
          <w:rFonts w:eastAsiaTheme="majorHAnsi" w:hint="eastAsia"/>
        </w:rPr>
        <w:t>7. Subject recruitment plan</w:t>
      </w:r>
      <w:bookmarkEnd w:id="51"/>
    </w:p>
    <w:p w14:paraId="4D2CD461" w14:textId="020ABE7E" w:rsidR="0017286A" w:rsidRDefault="0017286A" w:rsidP="00747B94">
      <w:pPr>
        <w:rPr>
          <w:rFonts w:eastAsiaTheme="majorHAnsi"/>
        </w:rPr>
      </w:pPr>
      <w:r w:rsidRPr="0017286A">
        <w:rPr>
          <w:rFonts w:eastAsiaTheme="majorHAnsi"/>
        </w:rPr>
        <w:lastRenderedPageBreak/>
        <w:t>The primary target population will include all women who voluntarily visit the clinical trial sites after being diagnosed with breast cancer at the clinical trial sites or external hospitals and are scheduled to undergo surgery, who meet the inclusion criteria and do not meet the exclusion criteria. Among these women, those who voluntarily consent to participate in the study after receiving an explanation about the research will be included as study subjects.</w:t>
      </w:r>
      <w:r>
        <w:rPr>
          <w:rFonts w:eastAsiaTheme="majorHAnsi" w:hint="eastAsia"/>
        </w:rPr>
        <w:t xml:space="preserve"> (</w:t>
      </w:r>
      <w:r w:rsidRPr="0017286A">
        <w:rPr>
          <w:rFonts w:eastAsiaTheme="majorHAnsi"/>
        </w:rPr>
        <w:t>Subject recruitment advertisements will not be used.</w:t>
      </w:r>
      <w:r>
        <w:rPr>
          <w:rFonts w:eastAsiaTheme="majorHAnsi" w:hint="eastAsia"/>
        </w:rPr>
        <w:t>)</w:t>
      </w:r>
    </w:p>
    <w:p w14:paraId="7259C14A" w14:textId="77777777" w:rsidR="0017286A" w:rsidRDefault="0017286A" w:rsidP="00747B94">
      <w:pPr>
        <w:rPr>
          <w:rFonts w:eastAsiaTheme="majorHAnsi"/>
        </w:rPr>
      </w:pPr>
    </w:p>
    <w:p w14:paraId="60D5E3E4" w14:textId="77777777" w:rsidR="0017286A" w:rsidRPr="0017286A" w:rsidRDefault="0017286A" w:rsidP="00747B94">
      <w:pPr>
        <w:rPr>
          <w:rFonts w:eastAsiaTheme="majorHAnsi"/>
        </w:rPr>
      </w:pPr>
    </w:p>
    <w:p w14:paraId="6B6D92B9" w14:textId="4FBCE808" w:rsidR="00A4146D" w:rsidRPr="005E717B" w:rsidRDefault="005E717B" w:rsidP="003B46F4">
      <w:pPr>
        <w:pStyle w:val="1"/>
        <w:rPr>
          <w:rFonts w:eastAsiaTheme="majorHAnsi"/>
        </w:rPr>
      </w:pPr>
      <w:bookmarkStart w:id="52" w:name="_Toc164079577"/>
      <w:r w:rsidRPr="005E717B">
        <w:rPr>
          <w:rFonts w:eastAsiaTheme="majorHAnsi" w:hint="eastAsia"/>
        </w:rPr>
        <w:t>8. Study methods</w:t>
      </w:r>
      <w:bookmarkEnd w:id="52"/>
    </w:p>
    <w:p w14:paraId="34DA8DE9" w14:textId="77777777" w:rsidR="005E717B" w:rsidRDefault="005E717B" w:rsidP="00747B94">
      <w:pPr>
        <w:rPr>
          <w:rFonts w:eastAsiaTheme="majorHAnsi"/>
        </w:rPr>
      </w:pPr>
    </w:p>
    <w:p w14:paraId="1F9F4B95" w14:textId="68BF71D0" w:rsidR="005E717B" w:rsidRPr="00262556" w:rsidRDefault="005E717B" w:rsidP="00747B94">
      <w:pPr>
        <w:rPr>
          <w:rFonts w:eastAsiaTheme="majorHAnsi"/>
        </w:rPr>
      </w:pPr>
      <w:r>
        <w:rPr>
          <w:rFonts w:eastAsiaTheme="majorHAnsi"/>
          <w:noProof/>
        </w:rPr>
        <w:drawing>
          <wp:inline distT="0" distB="0" distL="0" distR="0" wp14:anchorId="357870B3" wp14:editId="6E76008A">
            <wp:extent cx="5556207" cy="3001645"/>
            <wp:effectExtent l="0" t="0" r="6985" b="0"/>
            <wp:docPr id="149552437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6623" cy="3007272"/>
                    </a:xfrm>
                    <a:prstGeom prst="rect">
                      <a:avLst/>
                    </a:prstGeom>
                    <a:noFill/>
                  </pic:spPr>
                </pic:pic>
              </a:graphicData>
            </a:graphic>
          </wp:inline>
        </w:drawing>
      </w:r>
    </w:p>
    <w:p w14:paraId="65A2BFA9" w14:textId="290A2BD5" w:rsidR="00270608" w:rsidRPr="00262556" w:rsidRDefault="005E717B" w:rsidP="00747B94">
      <w:pPr>
        <w:rPr>
          <w:rFonts w:eastAsiaTheme="majorHAnsi"/>
          <w:b/>
        </w:rPr>
      </w:pPr>
      <w:r>
        <w:rPr>
          <w:rFonts w:eastAsiaTheme="majorHAnsi" w:hint="eastAsia"/>
          <w:b/>
        </w:rPr>
        <w:t>[Figure 1]</w:t>
      </w:r>
      <w:r w:rsidR="00270608" w:rsidRPr="00262556">
        <w:rPr>
          <w:rFonts w:eastAsiaTheme="majorHAnsi"/>
          <w:b/>
        </w:rPr>
        <w:t xml:space="preserve"> </w:t>
      </w:r>
      <w:r w:rsidR="008A08BE" w:rsidRPr="00262556">
        <w:rPr>
          <w:rFonts w:eastAsiaTheme="majorHAnsi"/>
          <w:b/>
        </w:rPr>
        <w:t>Overview of Study</w:t>
      </w:r>
    </w:p>
    <w:p w14:paraId="2F9FAB5C" w14:textId="77777777" w:rsidR="007743DC" w:rsidRPr="00262556" w:rsidRDefault="007743DC" w:rsidP="00747B94">
      <w:pPr>
        <w:rPr>
          <w:rFonts w:eastAsiaTheme="majorHAnsi"/>
        </w:rPr>
      </w:pPr>
    </w:p>
    <w:p w14:paraId="1B7DB0A8" w14:textId="5D6D1E9F" w:rsidR="007743DC" w:rsidRDefault="007743DC" w:rsidP="00747B94">
      <w:pPr>
        <w:rPr>
          <w:rFonts w:eastAsiaTheme="majorHAnsi"/>
        </w:rPr>
      </w:pPr>
    </w:p>
    <w:p w14:paraId="28BC8C30" w14:textId="5EA88886" w:rsidR="005E717B" w:rsidRPr="005E717B" w:rsidRDefault="005E717B" w:rsidP="003B46F4">
      <w:pPr>
        <w:pStyle w:val="2"/>
        <w:ind w:left="200" w:right="200"/>
      </w:pPr>
      <w:bookmarkStart w:id="53" w:name="_Toc164079578"/>
      <w:r w:rsidRPr="005E717B">
        <w:rPr>
          <w:rFonts w:hint="eastAsia"/>
        </w:rPr>
        <w:t xml:space="preserve">8.1. </w:t>
      </w:r>
      <w:r w:rsidRPr="005E717B">
        <w:t xml:space="preserve">Subject </w:t>
      </w:r>
      <w:r w:rsidR="002C417C">
        <w:t>i</w:t>
      </w:r>
      <w:r w:rsidRPr="005E717B">
        <w:t>dentification</w:t>
      </w:r>
      <w:bookmarkEnd w:id="53"/>
    </w:p>
    <w:p w14:paraId="6B215A40" w14:textId="37E69B21" w:rsidR="005E717B" w:rsidRPr="00262556" w:rsidRDefault="005E717B" w:rsidP="003B46F4">
      <w:pPr>
        <w:ind w:left="200"/>
        <w:rPr>
          <w:rFonts w:eastAsiaTheme="majorHAnsi"/>
        </w:rPr>
      </w:pPr>
      <w:r>
        <w:rPr>
          <w:rFonts w:eastAsiaTheme="majorHAnsi" w:hint="eastAsia"/>
        </w:rPr>
        <w:t xml:space="preserve">Confirm the </w:t>
      </w:r>
      <w:r w:rsidRPr="005E717B">
        <w:rPr>
          <w:rFonts w:eastAsiaTheme="majorHAnsi"/>
        </w:rPr>
        <w:t>patient has been diagnosed with invasive breast cancer, is not eligible for breast-conserving surgery at the time of diagnosis, has estrogen receptor-positive, HER-2-negative disease, has a clinical stage of I-IIIA, and has not previously been treated for breast cancer.</w:t>
      </w:r>
    </w:p>
    <w:p w14:paraId="3FEED467" w14:textId="77777777" w:rsidR="007743DC" w:rsidRDefault="007743DC" w:rsidP="00747B94">
      <w:pPr>
        <w:rPr>
          <w:rFonts w:eastAsiaTheme="majorHAnsi"/>
        </w:rPr>
      </w:pPr>
    </w:p>
    <w:p w14:paraId="79664CB0" w14:textId="3430D627" w:rsidR="005E717B" w:rsidRPr="005E717B" w:rsidRDefault="005E717B" w:rsidP="003B46F4">
      <w:pPr>
        <w:pStyle w:val="2"/>
        <w:ind w:left="200" w:right="200"/>
      </w:pPr>
      <w:bookmarkStart w:id="54" w:name="_Toc164079579"/>
      <w:r w:rsidRPr="005E717B">
        <w:t xml:space="preserve">8.2. Screening </w:t>
      </w:r>
      <w:r w:rsidR="002C417C">
        <w:t>t</w:t>
      </w:r>
      <w:r w:rsidRPr="005E717B">
        <w:t xml:space="preserve">ests and </w:t>
      </w:r>
      <w:r w:rsidR="002C417C">
        <w:t>e</w:t>
      </w:r>
      <w:r w:rsidRPr="005E717B">
        <w:t>valuations</w:t>
      </w:r>
      <w:bookmarkEnd w:id="54"/>
    </w:p>
    <w:p w14:paraId="6499055B" w14:textId="77777777" w:rsidR="005E717B" w:rsidRPr="005E717B" w:rsidRDefault="005E717B" w:rsidP="00747B94">
      <w:pPr>
        <w:rPr>
          <w:rFonts w:eastAsiaTheme="majorHAnsi"/>
        </w:rPr>
      </w:pPr>
    </w:p>
    <w:p w14:paraId="5D6F5E61" w14:textId="77777777" w:rsidR="005E717B" w:rsidRPr="003B46F4" w:rsidRDefault="005E717B" w:rsidP="00B234D5">
      <w:pPr>
        <w:pStyle w:val="af1"/>
        <w:numPr>
          <w:ilvl w:val="0"/>
          <w:numId w:val="3"/>
        </w:numPr>
        <w:ind w:leftChars="0"/>
        <w:rPr>
          <w:rFonts w:eastAsiaTheme="majorHAnsi"/>
        </w:rPr>
      </w:pPr>
      <w:r w:rsidRPr="003B46F4">
        <w:rPr>
          <w:rFonts w:eastAsiaTheme="majorHAnsi"/>
        </w:rPr>
        <w:t>Obtain informed consent</w:t>
      </w:r>
    </w:p>
    <w:p w14:paraId="1484A5C7" w14:textId="77777777" w:rsidR="005E717B" w:rsidRPr="003B46F4" w:rsidRDefault="005E717B" w:rsidP="00B234D5">
      <w:pPr>
        <w:pStyle w:val="af1"/>
        <w:numPr>
          <w:ilvl w:val="0"/>
          <w:numId w:val="3"/>
        </w:numPr>
        <w:ind w:leftChars="0"/>
        <w:rPr>
          <w:rFonts w:eastAsiaTheme="majorHAnsi"/>
        </w:rPr>
      </w:pPr>
      <w:r w:rsidRPr="003B46F4">
        <w:rPr>
          <w:rFonts w:eastAsiaTheme="majorHAnsi"/>
        </w:rPr>
        <w:t>Assign a screening number</w:t>
      </w:r>
    </w:p>
    <w:p w14:paraId="3FD88468" w14:textId="77777777" w:rsidR="005E717B" w:rsidRPr="003B46F4" w:rsidRDefault="005E717B" w:rsidP="00B234D5">
      <w:pPr>
        <w:pStyle w:val="af1"/>
        <w:numPr>
          <w:ilvl w:val="0"/>
          <w:numId w:val="3"/>
        </w:numPr>
        <w:ind w:leftChars="0"/>
        <w:rPr>
          <w:rFonts w:eastAsiaTheme="majorHAnsi"/>
        </w:rPr>
      </w:pPr>
      <w:r w:rsidRPr="003B46F4">
        <w:rPr>
          <w:rFonts w:eastAsiaTheme="majorHAnsi"/>
        </w:rPr>
        <w:t>Collect demographic information: subject initials, date of birth, age, gender</w:t>
      </w:r>
    </w:p>
    <w:p w14:paraId="705C5DB3" w14:textId="77777777" w:rsidR="005E717B" w:rsidRPr="003B46F4" w:rsidRDefault="005E717B" w:rsidP="00B234D5">
      <w:pPr>
        <w:pStyle w:val="af1"/>
        <w:numPr>
          <w:ilvl w:val="0"/>
          <w:numId w:val="3"/>
        </w:numPr>
        <w:ind w:leftChars="0"/>
        <w:rPr>
          <w:rFonts w:eastAsiaTheme="majorHAnsi"/>
        </w:rPr>
      </w:pPr>
      <w:r w:rsidRPr="003B46F4">
        <w:rPr>
          <w:rFonts w:eastAsiaTheme="majorHAnsi"/>
        </w:rPr>
        <w:t>Confirm pregnancy status: for women of childbearing potential, perform a pregnancy test using blood or urine</w:t>
      </w:r>
    </w:p>
    <w:p w14:paraId="228386A7" w14:textId="77777777" w:rsidR="005E717B" w:rsidRPr="003B46F4" w:rsidRDefault="005E717B" w:rsidP="00B234D5">
      <w:pPr>
        <w:pStyle w:val="af1"/>
        <w:numPr>
          <w:ilvl w:val="0"/>
          <w:numId w:val="3"/>
        </w:numPr>
        <w:ind w:leftChars="0"/>
        <w:rPr>
          <w:rFonts w:eastAsiaTheme="majorHAnsi"/>
        </w:rPr>
      </w:pPr>
      <w:r w:rsidRPr="003B46F4">
        <w:rPr>
          <w:rFonts w:eastAsiaTheme="majorHAnsi"/>
        </w:rPr>
        <w:t>Collect medical history (including history of breast cancer diagnosis, menopausal status (menopause is defined as the absence of menstruation for the past year or surgical removal of both ovaries), menstrual history, comorbidities (collect data on cancer within the past 5 years and other diseases within the past year))</w:t>
      </w:r>
    </w:p>
    <w:p w14:paraId="2AD17A6E" w14:textId="77777777" w:rsidR="005E717B" w:rsidRPr="003B46F4" w:rsidRDefault="005E717B" w:rsidP="00B234D5">
      <w:pPr>
        <w:pStyle w:val="af1"/>
        <w:numPr>
          <w:ilvl w:val="0"/>
          <w:numId w:val="3"/>
        </w:numPr>
        <w:ind w:leftChars="0"/>
        <w:rPr>
          <w:rFonts w:eastAsiaTheme="majorHAnsi"/>
        </w:rPr>
      </w:pPr>
      <w:r w:rsidRPr="003B46F4">
        <w:rPr>
          <w:rFonts w:eastAsiaTheme="majorHAnsi"/>
        </w:rPr>
        <w:t>Measure vital signs, height, weight (including body surface area), and perform physical examination</w:t>
      </w:r>
    </w:p>
    <w:p w14:paraId="4152858F" w14:textId="77777777" w:rsidR="005E717B" w:rsidRPr="003B46F4" w:rsidRDefault="005E717B" w:rsidP="00B234D5">
      <w:pPr>
        <w:pStyle w:val="af1"/>
        <w:numPr>
          <w:ilvl w:val="0"/>
          <w:numId w:val="3"/>
        </w:numPr>
        <w:ind w:leftChars="0"/>
        <w:rPr>
          <w:rFonts w:eastAsiaTheme="majorHAnsi"/>
        </w:rPr>
      </w:pPr>
      <w:r w:rsidRPr="003B46F4">
        <w:rPr>
          <w:rFonts w:eastAsiaTheme="majorHAnsi"/>
        </w:rPr>
        <w:t>Assess performance status (ECOG performance status)</w:t>
      </w:r>
    </w:p>
    <w:p w14:paraId="15DA9040"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complete blood count: WBC, hemoglobin, PLT, ANC</w:t>
      </w:r>
    </w:p>
    <w:p w14:paraId="7CDC9DCB"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comprehensive metabolic panel: calcium, phosphorus, glucose, uric acid, BUN, creatinine, cholesterol, protein, albumin, total bilirubin, alkaline phosphatase, AST, ALT, LDH</w:t>
      </w:r>
    </w:p>
    <w:p w14:paraId="369E7DF1"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serum electrolyte tests: Na, K, Cl, CO2 (CO2 can be performed selectively at the investigator's discretion)</w:t>
      </w:r>
    </w:p>
    <w:p w14:paraId="79525080"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chest X-ray and ECG</w:t>
      </w:r>
    </w:p>
    <w:p w14:paraId="65E7496A" w14:textId="77777777" w:rsidR="005E717B" w:rsidRPr="003B46F4" w:rsidRDefault="005E717B" w:rsidP="00B234D5">
      <w:pPr>
        <w:pStyle w:val="af1"/>
        <w:numPr>
          <w:ilvl w:val="0"/>
          <w:numId w:val="3"/>
        </w:numPr>
        <w:ind w:leftChars="0"/>
        <w:rPr>
          <w:rFonts w:eastAsiaTheme="majorHAnsi"/>
        </w:rPr>
      </w:pPr>
      <w:r w:rsidRPr="003B46F4">
        <w:rPr>
          <w:rFonts w:eastAsiaTheme="majorHAnsi"/>
        </w:rPr>
        <w:t>Measure E2 (estradiol) and assess HER-2 status</w:t>
      </w:r>
    </w:p>
    <w:p w14:paraId="74F85EB7" w14:textId="77777777" w:rsidR="005E717B" w:rsidRPr="003B46F4" w:rsidRDefault="005E717B" w:rsidP="00B234D5">
      <w:pPr>
        <w:pStyle w:val="af1"/>
        <w:numPr>
          <w:ilvl w:val="0"/>
          <w:numId w:val="3"/>
        </w:numPr>
        <w:ind w:leftChars="0"/>
        <w:rPr>
          <w:rFonts w:eastAsiaTheme="majorHAnsi"/>
        </w:rPr>
      </w:pPr>
      <w:r w:rsidRPr="003B46F4">
        <w:rPr>
          <w:rFonts w:eastAsiaTheme="majorHAnsi"/>
        </w:rPr>
        <w:t xml:space="preserve">Assess ER, </w:t>
      </w:r>
      <w:proofErr w:type="spellStart"/>
      <w:r w:rsidRPr="003B46F4">
        <w:rPr>
          <w:rFonts w:eastAsiaTheme="majorHAnsi"/>
        </w:rPr>
        <w:t>PgR</w:t>
      </w:r>
      <w:proofErr w:type="spellEnd"/>
      <w:r w:rsidRPr="003B46F4">
        <w:rPr>
          <w:rFonts w:eastAsiaTheme="majorHAnsi"/>
        </w:rPr>
        <w:t>, and Ki-67</w:t>
      </w:r>
    </w:p>
    <w:p w14:paraId="7756924E" w14:textId="77777777" w:rsidR="005E717B" w:rsidRPr="003B46F4" w:rsidRDefault="005E717B" w:rsidP="00B234D5">
      <w:pPr>
        <w:pStyle w:val="af1"/>
        <w:numPr>
          <w:ilvl w:val="0"/>
          <w:numId w:val="3"/>
        </w:numPr>
        <w:ind w:leftChars="0"/>
        <w:rPr>
          <w:rFonts w:eastAsiaTheme="majorHAnsi"/>
        </w:rPr>
      </w:pPr>
      <w:r w:rsidRPr="003B46F4">
        <w:rPr>
          <w:rFonts w:eastAsiaTheme="majorHAnsi"/>
        </w:rPr>
        <w:lastRenderedPageBreak/>
        <w:t>Confirm the feasibility of breast-conserving surgery at the central institutions</w:t>
      </w:r>
    </w:p>
    <w:p w14:paraId="4F37B60B" w14:textId="77777777" w:rsidR="005E717B" w:rsidRPr="003B46F4" w:rsidRDefault="005E717B" w:rsidP="00B234D5">
      <w:pPr>
        <w:pStyle w:val="af1"/>
        <w:numPr>
          <w:ilvl w:val="0"/>
          <w:numId w:val="3"/>
        </w:numPr>
        <w:ind w:leftChars="0"/>
        <w:rPr>
          <w:rFonts w:eastAsiaTheme="majorHAnsi"/>
        </w:rPr>
      </w:pPr>
      <w:r w:rsidRPr="003B46F4">
        <w:rPr>
          <w:rFonts w:eastAsiaTheme="majorHAnsi"/>
        </w:rPr>
        <w:t xml:space="preserve">Perform </w:t>
      </w:r>
      <w:proofErr w:type="spellStart"/>
      <w:r w:rsidRPr="003B46F4">
        <w:rPr>
          <w:rFonts w:eastAsiaTheme="majorHAnsi"/>
        </w:rPr>
        <w:t>MammaPrint</w:t>
      </w:r>
      <w:proofErr w:type="spellEnd"/>
      <w:r w:rsidRPr="003B46F4">
        <w:rPr>
          <w:rFonts w:eastAsiaTheme="majorHAnsi"/>
        </w:rPr>
        <w:t xml:space="preserve"> test</w:t>
      </w:r>
    </w:p>
    <w:p w14:paraId="274F99A4"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mammography and breast ultrasound</w:t>
      </w:r>
    </w:p>
    <w:p w14:paraId="33C5F3A8"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breast MRI or chest CT (selectively at the investigator's discretion)</w:t>
      </w:r>
    </w:p>
    <w:p w14:paraId="4C214E05" w14:textId="77777777" w:rsidR="005E717B" w:rsidRPr="003B46F4" w:rsidRDefault="005E717B" w:rsidP="00B234D5">
      <w:pPr>
        <w:pStyle w:val="af1"/>
        <w:numPr>
          <w:ilvl w:val="0"/>
          <w:numId w:val="3"/>
        </w:numPr>
        <w:ind w:leftChars="0"/>
        <w:rPr>
          <w:rFonts w:eastAsiaTheme="majorHAnsi"/>
        </w:rPr>
      </w:pPr>
      <w:r w:rsidRPr="003B46F4">
        <w:rPr>
          <w:rFonts w:eastAsiaTheme="majorHAnsi"/>
        </w:rPr>
        <w:t>Measure tumor markers (CA15-3)</w:t>
      </w:r>
    </w:p>
    <w:p w14:paraId="34BAF56D" w14:textId="77777777" w:rsidR="005E717B" w:rsidRPr="003B46F4" w:rsidRDefault="005E717B" w:rsidP="00B234D5">
      <w:pPr>
        <w:pStyle w:val="af1"/>
        <w:numPr>
          <w:ilvl w:val="0"/>
          <w:numId w:val="3"/>
        </w:numPr>
        <w:ind w:leftChars="0"/>
        <w:rPr>
          <w:rFonts w:eastAsiaTheme="majorHAnsi"/>
        </w:rPr>
      </w:pPr>
      <w:r w:rsidRPr="003B46F4">
        <w:rPr>
          <w:rFonts w:eastAsiaTheme="majorHAnsi"/>
        </w:rPr>
        <w:t>Perform whole-body bone scan and bone mineral density test</w:t>
      </w:r>
    </w:p>
    <w:p w14:paraId="31D1CBC5" w14:textId="036627C0" w:rsidR="005E717B" w:rsidRPr="003B46F4" w:rsidRDefault="005E717B" w:rsidP="00B234D5">
      <w:pPr>
        <w:pStyle w:val="af1"/>
        <w:numPr>
          <w:ilvl w:val="0"/>
          <w:numId w:val="3"/>
        </w:numPr>
        <w:ind w:leftChars="0"/>
        <w:rPr>
          <w:rFonts w:eastAsiaTheme="majorHAnsi"/>
        </w:rPr>
      </w:pPr>
      <w:r w:rsidRPr="003B46F4">
        <w:rPr>
          <w:rFonts w:eastAsiaTheme="majorHAnsi"/>
        </w:rPr>
        <w:t>Perform PET and MUGA scan/echocardiography (selectively at the investigator's discretion)</w:t>
      </w:r>
    </w:p>
    <w:p w14:paraId="4743040F" w14:textId="77777777" w:rsidR="005E717B" w:rsidRDefault="005E717B" w:rsidP="00747B94">
      <w:pPr>
        <w:rPr>
          <w:rFonts w:eastAsiaTheme="majorHAnsi"/>
        </w:rPr>
      </w:pPr>
    </w:p>
    <w:p w14:paraId="4102AC2C" w14:textId="140CD565" w:rsidR="005E717B" w:rsidRPr="005E717B" w:rsidRDefault="005E717B" w:rsidP="003B46F4">
      <w:pPr>
        <w:pStyle w:val="2"/>
        <w:ind w:left="200" w:right="200"/>
      </w:pPr>
      <w:bookmarkStart w:id="55" w:name="_Toc164079580"/>
      <w:r w:rsidRPr="005E717B">
        <w:t xml:space="preserve">8.3. Evaluation and </w:t>
      </w:r>
      <w:r>
        <w:rPr>
          <w:rFonts w:hint="eastAsia"/>
        </w:rPr>
        <w:t>d</w:t>
      </w:r>
      <w:r w:rsidRPr="005E717B">
        <w:t xml:space="preserve">ocumentation of the </w:t>
      </w:r>
      <w:r>
        <w:rPr>
          <w:rFonts w:hint="eastAsia"/>
        </w:rPr>
        <w:t>f</w:t>
      </w:r>
      <w:r w:rsidRPr="005E717B">
        <w:t xml:space="preserve">easibility of </w:t>
      </w:r>
      <w:r>
        <w:rPr>
          <w:rFonts w:hint="eastAsia"/>
        </w:rPr>
        <w:t>b</w:t>
      </w:r>
      <w:r w:rsidRPr="005E717B">
        <w:t>reast</w:t>
      </w:r>
      <w:r>
        <w:rPr>
          <w:rFonts w:hint="eastAsia"/>
        </w:rPr>
        <w:t xml:space="preserve"> c</w:t>
      </w:r>
      <w:r w:rsidRPr="005E717B">
        <w:t xml:space="preserve">onserving </w:t>
      </w:r>
      <w:r>
        <w:rPr>
          <w:rFonts w:hint="eastAsia"/>
        </w:rPr>
        <w:t>s</w:t>
      </w:r>
      <w:r w:rsidRPr="005E717B">
        <w:t>urgery</w:t>
      </w:r>
      <w:bookmarkEnd w:id="55"/>
    </w:p>
    <w:p w14:paraId="364147EC" w14:textId="1E93F0E6" w:rsidR="005E717B" w:rsidRPr="005E717B" w:rsidRDefault="005E717B" w:rsidP="003B46F4">
      <w:pPr>
        <w:ind w:left="200" w:firstLineChars="100" w:firstLine="200"/>
        <w:rPr>
          <w:rFonts w:eastAsiaTheme="majorHAnsi"/>
        </w:rPr>
      </w:pPr>
      <w:r w:rsidRPr="005E717B">
        <w:rPr>
          <w:rFonts w:eastAsiaTheme="majorHAnsi"/>
        </w:rPr>
        <w:t>Two central institutions will interpret the mammography, breast MRI, or chest CT imaging data to assess the feasibility of breast-conserving surgery and provide feedback to the participating institutions. At this time, additional information, including palpation findings, may be requested from the central institutions to confirm the feasibility of breast-conserving surgery. If the results received from the two central institutions are inconsistent, the authority to evaluate and make decisions will be granted to a third party (a physician or an evaluator designated by the head of the trial institution). Additionally, the surgeon will record the reasons why breast-conserving surgery is currently inappropriate and the target level at which conservation surgery may be possible in the future (e.g., if the tumor size decreases to less than a certain size after neoadjuvant therapy) before neoadjuvant therapy.</w:t>
      </w:r>
    </w:p>
    <w:p w14:paraId="4857562C" w14:textId="77777777" w:rsidR="00C748E7" w:rsidRPr="00262556" w:rsidRDefault="00C748E7" w:rsidP="00747B94">
      <w:pPr>
        <w:rPr>
          <w:rFonts w:eastAsiaTheme="majorHAnsi"/>
        </w:rPr>
      </w:pPr>
    </w:p>
    <w:p w14:paraId="71E30D2C" w14:textId="711B1EC9" w:rsidR="005E717B" w:rsidRDefault="005E717B" w:rsidP="003B46F4">
      <w:pPr>
        <w:pStyle w:val="2"/>
        <w:ind w:left="200" w:right="200"/>
      </w:pPr>
      <w:bookmarkStart w:id="56" w:name="_Toc164079581"/>
      <w:r w:rsidRPr="005E717B">
        <w:t>8.4. Multi-</w:t>
      </w:r>
      <w:r w:rsidR="002C417C">
        <w:t>g</w:t>
      </w:r>
      <w:r w:rsidRPr="005E717B">
        <w:t xml:space="preserve">ene </w:t>
      </w:r>
      <w:r w:rsidR="002C417C">
        <w:t>p</w:t>
      </w:r>
      <w:r w:rsidRPr="005E717B">
        <w:t xml:space="preserve">rognostic </w:t>
      </w:r>
      <w:r w:rsidR="002C417C">
        <w:t>p</w:t>
      </w:r>
      <w:r w:rsidRPr="005E717B">
        <w:t xml:space="preserve">rediction </w:t>
      </w:r>
      <w:r w:rsidR="002C417C">
        <w:t>t</w:t>
      </w:r>
      <w:r w:rsidRPr="005E717B">
        <w:t>ool (</w:t>
      </w:r>
      <w:proofErr w:type="spellStart"/>
      <w:r w:rsidRPr="005E717B">
        <w:t>MammaPrint</w:t>
      </w:r>
      <w:proofErr w:type="spellEnd"/>
      <w:r w:rsidRPr="005E717B">
        <w:t>)</w:t>
      </w:r>
      <w:bookmarkEnd w:id="56"/>
    </w:p>
    <w:p w14:paraId="4606730E" w14:textId="46F1FB05" w:rsidR="005E717B" w:rsidRPr="005E717B" w:rsidRDefault="002C417C" w:rsidP="003B46F4">
      <w:pPr>
        <w:ind w:left="200" w:firstLineChars="100" w:firstLine="200"/>
        <w:rPr>
          <w:rFonts w:eastAsiaTheme="majorHAnsi"/>
          <w:b/>
        </w:rPr>
      </w:pPr>
      <w:r>
        <w:rPr>
          <w:rFonts w:eastAsiaTheme="majorHAnsi"/>
          <w:bCs/>
        </w:rPr>
        <w:t>S</w:t>
      </w:r>
      <w:r w:rsidR="005E717B" w:rsidRPr="005E717B">
        <w:rPr>
          <w:rFonts w:eastAsiaTheme="majorHAnsi"/>
          <w:bCs/>
        </w:rPr>
        <w:t xml:space="preserve">tudy </w:t>
      </w:r>
      <w:r>
        <w:rPr>
          <w:rFonts w:eastAsiaTheme="majorHAnsi"/>
          <w:bCs/>
        </w:rPr>
        <w:t>s</w:t>
      </w:r>
      <w:r w:rsidR="005E717B" w:rsidRPr="005E717B">
        <w:rPr>
          <w:rFonts w:eastAsiaTheme="majorHAnsi"/>
          <w:bCs/>
        </w:rPr>
        <w:t>ubjects</w:t>
      </w:r>
      <w:r>
        <w:rPr>
          <w:rFonts w:eastAsiaTheme="majorHAnsi"/>
          <w:bCs/>
        </w:rPr>
        <w:t xml:space="preserve"> are divided</w:t>
      </w:r>
      <w:r w:rsidR="005E717B" w:rsidRPr="005E717B">
        <w:rPr>
          <w:rFonts w:eastAsiaTheme="majorHAnsi"/>
          <w:bCs/>
        </w:rPr>
        <w:t xml:space="preserve"> into </w:t>
      </w:r>
      <w:r>
        <w:rPr>
          <w:rFonts w:eastAsiaTheme="majorHAnsi"/>
          <w:bCs/>
        </w:rPr>
        <w:t>h</w:t>
      </w:r>
      <w:r w:rsidR="005E717B" w:rsidRPr="005E717B">
        <w:rPr>
          <w:rFonts w:eastAsiaTheme="majorHAnsi"/>
          <w:bCs/>
        </w:rPr>
        <w:t>igh-</w:t>
      </w:r>
      <w:r>
        <w:rPr>
          <w:rFonts w:eastAsiaTheme="majorHAnsi"/>
          <w:bCs/>
        </w:rPr>
        <w:t>r</w:t>
      </w:r>
      <w:r w:rsidR="005E717B" w:rsidRPr="005E717B">
        <w:rPr>
          <w:rFonts w:eastAsiaTheme="majorHAnsi"/>
          <w:bCs/>
        </w:rPr>
        <w:t xml:space="preserve">isk and </w:t>
      </w:r>
      <w:r>
        <w:rPr>
          <w:rFonts w:eastAsiaTheme="majorHAnsi"/>
          <w:bCs/>
        </w:rPr>
        <w:t>l</w:t>
      </w:r>
      <w:r w:rsidR="005E717B" w:rsidRPr="005E717B">
        <w:rPr>
          <w:rFonts w:eastAsiaTheme="majorHAnsi"/>
          <w:bCs/>
        </w:rPr>
        <w:t>ow-</w:t>
      </w:r>
      <w:r>
        <w:rPr>
          <w:rFonts w:eastAsiaTheme="majorHAnsi"/>
          <w:bCs/>
        </w:rPr>
        <w:t>r</w:t>
      </w:r>
      <w:r w:rsidR="005E717B" w:rsidRPr="005E717B">
        <w:rPr>
          <w:rFonts w:eastAsiaTheme="majorHAnsi"/>
          <w:bCs/>
        </w:rPr>
        <w:t xml:space="preserve">isk </w:t>
      </w:r>
      <w:r>
        <w:rPr>
          <w:rFonts w:eastAsiaTheme="majorHAnsi"/>
          <w:bCs/>
        </w:rPr>
        <w:t>g</w:t>
      </w:r>
      <w:r w:rsidR="005E717B" w:rsidRPr="005E717B">
        <w:rPr>
          <w:rFonts w:eastAsiaTheme="majorHAnsi"/>
          <w:bCs/>
        </w:rPr>
        <w:t xml:space="preserve">roups </w:t>
      </w:r>
      <w:r>
        <w:rPr>
          <w:rFonts w:eastAsiaTheme="majorHAnsi"/>
          <w:bCs/>
        </w:rPr>
        <w:t>b</w:t>
      </w:r>
      <w:r w:rsidR="005E717B" w:rsidRPr="005E717B">
        <w:rPr>
          <w:rFonts w:eastAsiaTheme="majorHAnsi"/>
          <w:bCs/>
        </w:rPr>
        <w:t xml:space="preserve">ased on the </w:t>
      </w:r>
      <w:r>
        <w:rPr>
          <w:rFonts w:eastAsiaTheme="majorHAnsi"/>
          <w:bCs/>
        </w:rPr>
        <w:t>r</w:t>
      </w:r>
      <w:r w:rsidR="005E717B" w:rsidRPr="005E717B">
        <w:rPr>
          <w:rFonts w:eastAsiaTheme="majorHAnsi"/>
          <w:bCs/>
        </w:rPr>
        <w:t xml:space="preserve">esults of the </w:t>
      </w:r>
      <w:r>
        <w:rPr>
          <w:rFonts w:eastAsiaTheme="majorHAnsi"/>
          <w:bCs/>
        </w:rPr>
        <w:t>m</w:t>
      </w:r>
      <w:r w:rsidR="005E717B" w:rsidRPr="005E717B">
        <w:rPr>
          <w:rFonts w:eastAsiaTheme="majorHAnsi"/>
          <w:bCs/>
        </w:rPr>
        <w:t>ulti-</w:t>
      </w:r>
      <w:r>
        <w:rPr>
          <w:rFonts w:eastAsiaTheme="majorHAnsi"/>
          <w:bCs/>
        </w:rPr>
        <w:t>g</w:t>
      </w:r>
      <w:r w:rsidR="005E717B" w:rsidRPr="005E717B">
        <w:rPr>
          <w:rFonts w:eastAsiaTheme="majorHAnsi"/>
          <w:bCs/>
        </w:rPr>
        <w:t xml:space="preserve">ene </w:t>
      </w:r>
      <w:r>
        <w:rPr>
          <w:rFonts w:eastAsiaTheme="majorHAnsi"/>
          <w:bCs/>
        </w:rPr>
        <w:t>p</w:t>
      </w:r>
      <w:r w:rsidR="005E717B" w:rsidRPr="005E717B">
        <w:rPr>
          <w:rFonts w:eastAsiaTheme="majorHAnsi"/>
          <w:bCs/>
        </w:rPr>
        <w:t xml:space="preserve">rognostic </w:t>
      </w:r>
      <w:r>
        <w:rPr>
          <w:rFonts w:eastAsiaTheme="majorHAnsi"/>
          <w:bCs/>
        </w:rPr>
        <w:t>p</w:t>
      </w:r>
      <w:r w:rsidR="005E717B" w:rsidRPr="005E717B">
        <w:rPr>
          <w:rFonts w:eastAsiaTheme="majorHAnsi"/>
          <w:bCs/>
        </w:rPr>
        <w:t xml:space="preserve">rediction </w:t>
      </w:r>
      <w:r>
        <w:rPr>
          <w:rFonts w:eastAsiaTheme="majorHAnsi"/>
          <w:bCs/>
        </w:rPr>
        <w:t>t</w:t>
      </w:r>
      <w:r w:rsidR="005E717B" w:rsidRPr="005E717B">
        <w:rPr>
          <w:rFonts w:eastAsiaTheme="majorHAnsi"/>
          <w:bCs/>
        </w:rPr>
        <w:t>ool (</w:t>
      </w:r>
      <w:proofErr w:type="spellStart"/>
      <w:r w:rsidR="005E717B" w:rsidRPr="005E717B">
        <w:rPr>
          <w:rFonts w:eastAsiaTheme="majorHAnsi"/>
          <w:bCs/>
        </w:rPr>
        <w:t>MammaPrint</w:t>
      </w:r>
      <w:proofErr w:type="spellEnd"/>
      <w:r w:rsidR="005E717B" w:rsidRPr="005E717B">
        <w:rPr>
          <w:rFonts w:eastAsiaTheme="majorHAnsi"/>
          <w:bCs/>
        </w:rPr>
        <w:t>)</w:t>
      </w:r>
      <w:r w:rsidR="005E717B">
        <w:rPr>
          <w:rFonts w:eastAsiaTheme="majorHAnsi" w:hint="eastAsia"/>
          <w:bCs/>
        </w:rPr>
        <w:t>.</w:t>
      </w:r>
    </w:p>
    <w:p w14:paraId="3B3F1C27" w14:textId="0078C192" w:rsidR="005E717B" w:rsidRPr="005E717B" w:rsidRDefault="005E717B" w:rsidP="003B46F4">
      <w:pPr>
        <w:ind w:left="200" w:firstLineChars="100" w:firstLine="200"/>
        <w:rPr>
          <w:rFonts w:eastAsiaTheme="majorHAnsi"/>
          <w:bCs/>
        </w:rPr>
      </w:pPr>
      <w:r w:rsidRPr="005E717B">
        <w:rPr>
          <w:rFonts w:eastAsiaTheme="majorHAnsi"/>
          <w:bCs/>
        </w:rPr>
        <w:t xml:space="preserve">Tumor tissue stored at the relevant institution will be used for the test. For the test, formalin-fixed, paraffin-embedded (FFPE) tissue blocks containing tumor tissue or block sections should be newly sectioned (within 1 week) at a thickness of 5 </w:t>
      </w:r>
      <w:proofErr w:type="spellStart"/>
      <w:r w:rsidRPr="005E717B">
        <w:rPr>
          <w:rFonts w:eastAsiaTheme="majorHAnsi"/>
          <w:bCs/>
        </w:rPr>
        <w:t>μm</w:t>
      </w:r>
      <w:proofErr w:type="spellEnd"/>
      <w:r w:rsidRPr="005E717B">
        <w:rPr>
          <w:rFonts w:eastAsiaTheme="majorHAnsi"/>
          <w:bCs/>
        </w:rPr>
        <w:t xml:space="preserve"> and provided as serial unstained slides. At least 10 slides should be provided. The cancer tissue should be fixed in 10% neutral buffered formalin, paraffin-embedded, and routinely processed for histological evaluation. Formalin substitutes are not suitable as fixatives. The tissue samples will be discarded within 3 months after the completion of the </w:t>
      </w:r>
      <w:proofErr w:type="spellStart"/>
      <w:r w:rsidRPr="005E717B">
        <w:rPr>
          <w:rFonts w:eastAsiaTheme="majorHAnsi"/>
          <w:bCs/>
        </w:rPr>
        <w:t>MammaPrint</w:t>
      </w:r>
      <w:proofErr w:type="spellEnd"/>
      <w:r w:rsidRPr="005E717B">
        <w:rPr>
          <w:rFonts w:eastAsiaTheme="majorHAnsi"/>
          <w:bCs/>
        </w:rPr>
        <w:t xml:space="preserve"> test, according to the laboratory regulations.</w:t>
      </w:r>
    </w:p>
    <w:p w14:paraId="355A9CF9" w14:textId="77777777" w:rsidR="005E717B" w:rsidRPr="005E717B" w:rsidRDefault="005E717B" w:rsidP="00747B94">
      <w:pPr>
        <w:rPr>
          <w:rFonts w:eastAsiaTheme="majorHAnsi"/>
          <w:bCs/>
        </w:rPr>
      </w:pPr>
    </w:p>
    <w:p w14:paraId="2D1706E0" w14:textId="646B838C" w:rsidR="00F07A65" w:rsidRPr="00F07A65" w:rsidRDefault="00F07A65" w:rsidP="003B46F4">
      <w:pPr>
        <w:pStyle w:val="2"/>
        <w:ind w:left="200" w:right="200"/>
      </w:pPr>
      <w:bookmarkStart w:id="57" w:name="_Toc164079582"/>
      <w:r w:rsidRPr="00F07A65">
        <w:t xml:space="preserve">8.5. Administration of </w:t>
      </w:r>
      <w:r w:rsidR="002C417C">
        <w:t>c</w:t>
      </w:r>
      <w:r w:rsidRPr="00F07A65">
        <w:t xml:space="preserve">hemotherapy and </w:t>
      </w:r>
      <w:r w:rsidR="002C417C">
        <w:t>e</w:t>
      </w:r>
      <w:r w:rsidRPr="00F07A65">
        <w:t xml:space="preserve">ndocrine </w:t>
      </w:r>
      <w:r w:rsidR="002C417C">
        <w:t>t</w:t>
      </w:r>
      <w:r w:rsidRPr="00F07A65">
        <w:t>herapy</w:t>
      </w:r>
      <w:bookmarkEnd w:id="57"/>
    </w:p>
    <w:p w14:paraId="676F8056" w14:textId="77777777" w:rsidR="00F07A65" w:rsidRPr="002C417C" w:rsidRDefault="00F07A65" w:rsidP="00747B94">
      <w:pPr>
        <w:rPr>
          <w:rFonts w:eastAsiaTheme="majorHAnsi"/>
          <w:b/>
        </w:rPr>
      </w:pPr>
    </w:p>
    <w:p w14:paraId="3B9B4F97" w14:textId="77777777" w:rsidR="00F07A65" w:rsidRPr="00F07A65" w:rsidRDefault="00F07A65" w:rsidP="003B46F4">
      <w:pPr>
        <w:pStyle w:val="3"/>
        <w:ind w:left="800" w:hanging="400"/>
      </w:pPr>
      <w:bookmarkStart w:id="58" w:name="_Toc164079583"/>
      <w:r w:rsidRPr="00F07A65">
        <w:t xml:space="preserve">8.5.1. Arm </w:t>
      </w:r>
      <w:proofErr w:type="gramStart"/>
      <w:r w:rsidRPr="00F07A65">
        <w:t>I</w:t>
      </w:r>
      <w:proofErr w:type="gramEnd"/>
      <w:r w:rsidRPr="00F07A65">
        <w:t xml:space="preserve"> (</w:t>
      </w:r>
      <w:proofErr w:type="spellStart"/>
      <w:r w:rsidRPr="00F07A65">
        <w:t>MammaPrint</w:t>
      </w:r>
      <w:proofErr w:type="spellEnd"/>
      <w:r w:rsidRPr="00F07A65">
        <w:t xml:space="preserve"> high-risk group):</w:t>
      </w:r>
      <w:bookmarkEnd w:id="58"/>
    </w:p>
    <w:p w14:paraId="5049205B" w14:textId="77777777" w:rsidR="00F07A65" w:rsidRPr="00F07A65" w:rsidRDefault="00F07A65" w:rsidP="003B46F4">
      <w:pPr>
        <w:ind w:left="400" w:firstLineChars="100" w:firstLine="200"/>
        <w:rPr>
          <w:rFonts w:eastAsiaTheme="majorHAnsi"/>
          <w:bCs/>
        </w:rPr>
      </w:pPr>
      <w:r w:rsidRPr="00F07A65">
        <w:rPr>
          <w:rFonts w:eastAsiaTheme="majorHAnsi"/>
          <w:bCs/>
        </w:rPr>
        <w:t>Neoadjuvant chemotherapy can be selectively administered according to institutional guidelines, and premedication drugs administered prophylactically before chemotherapy can be used according to institutional guidelines.</w:t>
      </w:r>
    </w:p>
    <w:p w14:paraId="206B2E5C" w14:textId="77777777" w:rsidR="00F07A65" w:rsidRPr="00F07A65" w:rsidRDefault="00F07A65" w:rsidP="00747B94">
      <w:pPr>
        <w:rPr>
          <w:rFonts w:eastAsiaTheme="majorHAnsi"/>
          <w:bCs/>
        </w:rPr>
      </w:pPr>
    </w:p>
    <w:p w14:paraId="49F46BFC" w14:textId="5FA0024C" w:rsidR="00F07A65" w:rsidRPr="00F07A65" w:rsidRDefault="00F07A65" w:rsidP="003B46F4">
      <w:pPr>
        <w:ind w:firstLine="400"/>
        <w:rPr>
          <w:rFonts w:eastAsiaTheme="majorHAnsi"/>
          <w:bCs/>
        </w:rPr>
      </w:pPr>
      <w:r>
        <w:rPr>
          <w:rFonts w:eastAsiaTheme="majorHAnsi" w:hint="eastAsia"/>
          <w:bCs/>
        </w:rPr>
        <w:t xml:space="preserve">1) </w:t>
      </w:r>
      <w:r w:rsidRPr="00F07A65">
        <w:rPr>
          <w:rFonts w:eastAsiaTheme="majorHAnsi"/>
          <w:bCs/>
        </w:rPr>
        <w:t>AC#4 followed by Docetaxel#4</w:t>
      </w:r>
      <w:r>
        <w:rPr>
          <w:rFonts w:eastAsiaTheme="majorHAnsi" w:hint="eastAsia"/>
          <w:bCs/>
        </w:rPr>
        <w:t xml:space="preserve"> (</w:t>
      </w:r>
      <w:r w:rsidRPr="00F07A65">
        <w:rPr>
          <w:rFonts w:eastAsiaTheme="majorHAnsi"/>
          <w:bCs/>
        </w:rPr>
        <w:t>Administered every 3 weeks</w:t>
      </w:r>
      <w:r>
        <w:rPr>
          <w:rFonts w:eastAsiaTheme="majorHAnsi" w:hint="eastAsia"/>
          <w:bCs/>
        </w:rPr>
        <w:t>)</w:t>
      </w:r>
    </w:p>
    <w:p w14:paraId="588B7572" w14:textId="670C9D4E" w:rsidR="00F07A65" w:rsidRPr="00F07A65" w:rsidRDefault="00F07A65" w:rsidP="003B46F4">
      <w:pPr>
        <w:ind w:left="400"/>
        <w:rPr>
          <w:rFonts w:eastAsiaTheme="majorHAnsi"/>
          <w:bCs/>
        </w:rPr>
      </w:pPr>
      <w:r>
        <w:rPr>
          <w:rFonts w:eastAsiaTheme="majorHAnsi" w:hint="eastAsia"/>
          <w:bCs/>
        </w:rPr>
        <w:t xml:space="preserve">2) </w:t>
      </w:r>
      <w:r w:rsidRPr="00F07A65">
        <w:rPr>
          <w:rFonts w:eastAsiaTheme="majorHAnsi"/>
          <w:bCs/>
        </w:rPr>
        <w:t>AC#4 followed by weekly Paclitaxel#12</w:t>
      </w:r>
      <w:r>
        <w:rPr>
          <w:rFonts w:eastAsiaTheme="majorHAnsi" w:hint="eastAsia"/>
          <w:bCs/>
        </w:rPr>
        <w:t xml:space="preserve"> </w:t>
      </w:r>
      <w:r>
        <w:rPr>
          <w:rFonts w:eastAsiaTheme="majorHAnsi"/>
          <w:bCs/>
        </w:rPr>
        <w:br/>
      </w:r>
      <w:r>
        <w:rPr>
          <w:rFonts w:eastAsiaTheme="majorHAnsi" w:hint="eastAsia"/>
          <w:bCs/>
        </w:rPr>
        <w:t>(</w:t>
      </w:r>
      <w:r w:rsidRPr="00F07A65">
        <w:rPr>
          <w:rFonts w:eastAsiaTheme="majorHAnsi"/>
          <w:bCs/>
        </w:rPr>
        <w:t>AC is administered every 3 weeks, and Paclitaxel is administered weekly</w:t>
      </w:r>
      <w:r>
        <w:rPr>
          <w:rFonts w:eastAsiaTheme="majorHAnsi" w:hint="eastAsia"/>
          <w:bCs/>
        </w:rPr>
        <w:t>)</w:t>
      </w:r>
    </w:p>
    <w:p w14:paraId="77746709" w14:textId="77777777" w:rsidR="00F07A65" w:rsidRDefault="00F07A65" w:rsidP="00747B94">
      <w:pPr>
        <w:rPr>
          <w:rFonts w:eastAsiaTheme="majorHAnsi"/>
          <w:bCs/>
        </w:rPr>
      </w:pPr>
    </w:p>
    <w:p w14:paraId="79258322" w14:textId="69FBAEF9" w:rsidR="00F07A65" w:rsidRPr="00F07A65" w:rsidRDefault="00F07A65" w:rsidP="003B46F4">
      <w:pPr>
        <w:pStyle w:val="3"/>
        <w:ind w:left="800" w:hanging="400"/>
      </w:pPr>
      <w:bookmarkStart w:id="59" w:name="_Toc164079584"/>
      <w:r w:rsidRPr="00F07A65">
        <w:t>8.5.2. Arm II (</w:t>
      </w:r>
      <w:proofErr w:type="spellStart"/>
      <w:r w:rsidRPr="00F07A65">
        <w:t>MammaPrint</w:t>
      </w:r>
      <w:proofErr w:type="spellEnd"/>
      <w:r w:rsidRPr="00F07A65">
        <w:t xml:space="preserve"> low-risk group):</w:t>
      </w:r>
      <w:bookmarkEnd w:id="59"/>
    </w:p>
    <w:p w14:paraId="2AE8E982" w14:textId="2E26AF56" w:rsidR="00F07A65" w:rsidRPr="00F07A65" w:rsidRDefault="00F07A65" w:rsidP="003B46F4">
      <w:pPr>
        <w:ind w:left="400"/>
        <w:rPr>
          <w:rFonts w:eastAsiaTheme="majorHAnsi"/>
          <w:bCs/>
        </w:rPr>
      </w:pPr>
      <w:r w:rsidRPr="00B234D5">
        <w:rPr>
          <w:rFonts w:eastAsiaTheme="majorHAnsi" w:hint="eastAsia"/>
          <w:b/>
          <w:bCs/>
        </w:rPr>
        <w:t xml:space="preserve">1) </w:t>
      </w:r>
      <w:r w:rsidRPr="00B234D5">
        <w:rPr>
          <w:rFonts w:eastAsiaTheme="majorHAnsi"/>
          <w:b/>
          <w:bCs/>
        </w:rPr>
        <w:t>For premenopausal women</w:t>
      </w:r>
      <w:r w:rsidRPr="00F07A65">
        <w:rPr>
          <w:rFonts w:eastAsiaTheme="majorHAnsi"/>
          <w:bCs/>
        </w:rPr>
        <w:t xml:space="preserve">, administer </w:t>
      </w:r>
      <w:proofErr w:type="spellStart"/>
      <w:r w:rsidRPr="00F07A65">
        <w:rPr>
          <w:rFonts w:eastAsiaTheme="majorHAnsi"/>
          <w:bCs/>
        </w:rPr>
        <w:t>Leuprorelin</w:t>
      </w:r>
      <w:proofErr w:type="spellEnd"/>
      <w:r w:rsidRPr="00F07A65">
        <w:rPr>
          <w:rFonts w:eastAsiaTheme="majorHAnsi"/>
          <w:bCs/>
        </w:rPr>
        <w:t xml:space="preserve"> 3.75mg subcutaneously (SQ) and have the patient revisit the hospital after 2 weeks for an E2 test.</w:t>
      </w:r>
    </w:p>
    <w:p w14:paraId="4452E7B5" w14:textId="77777777" w:rsidR="00F07A65" w:rsidRPr="00F07A65" w:rsidRDefault="00F07A65" w:rsidP="003B46F4">
      <w:pPr>
        <w:ind w:firstLine="400"/>
        <w:rPr>
          <w:rFonts w:eastAsiaTheme="majorHAnsi"/>
          <w:bCs/>
        </w:rPr>
      </w:pPr>
      <w:r w:rsidRPr="00F07A65">
        <w:rPr>
          <w:rFonts w:eastAsiaTheme="majorHAnsi"/>
          <w:bCs/>
        </w:rPr>
        <w:t>If E2 &lt; 20pg/ml, consider menopause induced and start endocrine therapy.</w:t>
      </w:r>
    </w:p>
    <w:p w14:paraId="45B652B8" w14:textId="77777777" w:rsidR="00F07A65" w:rsidRDefault="00F07A65" w:rsidP="003B46F4">
      <w:pPr>
        <w:ind w:left="400"/>
        <w:rPr>
          <w:rFonts w:eastAsiaTheme="majorHAnsi"/>
          <w:bCs/>
        </w:rPr>
      </w:pPr>
      <w:r w:rsidRPr="00F07A65">
        <w:rPr>
          <w:rFonts w:eastAsiaTheme="majorHAnsi"/>
          <w:bCs/>
        </w:rPr>
        <w:t xml:space="preserve">If the test results do not meet the menopause criteria, administer </w:t>
      </w:r>
      <w:proofErr w:type="spellStart"/>
      <w:r w:rsidRPr="00F07A65">
        <w:rPr>
          <w:rFonts w:eastAsiaTheme="majorHAnsi"/>
          <w:bCs/>
        </w:rPr>
        <w:t>Leuprorelin</w:t>
      </w:r>
      <w:proofErr w:type="spellEnd"/>
      <w:r w:rsidRPr="00F07A65">
        <w:rPr>
          <w:rFonts w:eastAsiaTheme="majorHAnsi"/>
          <w:bCs/>
        </w:rPr>
        <w:t xml:space="preserve"> 3.75mg SQ once more and conduct a retest after 2 weeks. If the retest results are satisfactory, start endocrine therapy; if not, withdraw the patient from the study.</w:t>
      </w:r>
      <w:r>
        <w:rPr>
          <w:rFonts w:eastAsiaTheme="majorHAnsi" w:hint="eastAsia"/>
          <w:bCs/>
        </w:rPr>
        <w:t xml:space="preserve"> </w:t>
      </w:r>
    </w:p>
    <w:p w14:paraId="7EA85C92" w14:textId="77777777" w:rsidR="00F07A65" w:rsidRDefault="00F07A65" w:rsidP="00747B94">
      <w:pPr>
        <w:rPr>
          <w:rFonts w:eastAsiaTheme="majorHAnsi"/>
          <w:bCs/>
        </w:rPr>
      </w:pPr>
    </w:p>
    <w:p w14:paraId="1BE51A03" w14:textId="7E903E06" w:rsidR="00F07A65" w:rsidRPr="00F07A65" w:rsidRDefault="00F07A65" w:rsidP="003B46F4">
      <w:pPr>
        <w:ind w:firstLine="400"/>
        <w:rPr>
          <w:rFonts w:eastAsiaTheme="majorHAnsi"/>
          <w:bCs/>
        </w:rPr>
      </w:pPr>
      <w:r w:rsidRPr="00F07A65">
        <w:rPr>
          <w:rFonts w:eastAsiaTheme="majorHAnsi"/>
          <w:bCs/>
        </w:rPr>
        <w:t>Once menopause is confirmed in premenopausal women, start the following endocrine therapy:</w:t>
      </w:r>
    </w:p>
    <w:p w14:paraId="5561302C" w14:textId="77777777" w:rsidR="00F07A65" w:rsidRPr="00F07A65" w:rsidRDefault="00F07A65" w:rsidP="003B46F4">
      <w:pPr>
        <w:ind w:left="400"/>
        <w:rPr>
          <w:rFonts w:eastAsiaTheme="majorHAnsi"/>
          <w:bCs/>
        </w:rPr>
      </w:pPr>
      <w:proofErr w:type="spellStart"/>
      <w:r w:rsidRPr="00F07A65">
        <w:rPr>
          <w:rFonts w:eastAsiaTheme="majorHAnsi"/>
          <w:b/>
        </w:rPr>
        <w:t>Letrozole</w:t>
      </w:r>
      <w:proofErr w:type="spellEnd"/>
      <w:r w:rsidRPr="00F07A65">
        <w:rPr>
          <w:rFonts w:eastAsiaTheme="majorHAnsi"/>
          <w:b/>
        </w:rPr>
        <w:t xml:space="preserve"> 2.5mg PO QD + </w:t>
      </w:r>
      <w:proofErr w:type="spellStart"/>
      <w:r w:rsidRPr="00F07A65">
        <w:rPr>
          <w:rFonts w:eastAsiaTheme="majorHAnsi"/>
          <w:b/>
        </w:rPr>
        <w:t>Leuprorelin</w:t>
      </w:r>
      <w:proofErr w:type="spellEnd"/>
      <w:r w:rsidRPr="00F07A65">
        <w:rPr>
          <w:rFonts w:eastAsiaTheme="majorHAnsi"/>
          <w:b/>
        </w:rPr>
        <w:t xml:space="preserve"> 3.75mg SQ every 4 weeks for 16 weeks</w:t>
      </w:r>
      <w:r w:rsidRPr="00F07A65">
        <w:rPr>
          <w:rFonts w:eastAsiaTheme="majorHAnsi"/>
          <w:bCs/>
        </w:rPr>
        <w:t xml:space="preserve"> (may be administered for up to 24 weeks if necessary, at the investigator's discretion)</w:t>
      </w:r>
    </w:p>
    <w:p w14:paraId="032AB8F8" w14:textId="77777777" w:rsidR="00F07A65" w:rsidRDefault="00F07A65" w:rsidP="00747B94">
      <w:pPr>
        <w:rPr>
          <w:rFonts w:eastAsiaTheme="majorHAnsi"/>
          <w:bCs/>
        </w:rPr>
      </w:pPr>
    </w:p>
    <w:p w14:paraId="0C81EAAB" w14:textId="327F85AE" w:rsidR="00F07A65" w:rsidRPr="00F07A65" w:rsidRDefault="00F07A65" w:rsidP="003B46F4">
      <w:pPr>
        <w:ind w:firstLine="400"/>
        <w:rPr>
          <w:rFonts w:eastAsiaTheme="majorHAnsi"/>
          <w:bCs/>
        </w:rPr>
      </w:pPr>
      <w:r w:rsidRPr="00B234D5">
        <w:rPr>
          <w:rFonts w:eastAsiaTheme="majorHAnsi" w:hint="eastAsia"/>
          <w:b/>
          <w:bCs/>
        </w:rPr>
        <w:t xml:space="preserve">2) </w:t>
      </w:r>
      <w:r w:rsidRPr="00B234D5">
        <w:rPr>
          <w:rFonts w:eastAsiaTheme="majorHAnsi"/>
          <w:b/>
          <w:bCs/>
        </w:rPr>
        <w:t>For postmenopausal women</w:t>
      </w:r>
      <w:r w:rsidRPr="00F07A65">
        <w:rPr>
          <w:rFonts w:eastAsiaTheme="majorHAnsi"/>
          <w:bCs/>
        </w:rPr>
        <w:t>, administer the following endocrine therapy:</w:t>
      </w:r>
    </w:p>
    <w:p w14:paraId="07CA0C61" w14:textId="6F145E10" w:rsidR="005E717B" w:rsidRPr="00F07A65" w:rsidRDefault="00F07A65" w:rsidP="003B46F4">
      <w:pPr>
        <w:ind w:left="400"/>
        <w:rPr>
          <w:rFonts w:eastAsiaTheme="majorHAnsi"/>
          <w:bCs/>
        </w:rPr>
      </w:pPr>
      <w:proofErr w:type="spellStart"/>
      <w:r w:rsidRPr="00F07A65">
        <w:rPr>
          <w:rFonts w:eastAsiaTheme="majorHAnsi"/>
          <w:b/>
        </w:rPr>
        <w:t>Letrozole</w:t>
      </w:r>
      <w:proofErr w:type="spellEnd"/>
      <w:r w:rsidRPr="00F07A65">
        <w:rPr>
          <w:rFonts w:eastAsiaTheme="majorHAnsi"/>
          <w:b/>
        </w:rPr>
        <w:t xml:space="preserve"> 2.5mg PO QD for 16 weeks</w:t>
      </w:r>
      <w:r w:rsidRPr="00F07A65">
        <w:rPr>
          <w:rFonts w:eastAsiaTheme="majorHAnsi"/>
          <w:bCs/>
        </w:rPr>
        <w:t xml:space="preserve"> (may be administered for up to 24 weeks if necessary, at the investigator's discretion)</w:t>
      </w:r>
    </w:p>
    <w:p w14:paraId="43B0C6B0" w14:textId="77777777" w:rsidR="00F07A65" w:rsidRDefault="00F07A65" w:rsidP="00747B94">
      <w:pPr>
        <w:rPr>
          <w:rFonts w:eastAsiaTheme="majorHAnsi"/>
          <w:b/>
        </w:rPr>
      </w:pPr>
    </w:p>
    <w:p w14:paraId="1337782B" w14:textId="03A50E5A" w:rsidR="00F07A65" w:rsidRDefault="00F07A65" w:rsidP="00B234D5">
      <w:pPr>
        <w:pStyle w:val="2"/>
        <w:ind w:left="200" w:right="200"/>
      </w:pPr>
      <w:bookmarkStart w:id="60" w:name="_Toc164079585"/>
      <w:r w:rsidRPr="00F07A65">
        <w:t xml:space="preserve">8.6. Examinations and </w:t>
      </w:r>
      <w:r w:rsidR="002C417C">
        <w:t>d</w:t>
      </w:r>
      <w:r w:rsidRPr="00F07A65">
        <w:t xml:space="preserve">ose </w:t>
      </w:r>
      <w:r w:rsidR="002C417C">
        <w:t>a</w:t>
      </w:r>
      <w:r w:rsidRPr="00F07A65">
        <w:t xml:space="preserve">djustments </w:t>
      </w:r>
      <w:r w:rsidR="002C417C">
        <w:t>d</w:t>
      </w:r>
      <w:r w:rsidRPr="00F07A65">
        <w:t xml:space="preserve">uring </w:t>
      </w:r>
      <w:r w:rsidR="002C417C">
        <w:t>n</w:t>
      </w:r>
      <w:r w:rsidRPr="00F07A65">
        <w:t xml:space="preserve">eoadjuvant </w:t>
      </w:r>
      <w:r w:rsidR="002C417C">
        <w:t>c</w:t>
      </w:r>
      <w:r w:rsidRPr="00F07A65">
        <w:t>hemotherapy</w:t>
      </w:r>
      <w:bookmarkEnd w:id="60"/>
    </w:p>
    <w:p w14:paraId="69AB89DF" w14:textId="77777777" w:rsidR="00F07A65" w:rsidRPr="00F07A65" w:rsidRDefault="00F07A65" w:rsidP="00747B94">
      <w:pPr>
        <w:rPr>
          <w:rFonts w:eastAsiaTheme="majorHAnsi"/>
          <w:b/>
        </w:rPr>
      </w:pPr>
    </w:p>
    <w:p w14:paraId="5B2C73CE" w14:textId="38175786" w:rsidR="00F07A65" w:rsidRPr="00F07A65" w:rsidRDefault="00F07A65" w:rsidP="00B234D5">
      <w:pPr>
        <w:pStyle w:val="3"/>
        <w:ind w:left="800" w:hanging="400"/>
      </w:pPr>
      <w:bookmarkStart w:id="61" w:name="_Toc164079586"/>
      <w:r w:rsidRPr="00F07A65">
        <w:t xml:space="preserve">8.6.1. Examinations </w:t>
      </w:r>
      <w:r w:rsidR="002C417C">
        <w:t>d</w:t>
      </w:r>
      <w:r w:rsidRPr="00F07A65">
        <w:t xml:space="preserve">uring </w:t>
      </w:r>
      <w:r w:rsidR="002C417C">
        <w:t>n</w:t>
      </w:r>
      <w:r w:rsidRPr="00F07A65">
        <w:t xml:space="preserve">eoadjuvant </w:t>
      </w:r>
      <w:r w:rsidR="002C417C">
        <w:t>c</w:t>
      </w:r>
      <w:r w:rsidRPr="00F07A65">
        <w:t>hemotherapy</w:t>
      </w:r>
      <w:bookmarkEnd w:id="61"/>
    </w:p>
    <w:p w14:paraId="53638179" w14:textId="77777777" w:rsidR="00F07A65" w:rsidRPr="00F07A65" w:rsidRDefault="00F07A65" w:rsidP="00B234D5">
      <w:pPr>
        <w:ind w:firstLine="400"/>
        <w:rPr>
          <w:rFonts w:eastAsiaTheme="majorHAnsi"/>
          <w:bCs/>
        </w:rPr>
      </w:pPr>
      <w:r w:rsidRPr="00F07A65">
        <w:rPr>
          <w:rFonts w:eastAsiaTheme="majorHAnsi"/>
          <w:bCs/>
        </w:rPr>
        <w:lastRenderedPageBreak/>
        <w:t>The following assessments should be performed on Day 1 of each cycle of neoadjuvant chemotherapy:</w:t>
      </w:r>
    </w:p>
    <w:p w14:paraId="70CB9DAF" w14:textId="6EEC0F79" w:rsidR="00AB543D" w:rsidRPr="00B234D5" w:rsidRDefault="00AB543D" w:rsidP="00B234D5">
      <w:pPr>
        <w:ind w:firstLine="400"/>
        <w:rPr>
          <w:rFonts w:eastAsiaTheme="majorHAnsi"/>
          <w:b/>
          <w:bCs/>
        </w:rPr>
      </w:pPr>
      <w:r w:rsidRPr="00B234D5">
        <w:rPr>
          <w:rFonts w:eastAsiaTheme="majorHAnsi" w:hint="eastAsia"/>
          <w:b/>
          <w:bCs/>
        </w:rPr>
        <w:t xml:space="preserve">1) </w:t>
      </w:r>
      <w:r w:rsidR="00F07A65" w:rsidRPr="00B234D5">
        <w:rPr>
          <w:rFonts w:eastAsiaTheme="majorHAnsi"/>
          <w:b/>
          <w:bCs/>
        </w:rPr>
        <w:t>Mandatory assessments:</w:t>
      </w:r>
    </w:p>
    <w:p w14:paraId="599C66D8" w14:textId="77777777" w:rsidR="00F07A65" w:rsidRPr="00B234D5" w:rsidRDefault="00F07A65" w:rsidP="00B234D5">
      <w:pPr>
        <w:pStyle w:val="af1"/>
        <w:numPr>
          <w:ilvl w:val="0"/>
          <w:numId w:val="4"/>
        </w:numPr>
        <w:ind w:leftChars="0"/>
        <w:rPr>
          <w:rFonts w:eastAsiaTheme="majorHAnsi"/>
          <w:bCs/>
        </w:rPr>
      </w:pPr>
      <w:r w:rsidRPr="00B234D5">
        <w:rPr>
          <w:rFonts w:eastAsiaTheme="majorHAnsi"/>
          <w:bCs/>
        </w:rPr>
        <w:t>Adverse event monitoring</w:t>
      </w:r>
    </w:p>
    <w:p w14:paraId="602256CA" w14:textId="77777777" w:rsidR="00F07A65" w:rsidRPr="00B234D5" w:rsidRDefault="00F07A65" w:rsidP="00B234D5">
      <w:pPr>
        <w:pStyle w:val="af1"/>
        <w:numPr>
          <w:ilvl w:val="0"/>
          <w:numId w:val="4"/>
        </w:numPr>
        <w:ind w:leftChars="0"/>
        <w:rPr>
          <w:rFonts w:eastAsiaTheme="majorHAnsi"/>
          <w:bCs/>
        </w:rPr>
      </w:pPr>
      <w:r w:rsidRPr="00B234D5">
        <w:rPr>
          <w:rFonts w:eastAsiaTheme="majorHAnsi"/>
          <w:bCs/>
        </w:rPr>
        <w:t>Collection of concomitant medications</w:t>
      </w:r>
    </w:p>
    <w:p w14:paraId="5A605523" w14:textId="77777777" w:rsidR="00AB543D" w:rsidRPr="00B234D5" w:rsidRDefault="00AB543D" w:rsidP="00747B94">
      <w:pPr>
        <w:rPr>
          <w:rFonts w:eastAsiaTheme="majorHAnsi"/>
          <w:b/>
          <w:bCs/>
        </w:rPr>
      </w:pPr>
    </w:p>
    <w:p w14:paraId="50D59BF8" w14:textId="711A8D5D" w:rsidR="00AB543D" w:rsidRPr="00B234D5" w:rsidRDefault="00AB543D" w:rsidP="00B234D5">
      <w:pPr>
        <w:ind w:firstLine="400"/>
        <w:rPr>
          <w:rFonts w:eastAsiaTheme="majorHAnsi"/>
          <w:b/>
          <w:bCs/>
        </w:rPr>
      </w:pPr>
      <w:r w:rsidRPr="00B234D5">
        <w:rPr>
          <w:rFonts w:eastAsiaTheme="majorHAnsi" w:hint="eastAsia"/>
          <w:b/>
          <w:bCs/>
        </w:rPr>
        <w:t xml:space="preserve">2) </w:t>
      </w:r>
      <w:r w:rsidR="00F07A65" w:rsidRPr="00B234D5">
        <w:rPr>
          <w:rFonts w:eastAsiaTheme="majorHAnsi"/>
          <w:b/>
          <w:bCs/>
        </w:rPr>
        <w:t>Optional assessments: Can be performed selectively at the investigator's discretion</w:t>
      </w:r>
    </w:p>
    <w:p w14:paraId="631A13D8"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Vital signs and weight (including body surface area)</w:t>
      </w:r>
    </w:p>
    <w:p w14:paraId="7A783FC0"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Performance status (ECOG performance status) and physical examination</w:t>
      </w:r>
    </w:p>
    <w:p w14:paraId="7232935F"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Complete blood count: WBC, Hemoglobin, PLT, ANC</w:t>
      </w:r>
    </w:p>
    <w:p w14:paraId="194C8FA3"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Comprehensive metabolic panel: calcium, phosphorus, glucose, uric acid, BUN, creatinine, cholesterol, protein, albumin, Total bilirubin, alkaline phosphatase, AST, ALT, LDH</w:t>
      </w:r>
    </w:p>
    <w:p w14:paraId="292F17E3"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Serum electrolyte tests: Na, K, Cl, CO2</w:t>
      </w:r>
    </w:p>
    <w:p w14:paraId="0EB437BC"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Mammography, breast ultrasound, whole-body bone scan, PET, Breast MRI, or Chest CT to assess lesions</w:t>
      </w:r>
    </w:p>
    <w:p w14:paraId="32CAD9BA"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Tumor marker test (CA15-3)</w:t>
      </w:r>
    </w:p>
    <w:p w14:paraId="2B0F716A" w14:textId="77777777" w:rsidR="00F07A65" w:rsidRPr="00B234D5" w:rsidRDefault="00F07A65" w:rsidP="00B234D5">
      <w:pPr>
        <w:pStyle w:val="af1"/>
        <w:numPr>
          <w:ilvl w:val="0"/>
          <w:numId w:val="5"/>
        </w:numPr>
        <w:ind w:leftChars="0"/>
        <w:rPr>
          <w:rFonts w:eastAsiaTheme="majorHAnsi"/>
          <w:bCs/>
        </w:rPr>
      </w:pPr>
      <w:r w:rsidRPr="00B234D5">
        <w:rPr>
          <w:rFonts w:eastAsiaTheme="majorHAnsi"/>
          <w:bCs/>
        </w:rPr>
        <w:t>MUGA Scan/Echocardiography</w:t>
      </w:r>
    </w:p>
    <w:p w14:paraId="2E1288E9" w14:textId="77777777" w:rsidR="00F07A65" w:rsidRPr="00F07A65" w:rsidRDefault="00F07A65" w:rsidP="00747B94">
      <w:pPr>
        <w:rPr>
          <w:rFonts w:eastAsiaTheme="majorHAnsi"/>
          <w:bCs/>
        </w:rPr>
      </w:pPr>
    </w:p>
    <w:p w14:paraId="0A7EB5DE" w14:textId="166E954A" w:rsidR="00F07A65" w:rsidRPr="00F07A65" w:rsidRDefault="00F07A65" w:rsidP="00B234D5">
      <w:pPr>
        <w:pStyle w:val="3"/>
        <w:ind w:left="800" w:hanging="400"/>
      </w:pPr>
      <w:bookmarkStart w:id="62" w:name="_Toc164079587"/>
      <w:r w:rsidRPr="00F07A65">
        <w:t xml:space="preserve">8.6.2. Dose </w:t>
      </w:r>
      <w:r w:rsidR="002C417C">
        <w:t>a</w:t>
      </w:r>
      <w:r w:rsidRPr="00F07A65">
        <w:t xml:space="preserve">djustments </w:t>
      </w:r>
      <w:r w:rsidR="002C417C">
        <w:t>d</w:t>
      </w:r>
      <w:r w:rsidRPr="00F07A65">
        <w:t xml:space="preserve">uring </w:t>
      </w:r>
      <w:r w:rsidR="002C417C">
        <w:t>n</w:t>
      </w:r>
      <w:r w:rsidRPr="00F07A65">
        <w:t xml:space="preserve">eoadjuvant </w:t>
      </w:r>
      <w:r w:rsidR="002C417C">
        <w:t>c</w:t>
      </w:r>
      <w:r w:rsidRPr="00F07A65">
        <w:t>hemotherapy</w:t>
      </w:r>
      <w:bookmarkEnd w:id="62"/>
    </w:p>
    <w:p w14:paraId="2F6C115A" w14:textId="3A13CEA1" w:rsidR="00F07A65" w:rsidRPr="00F07A65" w:rsidRDefault="00F07A65" w:rsidP="00B234D5">
      <w:pPr>
        <w:ind w:left="400"/>
        <w:rPr>
          <w:rFonts w:eastAsiaTheme="majorHAnsi"/>
          <w:bCs/>
        </w:rPr>
      </w:pPr>
      <w:r w:rsidRPr="00F07A65">
        <w:rPr>
          <w:rFonts w:eastAsiaTheme="majorHAnsi"/>
          <w:bCs/>
        </w:rPr>
        <w:t>The conditions for starting each cycle of chemotherapy and the delay or dose adjustment of chemotherapy in case of toxicity in subjects during chemotherapy can be managed according to separate institutional guidelines.</w:t>
      </w:r>
    </w:p>
    <w:p w14:paraId="0C5C18CB" w14:textId="77777777" w:rsidR="00F07A65" w:rsidRDefault="00F07A65" w:rsidP="00747B94">
      <w:pPr>
        <w:rPr>
          <w:rFonts w:eastAsiaTheme="majorHAnsi"/>
          <w:b/>
        </w:rPr>
      </w:pPr>
    </w:p>
    <w:p w14:paraId="4929C898" w14:textId="2069B93C" w:rsidR="00AB543D" w:rsidRPr="00AB543D" w:rsidRDefault="00AB543D" w:rsidP="00B234D5">
      <w:pPr>
        <w:pStyle w:val="3"/>
        <w:ind w:left="800" w:hanging="400"/>
      </w:pPr>
      <w:bookmarkStart w:id="63" w:name="_Toc164079588"/>
      <w:r w:rsidRPr="00AB543D">
        <w:t xml:space="preserve">8.7. Examinations and </w:t>
      </w:r>
      <w:r w:rsidR="002C417C">
        <w:t>p</w:t>
      </w:r>
      <w:r w:rsidRPr="00AB543D">
        <w:t>recautions</w:t>
      </w:r>
      <w:r w:rsidR="002C417C">
        <w:t xml:space="preserve"> d</w:t>
      </w:r>
      <w:r w:rsidRPr="00AB543D">
        <w:t xml:space="preserve">uring </w:t>
      </w:r>
      <w:r w:rsidR="002C417C">
        <w:t>n</w:t>
      </w:r>
      <w:r w:rsidRPr="00AB543D">
        <w:t xml:space="preserve">eoadjuvant </w:t>
      </w:r>
      <w:r w:rsidR="002C417C">
        <w:t>e</w:t>
      </w:r>
      <w:r w:rsidRPr="00AB543D">
        <w:t xml:space="preserve">ndocrine </w:t>
      </w:r>
      <w:r w:rsidR="002C417C">
        <w:t>t</w:t>
      </w:r>
      <w:r w:rsidRPr="00AB543D">
        <w:t>herapy</w:t>
      </w:r>
      <w:bookmarkEnd w:id="63"/>
    </w:p>
    <w:p w14:paraId="63015498" w14:textId="77777777" w:rsidR="00AB543D" w:rsidRPr="00AB543D" w:rsidRDefault="00AB543D" w:rsidP="00B234D5">
      <w:pPr>
        <w:ind w:firstLine="400"/>
        <w:rPr>
          <w:rFonts w:eastAsiaTheme="majorHAnsi"/>
          <w:bCs/>
        </w:rPr>
      </w:pPr>
      <w:r w:rsidRPr="00AB543D">
        <w:rPr>
          <w:rFonts w:eastAsiaTheme="majorHAnsi"/>
          <w:bCs/>
        </w:rPr>
        <w:t>The following assessments should be performed on Day 1 of each cycle of neoadjuvant endocrine therapy:</w:t>
      </w:r>
    </w:p>
    <w:p w14:paraId="45174234" w14:textId="77777777" w:rsidR="00AB543D" w:rsidRPr="00AB543D" w:rsidRDefault="00AB543D" w:rsidP="00747B94">
      <w:pPr>
        <w:rPr>
          <w:rFonts w:eastAsiaTheme="majorHAnsi"/>
          <w:bCs/>
        </w:rPr>
      </w:pPr>
    </w:p>
    <w:p w14:paraId="024E5403" w14:textId="7FD6CFBA" w:rsidR="00AB543D" w:rsidRPr="00B234D5" w:rsidRDefault="00AB543D" w:rsidP="00B234D5">
      <w:pPr>
        <w:ind w:firstLine="400"/>
        <w:rPr>
          <w:rFonts w:eastAsiaTheme="majorHAnsi"/>
          <w:b/>
          <w:bCs/>
        </w:rPr>
      </w:pPr>
      <w:r w:rsidRPr="00B234D5">
        <w:rPr>
          <w:rFonts w:eastAsiaTheme="majorHAnsi" w:hint="eastAsia"/>
          <w:b/>
          <w:bCs/>
        </w:rPr>
        <w:t xml:space="preserve">1) </w:t>
      </w:r>
      <w:r w:rsidRPr="00B234D5">
        <w:rPr>
          <w:rFonts w:eastAsiaTheme="majorHAnsi"/>
          <w:b/>
          <w:bCs/>
        </w:rPr>
        <w:t>Mandatory assessments:</w:t>
      </w:r>
    </w:p>
    <w:p w14:paraId="2D8CA01F" w14:textId="77777777" w:rsidR="00AB543D" w:rsidRPr="00B234D5" w:rsidRDefault="00AB543D" w:rsidP="00B234D5">
      <w:pPr>
        <w:pStyle w:val="af1"/>
        <w:numPr>
          <w:ilvl w:val="0"/>
          <w:numId w:val="6"/>
        </w:numPr>
        <w:ind w:leftChars="0"/>
        <w:rPr>
          <w:rFonts w:eastAsiaTheme="majorHAnsi"/>
          <w:bCs/>
        </w:rPr>
      </w:pPr>
      <w:r w:rsidRPr="00B234D5">
        <w:rPr>
          <w:rFonts w:eastAsiaTheme="majorHAnsi"/>
          <w:bCs/>
        </w:rPr>
        <w:t>Adverse event monitoring</w:t>
      </w:r>
    </w:p>
    <w:p w14:paraId="06E78BC6" w14:textId="77777777" w:rsidR="00AB543D" w:rsidRPr="00B234D5" w:rsidRDefault="00AB543D" w:rsidP="00B234D5">
      <w:pPr>
        <w:pStyle w:val="af1"/>
        <w:numPr>
          <w:ilvl w:val="0"/>
          <w:numId w:val="6"/>
        </w:numPr>
        <w:ind w:leftChars="0"/>
        <w:rPr>
          <w:rFonts w:eastAsiaTheme="majorHAnsi"/>
          <w:bCs/>
        </w:rPr>
      </w:pPr>
      <w:r w:rsidRPr="00B234D5">
        <w:rPr>
          <w:rFonts w:eastAsiaTheme="majorHAnsi"/>
          <w:bCs/>
        </w:rPr>
        <w:t>Collection of concomitant medications</w:t>
      </w:r>
    </w:p>
    <w:p w14:paraId="4CA3C88D" w14:textId="77777777" w:rsidR="00AB543D" w:rsidRDefault="00AB543D" w:rsidP="00747B94">
      <w:pPr>
        <w:rPr>
          <w:rFonts w:eastAsiaTheme="majorHAnsi"/>
          <w:bCs/>
        </w:rPr>
      </w:pPr>
    </w:p>
    <w:p w14:paraId="31E6304B" w14:textId="7F447203" w:rsidR="00AB543D" w:rsidRPr="00B234D5" w:rsidRDefault="00AB543D" w:rsidP="00B234D5">
      <w:pPr>
        <w:ind w:firstLine="400"/>
        <w:rPr>
          <w:rFonts w:eastAsiaTheme="majorHAnsi"/>
          <w:b/>
          <w:bCs/>
        </w:rPr>
      </w:pPr>
      <w:r w:rsidRPr="00B234D5">
        <w:rPr>
          <w:rFonts w:eastAsiaTheme="majorHAnsi" w:hint="eastAsia"/>
          <w:b/>
          <w:bCs/>
        </w:rPr>
        <w:t xml:space="preserve">2) </w:t>
      </w:r>
      <w:r w:rsidRPr="00B234D5">
        <w:rPr>
          <w:rFonts w:eastAsiaTheme="majorHAnsi"/>
          <w:b/>
          <w:bCs/>
        </w:rPr>
        <w:t>Optional assessments: Can be performed selectively at the investigator's discretion</w:t>
      </w:r>
    </w:p>
    <w:p w14:paraId="5595F27F"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Vital signs and weight (including body surface area)</w:t>
      </w:r>
    </w:p>
    <w:p w14:paraId="7484D2DE"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Performance status (ECOG performance status) and physical examination</w:t>
      </w:r>
    </w:p>
    <w:p w14:paraId="269A7B99"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Complete blood count: WBC, Hemoglobin, PLT, ANC</w:t>
      </w:r>
    </w:p>
    <w:p w14:paraId="0F845442"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Comprehensive metabolic panel: calcium, phosphorus, glucose, uric acid, BUN, creatinine, cholesterol, protein, albumin, Total bilirubin, alkaline phosphatase, AST, ALT, LDH</w:t>
      </w:r>
    </w:p>
    <w:p w14:paraId="62A119E1"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Serum electrolyte tests: Na, K, Cl, CO2</w:t>
      </w:r>
    </w:p>
    <w:p w14:paraId="596AA587"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E2 (Estradiol) test: Perform when applicable or at the investigator's discretion</w:t>
      </w:r>
    </w:p>
    <w:p w14:paraId="6B5D0F3F"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Mammography, breast ultrasound, whole-body bone scan, PET, Breast MRI, or Chest CT to assess lesions</w:t>
      </w:r>
    </w:p>
    <w:p w14:paraId="6C1ED09B"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Tumor marker test (CA15-3)</w:t>
      </w:r>
    </w:p>
    <w:p w14:paraId="7535B9B9" w14:textId="77777777" w:rsidR="00AB543D" w:rsidRPr="00B234D5" w:rsidRDefault="00AB543D" w:rsidP="00B234D5">
      <w:pPr>
        <w:pStyle w:val="af1"/>
        <w:numPr>
          <w:ilvl w:val="0"/>
          <w:numId w:val="7"/>
        </w:numPr>
        <w:ind w:leftChars="0"/>
        <w:rPr>
          <w:rFonts w:eastAsiaTheme="majorHAnsi"/>
          <w:bCs/>
        </w:rPr>
      </w:pPr>
      <w:r w:rsidRPr="00B234D5">
        <w:rPr>
          <w:rFonts w:eastAsiaTheme="majorHAnsi"/>
          <w:bCs/>
        </w:rPr>
        <w:t>MUGA Scan/Echocardiography</w:t>
      </w:r>
    </w:p>
    <w:p w14:paraId="0C342B02" w14:textId="77777777" w:rsidR="00AB543D" w:rsidRDefault="00AB543D" w:rsidP="00747B94">
      <w:pPr>
        <w:rPr>
          <w:rFonts w:eastAsiaTheme="majorHAnsi"/>
          <w:bCs/>
        </w:rPr>
      </w:pPr>
    </w:p>
    <w:p w14:paraId="2922F24F" w14:textId="0509ED24" w:rsidR="00AB543D" w:rsidRPr="00AB543D" w:rsidRDefault="00AB543D" w:rsidP="00B234D5">
      <w:pPr>
        <w:ind w:left="400"/>
        <w:rPr>
          <w:rFonts w:eastAsiaTheme="majorHAnsi"/>
          <w:bCs/>
        </w:rPr>
      </w:pPr>
      <w:r w:rsidRPr="00AB543D">
        <w:rPr>
          <w:rFonts w:eastAsiaTheme="majorHAnsi"/>
          <w:bCs/>
        </w:rPr>
        <w:t xml:space="preserve">The following precautions should be taken regarding </w:t>
      </w:r>
      <w:proofErr w:type="spellStart"/>
      <w:r w:rsidRPr="00AB543D">
        <w:rPr>
          <w:rFonts w:eastAsiaTheme="majorHAnsi"/>
          <w:bCs/>
        </w:rPr>
        <w:t>letrozole</w:t>
      </w:r>
      <w:proofErr w:type="spellEnd"/>
      <w:r w:rsidRPr="00AB543D">
        <w:rPr>
          <w:rFonts w:eastAsiaTheme="majorHAnsi"/>
          <w:bCs/>
        </w:rPr>
        <w:t xml:space="preserve"> administration during neoadjuvant</w:t>
      </w:r>
      <w:r>
        <w:rPr>
          <w:rFonts w:eastAsiaTheme="majorHAnsi" w:hint="eastAsia"/>
          <w:bCs/>
        </w:rPr>
        <w:t xml:space="preserve"> </w:t>
      </w:r>
      <w:r w:rsidRPr="00AB543D">
        <w:rPr>
          <w:rFonts w:eastAsiaTheme="majorHAnsi"/>
          <w:bCs/>
        </w:rPr>
        <w:t>endocrine therapy:</w:t>
      </w:r>
    </w:p>
    <w:p w14:paraId="3CB67D2B" w14:textId="77777777" w:rsidR="00AB543D" w:rsidRPr="00AB543D" w:rsidRDefault="00AB543D" w:rsidP="00747B94">
      <w:pPr>
        <w:rPr>
          <w:rFonts w:eastAsiaTheme="majorHAnsi"/>
          <w:bCs/>
        </w:rPr>
      </w:pPr>
    </w:p>
    <w:p w14:paraId="06E05811" w14:textId="77777777" w:rsidR="00AB543D" w:rsidRDefault="00AB543D" w:rsidP="00B234D5">
      <w:pPr>
        <w:ind w:firstLine="400"/>
        <w:rPr>
          <w:rFonts w:eastAsiaTheme="majorHAnsi"/>
          <w:bCs/>
        </w:rPr>
      </w:pPr>
      <w:r>
        <w:rPr>
          <w:rFonts w:eastAsiaTheme="majorHAnsi" w:hint="eastAsia"/>
          <w:bCs/>
        </w:rPr>
        <w:t xml:space="preserve">1) </w:t>
      </w:r>
      <w:r w:rsidRPr="00AB543D">
        <w:rPr>
          <w:rFonts w:eastAsiaTheme="majorHAnsi"/>
          <w:bCs/>
        </w:rPr>
        <w:t>If the patient misses the entire daily dose, instruct them not to take an additional dose the next day.</w:t>
      </w:r>
    </w:p>
    <w:p w14:paraId="07B957C2" w14:textId="77777777" w:rsidR="00AB543D" w:rsidRDefault="00AB543D" w:rsidP="00B234D5">
      <w:pPr>
        <w:ind w:left="400"/>
        <w:rPr>
          <w:rFonts w:eastAsiaTheme="majorHAnsi"/>
          <w:bCs/>
        </w:rPr>
      </w:pPr>
      <w:r>
        <w:rPr>
          <w:rFonts w:eastAsiaTheme="majorHAnsi" w:hint="eastAsia"/>
          <w:bCs/>
        </w:rPr>
        <w:t xml:space="preserve">2) </w:t>
      </w:r>
      <w:r w:rsidRPr="00AB543D">
        <w:rPr>
          <w:rFonts w:eastAsiaTheme="majorHAnsi"/>
          <w:bCs/>
        </w:rPr>
        <w:t>If the patient vomits at any point after taking the medication, instruct them not to take an additional dose and to resume the next day's subsequent dose as prescribed.</w:t>
      </w:r>
    </w:p>
    <w:p w14:paraId="2EB3E45D" w14:textId="77777777" w:rsidR="00AB543D" w:rsidRDefault="00AB543D" w:rsidP="00B234D5">
      <w:pPr>
        <w:ind w:firstLine="400"/>
        <w:rPr>
          <w:rFonts w:eastAsiaTheme="majorHAnsi"/>
          <w:bCs/>
        </w:rPr>
      </w:pPr>
      <w:r>
        <w:rPr>
          <w:rFonts w:eastAsiaTheme="majorHAnsi" w:hint="eastAsia"/>
          <w:bCs/>
        </w:rPr>
        <w:t xml:space="preserve">3) </w:t>
      </w:r>
      <w:r w:rsidRPr="00AB543D">
        <w:rPr>
          <w:rFonts w:eastAsiaTheme="majorHAnsi"/>
          <w:bCs/>
        </w:rPr>
        <w:t>If the patient accidentally takes one extra dose in a day, they should not take the dose the next day.</w:t>
      </w:r>
    </w:p>
    <w:p w14:paraId="7D461602" w14:textId="7891F435" w:rsidR="00F07A65" w:rsidRPr="00AB543D" w:rsidRDefault="00AB543D" w:rsidP="00B234D5">
      <w:pPr>
        <w:ind w:left="400"/>
        <w:rPr>
          <w:rFonts w:eastAsiaTheme="majorHAnsi"/>
          <w:bCs/>
        </w:rPr>
      </w:pPr>
      <w:r>
        <w:rPr>
          <w:rFonts w:eastAsiaTheme="majorHAnsi" w:hint="eastAsia"/>
          <w:bCs/>
        </w:rPr>
        <w:t xml:space="preserve">4) </w:t>
      </w:r>
      <w:r w:rsidRPr="00AB543D">
        <w:rPr>
          <w:rFonts w:eastAsiaTheme="majorHAnsi"/>
          <w:bCs/>
        </w:rPr>
        <w:t xml:space="preserve">For </w:t>
      </w:r>
      <w:proofErr w:type="spellStart"/>
      <w:r w:rsidRPr="00AB543D">
        <w:rPr>
          <w:rFonts w:eastAsiaTheme="majorHAnsi"/>
          <w:bCs/>
        </w:rPr>
        <w:t>letrozole</w:t>
      </w:r>
      <w:proofErr w:type="spellEnd"/>
      <w:r w:rsidRPr="00AB543D">
        <w:rPr>
          <w:rFonts w:eastAsiaTheme="majorHAnsi"/>
          <w:bCs/>
        </w:rPr>
        <w:t xml:space="preserve">, dose reduction is not allowed in this trial. However, if significant adverse reactions (thrombosis, embolism, heart failure, angina, significant liver dysfunction, jaundice, toxic epidermal necrolysis, erythema </w:t>
      </w:r>
      <w:proofErr w:type="spellStart"/>
      <w:r w:rsidRPr="00AB543D">
        <w:rPr>
          <w:rFonts w:eastAsiaTheme="majorHAnsi"/>
          <w:bCs/>
        </w:rPr>
        <w:t>multiforme</w:t>
      </w:r>
      <w:proofErr w:type="spellEnd"/>
      <w:r w:rsidRPr="00AB543D">
        <w:rPr>
          <w:rFonts w:eastAsiaTheme="majorHAnsi"/>
          <w:bCs/>
        </w:rPr>
        <w:t xml:space="preserve">, etc.) occur, appropriate measures such as discontinuing </w:t>
      </w:r>
      <w:proofErr w:type="spellStart"/>
      <w:r w:rsidRPr="00AB543D">
        <w:rPr>
          <w:rFonts w:eastAsiaTheme="majorHAnsi"/>
          <w:bCs/>
        </w:rPr>
        <w:t>letrozole</w:t>
      </w:r>
      <w:proofErr w:type="spellEnd"/>
      <w:r w:rsidRPr="00AB543D">
        <w:rPr>
          <w:rFonts w:eastAsiaTheme="majorHAnsi"/>
          <w:bCs/>
        </w:rPr>
        <w:t xml:space="preserve"> should be taken.</w:t>
      </w:r>
    </w:p>
    <w:p w14:paraId="6E24CC19" w14:textId="77777777" w:rsidR="00F07A65" w:rsidRDefault="00F07A65" w:rsidP="00747B94">
      <w:pPr>
        <w:rPr>
          <w:rFonts w:eastAsiaTheme="majorHAnsi"/>
          <w:b/>
        </w:rPr>
      </w:pPr>
    </w:p>
    <w:p w14:paraId="46C7E8AD" w14:textId="7765EDF0" w:rsidR="00F07A65" w:rsidRDefault="00AB543D" w:rsidP="00B234D5">
      <w:pPr>
        <w:pStyle w:val="2"/>
        <w:ind w:left="200" w:right="200"/>
      </w:pPr>
      <w:bookmarkStart w:id="64" w:name="_Toc164079589"/>
      <w:r w:rsidRPr="00AB543D">
        <w:t xml:space="preserve">8.8. Examinations at the </w:t>
      </w:r>
      <w:r w:rsidR="002C417C">
        <w:t>e</w:t>
      </w:r>
      <w:r w:rsidRPr="00AB543D">
        <w:t xml:space="preserve">nd of </w:t>
      </w:r>
      <w:r w:rsidR="002C417C">
        <w:t>n</w:t>
      </w:r>
      <w:r w:rsidRPr="00AB543D">
        <w:t xml:space="preserve">eoadjuvant </w:t>
      </w:r>
      <w:r w:rsidR="002C417C">
        <w:t>c</w:t>
      </w:r>
      <w:r w:rsidRPr="00AB543D">
        <w:t>hemotherapy/</w:t>
      </w:r>
      <w:r w:rsidR="002C417C">
        <w:t>e</w:t>
      </w:r>
      <w:r w:rsidRPr="00AB543D">
        <w:t xml:space="preserve">ndocrine </w:t>
      </w:r>
      <w:r w:rsidR="002C417C">
        <w:t>t</w:t>
      </w:r>
      <w:r w:rsidRPr="00AB543D">
        <w:t>herapy</w:t>
      </w:r>
      <w:bookmarkEnd w:id="64"/>
    </w:p>
    <w:p w14:paraId="0C391C0E" w14:textId="77777777" w:rsidR="00AB543D" w:rsidRDefault="00AB543D" w:rsidP="00B234D5">
      <w:pPr>
        <w:ind w:left="200" w:firstLineChars="100" w:firstLine="200"/>
        <w:rPr>
          <w:rFonts w:eastAsiaTheme="majorHAnsi"/>
          <w:bCs/>
        </w:rPr>
      </w:pPr>
      <w:r w:rsidRPr="00AB543D">
        <w:rPr>
          <w:rFonts w:eastAsiaTheme="majorHAnsi"/>
          <w:bCs/>
        </w:rPr>
        <w:t xml:space="preserve">Breast MRI or Chest CT should be performed to evaluate the primary response compared to previous examination results. Mammography and breast ultrasound should also be performed and used for additional treatment response assessment. The imaging data related to tumor response evaluation should also be forwarded to the central institutions for reassessment of the feasibility of breast-conserving surgery, and the participating </w:t>
      </w:r>
      <w:r w:rsidRPr="00AB543D">
        <w:rPr>
          <w:rFonts w:eastAsiaTheme="majorHAnsi"/>
          <w:bCs/>
        </w:rPr>
        <w:lastRenderedPageBreak/>
        <w:t>institution's surgeon should establish a surgical plan based on the tumor response evaluation results. If the results received from the two central institutions are inconsistent, the authority to evaluate and make decisions will be granted to a third party (a physician or an evaluator designated by the head of the trial institution).</w:t>
      </w:r>
    </w:p>
    <w:p w14:paraId="492AD407" w14:textId="77777777" w:rsidR="00AB543D" w:rsidRDefault="00AB543D" w:rsidP="00747B94">
      <w:pPr>
        <w:rPr>
          <w:rFonts w:eastAsiaTheme="majorHAnsi"/>
          <w:bCs/>
        </w:rPr>
      </w:pPr>
    </w:p>
    <w:p w14:paraId="017834E1" w14:textId="05F5FE56" w:rsidR="00AB543D" w:rsidRPr="00AB543D" w:rsidRDefault="00AB543D" w:rsidP="00B234D5">
      <w:pPr>
        <w:ind w:left="200" w:firstLineChars="100" w:firstLine="200"/>
        <w:rPr>
          <w:rFonts w:eastAsiaTheme="majorHAnsi"/>
          <w:bCs/>
        </w:rPr>
      </w:pPr>
      <w:r w:rsidRPr="00AB543D">
        <w:rPr>
          <w:rFonts w:eastAsiaTheme="majorHAnsi"/>
          <w:bCs/>
        </w:rPr>
        <w:t>At the end of neoadjuvant chemotherapy or endocrine therapy, data should be collected as follows. If preoperative examinations are necessary, they should be performed according to institutional guidelines. However, if the subject discontinues treatment or drops out according to Section 8.9, other assessments except for adverse event and concomitant medication collection can be performed selectively at the investigator's discretion.</w:t>
      </w:r>
    </w:p>
    <w:p w14:paraId="7B9150A2" w14:textId="77777777" w:rsidR="00AB543D" w:rsidRPr="00AB543D" w:rsidRDefault="00AB543D" w:rsidP="00747B94">
      <w:pPr>
        <w:rPr>
          <w:rFonts w:eastAsiaTheme="majorHAnsi"/>
          <w:bCs/>
        </w:rPr>
      </w:pPr>
    </w:p>
    <w:p w14:paraId="6BD090C1" w14:textId="5A54B8DA" w:rsidR="00AB543D" w:rsidRPr="00B234D5" w:rsidRDefault="00AB543D" w:rsidP="00B234D5">
      <w:pPr>
        <w:ind w:firstLine="400"/>
        <w:rPr>
          <w:rFonts w:eastAsiaTheme="majorHAnsi"/>
          <w:b/>
          <w:bCs/>
        </w:rPr>
      </w:pPr>
      <w:r w:rsidRPr="00B234D5">
        <w:rPr>
          <w:rFonts w:eastAsiaTheme="majorHAnsi" w:hint="eastAsia"/>
          <w:b/>
          <w:bCs/>
        </w:rPr>
        <w:t xml:space="preserve">1) </w:t>
      </w:r>
      <w:r w:rsidRPr="00B234D5">
        <w:rPr>
          <w:rFonts w:eastAsiaTheme="majorHAnsi"/>
          <w:b/>
          <w:bCs/>
        </w:rPr>
        <w:t>Mandatory assessments:</w:t>
      </w:r>
    </w:p>
    <w:p w14:paraId="7EAA4197"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Vital signs, weight (including body surface area), and physical examination</w:t>
      </w:r>
    </w:p>
    <w:p w14:paraId="64A33F7B"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Performance status (ECOG performance status)</w:t>
      </w:r>
    </w:p>
    <w:p w14:paraId="65C734D0"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Complete blood count: WBC, Hemoglobin, PLT, ANC</w:t>
      </w:r>
    </w:p>
    <w:p w14:paraId="2641F551"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Comprehensive metabolic panel: calcium, phosphorus, glucose, uric acid, BUN, creatinine, cholesterol, protein, albumin, Total bilirubin, alkaline phosphatase, AST, ALT, LDH</w:t>
      </w:r>
    </w:p>
    <w:p w14:paraId="4B6CF187"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Serum electrolyte tests: Na, K, Cl</w:t>
      </w:r>
    </w:p>
    <w:p w14:paraId="2D7A9E5D"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Mammography, breast ultrasound</w:t>
      </w:r>
    </w:p>
    <w:p w14:paraId="541A12DA"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Reassessment of the feasibility of breast-conserving surgery by the central institutions</w:t>
      </w:r>
    </w:p>
    <w:p w14:paraId="07521076"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Tumor marker test (CA15-3)</w:t>
      </w:r>
    </w:p>
    <w:p w14:paraId="724E3B7B"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Adverse event monitoring</w:t>
      </w:r>
    </w:p>
    <w:p w14:paraId="3E4CDBDD" w14:textId="77777777" w:rsidR="00AB543D" w:rsidRPr="00B234D5" w:rsidRDefault="00AB543D" w:rsidP="00B234D5">
      <w:pPr>
        <w:pStyle w:val="af1"/>
        <w:numPr>
          <w:ilvl w:val="0"/>
          <w:numId w:val="8"/>
        </w:numPr>
        <w:ind w:leftChars="0"/>
        <w:rPr>
          <w:rFonts w:eastAsiaTheme="majorHAnsi"/>
          <w:bCs/>
        </w:rPr>
      </w:pPr>
      <w:r w:rsidRPr="00B234D5">
        <w:rPr>
          <w:rFonts w:eastAsiaTheme="majorHAnsi"/>
          <w:bCs/>
        </w:rPr>
        <w:t>Collection of concomitant medications</w:t>
      </w:r>
    </w:p>
    <w:p w14:paraId="42DD07A4" w14:textId="77777777" w:rsidR="00AB543D" w:rsidRPr="00AB543D" w:rsidRDefault="00AB543D" w:rsidP="00747B94">
      <w:pPr>
        <w:rPr>
          <w:rFonts w:eastAsiaTheme="majorHAnsi"/>
          <w:bCs/>
        </w:rPr>
      </w:pPr>
    </w:p>
    <w:p w14:paraId="259B82A1" w14:textId="07FA6395" w:rsidR="00AB543D" w:rsidRPr="00B234D5" w:rsidRDefault="00AB543D" w:rsidP="00B234D5">
      <w:pPr>
        <w:ind w:firstLine="400"/>
        <w:rPr>
          <w:rFonts w:eastAsiaTheme="majorHAnsi"/>
          <w:b/>
          <w:bCs/>
        </w:rPr>
      </w:pPr>
      <w:r w:rsidRPr="00B234D5">
        <w:rPr>
          <w:rFonts w:eastAsiaTheme="majorHAnsi" w:hint="eastAsia"/>
          <w:b/>
          <w:bCs/>
        </w:rPr>
        <w:t xml:space="preserve">2) </w:t>
      </w:r>
      <w:r w:rsidRPr="00B234D5">
        <w:rPr>
          <w:rFonts w:eastAsiaTheme="majorHAnsi"/>
          <w:b/>
          <w:bCs/>
        </w:rPr>
        <w:t>Optional assessments: Can be performed selectively at the investigator's discretion</w:t>
      </w:r>
    </w:p>
    <w:p w14:paraId="59EF300E" w14:textId="77777777" w:rsidR="00AB543D" w:rsidRPr="00B234D5" w:rsidRDefault="00AB543D" w:rsidP="00B234D5">
      <w:pPr>
        <w:pStyle w:val="af1"/>
        <w:numPr>
          <w:ilvl w:val="0"/>
          <w:numId w:val="9"/>
        </w:numPr>
        <w:ind w:leftChars="0"/>
        <w:rPr>
          <w:rFonts w:eastAsiaTheme="majorHAnsi"/>
          <w:bCs/>
        </w:rPr>
      </w:pPr>
      <w:r w:rsidRPr="00B234D5">
        <w:rPr>
          <w:rFonts w:eastAsiaTheme="majorHAnsi"/>
          <w:bCs/>
        </w:rPr>
        <w:t>E2 (only applicable to the endocrine therapy group)</w:t>
      </w:r>
    </w:p>
    <w:p w14:paraId="4813738F" w14:textId="77777777" w:rsidR="00AB543D" w:rsidRPr="00B234D5" w:rsidRDefault="00AB543D" w:rsidP="00B234D5">
      <w:pPr>
        <w:pStyle w:val="af1"/>
        <w:numPr>
          <w:ilvl w:val="0"/>
          <w:numId w:val="9"/>
        </w:numPr>
        <w:ind w:leftChars="0"/>
        <w:rPr>
          <w:rFonts w:eastAsiaTheme="majorHAnsi"/>
          <w:bCs/>
        </w:rPr>
      </w:pPr>
      <w:r w:rsidRPr="00B234D5">
        <w:rPr>
          <w:rFonts w:eastAsiaTheme="majorHAnsi"/>
          <w:bCs/>
        </w:rPr>
        <w:t>Chest X-ray, ECG, whole-body bone scan, PET</w:t>
      </w:r>
    </w:p>
    <w:p w14:paraId="2D451310" w14:textId="77777777" w:rsidR="00AB543D" w:rsidRPr="00B234D5" w:rsidRDefault="00AB543D" w:rsidP="00B234D5">
      <w:pPr>
        <w:pStyle w:val="af1"/>
        <w:numPr>
          <w:ilvl w:val="0"/>
          <w:numId w:val="9"/>
        </w:numPr>
        <w:ind w:leftChars="0"/>
        <w:rPr>
          <w:rFonts w:eastAsiaTheme="majorHAnsi"/>
          <w:bCs/>
        </w:rPr>
      </w:pPr>
      <w:r w:rsidRPr="00B234D5">
        <w:rPr>
          <w:rFonts w:eastAsiaTheme="majorHAnsi"/>
          <w:bCs/>
        </w:rPr>
        <w:t>Breast MRI or Chest CT to assess lesions</w:t>
      </w:r>
    </w:p>
    <w:p w14:paraId="4DF905AF" w14:textId="77777777" w:rsidR="00AB543D" w:rsidRPr="00B234D5" w:rsidRDefault="00AB543D" w:rsidP="00B234D5">
      <w:pPr>
        <w:pStyle w:val="af1"/>
        <w:numPr>
          <w:ilvl w:val="0"/>
          <w:numId w:val="9"/>
        </w:numPr>
        <w:ind w:leftChars="0"/>
        <w:rPr>
          <w:rFonts w:eastAsiaTheme="majorHAnsi"/>
          <w:bCs/>
        </w:rPr>
      </w:pPr>
      <w:r w:rsidRPr="00B234D5">
        <w:rPr>
          <w:rFonts w:eastAsiaTheme="majorHAnsi"/>
          <w:bCs/>
        </w:rPr>
        <w:t>MUGA Scan/Echocardiography</w:t>
      </w:r>
    </w:p>
    <w:p w14:paraId="5A78428B" w14:textId="655BDF3E" w:rsidR="00AB543D" w:rsidRPr="00B234D5" w:rsidRDefault="00AB543D" w:rsidP="00B234D5">
      <w:pPr>
        <w:pStyle w:val="af1"/>
        <w:numPr>
          <w:ilvl w:val="0"/>
          <w:numId w:val="9"/>
        </w:numPr>
        <w:ind w:leftChars="0"/>
        <w:rPr>
          <w:rFonts w:eastAsiaTheme="majorHAnsi"/>
          <w:bCs/>
        </w:rPr>
      </w:pPr>
      <w:r w:rsidRPr="00B234D5">
        <w:rPr>
          <w:rFonts w:eastAsiaTheme="majorHAnsi"/>
          <w:bCs/>
        </w:rPr>
        <w:t>Serum electrolyte test: CO2</w:t>
      </w:r>
    </w:p>
    <w:p w14:paraId="063B7250" w14:textId="77777777" w:rsidR="00AB543D" w:rsidRPr="002C417C" w:rsidRDefault="00AB543D" w:rsidP="00747B94">
      <w:pPr>
        <w:rPr>
          <w:rFonts w:eastAsiaTheme="majorHAnsi"/>
          <w:b/>
        </w:rPr>
      </w:pPr>
    </w:p>
    <w:p w14:paraId="38817E20" w14:textId="35948964" w:rsidR="00AB543D" w:rsidRPr="002C417C" w:rsidRDefault="00AB543D" w:rsidP="00B234D5">
      <w:pPr>
        <w:pStyle w:val="2"/>
        <w:ind w:left="200" w:right="200"/>
      </w:pPr>
      <w:bookmarkStart w:id="65" w:name="_Toc164079590"/>
      <w:r w:rsidRPr="002C417C">
        <w:t xml:space="preserve">8.9. Criteria for </w:t>
      </w:r>
      <w:r w:rsidR="002C417C">
        <w:t>t</w:t>
      </w:r>
      <w:r w:rsidRPr="002C417C">
        <w:t xml:space="preserve">reatment </w:t>
      </w:r>
      <w:r w:rsidR="002C417C">
        <w:t>d</w:t>
      </w:r>
      <w:r w:rsidRPr="002C417C">
        <w:t xml:space="preserve">iscontinuation or </w:t>
      </w:r>
      <w:r w:rsidR="002C417C">
        <w:t>d</w:t>
      </w:r>
      <w:r w:rsidRPr="002C417C">
        <w:t>ropout</w:t>
      </w:r>
      <w:bookmarkEnd w:id="65"/>
    </w:p>
    <w:p w14:paraId="5AD05968"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the planned neoadjuvant chemotherapy or endocrine therapy is not completed, the reason should be collected in the case report form. If surgery is performed after treatment discontinuation, the subject will not be withdrawn from the study, and data related to the surgery will be collected.</w:t>
      </w:r>
    </w:p>
    <w:p w14:paraId="0602C513" w14:textId="77777777" w:rsidR="00AB543D" w:rsidRPr="00AB543D" w:rsidRDefault="00AB543D" w:rsidP="00747B94">
      <w:pPr>
        <w:rPr>
          <w:rFonts w:eastAsiaTheme="majorHAnsi"/>
          <w:bCs/>
        </w:rPr>
      </w:pPr>
    </w:p>
    <w:p w14:paraId="334F18A9"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an unacceptable adverse event (AE) occurs</w:t>
      </w:r>
    </w:p>
    <w:p w14:paraId="7C71CC0E"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the subject withdraws consent</w:t>
      </w:r>
    </w:p>
    <w:p w14:paraId="34AE2BEC"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a serious violation of the clinical trial protocol occurs</w:t>
      </w:r>
    </w:p>
    <w:p w14:paraId="18D7D9DF"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the subject becomes pregnant</w:t>
      </w:r>
    </w:p>
    <w:p w14:paraId="2BCE1163"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the subject dies</w:t>
      </w:r>
    </w:p>
    <w:p w14:paraId="1B7DC07C"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 xml:space="preserve">If the subject is a premenopausal woman assigned to the endocrine therapy group and treated with </w:t>
      </w:r>
      <w:proofErr w:type="spellStart"/>
      <w:r w:rsidRPr="00B234D5">
        <w:rPr>
          <w:rFonts w:eastAsiaTheme="majorHAnsi"/>
          <w:bCs/>
        </w:rPr>
        <w:t>Leuprorelin</w:t>
      </w:r>
      <w:proofErr w:type="spellEnd"/>
      <w:r w:rsidRPr="00B234D5">
        <w:rPr>
          <w:rFonts w:eastAsiaTheme="majorHAnsi"/>
          <w:bCs/>
        </w:rPr>
        <w:t>, but menopause is not induced</w:t>
      </w:r>
    </w:p>
    <w:p w14:paraId="424E0D65" w14:textId="77777777" w:rsidR="00AB543D" w:rsidRPr="00B234D5" w:rsidRDefault="00AB543D" w:rsidP="00B234D5">
      <w:pPr>
        <w:pStyle w:val="af1"/>
        <w:numPr>
          <w:ilvl w:val="0"/>
          <w:numId w:val="10"/>
        </w:numPr>
        <w:ind w:leftChars="0"/>
        <w:rPr>
          <w:rFonts w:eastAsiaTheme="majorHAnsi"/>
          <w:bCs/>
        </w:rPr>
      </w:pPr>
      <w:r w:rsidRPr="00B234D5">
        <w:rPr>
          <w:rFonts w:eastAsiaTheme="majorHAnsi"/>
          <w:bCs/>
        </w:rPr>
        <w:t>If the investigator determines that it is medically or ethically inappropriate for the subject to continue the study for any other reason</w:t>
      </w:r>
    </w:p>
    <w:p w14:paraId="0D6767F5" w14:textId="77777777" w:rsidR="00724983" w:rsidRDefault="00724983" w:rsidP="00747B94">
      <w:pPr>
        <w:rPr>
          <w:rFonts w:eastAsiaTheme="majorHAnsi"/>
          <w:bCs/>
        </w:rPr>
      </w:pPr>
    </w:p>
    <w:p w14:paraId="12256307" w14:textId="5EFF90EB" w:rsidR="00AB543D" w:rsidRPr="00AB543D" w:rsidRDefault="00AB543D" w:rsidP="00B234D5">
      <w:pPr>
        <w:ind w:left="400" w:firstLineChars="100" w:firstLine="200"/>
        <w:rPr>
          <w:rFonts w:eastAsiaTheme="majorHAnsi"/>
          <w:bCs/>
        </w:rPr>
      </w:pPr>
      <w:r w:rsidRPr="00AB543D">
        <w:rPr>
          <w:rFonts w:eastAsiaTheme="majorHAnsi"/>
          <w:bCs/>
        </w:rPr>
        <w:t>All subjects have the right to permanently discontinue the trial treatment at any time, regardless of the reason. If a subject withdraws from the clinical trial, an end-of-treatment (EOT) visit should be conducted, and the reason for withdrawing from the trial should be confirmed and recorded in the case report form. If the subject withdraws consent for future information disclosure, all data collected before the withdrawal of consent can continue to be retained and used by the clinical trial coordinator.</w:t>
      </w:r>
    </w:p>
    <w:p w14:paraId="01FAF2DC" w14:textId="335C4999" w:rsidR="002207F3" w:rsidRDefault="002207F3" w:rsidP="00747B94">
      <w:pPr>
        <w:rPr>
          <w:rFonts w:eastAsiaTheme="majorHAnsi"/>
          <w:b/>
        </w:rPr>
      </w:pPr>
    </w:p>
    <w:p w14:paraId="7680302C" w14:textId="77777777" w:rsidR="002207F3" w:rsidRDefault="002207F3" w:rsidP="00747B94"/>
    <w:p w14:paraId="1F342708" w14:textId="7FBBF726" w:rsidR="002207F3" w:rsidRDefault="002207F3" w:rsidP="00B234D5">
      <w:pPr>
        <w:pStyle w:val="2"/>
        <w:ind w:left="200" w:right="200"/>
      </w:pPr>
      <w:bookmarkStart w:id="66" w:name="_Toc164079591"/>
      <w:r>
        <w:t xml:space="preserve">8.10. </w:t>
      </w:r>
      <w:r w:rsidRPr="002207F3">
        <w:t xml:space="preserve">Assessment of </w:t>
      </w:r>
      <w:r>
        <w:t>t</w:t>
      </w:r>
      <w:r w:rsidRPr="002207F3">
        <w:t xml:space="preserve">reatment </w:t>
      </w:r>
      <w:r>
        <w:t>e</w:t>
      </w:r>
      <w:r w:rsidRPr="002207F3">
        <w:t xml:space="preserve">ffect and </w:t>
      </w:r>
      <w:r>
        <w:t>r</w:t>
      </w:r>
      <w:r w:rsidRPr="002207F3">
        <w:t>esponse</w:t>
      </w:r>
      <w:bookmarkEnd w:id="66"/>
    </w:p>
    <w:p w14:paraId="49011F4F" w14:textId="1604316E" w:rsidR="002207F3" w:rsidRPr="002207F3" w:rsidRDefault="002207F3" w:rsidP="00B234D5">
      <w:pPr>
        <w:pStyle w:val="3"/>
        <w:ind w:left="800" w:hanging="400"/>
      </w:pPr>
      <w:bookmarkStart w:id="67" w:name="_Toc164079592"/>
      <w:r w:rsidRPr="002207F3">
        <w:t>8.10.1. Evaluation of Response after Neoadjuvant Chemotherapy (RECIST Ver. 1.1)</w:t>
      </w:r>
      <w:bookmarkEnd w:id="67"/>
    </w:p>
    <w:p w14:paraId="4B1AFAF5" w14:textId="77777777" w:rsidR="002207F3" w:rsidRPr="002207F3" w:rsidRDefault="002207F3" w:rsidP="00747B94">
      <w:pPr>
        <w:rPr>
          <w:rFonts w:eastAsiaTheme="majorHAnsi"/>
          <w:b/>
        </w:rPr>
      </w:pPr>
    </w:p>
    <w:p w14:paraId="651A5A00" w14:textId="70409B49" w:rsidR="002207F3" w:rsidRPr="002207F3" w:rsidRDefault="002207F3" w:rsidP="00B234D5">
      <w:pPr>
        <w:ind w:firstLine="400"/>
        <w:rPr>
          <w:rFonts w:eastAsiaTheme="majorHAnsi"/>
          <w:bCs/>
        </w:rPr>
      </w:pPr>
      <w:r w:rsidRPr="002207F3">
        <w:rPr>
          <w:rFonts w:eastAsiaTheme="majorHAnsi"/>
          <w:bCs/>
        </w:rPr>
        <w:t>1)</w:t>
      </w:r>
      <w:r>
        <w:rPr>
          <w:rFonts w:eastAsiaTheme="majorHAnsi"/>
          <w:bCs/>
        </w:rPr>
        <w:t xml:space="preserve"> </w:t>
      </w:r>
      <w:r w:rsidRPr="002207F3">
        <w:rPr>
          <w:rFonts w:eastAsiaTheme="majorHAnsi"/>
          <w:bCs/>
        </w:rPr>
        <w:t>Response Evaluation for Target Lesions</w:t>
      </w:r>
    </w:p>
    <w:p w14:paraId="3B56F8C8" w14:textId="77777777" w:rsidR="002207F3" w:rsidRPr="002207F3" w:rsidRDefault="002207F3" w:rsidP="00747B94">
      <w:pPr>
        <w:rPr>
          <w:rFonts w:eastAsiaTheme="majorHAnsi"/>
          <w:bCs/>
        </w:rPr>
      </w:pPr>
    </w:p>
    <w:p w14:paraId="3EFB9967" w14:textId="02617F68" w:rsidR="002207F3" w:rsidRPr="00B234D5" w:rsidRDefault="002207F3" w:rsidP="00B234D5">
      <w:pPr>
        <w:pStyle w:val="af1"/>
        <w:numPr>
          <w:ilvl w:val="0"/>
          <w:numId w:val="11"/>
        </w:numPr>
        <w:ind w:leftChars="0"/>
        <w:rPr>
          <w:rFonts w:eastAsiaTheme="majorHAnsi"/>
          <w:bCs/>
        </w:rPr>
      </w:pPr>
      <w:r w:rsidRPr="00B234D5">
        <w:rPr>
          <w:rFonts w:eastAsiaTheme="majorHAnsi"/>
          <w:b/>
        </w:rPr>
        <w:t>Complete Response (CR):</w:t>
      </w:r>
      <w:r w:rsidRPr="00B234D5">
        <w:rPr>
          <w:rFonts w:eastAsiaTheme="majorHAnsi"/>
          <w:bCs/>
        </w:rPr>
        <w:t xml:space="preserve"> Disappearance of all target lesions and reduction of pathologically confirmed lymph nodes to less than 10mm (however, residual DCIS at the primary site is considered </w:t>
      </w:r>
      <w:r w:rsidRPr="00B234D5">
        <w:rPr>
          <w:rFonts w:eastAsiaTheme="majorHAnsi"/>
          <w:bCs/>
        </w:rPr>
        <w:lastRenderedPageBreak/>
        <w:t>pathological refer to for complete response (</w:t>
      </w:r>
      <w:proofErr w:type="spellStart"/>
      <w:r w:rsidRPr="00B234D5">
        <w:rPr>
          <w:rFonts w:eastAsiaTheme="majorHAnsi"/>
          <w:bCs/>
        </w:rPr>
        <w:t>pCR</w:t>
      </w:r>
      <w:proofErr w:type="spellEnd"/>
      <w:r w:rsidRPr="00B234D5">
        <w:rPr>
          <w:rFonts w:eastAsiaTheme="majorHAnsi"/>
          <w:bCs/>
        </w:rPr>
        <w:t>))</w:t>
      </w:r>
    </w:p>
    <w:p w14:paraId="71615F84" w14:textId="77777777" w:rsidR="002207F3" w:rsidRPr="002207F3" w:rsidRDefault="002207F3" w:rsidP="00747B94">
      <w:pPr>
        <w:rPr>
          <w:rFonts w:eastAsiaTheme="majorHAnsi"/>
          <w:bCs/>
        </w:rPr>
      </w:pPr>
    </w:p>
    <w:p w14:paraId="5538D15E" w14:textId="2E034968" w:rsidR="002207F3" w:rsidRPr="00B234D5" w:rsidRDefault="002207F3" w:rsidP="00B234D5">
      <w:pPr>
        <w:pStyle w:val="af1"/>
        <w:numPr>
          <w:ilvl w:val="0"/>
          <w:numId w:val="11"/>
        </w:numPr>
        <w:ind w:leftChars="0"/>
        <w:rPr>
          <w:rFonts w:eastAsiaTheme="majorHAnsi"/>
          <w:bCs/>
        </w:rPr>
      </w:pPr>
      <w:r w:rsidRPr="00B234D5">
        <w:rPr>
          <w:rFonts w:eastAsiaTheme="majorHAnsi"/>
          <w:b/>
        </w:rPr>
        <w:t>Partial Response (PR)</w:t>
      </w:r>
      <w:r w:rsidRPr="00B234D5">
        <w:rPr>
          <w:rFonts w:eastAsiaTheme="majorHAnsi"/>
          <w:bCs/>
        </w:rPr>
        <w:t>: At least a 30% decrease in the sum of the measurements of all target lesions compared to the baseline</w:t>
      </w:r>
    </w:p>
    <w:p w14:paraId="4F23D526" w14:textId="77777777" w:rsidR="002207F3" w:rsidRPr="002207F3" w:rsidRDefault="002207F3" w:rsidP="00747B94">
      <w:pPr>
        <w:rPr>
          <w:rFonts w:eastAsiaTheme="majorHAnsi"/>
          <w:bCs/>
        </w:rPr>
      </w:pPr>
    </w:p>
    <w:p w14:paraId="7FC4F1E4" w14:textId="2CB4FFC0" w:rsidR="002207F3" w:rsidRPr="00B234D5" w:rsidRDefault="002207F3" w:rsidP="00B234D5">
      <w:pPr>
        <w:pStyle w:val="af1"/>
        <w:numPr>
          <w:ilvl w:val="0"/>
          <w:numId w:val="11"/>
        </w:numPr>
        <w:ind w:leftChars="0"/>
        <w:rPr>
          <w:rFonts w:eastAsiaTheme="majorHAnsi"/>
          <w:bCs/>
        </w:rPr>
      </w:pPr>
      <w:r w:rsidRPr="00B234D5">
        <w:rPr>
          <w:rFonts w:eastAsiaTheme="majorHAnsi"/>
          <w:b/>
        </w:rPr>
        <w:t>Stable Disease (SD)</w:t>
      </w:r>
      <w:r w:rsidRPr="00B234D5">
        <w:rPr>
          <w:rFonts w:eastAsiaTheme="majorHAnsi"/>
          <w:bCs/>
        </w:rPr>
        <w:t>: Does not meet the criteria for Complete Response (CR)/Partial Response (PR) or Progressive Disease (PD)</w:t>
      </w:r>
    </w:p>
    <w:p w14:paraId="36C446A3" w14:textId="77777777" w:rsidR="002207F3" w:rsidRPr="002207F3" w:rsidRDefault="002207F3" w:rsidP="00747B94">
      <w:pPr>
        <w:rPr>
          <w:rFonts w:eastAsiaTheme="majorHAnsi"/>
          <w:bCs/>
        </w:rPr>
      </w:pPr>
    </w:p>
    <w:p w14:paraId="4180A380" w14:textId="77777777" w:rsidR="002207F3" w:rsidRPr="00B234D5" w:rsidRDefault="002207F3" w:rsidP="00B234D5">
      <w:pPr>
        <w:pStyle w:val="af1"/>
        <w:numPr>
          <w:ilvl w:val="0"/>
          <w:numId w:val="11"/>
        </w:numPr>
        <w:ind w:leftChars="0"/>
        <w:rPr>
          <w:rFonts w:eastAsiaTheme="majorHAnsi"/>
          <w:bCs/>
        </w:rPr>
      </w:pPr>
      <w:r w:rsidRPr="00B234D5">
        <w:rPr>
          <w:rFonts w:eastAsiaTheme="majorHAnsi"/>
          <w:b/>
        </w:rPr>
        <w:t>Progressive Disease (PD)</w:t>
      </w:r>
      <w:r w:rsidRPr="00B234D5">
        <w:rPr>
          <w:rFonts w:eastAsiaTheme="majorHAnsi"/>
          <w:bCs/>
        </w:rPr>
        <w:t>: At least a 20% increase in the sum of the measurements of all target lesions compared to the smallest sum, and an absolute increase of at least 5mm or appearance of new lesions</w:t>
      </w:r>
    </w:p>
    <w:p w14:paraId="7F0D4016" w14:textId="79A6DAE6" w:rsidR="002207F3" w:rsidRPr="00B234D5" w:rsidRDefault="002207F3" w:rsidP="00B234D5">
      <w:pPr>
        <w:pStyle w:val="af1"/>
        <w:numPr>
          <w:ilvl w:val="0"/>
          <w:numId w:val="11"/>
        </w:numPr>
        <w:ind w:leftChars="0"/>
        <w:rPr>
          <w:rFonts w:eastAsiaTheme="majorHAnsi"/>
          <w:bCs/>
        </w:rPr>
      </w:pPr>
      <w:r w:rsidRPr="00B234D5">
        <w:rPr>
          <w:rFonts w:eastAsiaTheme="majorHAnsi"/>
          <w:bCs/>
        </w:rPr>
        <w:t>2) Evaluation for Non-Target Lesions</w:t>
      </w:r>
    </w:p>
    <w:p w14:paraId="11289BC0" w14:textId="77777777" w:rsidR="002207F3" w:rsidRPr="002207F3" w:rsidRDefault="002207F3" w:rsidP="00747B94">
      <w:pPr>
        <w:rPr>
          <w:rFonts w:eastAsiaTheme="majorHAnsi"/>
          <w:bCs/>
        </w:rPr>
      </w:pPr>
    </w:p>
    <w:p w14:paraId="3A607CFC" w14:textId="77777777" w:rsidR="002207F3" w:rsidRPr="00B234D5" w:rsidRDefault="002207F3" w:rsidP="00B234D5">
      <w:pPr>
        <w:pStyle w:val="af1"/>
        <w:numPr>
          <w:ilvl w:val="0"/>
          <w:numId w:val="11"/>
        </w:numPr>
        <w:ind w:leftChars="0"/>
        <w:rPr>
          <w:rFonts w:eastAsiaTheme="majorHAnsi"/>
          <w:bCs/>
        </w:rPr>
      </w:pPr>
      <w:r w:rsidRPr="00B234D5">
        <w:rPr>
          <w:rFonts w:eastAsiaTheme="majorHAnsi"/>
          <w:b/>
        </w:rPr>
        <w:t>Complete Response (CR)</w:t>
      </w:r>
      <w:r w:rsidRPr="00B234D5">
        <w:rPr>
          <w:rFonts w:eastAsiaTheme="majorHAnsi"/>
          <w:bCs/>
        </w:rPr>
        <w:t>: Disappearance of all non-target lesions and normalization of tumor marker levels, and all lymph nodes must be less than 10mm in size</w:t>
      </w:r>
    </w:p>
    <w:p w14:paraId="3864B6A4" w14:textId="77777777" w:rsidR="002207F3" w:rsidRDefault="002207F3" w:rsidP="00747B94">
      <w:pPr>
        <w:rPr>
          <w:rFonts w:eastAsiaTheme="majorHAnsi"/>
          <w:bCs/>
        </w:rPr>
      </w:pPr>
    </w:p>
    <w:p w14:paraId="22A7A617" w14:textId="0ABF867A" w:rsidR="002207F3" w:rsidRPr="00B234D5" w:rsidRDefault="002207F3" w:rsidP="00B234D5">
      <w:pPr>
        <w:pStyle w:val="af1"/>
        <w:numPr>
          <w:ilvl w:val="0"/>
          <w:numId w:val="11"/>
        </w:numPr>
        <w:ind w:leftChars="0"/>
        <w:rPr>
          <w:rFonts w:eastAsiaTheme="majorHAnsi"/>
          <w:bCs/>
        </w:rPr>
      </w:pPr>
      <w:r w:rsidRPr="00B234D5">
        <w:rPr>
          <w:rFonts w:eastAsiaTheme="majorHAnsi"/>
          <w:b/>
        </w:rPr>
        <w:t>Non-CR/Non-PD</w:t>
      </w:r>
      <w:r w:rsidRPr="00B234D5">
        <w:rPr>
          <w:rFonts w:eastAsiaTheme="majorHAnsi"/>
          <w:bCs/>
        </w:rPr>
        <w:t>: Persistence of one or more non-target lesions or maintenance of tumor marker levels that were elevated at baseline</w:t>
      </w:r>
    </w:p>
    <w:p w14:paraId="7096A213" w14:textId="77777777" w:rsidR="002207F3" w:rsidRPr="002207F3" w:rsidRDefault="002207F3" w:rsidP="00747B94">
      <w:pPr>
        <w:rPr>
          <w:rFonts w:eastAsiaTheme="majorHAnsi"/>
          <w:bCs/>
        </w:rPr>
      </w:pPr>
    </w:p>
    <w:p w14:paraId="149B9254" w14:textId="5DD4B61A" w:rsidR="002207F3" w:rsidRPr="00B234D5" w:rsidRDefault="002207F3" w:rsidP="00B234D5">
      <w:pPr>
        <w:pStyle w:val="af1"/>
        <w:numPr>
          <w:ilvl w:val="0"/>
          <w:numId w:val="11"/>
        </w:numPr>
        <w:ind w:leftChars="0"/>
        <w:rPr>
          <w:rFonts w:eastAsiaTheme="majorHAnsi"/>
          <w:bCs/>
        </w:rPr>
      </w:pPr>
      <w:r w:rsidRPr="00B234D5">
        <w:rPr>
          <w:rFonts w:eastAsiaTheme="majorHAnsi"/>
          <w:b/>
        </w:rPr>
        <w:t>Progressive Disease (PD):</w:t>
      </w:r>
      <w:r w:rsidRPr="00B234D5">
        <w:rPr>
          <w:rFonts w:eastAsiaTheme="majorHAnsi"/>
          <w:bCs/>
        </w:rPr>
        <w:t xml:space="preserve"> Unequivocal progression of existing non-target lesions or appearance of new lesions</w:t>
      </w:r>
    </w:p>
    <w:p w14:paraId="445ADF62" w14:textId="77777777" w:rsidR="002207F3" w:rsidRPr="002207F3" w:rsidRDefault="002207F3" w:rsidP="00747B94">
      <w:pPr>
        <w:rPr>
          <w:rFonts w:eastAsiaTheme="majorHAnsi"/>
          <w:bCs/>
        </w:rPr>
      </w:pPr>
    </w:p>
    <w:p w14:paraId="2F496F6B" w14:textId="4CF9C1DF" w:rsidR="002207F3" w:rsidRPr="002207F3" w:rsidRDefault="002207F3" w:rsidP="00B234D5">
      <w:pPr>
        <w:pStyle w:val="3"/>
        <w:ind w:left="800" w:hanging="400"/>
      </w:pPr>
      <w:bookmarkStart w:id="68" w:name="_Toc164079593"/>
      <w:r w:rsidRPr="002207F3">
        <w:t xml:space="preserve">8.10.2. Definition of </w:t>
      </w:r>
      <w:r>
        <w:t>d</w:t>
      </w:r>
      <w:r w:rsidRPr="002207F3">
        <w:t>isease-</w:t>
      </w:r>
      <w:r>
        <w:t>f</w:t>
      </w:r>
      <w:r w:rsidRPr="002207F3">
        <w:t xml:space="preserve">ree </w:t>
      </w:r>
      <w:r>
        <w:t>s</w:t>
      </w:r>
      <w:r w:rsidRPr="002207F3">
        <w:t xml:space="preserve">urvival and </w:t>
      </w:r>
      <w:r>
        <w:t>o</w:t>
      </w:r>
      <w:r w:rsidRPr="002207F3">
        <w:t xml:space="preserve">verall </w:t>
      </w:r>
      <w:r>
        <w:t>s</w:t>
      </w:r>
      <w:r w:rsidRPr="002207F3">
        <w:t>urvival</w:t>
      </w:r>
      <w:bookmarkEnd w:id="68"/>
    </w:p>
    <w:p w14:paraId="2F44199D" w14:textId="77777777" w:rsidR="002207F3" w:rsidRPr="002207F3" w:rsidRDefault="002207F3" w:rsidP="00747B94">
      <w:pPr>
        <w:rPr>
          <w:rFonts w:eastAsiaTheme="majorHAnsi"/>
          <w:b/>
        </w:rPr>
      </w:pPr>
    </w:p>
    <w:p w14:paraId="62976949" w14:textId="248F7496" w:rsidR="002207F3" w:rsidRPr="00B234D5" w:rsidRDefault="002207F3" w:rsidP="00B234D5">
      <w:pPr>
        <w:pStyle w:val="af1"/>
        <w:numPr>
          <w:ilvl w:val="0"/>
          <w:numId w:val="11"/>
        </w:numPr>
        <w:ind w:leftChars="0"/>
        <w:rPr>
          <w:rFonts w:eastAsiaTheme="majorHAnsi"/>
          <w:bCs/>
        </w:rPr>
      </w:pPr>
      <w:r w:rsidRPr="00B234D5">
        <w:rPr>
          <w:rFonts w:eastAsiaTheme="majorHAnsi"/>
          <w:b/>
        </w:rPr>
        <w:t>Disease-Free Survival (DFS):</w:t>
      </w:r>
      <w:r w:rsidRPr="00B234D5">
        <w:rPr>
          <w:rFonts w:eastAsiaTheme="majorHAnsi"/>
          <w:bCs/>
        </w:rPr>
        <w:t xml:space="preserve"> The time from the start of the first chemotherapy to the time when disease progression is confirmed. Time of disease progression - time of recurrence in the ipsilateral breast, local recurrence, distant metastasis, occurrence of contralateral breast cancer, or occurrence of other primary tumors. If the patient dies from other causes without evidence of breast cancer progression or other primary tumors, the time until death is considered.</w:t>
      </w:r>
    </w:p>
    <w:p w14:paraId="2E785989" w14:textId="77777777" w:rsidR="002207F3" w:rsidRPr="002207F3" w:rsidRDefault="002207F3" w:rsidP="00747B94">
      <w:pPr>
        <w:rPr>
          <w:rFonts w:eastAsiaTheme="majorHAnsi"/>
          <w:bCs/>
        </w:rPr>
      </w:pPr>
    </w:p>
    <w:p w14:paraId="65AEF9C6" w14:textId="5A0FBBB4" w:rsidR="002207F3" w:rsidRPr="00B234D5" w:rsidRDefault="002207F3" w:rsidP="00B234D5">
      <w:pPr>
        <w:pStyle w:val="af1"/>
        <w:numPr>
          <w:ilvl w:val="0"/>
          <w:numId w:val="11"/>
        </w:numPr>
        <w:ind w:leftChars="0"/>
        <w:rPr>
          <w:rFonts w:eastAsiaTheme="majorHAnsi"/>
          <w:bCs/>
        </w:rPr>
      </w:pPr>
      <w:r w:rsidRPr="00B234D5">
        <w:rPr>
          <w:rFonts w:eastAsiaTheme="majorHAnsi"/>
          <w:b/>
        </w:rPr>
        <w:t>Distant Disease-Free Survival (DDFS):</w:t>
      </w:r>
      <w:r w:rsidRPr="00B234D5">
        <w:rPr>
          <w:rFonts w:eastAsiaTheme="majorHAnsi"/>
          <w:bCs/>
        </w:rPr>
        <w:t xml:space="preserve"> The time from the start of the first chemotherapy to the time when distant metastasis is confirmed.</w:t>
      </w:r>
    </w:p>
    <w:p w14:paraId="28A0C78D" w14:textId="77777777" w:rsidR="002207F3" w:rsidRPr="002207F3" w:rsidRDefault="002207F3" w:rsidP="00747B94">
      <w:pPr>
        <w:rPr>
          <w:rFonts w:eastAsiaTheme="majorHAnsi"/>
          <w:bCs/>
        </w:rPr>
      </w:pPr>
    </w:p>
    <w:p w14:paraId="04B0FC1F" w14:textId="3B1439ED" w:rsidR="002207F3" w:rsidRPr="00B234D5" w:rsidRDefault="002207F3" w:rsidP="00B234D5">
      <w:pPr>
        <w:pStyle w:val="af1"/>
        <w:numPr>
          <w:ilvl w:val="0"/>
          <w:numId w:val="11"/>
        </w:numPr>
        <w:ind w:leftChars="0"/>
        <w:rPr>
          <w:rFonts w:eastAsiaTheme="majorHAnsi"/>
          <w:bCs/>
        </w:rPr>
      </w:pPr>
      <w:r w:rsidRPr="00B234D5">
        <w:rPr>
          <w:rFonts w:eastAsiaTheme="majorHAnsi"/>
          <w:b/>
        </w:rPr>
        <w:t>Overall Survival (OS):</w:t>
      </w:r>
      <w:r w:rsidRPr="00B234D5">
        <w:rPr>
          <w:rFonts w:eastAsiaTheme="majorHAnsi"/>
          <w:bCs/>
        </w:rPr>
        <w:t xml:space="preserve"> The time from the start of the first chemotherapy to the time of death.</w:t>
      </w:r>
    </w:p>
    <w:p w14:paraId="11FEFA70" w14:textId="77777777" w:rsidR="002207F3" w:rsidRPr="002207F3" w:rsidRDefault="002207F3" w:rsidP="00747B94">
      <w:pPr>
        <w:rPr>
          <w:rFonts w:eastAsiaTheme="majorHAnsi"/>
          <w:bCs/>
        </w:rPr>
      </w:pPr>
    </w:p>
    <w:p w14:paraId="14C4E6EA" w14:textId="77777777" w:rsidR="002207F3" w:rsidRPr="002207F3" w:rsidRDefault="002207F3" w:rsidP="00B234D5">
      <w:pPr>
        <w:pStyle w:val="3"/>
        <w:ind w:left="800" w:hanging="400"/>
      </w:pPr>
      <w:bookmarkStart w:id="69" w:name="_Toc164079594"/>
      <w:r w:rsidRPr="002207F3">
        <w:t>8.10.3. Evaluation of Toxicity</w:t>
      </w:r>
      <w:bookmarkEnd w:id="69"/>
    </w:p>
    <w:p w14:paraId="28F7BDD4" w14:textId="77777777" w:rsidR="002207F3" w:rsidRDefault="002207F3" w:rsidP="00B234D5">
      <w:pPr>
        <w:ind w:firstLine="400"/>
        <w:rPr>
          <w:rFonts w:eastAsiaTheme="majorHAnsi"/>
          <w:bCs/>
        </w:rPr>
      </w:pPr>
      <w:r w:rsidRPr="002207F3">
        <w:rPr>
          <w:rFonts w:eastAsiaTheme="majorHAnsi"/>
          <w:bCs/>
        </w:rPr>
        <w:t>Toxicity will be evaluated according to NCI-CTCAE Version 5.0.</w:t>
      </w:r>
    </w:p>
    <w:p w14:paraId="7D5A0990" w14:textId="77777777" w:rsidR="002207F3" w:rsidRDefault="002207F3" w:rsidP="00747B94">
      <w:pPr>
        <w:rPr>
          <w:rFonts w:eastAsiaTheme="majorHAnsi"/>
          <w:bCs/>
        </w:rPr>
      </w:pPr>
    </w:p>
    <w:p w14:paraId="09F3BBC1" w14:textId="77777777" w:rsidR="002207F3" w:rsidRDefault="002207F3" w:rsidP="00747B94">
      <w:pPr>
        <w:rPr>
          <w:rFonts w:eastAsiaTheme="majorHAnsi"/>
          <w:b/>
        </w:rPr>
      </w:pPr>
    </w:p>
    <w:p w14:paraId="3AC7C425" w14:textId="77777777" w:rsidR="002207F3" w:rsidRDefault="002207F3" w:rsidP="00B234D5">
      <w:pPr>
        <w:pStyle w:val="2"/>
        <w:ind w:left="200" w:right="200"/>
      </w:pPr>
      <w:bookmarkStart w:id="70" w:name="_Toc164079595"/>
      <w:r>
        <w:t>8.11. Surgical treatment</w:t>
      </w:r>
      <w:bookmarkEnd w:id="70"/>
    </w:p>
    <w:p w14:paraId="3B737DB3" w14:textId="3D60847F" w:rsidR="002207F3" w:rsidRPr="002207F3" w:rsidRDefault="002207F3" w:rsidP="00B234D5">
      <w:pPr>
        <w:ind w:left="200" w:firstLineChars="100" w:firstLine="200"/>
        <w:rPr>
          <w:rFonts w:eastAsiaTheme="majorHAnsi"/>
          <w:bCs/>
        </w:rPr>
      </w:pPr>
      <w:r w:rsidRPr="002207F3">
        <w:rPr>
          <w:rFonts w:eastAsiaTheme="majorHAnsi"/>
          <w:bCs/>
        </w:rPr>
        <w:t>Surgical treatment should be performed within 2 months after the completion of neoadjuvant endocrine therapy or neoadjuvant chemotherapy. Partial resection and axillary lymph node dissection or modified radical mastectomy will be performed according to the extent of the lesion. After confirming the postoperative pathological examination results, reoperation may be performed according to the investigator's judgment, and information related to reoperation should also be collected through the case report form.</w:t>
      </w:r>
    </w:p>
    <w:p w14:paraId="58AA1843" w14:textId="77777777" w:rsidR="002207F3" w:rsidRPr="002207F3" w:rsidRDefault="002207F3" w:rsidP="00747B94">
      <w:pPr>
        <w:rPr>
          <w:rFonts w:eastAsiaTheme="majorHAnsi"/>
          <w:b/>
        </w:rPr>
      </w:pPr>
    </w:p>
    <w:p w14:paraId="49A1D563" w14:textId="77777777" w:rsidR="002207F3" w:rsidRDefault="002207F3" w:rsidP="00B234D5">
      <w:pPr>
        <w:pStyle w:val="2"/>
        <w:ind w:left="200" w:right="200"/>
      </w:pPr>
      <w:bookmarkStart w:id="71" w:name="_Toc164079596"/>
      <w:r w:rsidRPr="002207F3">
        <w:t xml:space="preserve">8.12. Postoperative </w:t>
      </w:r>
      <w:r>
        <w:t>a</w:t>
      </w:r>
      <w:r w:rsidRPr="002207F3">
        <w:t xml:space="preserve">djuvant </w:t>
      </w:r>
      <w:r>
        <w:t>t</w:t>
      </w:r>
      <w:r w:rsidRPr="002207F3">
        <w:t>herapy</w:t>
      </w:r>
      <w:bookmarkEnd w:id="71"/>
    </w:p>
    <w:p w14:paraId="74F3DAAD" w14:textId="36A8D0F2" w:rsidR="002207F3" w:rsidRPr="002207F3" w:rsidRDefault="002207F3" w:rsidP="00B234D5">
      <w:pPr>
        <w:ind w:left="200" w:firstLineChars="100" w:firstLine="200"/>
      </w:pPr>
      <w:r w:rsidRPr="002207F3">
        <w:t>Adjuvant therapy performed after surgical treatment will be administered according to each hospital's adjuvant</w:t>
      </w:r>
      <w:r>
        <w:t xml:space="preserve"> t</w:t>
      </w:r>
      <w:r w:rsidRPr="002207F3">
        <w:t>herapy guidelines, based on the investigator's judgment.</w:t>
      </w:r>
    </w:p>
    <w:p w14:paraId="4A191F6D" w14:textId="77777777" w:rsidR="002207F3" w:rsidRPr="002207F3" w:rsidRDefault="002207F3" w:rsidP="00747B94">
      <w:pPr>
        <w:rPr>
          <w:rFonts w:eastAsiaTheme="majorHAnsi"/>
          <w:bCs/>
        </w:rPr>
      </w:pPr>
    </w:p>
    <w:p w14:paraId="40D766C0" w14:textId="542E2953" w:rsidR="002207F3" w:rsidRPr="002207F3" w:rsidRDefault="002207F3" w:rsidP="00B234D5">
      <w:pPr>
        <w:pStyle w:val="2"/>
        <w:ind w:left="200" w:right="200"/>
      </w:pPr>
      <w:bookmarkStart w:id="72" w:name="_Toc164079597"/>
      <w:r w:rsidRPr="002207F3">
        <w:t xml:space="preserve">8.13. Radiation </w:t>
      </w:r>
      <w:r w:rsidR="004601CB">
        <w:t>t</w:t>
      </w:r>
      <w:r w:rsidRPr="002207F3">
        <w:t>herapy</w:t>
      </w:r>
      <w:bookmarkEnd w:id="72"/>
    </w:p>
    <w:p w14:paraId="228D9889" w14:textId="77777777" w:rsidR="002207F3" w:rsidRPr="002207F3" w:rsidRDefault="002207F3" w:rsidP="00B234D5">
      <w:pPr>
        <w:ind w:firstLineChars="200" w:firstLine="400"/>
        <w:rPr>
          <w:rFonts w:eastAsiaTheme="majorHAnsi"/>
          <w:bCs/>
        </w:rPr>
      </w:pPr>
      <w:r w:rsidRPr="002207F3">
        <w:rPr>
          <w:rFonts w:eastAsiaTheme="majorHAnsi"/>
          <w:bCs/>
        </w:rPr>
        <w:t>Radiation therapy performed after surgical treatment will follow the treatment policy of each institution.</w:t>
      </w:r>
    </w:p>
    <w:p w14:paraId="2D218FDF" w14:textId="77777777" w:rsidR="002207F3" w:rsidRPr="002207F3" w:rsidRDefault="002207F3" w:rsidP="00747B94">
      <w:pPr>
        <w:rPr>
          <w:rFonts w:eastAsiaTheme="majorHAnsi"/>
          <w:b/>
        </w:rPr>
      </w:pPr>
    </w:p>
    <w:p w14:paraId="7B991827" w14:textId="7A145CEA" w:rsidR="002207F3" w:rsidRPr="002207F3" w:rsidRDefault="002207F3" w:rsidP="00B234D5">
      <w:pPr>
        <w:pStyle w:val="2"/>
        <w:ind w:left="200" w:right="200"/>
      </w:pPr>
      <w:bookmarkStart w:id="73" w:name="_Toc164079598"/>
      <w:r w:rsidRPr="002207F3">
        <w:t xml:space="preserve">8.14. Postoperative </w:t>
      </w:r>
      <w:r w:rsidR="004601CB">
        <w:t>f</w:t>
      </w:r>
      <w:r w:rsidRPr="002207F3">
        <w:t>ollow-up</w:t>
      </w:r>
      <w:bookmarkEnd w:id="73"/>
    </w:p>
    <w:p w14:paraId="3B408E93" w14:textId="77777777" w:rsidR="002207F3" w:rsidRPr="002207F3" w:rsidRDefault="002207F3" w:rsidP="00B234D5">
      <w:pPr>
        <w:ind w:left="200" w:firstLineChars="100" w:firstLine="200"/>
        <w:rPr>
          <w:rFonts w:eastAsiaTheme="majorHAnsi"/>
          <w:bCs/>
        </w:rPr>
      </w:pPr>
      <w:r w:rsidRPr="002207F3">
        <w:rPr>
          <w:rFonts w:eastAsiaTheme="majorHAnsi"/>
          <w:bCs/>
        </w:rPr>
        <w:t>Postoperative follow-up of subjects will be conducted for 5 years, and the following data will be collected in the case report form every 3 or 6 months according to the institutional guidelines.</w:t>
      </w:r>
    </w:p>
    <w:p w14:paraId="36AA615D" w14:textId="77777777" w:rsidR="002207F3" w:rsidRPr="002207F3" w:rsidRDefault="002207F3" w:rsidP="00747B94">
      <w:pPr>
        <w:rPr>
          <w:rFonts w:eastAsiaTheme="majorHAnsi"/>
          <w:bCs/>
        </w:rPr>
      </w:pPr>
    </w:p>
    <w:p w14:paraId="4165FCF5" w14:textId="77777777" w:rsidR="002207F3" w:rsidRPr="00B234D5" w:rsidRDefault="002207F3" w:rsidP="00B234D5">
      <w:pPr>
        <w:pStyle w:val="af1"/>
        <w:numPr>
          <w:ilvl w:val="0"/>
          <w:numId w:val="12"/>
        </w:numPr>
        <w:ind w:leftChars="0"/>
        <w:rPr>
          <w:rFonts w:eastAsiaTheme="majorHAnsi"/>
          <w:bCs/>
        </w:rPr>
      </w:pPr>
      <w:r w:rsidRPr="00B234D5">
        <w:rPr>
          <w:rFonts w:eastAsiaTheme="majorHAnsi"/>
          <w:bCs/>
        </w:rPr>
        <w:t>Visit date</w:t>
      </w:r>
    </w:p>
    <w:p w14:paraId="00A62A7C" w14:textId="77777777" w:rsidR="002207F3" w:rsidRPr="00B234D5" w:rsidRDefault="002207F3" w:rsidP="00B234D5">
      <w:pPr>
        <w:pStyle w:val="af1"/>
        <w:numPr>
          <w:ilvl w:val="0"/>
          <w:numId w:val="12"/>
        </w:numPr>
        <w:ind w:leftChars="0"/>
        <w:rPr>
          <w:rFonts w:eastAsiaTheme="majorHAnsi"/>
          <w:bCs/>
        </w:rPr>
      </w:pPr>
      <w:r w:rsidRPr="00B234D5">
        <w:rPr>
          <w:rFonts w:eastAsiaTheme="majorHAnsi"/>
          <w:bCs/>
        </w:rPr>
        <w:t>Presence of disease progression: If the disease has progressed, the date of disease progression</w:t>
      </w:r>
    </w:p>
    <w:p w14:paraId="01B8849B" w14:textId="77777777" w:rsidR="002207F3" w:rsidRPr="00B234D5" w:rsidRDefault="002207F3" w:rsidP="00B234D5">
      <w:pPr>
        <w:pStyle w:val="af1"/>
        <w:numPr>
          <w:ilvl w:val="0"/>
          <w:numId w:val="12"/>
        </w:numPr>
        <w:ind w:leftChars="0"/>
        <w:rPr>
          <w:rFonts w:eastAsiaTheme="majorHAnsi"/>
          <w:bCs/>
        </w:rPr>
      </w:pPr>
      <w:r w:rsidRPr="00B234D5">
        <w:rPr>
          <w:rFonts w:eastAsiaTheme="majorHAnsi"/>
          <w:bCs/>
        </w:rPr>
        <w:t>Survival status: If the patient has died, the date of death</w:t>
      </w:r>
    </w:p>
    <w:p w14:paraId="1EC3F292" w14:textId="1A0A41EB" w:rsidR="002207F3" w:rsidRPr="00B234D5" w:rsidRDefault="002207F3" w:rsidP="00B234D5">
      <w:pPr>
        <w:pStyle w:val="af1"/>
        <w:numPr>
          <w:ilvl w:val="0"/>
          <w:numId w:val="12"/>
        </w:numPr>
        <w:ind w:leftChars="0"/>
        <w:rPr>
          <w:rFonts w:eastAsiaTheme="majorHAnsi"/>
          <w:bCs/>
        </w:rPr>
      </w:pPr>
      <w:r w:rsidRPr="00B234D5">
        <w:rPr>
          <w:rFonts w:eastAsiaTheme="majorHAnsi"/>
          <w:bCs/>
        </w:rPr>
        <w:lastRenderedPageBreak/>
        <w:t>Recurrence of ipsilateral breast cancer</w:t>
      </w:r>
    </w:p>
    <w:p w14:paraId="48AE9703" w14:textId="77777777" w:rsidR="00984D98" w:rsidRDefault="00984D98" w:rsidP="00747B94">
      <w:pPr>
        <w:rPr>
          <w:rFonts w:eastAsiaTheme="majorHAnsi"/>
          <w:bCs/>
        </w:rPr>
      </w:pPr>
    </w:p>
    <w:p w14:paraId="5968926C" w14:textId="5A777FC7" w:rsidR="00984D98" w:rsidRDefault="00984D98" w:rsidP="00B234D5">
      <w:pPr>
        <w:pStyle w:val="1"/>
        <w:rPr>
          <w:rFonts w:eastAsiaTheme="majorHAnsi"/>
        </w:rPr>
      </w:pPr>
      <w:bookmarkStart w:id="74" w:name="_Toc164079599"/>
      <w:r w:rsidRPr="00984D98">
        <w:rPr>
          <w:rFonts w:eastAsiaTheme="majorHAnsi" w:hint="eastAsia"/>
        </w:rPr>
        <w:t>9</w:t>
      </w:r>
      <w:r w:rsidRPr="00984D98">
        <w:rPr>
          <w:rFonts w:eastAsiaTheme="majorHAnsi"/>
        </w:rPr>
        <w:t xml:space="preserve">. Statistical </w:t>
      </w:r>
      <w:r>
        <w:rPr>
          <w:rFonts w:eastAsiaTheme="majorHAnsi"/>
        </w:rPr>
        <w:t>a</w:t>
      </w:r>
      <w:r w:rsidRPr="00984D98">
        <w:rPr>
          <w:rFonts w:eastAsiaTheme="majorHAnsi"/>
        </w:rPr>
        <w:t>nalysis</w:t>
      </w:r>
      <w:bookmarkEnd w:id="74"/>
    </w:p>
    <w:p w14:paraId="356DD7AD" w14:textId="77777777" w:rsidR="00984D98" w:rsidRPr="00984D98" w:rsidRDefault="00984D98" w:rsidP="00747B94">
      <w:pPr>
        <w:rPr>
          <w:rFonts w:eastAsiaTheme="majorHAnsi"/>
          <w:b/>
        </w:rPr>
      </w:pPr>
    </w:p>
    <w:p w14:paraId="1BC61B2B" w14:textId="1CD219DA" w:rsidR="00984D98" w:rsidRPr="00984D98" w:rsidRDefault="00984D98" w:rsidP="00B234D5">
      <w:pPr>
        <w:pStyle w:val="2"/>
        <w:ind w:left="200" w:right="200"/>
      </w:pPr>
      <w:bookmarkStart w:id="75" w:name="_Toc164079600"/>
      <w:r w:rsidRPr="00984D98">
        <w:t xml:space="preserve">9.1. Statistical </w:t>
      </w:r>
      <w:r>
        <w:t>o</w:t>
      </w:r>
      <w:r w:rsidRPr="00984D98">
        <w:t>bjectives</w:t>
      </w:r>
      <w:bookmarkEnd w:id="75"/>
    </w:p>
    <w:p w14:paraId="1A0D039C" w14:textId="77777777" w:rsidR="00984D98" w:rsidRPr="00984D98" w:rsidRDefault="00984D98" w:rsidP="00B234D5">
      <w:pPr>
        <w:ind w:left="200"/>
        <w:rPr>
          <w:rFonts w:eastAsiaTheme="majorHAnsi"/>
          <w:bCs/>
        </w:rPr>
      </w:pPr>
      <w:r w:rsidRPr="00984D98">
        <w:rPr>
          <w:rFonts w:eastAsiaTheme="majorHAnsi"/>
          <w:bCs/>
        </w:rPr>
        <w:t>The primary objective of this clinical study is to assess the breast conservation rate and overall response rate (partial response and pathological complete response: no residual cancer in both primary tumor and axillary lymph nodes, excluding residual DCIS in the primary tumor) of preoperative chemotherapy and endocrine therapy in estrogen receptor-positive, HER-2 negative stage I~IIIA breast cancer patients who are not eligible for breast-conserving surgery.</w:t>
      </w:r>
    </w:p>
    <w:p w14:paraId="25B71281" w14:textId="77777777" w:rsidR="00B25F94" w:rsidRDefault="00B25F94" w:rsidP="00747B94">
      <w:pPr>
        <w:rPr>
          <w:rFonts w:eastAsiaTheme="majorHAnsi"/>
          <w:b/>
        </w:rPr>
      </w:pPr>
    </w:p>
    <w:p w14:paraId="7E71620F" w14:textId="6C3E4AE4" w:rsidR="00984D98" w:rsidRDefault="00984D98" w:rsidP="00B234D5">
      <w:pPr>
        <w:pStyle w:val="2"/>
        <w:ind w:left="200" w:right="200"/>
      </w:pPr>
      <w:bookmarkStart w:id="76" w:name="_Toc164079601"/>
      <w:r w:rsidRPr="00984D98">
        <w:t xml:space="preserve">9.2. Definition of </w:t>
      </w:r>
      <w:r>
        <w:t>a</w:t>
      </w:r>
      <w:r w:rsidRPr="00984D98">
        <w:t xml:space="preserve">nalysis </w:t>
      </w:r>
      <w:r>
        <w:t>s</w:t>
      </w:r>
      <w:r w:rsidRPr="00984D98">
        <w:t>ets</w:t>
      </w:r>
      <w:bookmarkEnd w:id="76"/>
    </w:p>
    <w:p w14:paraId="2CCC1007" w14:textId="77777777" w:rsidR="00B25F94" w:rsidRPr="00B25F94" w:rsidRDefault="00B25F94" w:rsidP="00747B94">
      <w:pPr>
        <w:rPr>
          <w:rFonts w:eastAsiaTheme="majorHAnsi"/>
          <w:b/>
        </w:rPr>
      </w:pPr>
    </w:p>
    <w:p w14:paraId="5ECBD9E0" w14:textId="77777777" w:rsidR="00984D98" w:rsidRPr="00984D98" w:rsidRDefault="00984D98" w:rsidP="00B234D5">
      <w:pPr>
        <w:pStyle w:val="3"/>
        <w:ind w:left="800" w:hanging="400"/>
      </w:pPr>
      <w:bookmarkStart w:id="77" w:name="_Toc164079602"/>
      <w:r w:rsidRPr="00984D98">
        <w:t>9.2.1. FA (Full Analysis) set</w:t>
      </w:r>
      <w:bookmarkEnd w:id="77"/>
    </w:p>
    <w:p w14:paraId="4D724D1A" w14:textId="77777777" w:rsidR="00984D98" w:rsidRPr="00984D98" w:rsidRDefault="00984D98" w:rsidP="00B234D5">
      <w:pPr>
        <w:ind w:left="400"/>
        <w:rPr>
          <w:rFonts w:eastAsiaTheme="majorHAnsi"/>
          <w:bCs/>
        </w:rPr>
      </w:pPr>
      <w:r w:rsidRPr="00984D98">
        <w:rPr>
          <w:rFonts w:eastAsiaTheme="majorHAnsi"/>
          <w:bCs/>
        </w:rPr>
        <w:t>The ITT (Intention-to-treat) group refers to all subjects enrolled in the clinical trial, and the FA set refers to the group excluding subjects who did not receive the investigational product at least once or were never evaluated for the primary efficacy endpoint.</w:t>
      </w:r>
    </w:p>
    <w:p w14:paraId="3504B969" w14:textId="77777777" w:rsidR="00984D98" w:rsidRPr="00984D98" w:rsidRDefault="00984D98" w:rsidP="00747B94">
      <w:pPr>
        <w:rPr>
          <w:rFonts w:eastAsiaTheme="majorHAnsi"/>
          <w:bCs/>
        </w:rPr>
      </w:pPr>
    </w:p>
    <w:p w14:paraId="1149B841" w14:textId="77777777" w:rsidR="00984D98" w:rsidRPr="00984D98" w:rsidRDefault="00984D98" w:rsidP="00B234D5">
      <w:pPr>
        <w:pStyle w:val="3"/>
        <w:ind w:left="800" w:hanging="400"/>
      </w:pPr>
      <w:bookmarkStart w:id="78" w:name="_Toc164079603"/>
      <w:r w:rsidRPr="00984D98">
        <w:t>9.2.2. PP (Per Protocol) set</w:t>
      </w:r>
      <w:bookmarkEnd w:id="78"/>
    </w:p>
    <w:p w14:paraId="542E578D" w14:textId="77777777" w:rsidR="00984D98" w:rsidRPr="00984D98" w:rsidRDefault="00984D98" w:rsidP="00B234D5">
      <w:pPr>
        <w:ind w:left="400"/>
        <w:rPr>
          <w:rFonts w:eastAsiaTheme="majorHAnsi"/>
          <w:bCs/>
        </w:rPr>
      </w:pPr>
      <w:r w:rsidRPr="00984D98">
        <w:rPr>
          <w:rFonts w:eastAsiaTheme="majorHAnsi"/>
          <w:bCs/>
        </w:rPr>
        <w:t>The PP set refers to the group of subjects who completed the clinical trial without any major protocol violations among the FA set. Major protocol violations are as follows:</w:t>
      </w:r>
    </w:p>
    <w:p w14:paraId="10E19012" w14:textId="77777777" w:rsidR="00984D98" w:rsidRPr="00984D98" w:rsidRDefault="00984D98" w:rsidP="00747B94">
      <w:pPr>
        <w:rPr>
          <w:rFonts w:eastAsiaTheme="majorHAnsi" w:hint="eastAsia"/>
          <w:bCs/>
        </w:rPr>
      </w:pPr>
    </w:p>
    <w:p w14:paraId="3860BFD5" w14:textId="77777777" w:rsidR="00984D98" w:rsidRPr="00984D98" w:rsidRDefault="00984D98" w:rsidP="00B234D5">
      <w:pPr>
        <w:ind w:firstLine="400"/>
        <w:rPr>
          <w:rFonts w:eastAsiaTheme="majorHAnsi"/>
          <w:b/>
        </w:rPr>
      </w:pPr>
      <w:r w:rsidRPr="00984D98">
        <w:rPr>
          <w:rFonts w:eastAsiaTheme="majorHAnsi"/>
          <w:b/>
        </w:rPr>
        <w:t>Violation of inclusion/exclusion criteria</w:t>
      </w:r>
    </w:p>
    <w:p w14:paraId="72AC182E" w14:textId="77777777" w:rsidR="00984D98" w:rsidRPr="00984D98" w:rsidRDefault="00984D98" w:rsidP="00B234D5">
      <w:pPr>
        <w:ind w:firstLine="400"/>
        <w:rPr>
          <w:rFonts w:eastAsiaTheme="majorHAnsi"/>
          <w:bCs/>
        </w:rPr>
      </w:pPr>
      <w:r w:rsidRPr="00984D98">
        <w:rPr>
          <w:rFonts w:eastAsiaTheme="majorHAnsi"/>
          <w:bCs/>
        </w:rPr>
        <w:t>Other major protocol violations</w:t>
      </w:r>
    </w:p>
    <w:p w14:paraId="4F2899B1" w14:textId="77777777" w:rsidR="00984D98" w:rsidRPr="00984D98" w:rsidRDefault="00984D98" w:rsidP="00B234D5">
      <w:pPr>
        <w:ind w:left="400"/>
        <w:rPr>
          <w:rFonts w:eastAsiaTheme="majorHAnsi"/>
          <w:bCs/>
        </w:rPr>
      </w:pPr>
      <w:r w:rsidRPr="00984D98">
        <w:rPr>
          <w:rFonts w:eastAsiaTheme="majorHAnsi"/>
          <w:bCs/>
        </w:rPr>
        <w:t>This study will use the FA set as the primary analysis set and perform PP set analysis as a supplement if necessary.</w:t>
      </w:r>
    </w:p>
    <w:p w14:paraId="639CF43D" w14:textId="77777777" w:rsidR="00984D98" w:rsidRPr="00984D98" w:rsidRDefault="00984D98" w:rsidP="00747B94">
      <w:pPr>
        <w:rPr>
          <w:rFonts w:eastAsiaTheme="majorHAnsi"/>
          <w:bCs/>
        </w:rPr>
      </w:pPr>
    </w:p>
    <w:p w14:paraId="1752B94E" w14:textId="002601CD" w:rsidR="00984D98" w:rsidRPr="00984D98" w:rsidRDefault="00984D98" w:rsidP="00C83314">
      <w:pPr>
        <w:pStyle w:val="2"/>
        <w:ind w:left="200" w:right="200"/>
      </w:pPr>
      <w:bookmarkStart w:id="79" w:name="_Toc164079604"/>
      <w:r w:rsidRPr="00984D98">
        <w:t xml:space="preserve">9.3. Efficacy </w:t>
      </w:r>
      <w:r w:rsidR="004601CB">
        <w:t>e</w:t>
      </w:r>
      <w:r w:rsidRPr="00984D98">
        <w:t xml:space="preserve">valuation </w:t>
      </w:r>
      <w:r w:rsidR="004601CB">
        <w:t>v</w:t>
      </w:r>
      <w:r w:rsidRPr="00984D98">
        <w:t>ariables</w:t>
      </w:r>
      <w:bookmarkEnd w:id="79"/>
    </w:p>
    <w:p w14:paraId="7CDA62DE" w14:textId="2B8FB87B" w:rsidR="00984D98" w:rsidRPr="00984D98" w:rsidRDefault="00984D98" w:rsidP="00C83314">
      <w:pPr>
        <w:ind w:left="200" w:firstLineChars="100" w:firstLine="200"/>
        <w:rPr>
          <w:rFonts w:eastAsiaTheme="majorHAnsi"/>
          <w:bCs/>
        </w:rPr>
      </w:pPr>
      <w:r w:rsidRPr="00984D98">
        <w:rPr>
          <w:rFonts w:eastAsiaTheme="majorHAnsi"/>
          <w:bCs/>
        </w:rPr>
        <w:t>For nominal variables such as breast conservation rate, clinical response rate, and pathological response rate after preoperative chemotherapy and endocrine therapy, the number of subjects, percentage, and incidence will be presented. For numeric variables such as age and white blood cell count, descriptive statistics such as mean, standard deviation, and median will be presented.</w:t>
      </w:r>
    </w:p>
    <w:p w14:paraId="375E3488" w14:textId="43A51BA7" w:rsidR="00984D98" w:rsidRPr="00984D98" w:rsidRDefault="00984D98" w:rsidP="00C83314">
      <w:pPr>
        <w:ind w:left="200" w:firstLineChars="100" w:firstLine="200"/>
        <w:rPr>
          <w:rFonts w:eastAsiaTheme="majorHAnsi"/>
          <w:bCs/>
        </w:rPr>
      </w:pPr>
      <w:r w:rsidRPr="00984D98">
        <w:rPr>
          <w:rFonts w:eastAsiaTheme="majorHAnsi"/>
          <w:bCs/>
        </w:rPr>
        <w:t>For the primary endpoint, 'expected conversion rate by preoperative chemotherapy or endocrine therapy,' statistical significance will be determined by checking whether the lower limit of the 95% confidence interval includes 0.358.</w:t>
      </w:r>
    </w:p>
    <w:p w14:paraId="1BCF9B99" w14:textId="21501117" w:rsidR="00984D98" w:rsidRPr="00984D98" w:rsidRDefault="00984D98" w:rsidP="00C83314">
      <w:pPr>
        <w:ind w:left="200" w:firstLineChars="100" w:firstLine="200"/>
        <w:rPr>
          <w:rFonts w:eastAsiaTheme="majorHAnsi"/>
          <w:bCs/>
        </w:rPr>
      </w:pPr>
      <w:r w:rsidRPr="00984D98">
        <w:rPr>
          <w:rFonts w:eastAsiaTheme="majorHAnsi"/>
          <w:bCs/>
        </w:rPr>
        <w:t>Kaplan-Meier survival curves will be estimated for disease-free survival, distant disease-free survival, and overall survival.</w:t>
      </w:r>
      <w:r w:rsidR="004601CB">
        <w:rPr>
          <w:rFonts w:eastAsiaTheme="majorHAnsi"/>
          <w:bCs/>
        </w:rPr>
        <w:t xml:space="preserve"> </w:t>
      </w:r>
      <w:r w:rsidRPr="00984D98">
        <w:rPr>
          <w:rFonts w:eastAsiaTheme="majorHAnsi"/>
          <w:bCs/>
        </w:rPr>
        <w:t>Missing values will not be replaced by other values, and all statistical analysis results will be judged at a two-sided significance level of 5%.</w:t>
      </w:r>
    </w:p>
    <w:p w14:paraId="3B5F83BE" w14:textId="2993C5CC" w:rsidR="00984D98" w:rsidRDefault="00984D98" w:rsidP="00747B94">
      <w:pPr>
        <w:rPr>
          <w:rFonts w:eastAsiaTheme="majorHAnsi"/>
          <w:b/>
        </w:rPr>
      </w:pPr>
    </w:p>
    <w:p w14:paraId="2517FE86" w14:textId="77777777" w:rsidR="00984D98" w:rsidRDefault="00984D98" w:rsidP="00747B94">
      <w:pPr>
        <w:rPr>
          <w:rFonts w:eastAsiaTheme="majorHAnsi"/>
          <w:b/>
        </w:rPr>
      </w:pPr>
    </w:p>
    <w:p w14:paraId="304F6D92" w14:textId="4AEE250B" w:rsidR="00984D98" w:rsidRDefault="00984D98" w:rsidP="00C83314">
      <w:pPr>
        <w:pStyle w:val="1"/>
        <w:rPr>
          <w:rFonts w:eastAsiaTheme="majorHAnsi"/>
        </w:rPr>
      </w:pPr>
      <w:bookmarkStart w:id="80" w:name="_Toc164079605"/>
      <w:r w:rsidRPr="00984D98">
        <w:rPr>
          <w:rFonts w:eastAsiaTheme="majorHAnsi"/>
        </w:rPr>
        <w:t xml:space="preserve">10. Guidelines for </w:t>
      </w:r>
      <w:r>
        <w:rPr>
          <w:rFonts w:eastAsiaTheme="majorHAnsi"/>
        </w:rPr>
        <w:t>s</w:t>
      </w:r>
      <w:r w:rsidRPr="00984D98">
        <w:rPr>
          <w:rFonts w:eastAsiaTheme="majorHAnsi"/>
        </w:rPr>
        <w:t>afety</w:t>
      </w:r>
      <w:bookmarkEnd w:id="80"/>
    </w:p>
    <w:p w14:paraId="38F6F06E" w14:textId="77777777" w:rsidR="00C83314" w:rsidRPr="00C83314" w:rsidRDefault="00C83314" w:rsidP="00C83314">
      <w:pPr>
        <w:rPr>
          <w:rFonts w:hint="eastAsia"/>
        </w:rPr>
      </w:pPr>
    </w:p>
    <w:p w14:paraId="722B433E" w14:textId="01007EC1" w:rsidR="00984D98" w:rsidRPr="00984D98" w:rsidRDefault="00984D98" w:rsidP="00C83314">
      <w:pPr>
        <w:pStyle w:val="2"/>
        <w:ind w:left="200" w:right="200"/>
      </w:pPr>
      <w:bookmarkStart w:id="81" w:name="_Toc164079606"/>
      <w:r w:rsidRPr="00984D98">
        <w:t xml:space="preserve">10.1. Definitions of </w:t>
      </w:r>
      <w:r>
        <w:t>s</w:t>
      </w:r>
      <w:r w:rsidRPr="00984D98">
        <w:t>afety-</w:t>
      </w:r>
      <w:r>
        <w:t>r</w:t>
      </w:r>
      <w:r w:rsidRPr="00984D98">
        <w:t xml:space="preserve">elated </w:t>
      </w:r>
      <w:r>
        <w:t>t</w:t>
      </w:r>
      <w:r w:rsidRPr="00984D98">
        <w:t>erms</w:t>
      </w:r>
      <w:bookmarkEnd w:id="81"/>
    </w:p>
    <w:p w14:paraId="00BF8D20" w14:textId="77777777" w:rsidR="00984D98" w:rsidRPr="00984D98" w:rsidRDefault="00984D98" w:rsidP="00747B94">
      <w:pPr>
        <w:rPr>
          <w:rFonts w:eastAsiaTheme="majorHAnsi"/>
          <w:bCs/>
        </w:rPr>
      </w:pPr>
    </w:p>
    <w:p w14:paraId="4F95B1CE" w14:textId="16B8C4F9" w:rsidR="00984D98" w:rsidRPr="00C83314" w:rsidRDefault="00984D98" w:rsidP="00C83314">
      <w:pPr>
        <w:ind w:firstLineChars="200" w:firstLine="400"/>
        <w:rPr>
          <w:b/>
        </w:rPr>
      </w:pPr>
      <w:r w:rsidRPr="00C83314">
        <w:rPr>
          <w:b/>
        </w:rPr>
        <w:t>10.1.1. Adverse Event (AE)</w:t>
      </w:r>
    </w:p>
    <w:p w14:paraId="3CD319FB" w14:textId="77777777" w:rsidR="00984D98" w:rsidRPr="00984D98" w:rsidRDefault="00984D98" w:rsidP="00C83314">
      <w:pPr>
        <w:ind w:left="400" w:firstLineChars="100" w:firstLine="200"/>
        <w:rPr>
          <w:rFonts w:eastAsiaTheme="majorHAnsi"/>
          <w:bCs/>
        </w:rPr>
      </w:pPr>
      <w:r w:rsidRPr="00984D98">
        <w:rPr>
          <w:rFonts w:eastAsiaTheme="majorHAnsi"/>
          <w:bCs/>
        </w:rPr>
        <w:t>An adverse event is any untoward medical occurrence in a patient or clinical investigation subject administered an investigational product and which does not necessarily have a causal relationship with this treatment. An adverse event can therefore be any unfavorable and unintended sign (including an abnormal laboratory finding), symptom, or disease temporally associated with the use of an investigational product, whether or not related to the investigational product. Therefore, the investigator should collect and report any new or worsening symptoms, signs, abnormal results including laboratory test abnormalities that occur after the start of the study drug administration compared to the baseline assessment. Progression of an existing disease is not recorded as an adverse event.</w:t>
      </w:r>
    </w:p>
    <w:p w14:paraId="099897F1" w14:textId="77777777" w:rsidR="00984D98" w:rsidRPr="00984D98" w:rsidRDefault="00984D98" w:rsidP="00747B94">
      <w:pPr>
        <w:rPr>
          <w:rFonts w:eastAsiaTheme="majorHAnsi"/>
          <w:bCs/>
        </w:rPr>
      </w:pPr>
    </w:p>
    <w:p w14:paraId="3E099F4A" w14:textId="63F2A4BD" w:rsidR="00984D98" w:rsidRPr="00C83314" w:rsidRDefault="00984D98" w:rsidP="00C83314">
      <w:pPr>
        <w:ind w:firstLineChars="200" w:firstLine="400"/>
        <w:rPr>
          <w:b/>
        </w:rPr>
      </w:pPr>
      <w:r w:rsidRPr="00C83314">
        <w:rPr>
          <w:b/>
        </w:rPr>
        <w:t>10.1.2. Adverse Drug Reaction (ADR)</w:t>
      </w:r>
    </w:p>
    <w:p w14:paraId="1230B034" w14:textId="77777777" w:rsidR="00984D98" w:rsidRPr="00984D98" w:rsidRDefault="00984D98" w:rsidP="00C83314">
      <w:pPr>
        <w:ind w:left="400" w:firstLineChars="100" w:firstLine="200"/>
        <w:rPr>
          <w:rFonts w:eastAsiaTheme="majorHAnsi"/>
          <w:bCs/>
        </w:rPr>
      </w:pPr>
      <w:r w:rsidRPr="00984D98">
        <w:rPr>
          <w:rFonts w:eastAsiaTheme="majorHAnsi"/>
          <w:bCs/>
        </w:rPr>
        <w:t>An adverse drug reaction is all noxious and unintended responses to an investigational product related to any dose, where a causal relationship between the investigational product and the adverse event is at least a reasonable possibility.</w:t>
      </w:r>
    </w:p>
    <w:p w14:paraId="70E477F4" w14:textId="77777777" w:rsidR="00984D98" w:rsidRPr="00984D98" w:rsidRDefault="00984D98" w:rsidP="00747B94">
      <w:pPr>
        <w:rPr>
          <w:rFonts w:eastAsiaTheme="majorHAnsi"/>
          <w:bCs/>
        </w:rPr>
      </w:pPr>
    </w:p>
    <w:p w14:paraId="07DACD45" w14:textId="0E397FEB" w:rsidR="00984D98" w:rsidRPr="00C83314" w:rsidRDefault="00984D98" w:rsidP="00C83314">
      <w:pPr>
        <w:ind w:firstLineChars="200" w:firstLine="400"/>
        <w:rPr>
          <w:b/>
        </w:rPr>
      </w:pPr>
      <w:r w:rsidRPr="00C83314">
        <w:rPr>
          <w:b/>
        </w:rPr>
        <w:lastRenderedPageBreak/>
        <w:t>10.1.3. Unexpected Adverse Drug Reaction</w:t>
      </w:r>
    </w:p>
    <w:p w14:paraId="70018CD5" w14:textId="77777777" w:rsidR="00984D98" w:rsidRPr="00984D98" w:rsidRDefault="00984D98" w:rsidP="00C83314">
      <w:pPr>
        <w:ind w:left="400" w:firstLineChars="100" w:firstLine="200"/>
        <w:rPr>
          <w:rFonts w:eastAsiaTheme="majorHAnsi"/>
          <w:bCs/>
        </w:rPr>
      </w:pPr>
      <w:r w:rsidRPr="00984D98">
        <w:rPr>
          <w:rFonts w:eastAsiaTheme="majorHAnsi"/>
          <w:bCs/>
        </w:rPr>
        <w:t>An unexpected adverse drug reaction is an adverse reaction, the nature or severity of which is not consistent with the applicable product information (e.g., Investigator's Brochure for an unapproved investigational product or package insert for an approved product).</w:t>
      </w:r>
    </w:p>
    <w:p w14:paraId="0684AD23" w14:textId="77777777" w:rsidR="00984D98" w:rsidRPr="00984D98" w:rsidRDefault="00984D98" w:rsidP="00747B94">
      <w:pPr>
        <w:rPr>
          <w:rFonts w:eastAsiaTheme="majorHAnsi"/>
          <w:bCs/>
        </w:rPr>
      </w:pPr>
    </w:p>
    <w:p w14:paraId="2AF2BE9B" w14:textId="54F9F77B" w:rsidR="00984D98" w:rsidRPr="00C83314" w:rsidRDefault="00984D98" w:rsidP="00C83314">
      <w:pPr>
        <w:ind w:firstLineChars="200" w:firstLine="400"/>
        <w:rPr>
          <w:b/>
        </w:rPr>
      </w:pPr>
      <w:r w:rsidRPr="00C83314">
        <w:rPr>
          <w:b/>
        </w:rPr>
        <w:t xml:space="preserve">10.1.4. Serious AE or </w:t>
      </w:r>
      <w:r w:rsidR="004601CB" w:rsidRPr="00C83314">
        <w:rPr>
          <w:b/>
        </w:rPr>
        <w:t>ADR</w:t>
      </w:r>
    </w:p>
    <w:p w14:paraId="3D86FE33" w14:textId="77777777" w:rsidR="00984D98" w:rsidRPr="00984D98" w:rsidRDefault="00984D98" w:rsidP="00C83314">
      <w:pPr>
        <w:ind w:firstLineChars="300" w:firstLine="600"/>
        <w:rPr>
          <w:rFonts w:eastAsiaTheme="majorHAnsi"/>
          <w:bCs/>
        </w:rPr>
      </w:pPr>
      <w:r w:rsidRPr="00984D98">
        <w:rPr>
          <w:rFonts w:eastAsiaTheme="majorHAnsi"/>
          <w:bCs/>
        </w:rPr>
        <w:t>A serious adverse event (experience) or reaction is any untoward medical occurrence that at any dose:</w:t>
      </w:r>
    </w:p>
    <w:p w14:paraId="7ED2C5B6" w14:textId="77777777" w:rsidR="00984D98" w:rsidRPr="00984D98" w:rsidRDefault="00984D98" w:rsidP="00747B94">
      <w:pPr>
        <w:rPr>
          <w:rFonts w:eastAsiaTheme="majorHAnsi"/>
          <w:bCs/>
        </w:rPr>
      </w:pPr>
    </w:p>
    <w:p w14:paraId="76F7D97D" w14:textId="77777777" w:rsidR="00984D98" w:rsidRPr="00C83314" w:rsidRDefault="00984D98" w:rsidP="00C83314">
      <w:pPr>
        <w:pStyle w:val="af1"/>
        <w:numPr>
          <w:ilvl w:val="0"/>
          <w:numId w:val="13"/>
        </w:numPr>
        <w:ind w:leftChars="0"/>
        <w:rPr>
          <w:rFonts w:eastAsiaTheme="majorHAnsi"/>
          <w:bCs/>
        </w:rPr>
      </w:pPr>
      <w:r w:rsidRPr="00C83314">
        <w:rPr>
          <w:rFonts w:eastAsiaTheme="majorHAnsi"/>
          <w:bCs/>
        </w:rPr>
        <w:t>Results in death, or is life-threatening</w:t>
      </w:r>
    </w:p>
    <w:p w14:paraId="1D5F92B7" w14:textId="77777777" w:rsidR="00984D98" w:rsidRPr="00C83314" w:rsidRDefault="00984D98" w:rsidP="00C83314">
      <w:pPr>
        <w:pStyle w:val="af1"/>
        <w:numPr>
          <w:ilvl w:val="0"/>
          <w:numId w:val="13"/>
        </w:numPr>
        <w:ind w:leftChars="0"/>
        <w:rPr>
          <w:rFonts w:eastAsiaTheme="majorHAnsi"/>
          <w:bCs/>
        </w:rPr>
      </w:pPr>
      <w:r w:rsidRPr="00C83314">
        <w:rPr>
          <w:rFonts w:eastAsiaTheme="majorHAnsi"/>
          <w:bCs/>
        </w:rPr>
        <w:t>Requires inpatient hospitalization or prolongation of existing hospitalization</w:t>
      </w:r>
    </w:p>
    <w:p w14:paraId="768C2528" w14:textId="77777777" w:rsidR="00984D98" w:rsidRPr="00C83314" w:rsidRDefault="00984D98" w:rsidP="00C83314">
      <w:pPr>
        <w:pStyle w:val="af1"/>
        <w:numPr>
          <w:ilvl w:val="0"/>
          <w:numId w:val="13"/>
        </w:numPr>
        <w:ind w:leftChars="0"/>
        <w:rPr>
          <w:rFonts w:eastAsiaTheme="majorHAnsi"/>
          <w:bCs/>
        </w:rPr>
      </w:pPr>
      <w:r w:rsidRPr="00C83314">
        <w:rPr>
          <w:rFonts w:eastAsiaTheme="majorHAnsi"/>
          <w:bCs/>
        </w:rPr>
        <w:t>Results in persistent or significant disability/incapacity</w:t>
      </w:r>
    </w:p>
    <w:p w14:paraId="797A75F3" w14:textId="77777777" w:rsidR="00984D98" w:rsidRPr="00C83314" w:rsidRDefault="00984D98" w:rsidP="00C83314">
      <w:pPr>
        <w:pStyle w:val="af1"/>
        <w:numPr>
          <w:ilvl w:val="0"/>
          <w:numId w:val="13"/>
        </w:numPr>
        <w:ind w:leftChars="0"/>
        <w:rPr>
          <w:rFonts w:eastAsiaTheme="majorHAnsi"/>
          <w:bCs/>
        </w:rPr>
      </w:pPr>
      <w:r w:rsidRPr="00C83314">
        <w:rPr>
          <w:rFonts w:eastAsiaTheme="majorHAnsi"/>
          <w:bCs/>
        </w:rPr>
        <w:t>Is a congenital anomaly/birth defect</w:t>
      </w:r>
    </w:p>
    <w:p w14:paraId="6A0BE662" w14:textId="77777777" w:rsidR="00984D98" w:rsidRDefault="00984D98" w:rsidP="00C83314">
      <w:pPr>
        <w:pStyle w:val="af1"/>
        <w:numPr>
          <w:ilvl w:val="0"/>
          <w:numId w:val="13"/>
        </w:numPr>
        <w:ind w:leftChars="0"/>
        <w:rPr>
          <w:rFonts w:eastAsiaTheme="majorHAnsi"/>
          <w:bCs/>
        </w:rPr>
      </w:pPr>
      <w:r w:rsidRPr="00C83314">
        <w:rPr>
          <w:rFonts w:eastAsiaTheme="majorHAnsi"/>
          <w:bCs/>
        </w:rPr>
        <w:t>Other important medical events besides 1) to 4), such as drug dependence/abuse, hematologic disorders, etc.</w:t>
      </w:r>
    </w:p>
    <w:p w14:paraId="577E8986" w14:textId="77777777" w:rsidR="00C83314" w:rsidRPr="00C83314" w:rsidRDefault="00C83314" w:rsidP="00C83314">
      <w:pPr>
        <w:pStyle w:val="af1"/>
        <w:ind w:leftChars="0"/>
        <w:rPr>
          <w:rFonts w:eastAsiaTheme="majorHAnsi"/>
          <w:bCs/>
        </w:rPr>
      </w:pPr>
    </w:p>
    <w:p w14:paraId="331DFEC1" w14:textId="3022AEC2" w:rsidR="00984D98" w:rsidRPr="00984D98" w:rsidRDefault="00984D98" w:rsidP="00C83314">
      <w:pPr>
        <w:ind w:left="400" w:firstLineChars="100" w:firstLine="200"/>
        <w:rPr>
          <w:rFonts w:eastAsiaTheme="majorHAnsi"/>
          <w:bCs/>
        </w:rPr>
      </w:pPr>
      <w:r w:rsidRPr="00984D98">
        <w:rPr>
          <w:rFonts w:eastAsiaTheme="majorHAnsi"/>
          <w:bCs/>
        </w:rPr>
        <w:t xml:space="preserve">In this clinical trial, hospitalization due to the subject's voluntary will, prolongation of hospitalization due to social and administrative reasons without adverse events, hospitalization due to planned surgery or examination before participation, and hospitalization due to the progression of an existing disease are not considered serious </w:t>
      </w:r>
      <w:proofErr w:type="spellStart"/>
      <w:r w:rsidRPr="00984D98">
        <w:rPr>
          <w:rFonts w:eastAsiaTheme="majorHAnsi"/>
          <w:bCs/>
        </w:rPr>
        <w:t>AEs·ADRs</w:t>
      </w:r>
      <w:proofErr w:type="spellEnd"/>
      <w:r w:rsidRPr="00984D98">
        <w:rPr>
          <w:rFonts w:eastAsiaTheme="majorHAnsi"/>
          <w:bCs/>
        </w:rPr>
        <w:t>.</w:t>
      </w:r>
    </w:p>
    <w:p w14:paraId="20C3091B" w14:textId="77777777" w:rsidR="00984D98" w:rsidRPr="00984D98" w:rsidRDefault="00984D98" w:rsidP="00C83314">
      <w:pPr>
        <w:ind w:left="400" w:firstLineChars="100" w:firstLine="200"/>
        <w:rPr>
          <w:rFonts w:eastAsiaTheme="majorHAnsi"/>
          <w:bCs/>
        </w:rPr>
      </w:pPr>
      <w:r w:rsidRPr="00984D98">
        <w:rPr>
          <w:rFonts w:eastAsiaTheme="majorHAnsi"/>
          <w:bCs/>
        </w:rPr>
        <w:t>Other important medical events that may not result in death, be life-threatening, or require hospitalization may be considered serious adverse events when, based upon appropriate medical judgment, they may jeopardize the patient or subject and may require medical or surgical intervention to prevent one of the outcomes listed in this definition.</w:t>
      </w:r>
    </w:p>
    <w:p w14:paraId="75412639" w14:textId="77777777" w:rsidR="00984D98" w:rsidRPr="00984D98" w:rsidRDefault="00984D98" w:rsidP="00747B94">
      <w:pPr>
        <w:rPr>
          <w:rFonts w:eastAsiaTheme="majorHAnsi"/>
          <w:bCs/>
        </w:rPr>
      </w:pPr>
    </w:p>
    <w:p w14:paraId="5F645B9B" w14:textId="4EE4844B" w:rsidR="00984D98" w:rsidRPr="004601CB" w:rsidRDefault="00984D98" w:rsidP="00C83314">
      <w:pPr>
        <w:pStyle w:val="2"/>
        <w:ind w:left="200" w:right="200"/>
      </w:pPr>
      <w:bookmarkStart w:id="82" w:name="_Toc164079607"/>
      <w:r w:rsidRPr="004601CB">
        <w:t xml:space="preserve">10.2. Evaluation </w:t>
      </w:r>
      <w:r w:rsidR="004601CB">
        <w:t>m</w:t>
      </w:r>
      <w:r w:rsidRPr="004601CB">
        <w:t xml:space="preserve">ethod and </w:t>
      </w:r>
      <w:r w:rsidR="004601CB">
        <w:t>r</w:t>
      </w:r>
      <w:r w:rsidRPr="004601CB">
        <w:t xml:space="preserve">ecording of </w:t>
      </w:r>
      <w:r w:rsidR="004601CB">
        <w:t>ad</w:t>
      </w:r>
      <w:r w:rsidRPr="004601CB">
        <w:t xml:space="preserve">verse </w:t>
      </w:r>
      <w:r w:rsidR="004601CB">
        <w:t>e</w:t>
      </w:r>
      <w:r w:rsidRPr="004601CB">
        <w:t>vents</w:t>
      </w:r>
      <w:bookmarkEnd w:id="82"/>
    </w:p>
    <w:p w14:paraId="360324C0" w14:textId="017E0DDB" w:rsidR="00984D98" w:rsidRPr="00984D98" w:rsidRDefault="00984D98" w:rsidP="0013313D">
      <w:pPr>
        <w:ind w:left="200" w:firstLineChars="100" w:firstLine="200"/>
        <w:rPr>
          <w:rFonts w:eastAsiaTheme="majorHAnsi" w:hint="eastAsia"/>
          <w:bCs/>
        </w:rPr>
      </w:pPr>
      <w:r w:rsidRPr="00984D98">
        <w:rPr>
          <w:rFonts w:eastAsiaTheme="majorHAnsi"/>
          <w:bCs/>
        </w:rPr>
        <w:t>All adverse events should be recorded as new or worsening symptoms or signs from the time of study drug administration to the EOT visit. Adverse events should be assessed through physical examination, vital signs, general performance status, clinical tests, and laboratory tests.</w:t>
      </w:r>
    </w:p>
    <w:p w14:paraId="3C913D68" w14:textId="5BE6363E" w:rsidR="00984D98" w:rsidRPr="00984D98" w:rsidRDefault="00984D98" w:rsidP="0013313D">
      <w:pPr>
        <w:ind w:left="200" w:firstLineChars="100" w:firstLine="200"/>
        <w:rPr>
          <w:rFonts w:eastAsiaTheme="majorHAnsi" w:hint="eastAsia"/>
          <w:bCs/>
        </w:rPr>
      </w:pPr>
      <w:r w:rsidRPr="00984D98">
        <w:rPr>
          <w:rFonts w:eastAsiaTheme="majorHAnsi"/>
          <w:bCs/>
        </w:rPr>
        <w:t>Investigators should classify adverse events according to NCI-CTCAE version 5.0, accurately record the details and grade of the adverse event, and assess causality.</w:t>
      </w:r>
    </w:p>
    <w:p w14:paraId="0AD5EC13" w14:textId="29BBBE65" w:rsidR="004601CB" w:rsidRPr="004601CB" w:rsidRDefault="00984D98" w:rsidP="0013313D">
      <w:pPr>
        <w:ind w:left="200" w:firstLineChars="100" w:firstLine="200"/>
        <w:rPr>
          <w:rFonts w:eastAsiaTheme="majorHAnsi" w:hint="eastAsia"/>
          <w:bCs/>
        </w:rPr>
      </w:pPr>
      <w:r w:rsidRPr="004601CB">
        <w:rPr>
          <w:rFonts w:eastAsiaTheme="majorHAnsi"/>
          <w:bCs/>
        </w:rPr>
        <w:t>Adverse events refer collectively to unintended signs (including abnormal laboratory findings), symptoms, and temporary phenomena associated with the use of the investigational product that were not observed before participation in the clinical trial and newly appear during the administration period, regardless of causal relationship with the investigational product. Undesirable clinical signs and symptoms that occur after screening and before administration of the investigational product are recorded in the medical history and are not recorded as adverse events.</w:t>
      </w:r>
    </w:p>
    <w:p w14:paraId="4676037C" w14:textId="2283EDC7" w:rsidR="004601CB" w:rsidRPr="004601CB" w:rsidRDefault="00984D98" w:rsidP="0013313D">
      <w:pPr>
        <w:ind w:left="200" w:firstLineChars="100" w:firstLine="200"/>
        <w:rPr>
          <w:rFonts w:eastAsiaTheme="majorHAnsi" w:hint="eastAsia"/>
          <w:bCs/>
        </w:rPr>
      </w:pPr>
      <w:r w:rsidRPr="004601CB">
        <w:rPr>
          <w:rFonts w:eastAsiaTheme="majorHAnsi"/>
          <w:bCs/>
        </w:rPr>
        <w:t>If pregnancy occurs during the clinical trial period, it is not considered a serious AE/ADR, but the subject should be withdrawn from this clinical trial, and the progress of the pregnant woman and fetus should be followed up and reported until delivery.</w:t>
      </w:r>
    </w:p>
    <w:p w14:paraId="345F5B91" w14:textId="3A45B0E7" w:rsidR="004601CB" w:rsidRPr="004601CB" w:rsidRDefault="00984D98" w:rsidP="0013313D">
      <w:pPr>
        <w:ind w:left="200" w:firstLineChars="100" w:firstLine="200"/>
        <w:rPr>
          <w:rFonts w:eastAsiaTheme="majorHAnsi" w:hint="eastAsia"/>
          <w:bCs/>
        </w:rPr>
      </w:pPr>
      <w:r w:rsidRPr="004601CB">
        <w:rPr>
          <w:rFonts w:eastAsiaTheme="majorHAnsi"/>
          <w:bCs/>
        </w:rPr>
        <w:t>Expected adverse events of the investigational product (symptoms and signs, start date, duration, etc.) must be recorded without omission in the adverse event section of the case report form, and those not recorded are classified as subjective symptoms.</w:t>
      </w:r>
    </w:p>
    <w:p w14:paraId="7EE75C77" w14:textId="1EA05DF2" w:rsidR="004601CB" w:rsidRPr="004601CB" w:rsidRDefault="00984D98" w:rsidP="0013313D">
      <w:pPr>
        <w:ind w:left="200" w:firstLineChars="100" w:firstLine="200"/>
        <w:rPr>
          <w:rFonts w:eastAsiaTheme="majorHAnsi" w:hint="eastAsia"/>
          <w:bCs/>
        </w:rPr>
      </w:pPr>
      <w:r w:rsidRPr="004601CB">
        <w:rPr>
          <w:rFonts w:eastAsiaTheme="majorHAnsi"/>
          <w:bCs/>
        </w:rPr>
        <w:t>In principle, the investigator should evaluate the severity of adverse events in stages according to the severity of symptoms, referring to the evaluation criteria.</w:t>
      </w:r>
    </w:p>
    <w:p w14:paraId="65649C24" w14:textId="0940C018" w:rsidR="004601CB" w:rsidRPr="0013313D" w:rsidRDefault="00984D98" w:rsidP="0013313D">
      <w:pPr>
        <w:ind w:left="200" w:firstLineChars="100" w:firstLine="200"/>
        <w:rPr>
          <w:rFonts w:eastAsiaTheme="majorHAnsi" w:hint="eastAsia"/>
          <w:bCs/>
        </w:rPr>
      </w:pPr>
      <w:r w:rsidRPr="004601CB">
        <w:rPr>
          <w:rFonts w:eastAsiaTheme="majorHAnsi"/>
          <w:bCs/>
        </w:rPr>
        <w:t>Adverse events that occur during the clinical trial should be followed up until they disappear, and adverse events should be investigated until the end of the trial.</w:t>
      </w:r>
    </w:p>
    <w:p w14:paraId="2BE687F0" w14:textId="7804A616" w:rsidR="00984D98" w:rsidRPr="004601CB" w:rsidRDefault="00984D98" w:rsidP="00C83314">
      <w:pPr>
        <w:ind w:firstLine="200"/>
        <w:rPr>
          <w:rFonts w:eastAsiaTheme="majorHAnsi"/>
          <w:bCs/>
        </w:rPr>
      </w:pPr>
      <w:r w:rsidRPr="004601CB">
        <w:rPr>
          <w:rFonts w:eastAsiaTheme="majorHAnsi"/>
          <w:bCs/>
        </w:rPr>
        <w:t>Serious adverse events should be followed up for 30 days after administration of the investigational product.</w:t>
      </w:r>
    </w:p>
    <w:p w14:paraId="54C800EF" w14:textId="77777777" w:rsidR="004601CB" w:rsidRDefault="004601CB" w:rsidP="00747B94">
      <w:pPr>
        <w:rPr>
          <w:rFonts w:eastAsiaTheme="majorHAnsi"/>
          <w:bCs/>
        </w:rPr>
      </w:pPr>
    </w:p>
    <w:p w14:paraId="45F9CA6B" w14:textId="67E6FD5C" w:rsidR="00984D98" w:rsidRPr="004601CB" w:rsidRDefault="00984D98" w:rsidP="00C83314">
      <w:pPr>
        <w:pStyle w:val="2"/>
        <w:ind w:left="200" w:right="200"/>
      </w:pPr>
      <w:bookmarkStart w:id="83" w:name="_Toc164079608"/>
      <w:r w:rsidRPr="004601CB">
        <w:t xml:space="preserve">10.3. Criteria for </w:t>
      </w:r>
      <w:r w:rsidR="004601CB">
        <w:t>e</w:t>
      </w:r>
      <w:r w:rsidRPr="004601CB">
        <w:t xml:space="preserve">valuating the </w:t>
      </w:r>
      <w:r w:rsidR="004601CB">
        <w:t>s</w:t>
      </w:r>
      <w:r w:rsidRPr="004601CB">
        <w:t xml:space="preserve">everity of </w:t>
      </w:r>
      <w:r w:rsidR="004601CB">
        <w:t>a</w:t>
      </w:r>
      <w:r w:rsidRPr="004601CB">
        <w:t xml:space="preserve">dverse </w:t>
      </w:r>
      <w:r w:rsidR="004601CB">
        <w:t>e</w:t>
      </w:r>
      <w:r w:rsidRPr="004601CB">
        <w:t>vents</w:t>
      </w:r>
      <w:bookmarkEnd w:id="83"/>
    </w:p>
    <w:p w14:paraId="1AD7489C" w14:textId="77777777" w:rsidR="00984D98" w:rsidRPr="00984D98" w:rsidRDefault="00984D98" w:rsidP="00C83314">
      <w:pPr>
        <w:ind w:firstLineChars="200" w:firstLine="400"/>
        <w:rPr>
          <w:rFonts w:eastAsiaTheme="majorHAnsi"/>
          <w:bCs/>
        </w:rPr>
      </w:pPr>
      <w:r w:rsidRPr="00984D98">
        <w:rPr>
          <w:rFonts w:eastAsiaTheme="majorHAnsi"/>
          <w:bCs/>
        </w:rPr>
        <w:t>When an adverse event occurs, the grade is evaluated according to the NCI-CTCAE version 5.0 criteria.</w:t>
      </w:r>
    </w:p>
    <w:p w14:paraId="50094510" w14:textId="77777777" w:rsidR="00984D98" w:rsidRPr="00984D98" w:rsidRDefault="00984D98" w:rsidP="00747B94">
      <w:pPr>
        <w:rPr>
          <w:rFonts w:eastAsiaTheme="majorHAnsi"/>
          <w:bCs/>
        </w:rPr>
      </w:pPr>
    </w:p>
    <w:p w14:paraId="0EAB6017" w14:textId="7DBDF019" w:rsidR="00984D98" w:rsidRPr="00984D98" w:rsidRDefault="00984D98" w:rsidP="00C83314">
      <w:pPr>
        <w:ind w:left="400"/>
        <w:rPr>
          <w:rFonts w:eastAsiaTheme="majorHAnsi"/>
          <w:bCs/>
        </w:rPr>
      </w:pPr>
      <w:r w:rsidRPr="00984D98">
        <w:rPr>
          <w:rFonts w:eastAsiaTheme="majorHAnsi"/>
          <w:bCs/>
        </w:rPr>
        <w:t xml:space="preserve">If it is an adverse event without a corresponding item, record it as "Other" in the appropriate </w:t>
      </w:r>
      <w:proofErr w:type="gramStart"/>
      <w:r w:rsidRPr="00984D98">
        <w:rPr>
          <w:rFonts w:eastAsiaTheme="majorHAnsi"/>
          <w:bCs/>
        </w:rPr>
        <w:t>SOC(</w:t>
      </w:r>
      <w:proofErr w:type="gramEnd"/>
      <w:r w:rsidRPr="00984D98">
        <w:rPr>
          <w:rFonts w:eastAsiaTheme="majorHAnsi"/>
          <w:bCs/>
        </w:rPr>
        <w:t>System Organ Class), record the details, and then select the appropriate grade according to the general definition below.</w:t>
      </w:r>
    </w:p>
    <w:p w14:paraId="5F920DB2" w14:textId="77777777" w:rsidR="00984D98" w:rsidRPr="00C83314" w:rsidRDefault="00984D98" w:rsidP="00C83314">
      <w:pPr>
        <w:ind w:firstLine="400"/>
        <w:rPr>
          <w:rFonts w:eastAsiaTheme="majorHAnsi"/>
          <w:b/>
          <w:bCs/>
        </w:rPr>
      </w:pPr>
      <w:r w:rsidRPr="00C83314">
        <w:rPr>
          <w:rFonts w:eastAsiaTheme="majorHAnsi"/>
          <w:b/>
          <w:bCs/>
        </w:rPr>
        <w:t>1 = Mild Adverse Event</w:t>
      </w:r>
    </w:p>
    <w:p w14:paraId="0124607A" w14:textId="77777777" w:rsidR="00984D98" w:rsidRPr="00C83314" w:rsidRDefault="00984D98" w:rsidP="00C83314">
      <w:pPr>
        <w:ind w:firstLine="400"/>
        <w:rPr>
          <w:rFonts w:eastAsiaTheme="majorHAnsi"/>
          <w:b/>
          <w:bCs/>
        </w:rPr>
      </w:pPr>
      <w:r w:rsidRPr="00C83314">
        <w:rPr>
          <w:rFonts w:eastAsiaTheme="majorHAnsi"/>
          <w:b/>
          <w:bCs/>
        </w:rPr>
        <w:t>2 = Moderate Adverse Event</w:t>
      </w:r>
    </w:p>
    <w:p w14:paraId="6B95D0A1" w14:textId="77777777" w:rsidR="00984D98" w:rsidRPr="00C83314" w:rsidRDefault="00984D98" w:rsidP="00C83314">
      <w:pPr>
        <w:ind w:firstLine="400"/>
        <w:rPr>
          <w:rFonts w:eastAsiaTheme="majorHAnsi"/>
          <w:b/>
          <w:bCs/>
        </w:rPr>
      </w:pPr>
      <w:r w:rsidRPr="00C83314">
        <w:rPr>
          <w:rFonts w:eastAsiaTheme="majorHAnsi"/>
          <w:b/>
          <w:bCs/>
        </w:rPr>
        <w:t>3 = Severe and Undesirable Adverse Event</w:t>
      </w:r>
    </w:p>
    <w:p w14:paraId="6D71A60D" w14:textId="77777777" w:rsidR="00984D98" w:rsidRPr="00C83314" w:rsidRDefault="00984D98" w:rsidP="00C83314">
      <w:pPr>
        <w:ind w:firstLine="400"/>
        <w:rPr>
          <w:rFonts w:eastAsiaTheme="majorHAnsi"/>
          <w:b/>
          <w:bCs/>
        </w:rPr>
      </w:pPr>
      <w:r w:rsidRPr="00C83314">
        <w:rPr>
          <w:rFonts w:eastAsiaTheme="majorHAnsi"/>
          <w:b/>
          <w:bCs/>
        </w:rPr>
        <w:t>4 = Life-threatening or Disabling Adverse Event</w:t>
      </w:r>
    </w:p>
    <w:p w14:paraId="3BFC25F4" w14:textId="77777777" w:rsidR="00984D98" w:rsidRPr="00C83314" w:rsidRDefault="00984D98" w:rsidP="00C83314">
      <w:pPr>
        <w:ind w:firstLine="400"/>
        <w:rPr>
          <w:rFonts w:eastAsiaTheme="majorHAnsi"/>
          <w:b/>
          <w:bCs/>
        </w:rPr>
      </w:pPr>
      <w:r w:rsidRPr="00C83314">
        <w:rPr>
          <w:rFonts w:eastAsiaTheme="majorHAnsi"/>
          <w:b/>
          <w:bCs/>
        </w:rPr>
        <w:t>5 = Death related to Adverse Event</w:t>
      </w:r>
    </w:p>
    <w:p w14:paraId="5348C467" w14:textId="77777777" w:rsidR="00984D98" w:rsidRPr="00984D98" w:rsidRDefault="00984D98" w:rsidP="00747B94">
      <w:pPr>
        <w:rPr>
          <w:rFonts w:eastAsiaTheme="majorHAnsi"/>
          <w:bCs/>
        </w:rPr>
      </w:pPr>
    </w:p>
    <w:p w14:paraId="29A37731" w14:textId="77777777" w:rsidR="00984D98" w:rsidRPr="004601CB" w:rsidRDefault="00984D98" w:rsidP="00C83314">
      <w:pPr>
        <w:pStyle w:val="2"/>
        <w:ind w:left="200" w:right="200"/>
      </w:pPr>
      <w:bookmarkStart w:id="84" w:name="_Toc164079609"/>
      <w:r w:rsidRPr="004601CB">
        <w:t>10.4. Causality</w:t>
      </w:r>
      <w:bookmarkEnd w:id="84"/>
    </w:p>
    <w:p w14:paraId="7F20491F" w14:textId="77777777" w:rsidR="00984D98" w:rsidRPr="00984D98" w:rsidRDefault="00984D98" w:rsidP="00C83314">
      <w:pPr>
        <w:ind w:left="200"/>
        <w:rPr>
          <w:rFonts w:eastAsiaTheme="majorHAnsi"/>
          <w:bCs/>
        </w:rPr>
      </w:pPr>
      <w:r w:rsidRPr="00984D98">
        <w:rPr>
          <w:rFonts w:eastAsiaTheme="majorHAnsi"/>
          <w:bCs/>
        </w:rPr>
        <w:t>The degree of causal relationship between the administration of the study drug and the occurrence of adverse events should be determined by the investigator and evaluated according to the following criteria.</w:t>
      </w:r>
    </w:p>
    <w:p w14:paraId="14A21E8E" w14:textId="77777777" w:rsidR="00984D98" w:rsidRPr="00984D98" w:rsidRDefault="00984D98" w:rsidP="00747B94">
      <w:pPr>
        <w:rPr>
          <w:rFonts w:eastAsiaTheme="majorHAnsi"/>
          <w:bCs/>
        </w:rPr>
      </w:pPr>
    </w:p>
    <w:p w14:paraId="2A7ADD77" w14:textId="77777777" w:rsidR="00984D98" w:rsidRPr="00C83314" w:rsidRDefault="00984D98" w:rsidP="00C83314">
      <w:pPr>
        <w:pStyle w:val="af1"/>
        <w:numPr>
          <w:ilvl w:val="0"/>
          <w:numId w:val="14"/>
        </w:numPr>
        <w:ind w:leftChars="0"/>
        <w:rPr>
          <w:rFonts w:eastAsiaTheme="majorHAnsi"/>
          <w:b/>
        </w:rPr>
      </w:pPr>
      <w:r w:rsidRPr="00C83314">
        <w:rPr>
          <w:rFonts w:eastAsiaTheme="majorHAnsi"/>
          <w:b/>
        </w:rPr>
        <w:t>Certain</w:t>
      </w:r>
    </w:p>
    <w:p w14:paraId="468EFAB1" w14:textId="77777777" w:rsidR="00984D98" w:rsidRPr="00984D98" w:rsidRDefault="00984D98" w:rsidP="00C83314">
      <w:pPr>
        <w:ind w:firstLine="400"/>
        <w:rPr>
          <w:rFonts w:eastAsiaTheme="majorHAnsi"/>
          <w:bCs/>
        </w:rPr>
      </w:pPr>
      <w:r w:rsidRPr="00984D98">
        <w:rPr>
          <w:rFonts w:eastAsiaTheme="majorHAnsi"/>
          <w:bCs/>
        </w:rPr>
        <w:t>The temporal relationship between drug administration/use is reasonable</w:t>
      </w:r>
    </w:p>
    <w:p w14:paraId="763437AE" w14:textId="77777777" w:rsidR="00984D98" w:rsidRPr="00984D98" w:rsidRDefault="00984D98" w:rsidP="00C83314">
      <w:pPr>
        <w:ind w:firstLine="400"/>
        <w:rPr>
          <w:rFonts w:eastAsiaTheme="majorHAnsi"/>
          <w:bCs/>
        </w:rPr>
      </w:pPr>
      <w:r w:rsidRPr="00984D98">
        <w:rPr>
          <w:rFonts w:eastAsiaTheme="majorHAnsi"/>
          <w:bCs/>
        </w:rPr>
        <w:t>It cannot be explained by other drugs, chemicals, or accompanying diseases</w:t>
      </w:r>
    </w:p>
    <w:p w14:paraId="4C49172E" w14:textId="77777777" w:rsidR="00984D98" w:rsidRPr="00984D98" w:rsidRDefault="00984D98" w:rsidP="00C83314">
      <w:pPr>
        <w:ind w:firstLine="400"/>
        <w:rPr>
          <w:rFonts w:eastAsiaTheme="majorHAnsi"/>
          <w:bCs/>
        </w:rPr>
      </w:pPr>
      <w:r w:rsidRPr="00984D98">
        <w:rPr>
          <w:rFonts w:eastAsiaTheme="majorHAnsi"/>
          <w:bCs/>
        </w:rPr>
        <w:t>Clinically reasonable response upon discontinuation</w:t>
      </w:r>
    </w:p>
    <w:p w14:paraId="78BBE7C7" w14:textId="01F675F6" w:rsidR="004601CB" w:rsidRDefault="00984D98" w:rsidP="00F93F95">
      <w:pPr>
        <w:ind w:firstLine="400"/>
        <w:rPr>
          <w:rFonts w:eastAsiaTheme="majorHAnsi" w:hint="eastAsia"/>
          <w:bCs/>
        </w:rPr>
      </w:pPr>
      <w:r w:rsidRPr="00984D98">
        <w:rPr>
          <w:rFonts w:eastAsiaTheme="majorHAnsi"/>
          <w:bCs/>
        </w:rPr>
        <w:t>Pharmacologically or phenomenologically definitive case upon re-administration</w:t>
      </w:r>
    </w:p>
    <w:p w14:paraId="6419854E" w14:textId="6DA547AF" w:rsidR="00984D98" w:rsidRPr="00C83314" w:rsidRDefault="00984D98" w:rsidP="00C83314">
      <w:pPr>
        <w:pStyle w:val="af1"/>
        <w:numPr>
          <w:ilvl w:val="0"/>
          <w:numId w:val="14"/>
        </w:numPr>
        <w:ind w:leftChars="0"/>
        <w:rPr>
          <w:rFonts w:eastAsiaTheme="majorHAnsi"/>
          <w:b/>
        </w:rPr>
      </w:pPr>
      <w:r w:rsidRPr="00C83314">
        <w:rPr>
          <w:rFonts w:eastAsiaTheme="majorHAnsi"/>
          <w:b/>
        </w:rPr>
        <w:t>Probable</w:t>
      </w:r>
    </w:p>
    <w:p w14:paraId="421BFB65" w14:textId="77777777" w:rsidR="00984D98" w:rsidRPr="00984D98" w:rsidRDefault="00984D98" w:rsidP="00C83314">
      <w:pPr>
        <w:ind w:firstLine="400"/>
        <w:rPr>
          <w:rFonts w:eastAsiaTheme="majorHAnsi"/>
          <w:bCs/>
        </w:rPr>
      </w:pPr>
      <w:r w:rsidRPr="00984D98">
        <w:rPr>
          <w:rFonts w:eastAsiaTheme="majorHAnsi"/>
          <w:bCs/>
        </w:rPr>
        <w:t>The temporal relationship with drug administration/use is reasonable</w:t>
      </w:r>
    </w:p>
    <w:p w14:paraId="46882769" w14:textId="77777777" w:rsidR="00984D98" w:rsidRPr="00984D98" w:rsidRDefault="00984D98" w:rsidP="00C83314">
      <w:pPr>
        <w:ind w:firstLine="400"/>
        <w:rPr>
          <w:rFonts w:eastAsiaTheme="majorHAnsi"/>
          <w:bCs/>
        </w:rPr>
      </w:pPr>
      <w:r w:rsidRPr="00984D98">
        <w:rPr>
          <w:rFonts w:eastAsiaTheme="majorHAnsi"/>
          <w:bCs/>
        </w:rPr>
        <w:t>It does not appear to be caused by other drugs, chemicals, or accompanying diseases</w:t>
      </w:r>
    </w:p>
    <w:p w14:paraId="31E80978" w14:textId="67181164" w:rsidR="004601CB" w:rsidRPr="00984D98" w:rsidRDefault="00984D98" w:rsidP="00F93F95">
      <w:pPr>
        <w:ind w:firstLine="400"/>
        <w:rPr>
          <w:rFonts w:eastAsiaTheme="majorHAnsi" w:hint="eastAsia"/>
          <w:bCs/>
        </w:rPr>
      </w:pPr>
      <w:r w:rsidRPr="00984D98">
        <w:rPr>
          <w:rFonts w:eastAsiaTheme="majorHAnsi"/>
          <w:bCs/>
        </w:rPr>
        <w:t>Clinically reasonable response upon discontinuation (no re-administration information)</w:t>
      </w:r>
    </w:p>
    <w:p w14:paraId="303962AB" w14:textId="77777777" w:rsidR="00984D98" w:rsidRPr="00C83314" w:rsidRDefault="00984D98" w:rsidP="00C83314">
      <w:pPr>
        <w:pStyle w:val="af1"/>
        <w:numPr>
          <w:ilvl w:val="0"/>
          <w:numId w:val="14"/>
        </w:numPr>
        <w:ind w:leftChars="0"/>
        <w:rPr>
          <w:rFonts w:eastAsiaTheme="majorHAnsi"/>
          <w:b/>
        </w:rPr>
      </w:pPr>
      <w:r w:rsidRPr="00C83314">
        <w:rPr>
          <w:rFonts w:eastAsiaTheme="majorHAnsi"/>
          <w:b/>
        </w:rPr>
        <w:t>Possible</w:t>
      </w:r>
    </w:p>
    <w:p w14:paraId="248B1A42" w14:textId="77777777" w:rsidR="00984D98" w:rsidRPr="00984D98" w:rsidRDefault="00984D98" w:rsidP="00C83314">
      <w:pPr>
        <w:ind w:firstLine="400"/>
        <w:rPr>
          <w:rFonts w:eastAsiaTheme="majorHAnsi"/>
          <w:bCs/>
        </w:rPr>
      </w:pPr>
      <w:r w:rsidRPr="00984D98">
        <w:rPr>
          <w:rFonts w:eastAsiaTheme="majorHAnsi"/>
          <w:bCs/>
        </w:rPr>
        <w:t>The temporal relationship with drug administration/use is reasonable</w:t>
      </w:r>
    </w:p>
    <w:p w14:paraId="077B0B2E" w14:textId="2555798A" w:rsidR="00984D98" w:rsidRPr="00984D98" w:rsidRDefault="00984D98" w:rsidP="00C83314">
      <w:pPr>
        <w:ind w:firstLine="400"/>
        <w:rPr>
          <w:rFonts w:eastAsiaTheme="majorHAnsi"/>
          <w:bCs/>
        </w:rPr>
      </w:pPr>
      <w:r w:rsidRPr="00984D98">
        <w:rPr>
          <w:rFonts w:eastAsiaTheme="majorHAnsi"/>
          <w:bCs/>
        </w:rPr>
        <w:t>It can also be explained by other drugs, chemicals, or accompanying diseases</w:t>
      </w:r>
    </w:p>
    <w:p w14:paraId="1E20D911" w14:textId="21601DEC" w:rsidR="004601CB" w:rsidRDefault="00984D98" w:rsidP="00F93F95">
      <w:pPr>
        <w:ind w:firstLine="400"/>
        <w:rPr>
          <w:rFonts w:eastAsiaTheme="majorHAnsi" w:hint="eastAsia"/>
          <w:bCs/>
        </w:rPr>
      </w:pPr>
      <w:r w:rsidRPr="00984D98">
        <w:rPr>
          <w:rFonts w:eastAsiaTheme="majorHAnsi"/>
          <w:bCs/>
        </w:rPr>
        <w:t>Information on discontinuation is insufficient or unclear</w:t>
      </w:r>
    </w:p>
    <w:p w14:paraId="45492070" w14:textId="5B246418" w:rsidR="00984D98" w:rsidRPr="00C83314" w:rsidRDefault="00984D98" w:rsidP="00C83314">
      <w:pPr>
        <w:pStyle w:val="af1"/>
        <w:numPr>
          <w:ilvl w:val="0"/>
          <w:numId w:val="14"/>
        </w:numPr>
        <w:ind w:leftChars="0"/>
        <w:rPr>
          <w:rFonts w:eastAsiaTheme="majorHAnsi"/>
          <w:b/>
        </w:rPr>
      </w:pPr>
      <w:r w:rsidRPr="00C83314">
        <w:rPr>
          <w:rFonts w:eastAsiaTheme="majorHAnsi"/>
          <w:b/>
        </w:rPr>
        <w:t>Unlikely</w:t>
      </w:r>
    </w:p>
    <w:p w14:paraId="216E3F88" w14:textId="77777777" w:rsidR="00984D98" w:rsidRPr="00984D98" w:rsidRDefault="00984D98" w:rsidP="00C83314">
      <w:pPr>
        <w:ind w:firstLine="400"/>
        <w:rPr>
          <w:rFonts w:eastAsiaTheme="majorHAnsi"/>
          <w:bCs/>
        </w:rPr>
      </w:pPr>
      <w:r w:rsidRPr="00984D98">
        <w:rPr>
          <w:rFonts w:eastAsiaTheme="majorHAnsi"/>
          <w:bCs/>
        </w:rPr>
        <w:t>The temporal case does not seem to have a causal relationship with drug administration/use</w:t>
      </w:r>
    </w:p>
    <w:p w14:paraId="7B501F07" w14:textId="7F68A31F" w:rsidR="004601CB" w:rsidRDefault="00984D98" w:rsidP="00F93F95">
      <w:pPr>
        <w:ind w:firstLine="400"/>
        <w:rPr>
          <w:rFonts w:eastAsiaTheme="majorHAnsi" w:hint="eastAsia"/>
          <w:bCs/>
        </w:rPr>
      </w:pPr>
      <w:r w:rsidRPr="00984D98">
        <w:rPr>
          <w:rFonts w:eastAsiaTheme="majorHAnsi"/>
          <w:bCs/>
        </w:rPr>
        <w:t>It can be reasonably explained by other drugs, chemicals, or potential diseases</w:t>
      </w:r>
    </w:p>
    <w:p w14:paraId="073CE83F" w14:textId="20085922" w:rsidR="00984D98" w:rsidRPr="00C83314" w:rsidRDefault="00984D98" w:rsidP="00C83314">
      <w:pPr>
        <w:pStyle w:val="af1"/>
        <w:numPr>
          <w:ilvl w:val="0"/>
          <w:numId w:val="14"/>
        </w:numPr>
        <w:ind w:leftChars="0"/>
        <w:rPr>
          <w:rFonts w:eastAsiaTheme="majorHAnsi"/>
          <w:b/>
        </w:rPr>
      </w:pPr>
      <w:r w:rsidRPr="00C83314">
        <w:rPr>
          <w:rFonts w:eastAsiaTheme="majorHAnsi"/>
          <w:b/>
        </w:rPr>
        <w:t>Conditional/Unclassified</w:t>
      </w:r>
    </w:p>
    <w:p w14:paraId="46A67820" w14:textId="77777777" w:rsidR="00984D98" w:rsidRPr="00984D98" w:rsidRDefault="00984D98" w:rsidP="00C83314">
      <w:pPr>
        <w:ind w:firstLine="400"/>
        <w:rPr>
          <w:rFonts w:eastAsiaTheme="majorHAnsi"/>
          <w:bCs/>
        </w:rPr>
      </w:pPr>
      <w:r w:rsidRPr="00984D98">
        <w:rPr>
          <w:rFonts w:eastAsiaTheme="majorHAnsi"/>
          <w:bCs/>
        </w:rPr>
        <w:t>More data is needed for proper evaluation or additional data is being reviewed</w:t>
      </w:r>
    </w:p>
    <w:p w14:paraId="7B5B4926" w14:textId="68C5D1CA" w:rsidR="00984D98" w:rsidRPr="00984D98" w:rsidRDefault="00984D98" w:rsidP="00C83314">
      <w:pPr>
        <w:ind w:firstLine="400"/>
        <w:rPr>
          <w:rFonts w:eastAsiaTheme="majorHAnsi"/>
          <w:bCs/>
        </w:rPr>
      </w:pPr>
      <w:proofErr w:type="spellStart"/>
      <w:r w:rsidRPr="00984D98">
        <w:rPr>
          <w:rFonts w:eastAsiaTheme="majorHAnsi"/>
          <w:bCs/>
        </w:rPr>
        <w:t>Unassess</w:t>
      </w:r>
      <w:r w:rsidR="004601CB">
        <w:rPr>
          <w:rFonts w:eastAsiaTheme="majorHAnsi"/>
          <w:bCs/>
        </w:rPr>
        <w:t>a</w:t>
      </w:r>
      <w:r w:rsidRPr="00984D98">
        <w:rPr>
          <w:rFonts w:eastAsiaTheme="majorHAnsi"/>
          <w:bCs/>
        </w:rPr>
        <w:t>ble</w:t>
      </w:r>
      <w:proofErr w:type="spellEnd"/>
      <w:r w:rsidRPr="00984D98">
        <w:rPr>
          <w:rFonts w:eastAsiaTheme="majorHAnsi"/>
          <w:bCs/>
        </w:rPr>
        <w:t>/Unclassifiable</w:t>
      </w:r>
    </w:p>
    <w:p w14:paraId="7A03359A" w14:textId="78123BB9" w:rsidR="00984D98" w:rsidRPr="00984D98" w:rsidRDefault="00984D98" w:rsidP="00C83314">
      <w:pPr>
        <w:ind w:firstLine="400"/>
        <w:rPr>
          <w:rFonts w:eastAsiaTheme="majorHAnsi"/>
          <w:bCs/>
        </w:rPr>
      </w:pPr>
      <w:r w:rsidRPr="00984D98">
        <w:rPr>
          <w:rFonts w:eastAsiaTheme="majorHAnsi"/>
          <w:bCs/>
        </w:rPr>
        <w:t>Information is insufficient or contradictory and cannot be judged, complemented, or confirmed</w:t>
      </w:r>
    </w:p>
    <w:p w14:paraId="7FDC0F93" w14:textId="77777777" w:rsidR="00984D98" w:rsidRDefault="00984D98" w:rsidP="00747B94">
      <w:pPr>
        <w:rPr>
          <w:rFonts w:eastAsiaTheme="majorHAnsi"/>
          <w:b/>
        </w:rPr>
      </w:pPr>
    </w:p>
    <w:p w14:paraId="32782406" w14:textId="502EC92F" w:rsidR="00984D98" w:rsidRDefault="004601CB" w:rsidP="00C83314">
      <w:pPr>
        <w:pStyle w:val="1"/>
        <w:rPr>
          <w:rFonts w:eastAsiaTheme="majorHAnsi"/>
        </w:rPr>
      </w:pPr>
      <w:bookmarkStart w:id="85" w:name="_Toc164079610"/>
      <w:r>
        <w:rPr>
          <w:rFonts w:eastAsiaTheme="majorHAnsi" w:hint="eastAsia"/>
        </w:rPr>
        <w:t>1</w:t>
      </w:r>
      <w:r>
        <w:rPr>
          <w:rFonts w:eastAsiaTheme="majorHAnsi"/>
        </w:rPr>
        <w:t>1. Funding</w:t>
      </w:r>
      <w:bookmarkEnd w:id="85"/>
    </w:p>
    <w:p w14:paraId="2DE8EA37" w14:textId="5378F028" w:rsidR="004601CB" w:rsidRPr="004601CB" w:rsidRDefault="004601CB" w:rsidP="00C83314">
      <w:pPr>
        <w:ind w:firstLineChars="100" w:firstLine="200"/>
        <w:rPr>
          <w:rFonts w:eastAsiaTheme="majorHAnsi"/>
          <w:bCs/>
        </w:rPr>
      </w:pPr>
      <w:r w:rsidRPr="004601CB">
        <w:rPr>
          <w:rFonts w:eastAsiaTheme="majorHAnsi"/>
          <w:bCs/>
        </w:rPr>
        <w:t xml:space="preserve">This research received financial support and drug from the following companies: Takeda Pharmaceutical Co., Ltd., Kwang Dong Pharmaceutical </w:t>
      </w:r>
      <w:proofErr w:type="spellStart"/>
      <w:r w:rsidRPr="004601CB">
        <w:rPr>
          <w:rFonts w:eastAsiaTheme="majorHAnsi"/>
          <w:bCs/>
        </w:rPr>
        <w:t>Co.</w:t>
      </w:r>
      <w:proofErr w:type="gramStart"/>
      <w:r w:rsidRPr="004601CB">
        <w:rPr>
          <w:rFonts w:eastAsiaTheme="majorHAnsi"/>
          <w:bCs/>
        </w:rPr>
        <w:t>,Ltd</w:t>
      </w:r>
      <w:proofErr w:type="spellEnd"/>
      <w:proofErr w:type="gramEnd"/>
      <w:r w:rsidRPr="004601CB">
        <w:rPr>
          <w:rFonts w:eastAsiaTheme="majorHAnsi"/>
          <w:bCs/>
        </w:rPr>
        <w:t xml:space="preserve">., Shin </w:t>
      </w:r>
      <w:proofErr w:type="spellStart"/>
      <w:r w:rsidRPr="004601CB">
        <w:rPr>
          <w:rFonts w:eastAsiaTheme="majorHAnsi"/>
          <w:bCs/>
        </w:rPr>
        <w:t>Pung</w:t>
      </w:r>
      <w:proofErr w:type="spellEnd"/>
      <w:r w:rsidRPr="004601CB">
        <w:rPr>
          <w:rFonts w:eastAsiaTheme="majorHAnsi"/>
          <w:bCs/>
        </w:rPr>
        <w:t xml:space="preserve"> Pharmaceutical Co., Ltd., </w:t>
      </w:r>
      <w:proofErr w:type="spellStart"/>
      <w:r w:rsidRPr="004601CB">
        <w:rPr>
          <w:rFonts w:eastAsiaTheme="majorHAnsi"/>
          <w:bCs/>
        </w:rPr>
        <w:t>HyupJin</w:t>
      </w:r>
      <w:proofErr w:type="spellEnd"/>
      <w:r w:rsidRPr="004601CB">
        <w:rPr>
          <w:rFonts w:eastAsiaTheme="majorHAnsi"/>
          <w:bCs/>
        </w:rPr>
        <w:t xml:space="preserve"> corporation and </w:t>
      </w:r>
      <w:proofErr w:type="spellStart"/>
      <w:r w:rsidRPr="004601CB">
        <w:rPr>
          <w:rFonts w:eastAsiaTheme="majorHAnsi"/>
          <w:bCs/>
        </w:rPr>
        <w:t>Agendia</w:t>
      </w:r>
      <w:proofErr w:type="spellEnd"/>
      <w:r w:rsidRPr="004601CB">
        <w:rPr>
          <w:rFonts w:eastAsiaTheme="majorHAnsi"/>
          <w:bCs/>
        </w:rPr>
        <w:t>, Inc.</w:t>
      </w:r>
    </w:p>
    <w:p w14:paraId="2774C100" w14:textId="77777777" w:rsidR="00984D98" w:rsidRDefault="00984D98" w:rsidP="00747B94">
      <w:pPr>
        <w:rPr>
          <w:rFonts w:eastAsiaTheme="majorHAnsi"/>
          <w:b/>
        </w:rPr>
      </w:pPr>
    </w:p>
    <w:p w14:paraId="009E65A8" w14:textId="61A20AB1" w:rsidR="00984D98" w:rsidRDefault="00984D98" w:rsidP="00747B94">
      <w:pPr>
        <w:rPr>
          <w:rFonts w:eastAsiaTheme="majorHAnsi"/>
          <w:b/>
        </w:rPr>
      </w:pPr>
    </w:p>
    <w:p w14:paraId="407A85FE" w14:textId="6FFF78F3" w:rsidR="004601CB" w:rsidRPr="004601CB" w:rsidRDefault="004601CB" w:rsidP="00C83314">
      <w:pPr>
        <w:pStyle w:val="1"/>
        <w:rPr>
          <w:rFonts w:eastAsiaTheme="majorHAnsi"/>
        </w:rPr>
      </w:pPr>
      <w:bookmarkStart w:id="86" w:name="_Toc164079611"/>
      <w:r>
        <w:rPr>
          <w:rFonts w:eastAsiaTheme="majorHAnsi"/>
        </w:rPr>
        <w:t xml:space="preserve">12. </w:t>
      </w:r>
      <w:r w:rsidRPr="004601CB">
        <w:rPr>
          <w:rFonts w:eastAsiaTheme="majorHAnsi"/>
        </w:rPr>
        <w:t>Conflict of interest</w:t>
      </w:r>
      <w:bookmarkEnd w:id="86"/>
    </w:p>
    <w:p w14:paraId="2081122D" w14:textId="377333EC" w:rsidR="004601CB" w:rsidRPr="004601CB" w:rsidRDefault="004601CB" w:rsidP="00C83314">
      <w:pPr>
        <w:ind w:firstLineChars="100" w:firstLine="200"/>
        <w:rPr>
          <w:rFonts w:eastAsiaTheme="majorHAnsi"/>
          <w:bCs/>
        </w:rPr>
      </w:pPr>
      <w:r w:rsidRPr="004601CB">
        <w:rPr>
          <w:rFonts w:eastAsiaTheme="majorHAnsi"/>
          <w:bCs/>
        </w:rPr>
        <w:t xml:space="preserve">HBL and WH are co-founders and members of the </w:t>
      </w:r>
      <w:proofErr w:type="spellStart"/>
      <w:r w:rsidRPr="004601CB">
        <w:rPr>
          <w:rFonts w:eastAsiaTheme="majorHAnsi"/>
          <w:bCs/>
        </w:rPr>
        <w:t>DCGen</w:t>
      </w:r>
      <w:proofErr w:type="spellEnd"/>
      <w:r w:rsidRPr="004601CB">
        <w:rPr>
          <w:rFonts w:eastAsiaTheme="majorHAnsi"/>
          <w:bCs/>
        </w:rPr>
        <w:t xml:space="preserve"> Co., Ltd board of directors. HBL received research funding from </w:t>
      </w:r>
      <w:proofErr w:type="spellStart"/>
      <w:r w:rsidRPr="004601CB">
        <w:rPr>
          <w:rFonts w:eastAsiaTheme="majorHAnsi"/>
          <w:bCs/>
        </w:rPr>
        <w:t>Devicor</w:t>
      </w:r>
      <w:proofErr w:type="spellEnd"/>
      <w:r w:rsidRPr="004601CB">
        <w:rPr>
          <w:rFonts w:eastAsiaTheme="majorHAnsi"/>
          <w:bCs/>
        </w:rPr>
        <w:t xml:space="preserve"> Medical Product, Inc., and consulting fees from Need Inc., outside the current work.</w:t>
      </w:r>
    </w:p>
    <w:p w14:paraId="09E559E7" w14:textId="77777777" w:rsidR="00C2507A" w:rsidRPr="00262556" w:rsidRDefault="00C2507A" w:rsidP="00747B94"/>
    <w:p w14:paraId="156C53BF" w14:textId="77777777" w:rsidR="004601CB" w:rsidRDefault="004601CB" w:rsidP="00747B94">
      <w:pPr>
        <w:rPr>
          <w:b/>
        </w:rPr>
      </w:pPr>
      <w:r>
        <w:rPr>
          <w:b/>
        </w:rPr>
        <w:br w:type="page"/>
      </w:r>
    </w:p>
    <w:p w14:paraId="3EB6BAC6" w14:textId="0C8680E0" w:rsidR="00395AF5" w:rsidRPr="00262556" w:rsidRDefault="00B02F92" w:rsidP="00C83314">
      <w:pPr>
        <w:pStyle w:val="1"/>
      </w:pPr>
      <w:bookmarkStart w:id="87" w:name="_Toc164079612"/>
      <w:r>
        <w:lastRenderedPageBreak/>
        <w:t>13</w:t>
      </w:r>
      <w:r w:rsidR="00395AF5" w:rsidRPr="00262556">
        <w:t xml:space="preserve">. </w:t>
      </w:r>
      <w:r w:rsidR="00F76305" w:rsidRPr="00262556">
        <w:t>References</w:t>
      </w:r>
      <w:bookmarkEnd w:id="87"/>
    </w:p>
    <w:p w14:paraId="03281F31" w14:textId="77777777" w:rsidR="008C4551" w:rsidRPr="00262556" w:rsidRDefault="008C4551" w:rsidP="00747B94"/>
    <w:p w14:paraId="35414570" w14:textId="77777777" w:rsidR="00C2507A" w:rsidRPr="00262556" w:rsidRDefault="00C2507A" w:rsidP="00747B94">
      <w:r w:rsidRPr="00262556">
        <w:rPr>
          <w:bCs/>
        </w:rPr>
        <w:t xml:space="preserve">1. </w:t>
      </w:r>
      <w:r w:rsidRPr="00262556">
        <w:t xml:space="preserve">Fisher B, Bryant J, </w:t>
      </w:r>
      <w:proofErr w:type="spellStart"/>
      <w:r w:rsidRPr="00262556">
        <w:t>Wolmark</w:t>
      </w:r>
      <w:proofErr w:type="spellEnd"/>
      <w:r w:rsidRPr="00262556">
        <w:t xml:space="preserve"> N, </w:t>
      </w:r>
      <w:proofErr w:type="spellStart"/>
      <w:r w:rsidRPr="00262556">
        <w:t>Mamounas</w:t>
      </w:r>
      <w:proofErr w:type="spellEnd"/>
      <w:r w:rsidRPr="00262556">
        <w:t xml:space="preserve"> E, Brown </w:t>
      </w:r>
      <w:proofErr w:type="gramStart"/>
      <w:r w:rsidRPr="00262556">
        <w:t>A</w:t>
      </w:r>
      <w:proofErr w:type="gramEnd"/>
      <w:r w:rsidRPr="00262556">
        <w:t xml:space="preserve">, Fisher ER, et al. Effect of preoperative chemotherapy on the outcome of women with operable breast cancer. J </w:t>
      </w:r>
      <w:proofErr w:type="spellStart"/>
      <w:r w:rsidRPr="00262556">
        <w:t>ClinOncol</w:t>
      </w:r>
      <w:proofErr w:type="spellEnd"/>
      <w:r w:rsidRPr="00262556">
        <w:t>. 1998</w:t>
      </w:r>
      <w:proofErr w:type="gramStart"/>
      <w:r w:rsidRPr="00262556">
        <w:t>;16:2672</w:t>
      </w:r>
      <w:proofErr w:type="gramEnd"/>
      <w:r w:rsidRPr="00262556">
        <w:t>–85.</w:t>
      </w:r>
    </w:p>
    <w:p w14:paraId="24119ABB" w14:textId="77777777" w:rsidR="00C2507A" w:rsidRPr="00262556" w:rsidRDefault="00C2507A" w:rsidP="00747B94"/>
    <w:p w14:paraId="5269B586" w14:textId="77777777" w:rsidR="00C2507A" w:rsidRPr="00262556" w:rsidRDefault="00C2507A" w:rsidP="00747B94">
      <w:r w:rsidRPr="00262556">
        <w:t xml:space="preserve">2. </w:t>
      </w:r>
      <w:proofErr w:type="spellStart"/>
      <w:r w:rsidRPr="00262556">
        <w:t>Wolmark</w:t>
      </w:r>
      <w:proofErr w:type="spellEnd"/>
      <w:r w:rsidRPr="00262556">
        <w:t xml:space="preserve"> N, Wang J, </w:t>
      </w:r>
      <w:proofErr w:type="spellStart"/>
      <w:r w:rsidRPr="00262556">
        <w:t>Mamounas</w:t>
      </w:r>
      <w:proofErr w:type="spellEnd"/>
      <w:r w:rsidRPr="00262556">
        <w:t xml:space="preserve"> E, </w:t>
      </w:r>
      <w:proofErr w:type="gramStart"/>
      <w:r w:rsidRPr="00262556">
        <w:t>Bryant</w:t>
      </w:r>
      <w:proofErr w:type="gramEnd"/>
      <w:r w:rsidRPr="00262556">
        <w:t xml:space="preserve"> J, Fisher B. Preoperative chemotherapy in patients with operable breast cancer: nine-year results from National Surgical Adjuvant Breast and Bowel Project B-18. J Natl Cancer </w:t>
      </w:r>
      <w:proofErr w:type="spellStart"/>
      <w:r w:rsidRPr="00262556">
        <w:t>InstMonogr</w:t>
      </w:r>
      <w:proofErr w:type="spellEnd"/>
      <w:r w:rsidRPr="00262556">
        <w:t>. 2001</w:t>
      </w:r>
      <w:proofErr w:type="gramStart"/>
      <w:r w:rsidRPr="00262556">
        <w:t>;30:96</w:t>
      </w:r>
      <w:proofErr w:type="gramEnd"/>
      <w:r w:rsidRPr="00262556">
        <w:t>–102.</w:t>
      </w:r>
    </w:p>
    <w:p w14:paraId="3C65BB5C" w14:textId="77777777" w:rsidR="00C2507A" w:rsidRPr="00262556" w:rsidRDefault="00C2507A" w:rsidP="00747B94"/>
    <w:p w14:paraId="25D17E8F" w14:textId="77777777" w:rsidR="00C2507A" w:rsidRPr="00262556" w:rsidRDefault="00C2507A" w:rsidP="00747B94">
      <w:r w:rsidRPr="00262556">
        <w:t xml:space="preserve">3. van der </w:t>
      </w:r>
      <w:proofErr w:type="spellStart"/>
      <w:r w:rsidRPr="00262556">
        <w:t>Hage</w:t>
      </w:r>
      <w:proofErr w:type="spellEnd"/>
      <w:r w:rsidRPr="00262556">
        <w:t xml:space="preserve"> JA, van de </w:t>
      </w:r>
      <w:proofErr w:type="spellStart"/>
      <w:r w:rsidRPr="00262556">
        <w:t>Velde</w:t>
      </w:r>
      <w:proofErr w:type="spellEnd"/>
      <w:r w:rsidRPr="00262556">
        <w:t xml:space="preserve"> CJ, Julien JP, </w:t>
      </w:r>
      <w:proofErr w:type="spellStart"/>
      <w:r w:rsidRPr="00262556">
        <w:t>Tubiana</w:t>
      </w:r>
      <w:proofErr w:type="spellEnd"/>
      <w:r w:rsidRPr="00262556">
        <w:t xml:space="preserve">-Hulin M, </w:t>
      </w:r>
      <w:proofErr w:type="spellStart"/>
      <w:r w:rsidRPr="00262556">
        <w:t>Vandervelden</w:t>
      </w:r>
      <w:proofErr w:type="spellEnd"/>
      <w:r w:rsidRPr="00262556">
        <w:t xml:space="preserve"> C, </w:t>
      </w:r>
      <w:proofErr w:type="spellStart"/>
      <w:r w:rsidRPr="00262556">
        <w:t>Duchateau</w:t>
      </w:r>
      <w:proofErr w:type="spellEnd"/>
      <w:r w:rsidRPr="00262556">
        <w:t xml:space="preserve"> L. Preoperative chemotherapy in primary operable breast cancer: results from the European Organization for Research and Treatment of Cancer Trial 10902. J </w:t>
      </w:r>
      <w:proofErr w:type="spellStart"/>
      <w:r w:rsidRPr="00262556">
        <w:t>ClinOncol</w:t>
      </w:r>
      <w:proofErr w:type="spellEnd"/>
      <w:r w:rsidRPr="00262556">
        <w:t>. 2001</w:t>
      </w:r>
      <w:proofErr w:type="gramStart"/>
      <w:r w:rsidRPr="00262556">
        <w:t>;19:4224</w:t>
      </w:r>
      <w:proofErr w:type="gramEnd"/>
      <w:r w:rsidRPr="00262556">
        <w:t>–37.</w:t>
      </w:r>
    </w:p>
    <w:p w14:paraId="70F0E806" w14:textId="77777777" w:rsidR="00C2507A" w:rsidRPr="00262556" w:rsidRDefault="00C2507A" w:rsidP="00747B94"/>
    <w:p w14:paraId="6502113C" w14:textId="77777777" w:rsidR="00C2507A" w:rsidRPr="00262556" w:rsidRDefault="00C2507A" w:rsidP="00747B94">
      <w:r w:rsidRPr="00262556">
        <w:t xml:space="preserve">4. Toi M, Nakamura S, </w:t>
      </w:r>
      <w:proofErr w:type="spellStart"/>
      <w:r w:rsidRPr="00262556">
        <w:t>Kuroi</w:t>
      </w:r>
      <w:proofErr w:type="spellEnd"/>
      <w:r w:rsidRPr="00262556">
        <w:t xml:space="preserve"> K, Iwata H, </w:t>
      </w:r>
      <w:proofErr w:type="spellStart"/>
      <w:r w:rsidRPr="00262556">
        <w:t>Ohno</w:t>
      </w:r>
      <w:proofErr w:type="spellEnd"/>
      <w:r w:rsidRPr="00262556">
        <w:t xml:space="preserve"> S, Masuda N, et al. Japan Breast Cancer Research Group (JBCRG), phase II study of preoperative sequential FEC and docetaxel predicts of pathological response and disease free survival. Breast Cancer Res Treat. 2008</w:t>
      </w:r>
      <w:proofErr w:type="gramStart"/>
      <w:r w:rsidRPr="00262556">
        <w:t>;110:531</w:t>
      </w:r>
      <w:proofErr w:type="gramEnd"/>
      <w:r w:rsidRPr="00262556">
        <w:t>–9.</w:t>
      </w:r>
    </w:p>
    <w:p w14:paraId="1B5C09BC" w14:textId="77777777" w:rsidR="00C2507A" w:rsidRPr="00262556" w:rsidRDefault="00C2507A" w:rsidP="00747B94"/>
    <w:p w14:paraId="34EE2A18" w14:textId="77777777" w:rsidR="00C2507A" w:rsidRPr="00262556" w:rsidRDefault="00C2507A" w:rsidP="00747B94">
      <w:r w:rsidRPr="00262556">
        <w:t xml:space="preserve">5. Guarneri V, </w:t>
      </w:r>
      <w:proofErr w:type="spellStart"/>
      <w:r w:rsidRPr="00262556">
        <w:t>Broglio</w:t>
      </w:r>
      <w:proofErr w:type="spellEnd"/>
      <w:r w:rsidRPr="00262556">
        <w:t xml:space="preserve"> K, </w:t>
      </w:r>
      <w:proofErr w:type="spellStart"/>
      <w:r w:rsidRPr="00262556">
        <w:t>Kau</w:t>
      </w:r>
      <w:proofErr w:type="spellEnd"/>
      <w:r w:rsidRPr="00262556">
        <w:t xml:space="preserve"> SW, </w:t>
      </w:r>
      <w:proofErr w:type="spellStart"/>
      <w:r w:rsidRPr="00262556">
        <w:t>Cristofanilli</w:t>
      </w:r>
      <w:proofErr w:type="spellEnd"/>
      <w:r w:rsidRPr="00262556">
        <w:t xml:space="preserve"> M, </w:t>
      </w:r>
      <w:proofErr w:type="spellStart"/>
      <w:r w:rsidRPr="00262556">
        <w:t>Buzdar</w:t>
      </w:r>
      <w:proofErr w:type="spellEnd"/>
      <w:r w:rsidRPr="00262556">
        <w:t xml:space="preserve"> AU, Valero V, et al. Prognostic value of pathologic complete response after primary chemotherapy in relation to hormone receptor status and other factors. J </w:t>
      </w:r>
      <w:proofErr w:type="spellStart"/>
      <w:r w:rsidRPr="00262556">
        <w:t>ClinOncol</w:t>
      </w:r>
      <w:proofErr w:type="spellEnd"/>
      <w:r w:rsidRPr="00262556">
        <w:t>. 2006</w:t>
      </w:r>
      <w:proofErr w:type="gramStart"/>
      <w:r w:rsidRPr="00262556">
        <w:t>;24:1037</w:t>
      </w:r>
      <w:proofErr w:type="gramEnd"/>
      <w:r w:rsidRPr="00262556">
        <w:t>–44.</w:t>
      </w:r>
    </w:p>
    <w:p w14:paraId="2FD1A86C" w14:textId="77777777" w:rsidR="00C2507A" w:rsidRPr="00262556" w:rsidRDefault="00C2507A" w:rsidP="00747B94"/>
    <w:p w14:paraId="1936F893" w14:textId="77777777" w:rsidR="00C2507A" w:rsidRPr="00262556" w:rsidRDefault="00C2507A" w:rsidP="00747B94">
      <w:r w:rsidRPr="00262556">
        <w:t xml:space="preserve">6. </w:t>
      </w:r>
      <w:r w:rsidR="00023F73" w:rsidRPr="00262556">
        <w:t xml:space="preserve">Francis </w:t>
      </w:r>
      <w:r w:rsidR="007562B0" w:rsidRPr="00262556">
        <w:t xml:space="preserve">PA, Regan MM, Fleming GF, Lang I, </w:t>
      </w:r>
      <w:proofErr w:type="spellStart"/>
      <w:r w:rsidR="007562B0" w:rsidRPr="00262556">
        <w:t>Ciruelos</w:t>
      </w:r>
      <w:proofErr w:type="spellEnd"/>
      <w:r w:rsidR="007562B0" w:rsidRPr="00262556">
        <w:t xml:space="preserve"> E, </w:t>
      </w:r>
      <w:proofErr w:type="spellStart"/>
      <w:r w:rsidR="007562B0" w:rsidRPr="00262556">
        <w:t>Bellet</w:t>
      </w:r>
      <w:proofErr w:type="spellEnd"/>
      <w:r w:rsidR="007562B0" w:rsidRPr="00262556">
        <w:t xml:space="preserve"> M, et al. Adjuvant ovarian suppression in premenopausal breast cancer. N Engl J Med. 2015</w:t>
      </w:r>
      <w:proofErr w:type="gramStart"/>
      <w:r w:rsidR="007562B0" w:rsidRPr="00262556">
        <w:t>;372</w:t>
      </w:r>
      <w:proofErr w:type="gramEnd"/>
      <w:r w:rsidR="007562B0" w:rsidRPr="00262556">
        <w:t>(5):436-46.</w:t>
      </w:r>
    </w:p>
    <w:p w14:paraId="6CEAE1DC" w14:textId="77777777" w:rsidR="00C2507A" w:rsidRPr="00262556" w:rsidRDefault="00C2507A" w:rsidP="00747B94"/>
    <w:p w14:paraId="09E7B98C" w14:textId="77777777" w:rsidR="00184639" w:rsidRPr="00262556" w:rsidRDefault="00C2507A" w:rsidP="00747B94">
      <w:r w:rsidRPr="00262556">
        <w:t xml:space="preserve">7. </w:t>
      </w:r>
      <w:r w:rsidR="00184639" w:rsidRPr="00262556">
        <w:t>Charehbili A, Fontein DB, Kroep JR, Liefers GJ, Mieog JS, Nortier JW</w:t>
      </w:r>
      <w:r w:rsidR="00184639" w:rsidRPr="00262556">
        <w:rPr>
          <w:i/>
        </w:rPr>
        <w:t xml:space="preserve"> et al</w:t>
      </w:r>
      <w:r w:rsidR="00515294" w:rsidRPr="00262556">
        <w:t xml:space="preserve">: Neoadjuvant hormonal </w:t>
      </w:r>
      <w:r w:rsidR="00184639" w:rsidRPr="00262556">
        <w:t xml:space="preserve">therapy for endocrine sensitive breast cancer: a systematic review. </w:t>
      </w:r>
      <w:r w:rsidR="00184639" w:rsidRPr="00262556">
        <w:rPr>
          <w:i/>
        </w:rPr>
        <w:t xml:space="preserve">Cancer treatment reviews </w:t>
      </w:r>
      <w:r w:rsidR="00184639" w:rsidRPr="00262556">
        <w:t>2014, 40(1):86-92.</w:t>
      </w:r>
    </w:p>
    <w:p w14:paraId="19C5F6D2" w14:textId="77777777" w:rsidR="00515294" w:rsidRPr="00262556" w:rsidRDefault="00515294" w:rsidP="00747B94"/>
    <w:p w14:paraId="5A9A8A4A" w14:textId="77777777" w:rsidR="00184639" w:rsidRPr="00262556" w:rsidRDefault="00184639" w:rsidP="00747B94">
      <w:r w:rsidRPr="00262556">
        <w:t xml:space="preserve">8. Mieog JS, van der Hage JA, van de Velde CJ: Neoadjuvant chemotherapy for operable breast cancer. </w:t>
      </w:r>
      <w:r w:rsidRPr="00262556">
        <w:rPr>
          <w:i/>
        </w:rPr>
        <w:t xml:space="preserve">The British journal of surgery </w:t>
      </w:r>
      <w:r w:rsidRPr="00262556">
        <w:t>2007, 94(10):1189-1200.</w:t>
      </w:r>
    </w:p>
    <w:p w14:paraId="75B814F7" w14:textId="77777777" w:rsidR="00515294" w:rsidRPr="00262556" w:rsidRDefault="00515294" w:rsidP="00747B94"/>
    <w:p w14:paraId="32095100" w14:textId="77777777" w:rsidR="00184639" w:rsidRPr="00262556" w:rsidRDefault="00184639" w:rsidP="00747B94">
      <w:r w:rsidRPr="00262556">
        <w:t xml:space="preserve">9. Mauri D, Pavlidis N, </w:t>
      </w:r>
      <w:proofErr w:type="gramStart"/>
      <w:r w:rsidRPr="00262556">
        <w:t>Ioannidis</w:t>
      </w:r>
      <w:proofErr w:type="gramEnd"/>
      <w:r w:rsidRPr="00262556">
        <w:t xml:space="preserve"> JP: Neoadjuvant versus adjuvant systemic treatment in breast cancer: a meta-analysis. </w:t>
      </w:r>
      <w:r w:rsidRPr="00262556">
        <w:rPr>
          <w:i/>
        </w:rPr>
        <w:t xml:space="preserve">Journal of the National Cancer Institute </w:t>
      </w:r>
      <w:r w:rsidRPr="00262556">
        <w:t>2005, 97(3):188-194.</w:t>
      </w:r>
    </w:p>
    <w:p w14:paraId="2A753DD9" w14:textId="77777777" w:rsidR="00515294" w:rsidRPr="00262556" w:rsidRDefault="00515294" w:rsidP="00747B94"/>
    <w:p w14:paraId="6ED2874B" w14:textId="77777777" w:rsidR="00515294" w:rsidRPr="00262556" w:rsidRDefault="00184639" w:rsidP="00747B94">
      <w:r w:rsidRPr="00262556">
        <w:t>10. Alba E, Calvo L, Albanell J, De la Haba JR, Arcusa Lanza A, Chacon JI</w:t>
      </w:r>
      <w:r w:rsidRPr="00262556">
        <w:rPr>
          <w:i/>
        </w:rPr>
        <w:t xml:space="preserve"> et al</w:t>
      </w:r>
      <w:r w:rsidRPr="00262556">
        <w:t xml:space="preserve">: Chemotherapy (CT) and hormonotherapy (HT) as neoadjuvant treatment in luminal breast cancer patients: results from the GEICAM/2006-03, a multicenter, randomized, phase-II study. </w:t>
      </w:r>
      <w:r w:rsidRPr="00262556">
        <w:rPr>
          <w:i/>
        </w:rPr>
        <w:t xml:space="preserve">Annals of </w:t>
      </w:r>
      <w:proofErr w:type="gramStart"/>
      <w:r w:rsidRPr="00262556">
        <w:rPr>
          <w:i/>
        </w:rPr>
        <w:t>oncology :</w:t>
      </w:r>
      <w:proofErr w:type="gramEnd"/>
      <w:r w:rsidRPr="00262556">
        <w:rPr>
          <w:i/>
        </w:rPr>
        <w:t xml:space="preserve"> official journal of the European Society for Medical Oncology / ESMO </w:t>
      </w:r>
      <w:r w:rsidRPr="00262556">
        <w:t>2012, 23(12):3069-3074</w:t>
      </w:r>
    </w:p>
    <w:p w14:paraId="1D9D43CE" w14:textId="77777777" w:rsidR="00184639" w:rsidRPr="00262556" w:rsidRDefault="00184639" w:rsidP="00747B94">
      <w:r w:rsidRPr="00262556">
        <w:t>.</w:t>
      </w:r>
    </w:p>
    <w:p w14:paraId="353EFD8B" w14:textId="77777777" w:rsidR="00184639" w:rsidRPr="00262556" w:rsidRDefault="00184639" w:rsidP="00747B94">
      <w:r w:rsidRPr="00262556">
        <w:t>11</w:t>
      </w:r>
      <w:r w:rsidR="00515294" w:rsidRPr="00262556">
        <w:t xml:space="preserve">. </w:t>
      </w:r>
      <w:r w:rsidRPr="00262556">
        <w:t xml:space="preserve">Semiglazov VF, Semiglazov VV, Dashyan GA, Ziltsova EK, </w:t>
      </w:r>
      <w:proofErr w:type="gramStart"/>
      <w:r w:rsidRPr="00262556">
        <w:t>Ivanov</w:t>
      </w:r>
      <w:proofErr w:type="gramEnd"/>
      <w:r w:rsidRPr="00262556">
        <w:t xml:space="preserve"> VG, Bozhok AA</w:t>
      </w:r>
      <w:r w:rsidRPr="00262556">
        <w:rPr>
          <w:i/>
        </w:rPr>
        <w:t xml:space="preserve"> et al</w:t>
      </w:r>
      <w:r w:rsidRPr="00262556">
        <w:t xml:space="preserve">: Phase 2 randomized trial of primary endocrine therapy versus chemotherapy in postmenopausal patients with estrogen receptor-positive breast cancer. </w:t>
      </w:r>
      <w:r w:rsidRPr="00262556">
        <w:rPr>
          <w:i/>
        </w:rPr>
        <w:t xml:space="preserve">Cancer </w:t>
      </w:r>
      <w:r w:rsidRPr="00262556">
        <w:t>2007, 110(2):244-254.</w:t>
      </w:r>
    </w:p>
    <w:p w14:paraId="4C9190D1" w14:textId="77777777" w:rsidR="00515294" w:rsidRPr="00262556" w:rsidRDefault="00515294" w:rsidP="00747B94"/>
    <w:p w14:paraId="076D7B2B" w14:textId="77777777" w:rsidR="00184639" w:rsidRPr="00262556" w:rsidRDefault="00184639" w:rsidP="00747B94">
      <w:r w:rsidRPr="00262556">
        <w:t>12</w:t>
      </w:r>
      <w:r w:rsidR="00515294" w:rsidRPr="00262556">
        <w:t xml:space="preserve">. </w:t>
      </w:r>
      <w:r w:rsidRPr="00262556">
        <w:t>Cataliotti L, Buzdar AU, Noguchi S, Bines J, Takatsuka Y, Petrakova K</w:t>
      </w:r>
      <w:r w:rsidRPr="00262556">
        <w:rPr>
          <w:i/>
        </w:rPr>
        <w:t xml:space="preserve"> et al</w:t>
      </w:r>
      <w:r w:rsidRPr="00262556">
        <w:t xml:space="preserve">: Comparison of anastrozole versus tamoxifen as preoperative therapy in postmenopausal women with hormone receptor-positive breast cancer: the Pre-Operative "Arimidex" Compared to Tamoxifen (PROACT) trial. </w:t>
      </w:r>
      <w:r w:rsidRPr="00262556">
        <w:rPr>
          <w:i/>
        </w:rPr>
        <w:t xml:space="preserve">Cancer </w:t>
      </w:r>
      <w:r w:rsidRPr="00262556">
        <w:t>2006, 106(10):2095-2103.</w:t>
      </w:r>
    </w:p>
    <w:p w14:paraId="0E1AE0EA" w14:textId="77777777" w:rsidR="00515294" w:rsidRPr="00262556" w:rsidRDefault="00515294" w:rsidP="00747B94"/>
    <w:p w14:paraId="38331EA4" w14:textId="77777777" w:rsidR="00184639" w:rsidRPr="00262556" w:rsidRDefault="00184639" w:rsidP="00747B94">
      <w:r w:rsidRPr="00262556">
        <w:t>13</w:t>
      </w:r>
      <w:r w:rsidR="00515294" w:rsidRPr="00262556">
        <w:t xml:space="preserve">. </w:t>
      </w:r>
      <w:r w:rsidRPr="00262556">
        <w:t xml:space="preserve">Eiermann W, Paepke S, Appfelstaedt J, Llombart-Cussac A, </w:t>
      </w:r>
      <w:proofErr w:type="gramStart"/>
      <w:r w:rsidRPr="00262556">
        <w:t>Eremin</w:t>
      </w:r>
      <w:proofErr w:type="gramEnd"/>
      <w:r w:rsidRPr="00262556">
        <w:t xml:space="preserve"> J, Vinholes J</w:t>
      </w:r>
      <w:r w:rsidRPr="00262556">
        <w:rPr>
          <w:i/>
        </w:rPr>
        <w:t xml:space="preserve"> et al</w:t>
      </w:r>
      <w:r w:rsidRPr="00262556">
        <w:t xml:space="preserve">: Preoperative treatment of postmenopausal breast cancer patients with letrozole: A randomized double-blind multicenter study. </w:t>
      </w:r>
      <w:r w:rsidRPr="00262556">
        <w:rPr>
          <w:i/>
        </w:rPr>
        <w:t xml:space="preserve">Annals of </w:t>
      </w:r>
      <w:proofErr w:type="gramStart"/>
      <w:r w:rsidRPr="00262556">
        <w:rPr>
          <w:i/>
        </w:rPr>
        <w:t>oncology :</w:t>
      </w:r>
      <w:proofErr w:type="gramEnd"/>
      <w:r w:rsidRPr="00262556">
        <w:rPr>
          <w:i/>
        </w:rPr>
        <w:t xml:space="preserve"> official journal of the European Society for Medical Oncology / ESMO </w:t>
      </w:r>
      <w:r w:rsidRPr="00262556">
        <w:t>2001, 12(11):1527-1532.</w:t>
      </w:r>
    </w:p>
    <w:p w14:paraId="1C2B44CF" w14:textId="77777777" w:rsidR="00515294" w:rsidRPr="00262556" w:rsidRDefault="00515294" w:rsidP="00747B94"/>
    <w:p w14:paraId="42FB7AC3" w14:textId="77777777" w:rsidR="00184639" w:rsidRPr="00262556" w:rsidRDefault="00184639" w:rsidP="00747B94">
      <w:r w:rsidRPr="00262556">
        <w:t>14</w:t>
      </w:r>
      <w:r w:rsidR="00515294" w:rsidRPr="00262556">
        <w:t xml:space="preserve">. </w:t>
      </w:r>
      <w:r w:rsidRPr="00262556">
        <w:t xml:space="preserve">Masuda N, Sagara Y, Kinoshita T, Iwata H, </w:t>
      </w:r>
      <w:proofErr w:type="gramStart"/>
      <w:r w:rsidRPr="00262556">
        <w:t>Nakamura</w:t>
      </w:r>
      <w:proofErr w:type="gramEnd"/>
      <w:r w:rsidRPr="00262556">
        <w:t xml:space="preserve"> S, Yanagita Y</w:t>
      </w:r>
      <w:r w:rsidRPr="00262556">
        <w:rPr>
          <w:i/>
        </w:rPr>
        <w:t xml:space="preserve"> et al</w:t>
      </w:r>
      <w:r w:rsidRPr="00262556">
        <w:t xml:space="preserve">: Neoadjuvant anastrozole versus tamoxifen in patients receiving goserelin for premenopausal breast cancer (STAGE): a double-blind, randomised phase 3 trial. </w:t>
      </w:r>
      <w:r w:rsidRPr="00262556">
        <w:rPr>
          <w:i/>
        </w:rPr>
        <w:t xml:space="preserve">The lancet oncology </w:t>
      </w:r>
      <w:r w:rsidRPr="00262556">
        <w:t>2012, 13(4):345-352.</w:t>
      </w:r>
    </w:p>
    <w:p w14:paraId="44A16235" w14:textId="77777777" w:rsidR="00515294" w:rsidRPr="00262556" w:rsidRDefault="00515294" w:rsidP="00747B94"/>
    <w:p w14:paraId="7E415D26" w14:textId="77777777" w:rsidR="00184639" w:rsidRPr="00262556" w:rsidRDefault="00184639" w:rsidP="00747B94">
      <w:r w:rsidRPr="00262556">
        <w:t>15</w:t>
      </w:r>
      <w:r w:rsidR="00515294" w:rsidRPr="00262556">
        <w:t xml:space="preserve">. </w:t>
      </w:r>
      <w:r w:rsidRPr="00262556">
        <w:t xml:space="preserve">Smith IE, Dowsett M, Ebbs SR, Dixon JM, </w:t>
      </w:r>
      <w:proofErr w:type="gramStart"/>
      <w:r w:rsidRPr="00262556">
        <w:t>Skene</w:t>
      </w:r>
      <w:proofErr w:type="gramEnd"/>
      <w:r w:rsidRPr="00262556">
        <w:t xml:space="preserve"> A, Blohmer JU</w:t>
      </w:r>
      <w:r w:rsidRPr="00262556">
        <w:rPr>
          <w:i/>
        </w:rPr>
        <w:t xml:space="preserve"> et al</w:t>
      </w:r>
      <w:r w:rsidRPr="00262556">
        <w:t xml:space="preserve">: Neoadjuvant treatment of postmenopausal breast cancer with anastrozole, tamoxifen, or both in combination: the Immediate Preoperative Anastrozole, Tamoxifen, or Combined with Tamoxifen (IMPACT) multicenter double-blind randomized trial. </w:t>
      </w:r>
      <w:r w:rsidRPr="00262556">
        <w:rPr>
          <w:i/>
        </w:rPr>
        <w:t xml:space="preserve">Journal of clinical </w:t>
      </w:r>
      <w:proofErr w:type="gramStart"/>
      <w:r w:rsidRPr="00262556">
        <w:rPr>
          <w:i/>
        </w:rPr>
        <w:t>oncology :</w:t>
      </w:r>
      <w:proofErr w:type="gramEnd"/>
      <w:r w:rsidRPr="00262556">
        <w:rPr>
          <w:i/>
        </w:rPr>
        <w:t xml:space="preserve"> official journal of the American Society of Clinical Oncology </w:t>
      </w:r>
      <w:r w:rsidRPr="00262556">
        <w:t>2005, 23(22):5108-5116.</w:t>
      </w:r>
    </w:p>
    <w:p w14:paraId="2C9F691A" w14:textId="77777777" w:rsidR="00515294" w:rsidRPr="00262556" w:rsidRDefault="00515294" w:rsidP="00747B94"/>
    <w:p w14:paraId="7A8FCC4E" w14:textId="77777777" w:rsidR="00184639" w:rsidRPr="00262556" w:rsidRDefault="00184639" w:rsidP="00747B94">
      <w:r w:rsidRPr="00262556">
        <w:t>16</w:t>
      </w:r>
      <w:r w:rsidR="00515294" w:rsidRPr="00262556">
        <w:t xml:space="preserve">. </w:t>
      </w:r>
      <w:r w:rsidRPr="00262556">
        <w:t>Ellis MJ, Suman VJ, Hoog J, Lin L, Snider J, Prat A</w:t>
      </w:r>
      <w:r w:rsidRPr="00262556">
        <w:rPr>
          <w:i/>
        </w:rPr>
        <w:t xml:space="preserve"> et al</w:t>
      </w:r>
      <w:r w:rsidRPr="00262556">
        <w:t xml:space="preserve">: Randomized phase II neoadjuvant comparison between letrozole, anastrozole, and exemestane for postmenopausal women with estrogen receptor-rich stage 2 to 3 breast cancer: clinical and biomarker outcomes and predictive value of the baseline PAM50-based intrinsic subtype--ACOSOG Z1031. </w:t>
      </w:r>
      <w:r w:rsidRPr="00262556">
        <w:rPr>
          <w:i/>
        </w:rPr>
        <w:t xml:space="preserve">Journal of clinical </w:t>
      </w:r>
      <w:proofErr w:type="gramStart"/>
      <w:r w:rsidRPr="00262556">
        <w:rPr>
          <w:i/>
        </w:rPr>
        <w:t>oncology :</w:t>
      </w:r>
      <w:proofErr w:type="gramEnd"/>
      <w:r w:rsidRPr="00262556">
        <w:rPr>
          <w:i/>
        </w:rPr>
        <w:t xml:space="preserve"> official journal of the American Society of Clinical Oncology </w:t>
      </w:r>
      <w:r w:rsidRPr="00262556">
        <w:t>2011, 29(17):2342-2349.</w:t>
      </w:r>
    </w:p>
    <w:p w14:paraId="799DBF93" w14:textId="77777777" w:rsidR="00515294" w:rsidRPr="00262556" w:rsidRDefault="00515294" w:rsidP="00747B94"/>
    <w:p w14:paraId="33CB5254" w14:textId="77777777" w:rsidR="00184639" w:rsidRPr="00262556" w:rsidRDefault="00184639" w:rsidP="00747B94">
      <w:r w:rsidRPr="00262556">
        <w:t>17</w:t>
      </w:r>
      <w:r w:rsidR="00515294" w:rsidRPr="00262556">
        <w:t xml:space="preserve">. </w:t>
      </w:r>
      <w:r w:rsidRPr="00262556">
        <w:t xml:space="preserve">Kataja V, Castiglione M, </w:t>
      </w:r>
      <w:proofErr w:type="gramStart"/>
      <w:r w:rsidRPr="00262556">
        <w:t>Group</w:t>
      </w:r>
      <w:proofErr w:type="gramEnd"/>
      <w:r w:rsidRPr="00262556">
        <w:t xml:space="preserve"> EGW: Primary breast cancer: ESMO clinical recommendations for diagnosis, treatment and follow-up. </w:t>
      </w:r>
      <w:r w:rsidRPr="00262556">
        <w:rPr>
          <w:i/>
        </w:rPr>
        <w:t xml:space="preserve">Annals of </w:t>
      </w:r>
      <w:proofErr w:type="gramStart"/>
      <w:r w:rsidRPr="00262556">
        <w:rPr>
          <w:i/>
        </w:rPr>
        <w:t>oncology :</w:t>
      </w:r>
      <w:proofErr w:type="gramEnd"/>
      <w:r w:rsidRPr="00262556">
        <w:rPr>
          <w:i/>
        </w:rPr>
        <w:t xml:space="preserve"> official journal of the European Society for Medical Oncology / ESMO </w:t>
      </w:r>
      <w:r w:rsidRPr="00262556">
        <w:t>2009, 20 Suppl 4:10-14.</w:t>
      </w:r>
    </w:p>
    <w:p w14:paraId="1A2237F6" w14:textId="77777777" w:rsidR="00515294" w:rsidRPr="00262556" w:rsidRDefault="00515294" w:rsidP="00747B94"/>
    <w:p w14:paraId="2DC98ADF" w14:textId="77777777" w:rsidR="00184639" w:rsidRPr="00262556" w:rsidRDefault="00184639" w:rsidP="00747B94">
      <w:r w:rsidRPr="00262556">
        <w:t>18</w:t>
      </w:r>
      <w:r w:rsidR="00515294" w:rsidRPr="00262556">
        <w:t xml:space="preserve">. </w:t>
      </w:r>
      <w:r w:rsidRPr="00262556">
        <w:t>Gnant M, Mlineritsch B, Schippinger W, Luschin-Ebengreuth G, Postlberger S, Menzel C</w:t>
      </w:r>
      <w:r w:rsidRPr="00262556">
        <w:rPr>
          <w:i/>
        </w:rPr>
        <w:t xml:space="preserve"> et al</w:t>
      </w:r>
      <w:r w:rsidRPr="00262556">
        <w:t xml:space="preserve">: Endocrine therapy plus zoledronic acid in premenopausal breast cancer. </w:t>
      </w:r>
      <w:r w:rsidRPr="00262556">
        <w:rPr>
          <w:i/>
        </w:rPr>
        <w:t xml:space="preserve">The New England journal of medicine </w:t>
      </w:r>
      <w:r w:rsidRPr="00262556">
        <w:t>2009, 360(7):679-691.</w:t>
      </w:r>
    </w:p>
    <w:p w14:paraId="27E150D3" w14:textId="77777777" w:rsidR="003C528A" w:rsidRPr="00262556" w:rsidRDefault="003C528A" w:rsidP="00747B94">
      <w:pPr>
        <w:rPr>
          <w:bCs/>
        </w:rPr>
      </w:pPr>
    </w:p>
    <w:p w14:paraId="09E670E5" w14:textId="77777777" w:rsidR="0054486E" w:rsidRPr="00262556" w:rsidRDefault="0054486E" w:rsidP="00747B94">
      <w:pPr>
        <w:rPr>
          <w:rFonts w:eastAsiaTheme="minorHAnsi"/>
        </w:rPr>
      </w:pPr>
      <w:r w:rsidRPr="00262556">
        <w:rPr>
          <w:rFonts w:eastAsiaTheme="minorHAnsi"/>
        </w:rPr>
        <w:t xml:space="preserve">19. Magon N: Gonadotropin releasing hormone agonists: Expanding vistas. </w:t>
      </w:r>
      <w:r w:rsidRPr="00262556">
        <w:rPr>
          <w:rFonts w:eastAsiaTheme="minorHAnsi"/>
          <w:i/>
        </w:rPr>
        <w:t>Indian Journal of Endocrinology and Metabolism</w:t>
      </w:r>
      <w:r w:rsidRPr="00262556">
        <w:rPr>
          <w:rFonts w:eastAsiaTheme="minorHAnsi"/>
        </w:rPr>
        <w:t xml:space="preserve"> 2011, 15(4):261-7.</w:t>
      </w:r>
    </w:p>
    <w:p w14:paraId="6885A42E" w14:textId="77777777" w:rsidR="0054486E" w:rsidRPr="00262556" w:rsidRDefault="0054486E" w:rsidP="00747B94">
      <w:pPr>
        <w:rPr>
          <w:rFonts w:eastAsiaTheme="minorHAnsi"/>
        </w:rPr>
      </w:pPr>
    </w:p>
    <w:p w14:paraId="69F8723E" w14:textId="77777777" w:rsidR="0054486E" w:rsidRPr="00262556" w:rsidRDefault="0054486E" w:rsidP="00747B94">
      <w:pPr>
        <w:rPr>
          <w:rFonts w:eastAsiaTheme="minorHAnsi"/>
        </w:rPr>
      </w:pPr>
      <w:r w:rsidRPr="00262556">
        <w:rPr>
          <w:rFonts w:eastAsiaTheme="minorHAnsi"/>
        </w:rPr>
        <w:t xml:space="preserve">20. Roth C, Hegemann F, Hildebrandt J, Balzer I, Witt A, Wuttke W </w:t>
      </w:r>
      <w:r w:rsidRPr="00262556">
        <w:rPr>
          <w:rFonts w:eastAsiaTheme="minorHAnsi"/>
          <w:i/>
        </w:rPr>
        <w:t>et al</w:t>
      </w:r>
      <w:r w:rsidRPr="00262556">
        <w:rPr>
          <w:rFonts w:eastAsiaTheme="minorHAnsi"/>
        </w:rPr>
        <w:t xml:space="preserve">: Pituitary and gonadal effects of GnRH(gonadotropin releasing hormone) analogues in two peripubertal female rat models. </w:t>
      </w:r>
      <w:r w:rsidRPr="00262556">
        <w:rPr>
          <w:rFonts w:eastAsiaTheme="minorHAnsi"/>
          <w:i/>
        </w:rPr>
        <w:t>Pediatric Research</w:t>
      </w:r>
      <w:r w:rsidRPr="00262556">
        <w:rPr>
          <w:rFonts w:eastAsiaTheme="minorHAnsi"/>
        </w:rPr>
        <w:t xml:space="preserve"> 2004, 55(1):126-33.</w:t>
      </w:r>
    </w:p>
    <w:p w14:paraId="7B43A630" w14:textId="77777777" w:rsidR="0054486E" w:rsidRPr="00262556" w:rsidRDefault="0054486E" w:rsidP="00747B94">
      <w:pPr>
        <w:rPr>
          <w:rFonts w:eastAsiaTheme="minorHAnsi"/>
        </w:rPr>
      </w:pPr>
    </w:p>
    <w:p w14:paraId="6D4B6E54" w14:textId="77777777" w:rsidR="0054486E" w:rsidRPr="00262556" w:rsidRDefault="0054486E" w:rsidP="00747B94">
      <w:pPr>
        <w:rPr>
          <w:rFonts w:eastAsiaTheme="minorHAnsi"/>
        </w:rPr>
      </w:pPr>
      <w:r w:rsidRPr="00262556">
        <w:rPr>
          <w:rFonts w:eastAsiaTheme="minorHAnsi"/>
        </w:rPr>
        <w:t xml:space="preserve">21. Fatima C, Laura JV, Jan B, Leen S, Giuseppe V, Suzette D, </w:t>
      </w:r>
      <w:r w:rsidRPr="00262556">
        <w:rPr>
          <w:rFonts w:eastAsiaTheme="minorHAnsi"/>
          <w:i/>
        </w:rPr>
        <w:t>et al</w:t>
      </w:r>
      <w:r w:rsidRPr="00262556">
        <w:rPr>
          <w:rFonts w:eastAsiaTheme="minorHAnsi"/>
        </w:rPr>
        <w:t xml:space="preserve">: 70-Gene Signature as an Aid to Treatment Decisions in Early Stage Breast Cancer. </w:t>
      </w:r>
      <w:r w:rsidRPr="00262556">
        <w:rPr>
          <w:rFonts w:eastAsiaTheme="minorHAnsi"/>
          <w:i/>
        </w:rPr>
        <w:t>New England Journal of Medicine</w:t>
      </w:r>
      <w:r w:rsidRPr="00262556">
        <w:rPr>
          <w:rFonts w:eastAsiaTheme="minorHAnsi"/>
        </w:rPr>
        <w:t xml:space="preserve"> 2016, 375:717-29.</w:t>
      </w:r>
    </w:p>
    <w:p w14:paraId="01D48621" w14:textId="77777777" w:rsidR="00ED0488" w:rsidRPr="00262556" w:rsidRDefault="00ED0488" w:rsidP="00747B94">
      <w:pPr>
        <w:rPr>
          <w:rFonts w:eastAsiaTheme="minorHAnsi"/>
        </w:rPr>
      </w:pPr>
    </w:p>
    <w:sectPr w:rsidR="00ED0488" w:rsidRPr="00262556" w:rsidSect="001C674E">
      <w:footerReference w:type="defaul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D6F22" w14:textId="77777777" w:rsidR="003B46F4" w:rsidRDefault="003B46F4">
      <w:r>
        <w:separator/>
      </w:r>
    </w:p>
  </w:endnote>
  <w:endnote w:type="continuationSeparator" w:id="0">
    <w:p w14:paraId="21A53DA3" w14:textId="77777777" w:rsidR="003B46F4" w:rsidRDefault="003B4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800044"/>
      <w:docPartObj>
        <w:docPartGallery w:val="Page Numbers (Bottom of Page)"/>
        <w:docPartUnique/>
      </w:docPartObj>
    </w:sdtPr>
    <w:sdtContent>
      <w:p w14:paraId="01F17A26" w14:textId="014C415E" w:rsidR="00B02F92" w:rsidRDefault="00B02F92">
        <w:pPr>
          <w:pStyle w:val="a7"/>
          <w:jc w:val="center"/>
        </w:pPr>
        <w:r>
          <w:fldChar w:fldCharType="begin"/>
        </w:r>
        <w:r>
          <w:instrText>PAGE   \* MERGEFORMAT</w:instrText>
        </w:r>
        <w:r>
          <w:fldChar w:fldCharType="separate"/>
        </w:r>
        <w:r w:rsidRPr="00B02F92">
          <w:rPr>
            <w:noProof/>
            <w:lang w:val="ko-KR"/>
          </w:rPr>
          <w:t>21</w:t>
        </w:r>
        <w:r>
          <w:fldChar w:fldCharType="end"/>
        </w:r>
      </w:p>
    </w:sdtContent>
  </w:sdt>
  <w:p w14:paraId="54450C1A" w14:textId="77777777" w:rsidR="003B46F4" w:rsidRDefault="003B46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EDF8F3" w14:textId="77777777" w:rsidR="003B46F4" w:rsidRDefault="003B46F4">
      <w:r>
        <w:separator/>
      </w:r>
    </w:p>
  </w:footnote>
  <w:footnote w:type="continuationSeparator" w:id="0">
    <w:p w14:paraId="354AA9C7" w14:textId="77777777" w:rsidR="003B46F4" w:rsidRDefault="003B46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9252DDC4"/>
    <w:lvl w:ilvl="0">
      <w:start w:val="1"/>
      <w:numFmt w:val="decimal"/>
      <w:pStyle w:val="a"/>
      <w:lvlText w:val="%1."/>
      <w:lvlJc w:val="left"/>
      <w:pPr>
        <w:tabs>
          <w:tab w:val="num" w:pos="361"/>
        </w:tabs>
        <w:ind w:leftChars="200" w:left="361" w:hangingChars="200" w:hanging="360"/>
      </w:pPr>
    </w:lvl>
  </w:abstractNum>
  <w:abstractNum w:abstractNumId="1" w15:restartNumberingAfterBreak="0">
    <w:nsid w:val="082E7A9E"/>
    <w:multiLevelType w:val="hybridMultilevel"/>
    <w:tmpl w:val="819A579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A325B24"/>
    <w:multiLevelType w:val="hybridMultilevel"/>
    <w:tmpl w:val="9B2EAC6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42B40A2"/>
    <w:multiLevelType w:val="hybridMultilevel"/>
    <w:tmpl w:val="464095C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76B7D84"/>
    <w:multiLevelType w:val="hybridMultilevel"/>
    <w:tmpl w:val="F8DE19E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1CE5A54"/>
    <w:multiLevelType w:val="hybridMultilevel"/>
    <w:tmpl w:val="040CAD3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B64048"/>
    <w:multiLevelType w:val="hybridMultilevel"/>
    <w:tmpl w:val="90741DE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4472D5F"/>
    <w:multiLevelType w:val="hybridMultilevel"/>
    <w:tmpl w:val="8C46E82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62634189"/>
    <w:multiLevelType w:val="hybridMultilevel"/>
    <w:tmpl w:val="83700274"/>
    <w:lvl w:ilvl="0" w:tplc="A9A013A8">
      <w:start w:val="1"/>
      <w:numFmt w:val="decimalEnclosedCircle"/>
      <w:lvlText w:val="%1"/>
      <w:lvlJc w:val="left"/>
      <w:pPr>
        <w:ind w:left="1160" w:hanging="360"/>
      </w:pPr>
      <w:rPr>
        <w:rFonts w:hint="default"/>
      </w:rPr>
    </w:lvl>
    <w:lvl w:ilvl="1" w:tplc="04090019">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9" w15:restartNumberingAfterBreak="0">
    <w:nsid w:val="68B77C29"/>
    <w:multiLevelType w:val="hybridMultilevel"/>
    <w:tmpl w:val="2E40BBA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6B8E0516"/>
    <w:multiLevelType w:val="hybridMultilevel"/>
    <w:tmpl w:val="A4084E2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72C13041"/>
    <w:multiLevelType w:val="hybridMultilevel"/>
    <w:tmpl w:val="E85E228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B3D2DEA"/>
    <w:multiLevelType w:val="hybridMultilevel"/>
    <w:tmpl w:val="3C6C53D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EC46DE0"/>
    <w:multiLevelType w:val="hybridMultilevel"/>
    <w:tmpl w:val="0DD298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8"/>
  </w:num>
  <w:num w:numId="3">
    <w:abstractNumId w:val="5"/>
  </w:num>
  <w:num w:numId="4">
    <w:abstractNumId w:val="11"/>
  </w:num>
  <w:num w:numId="5">
    <w:abstractNumId w:val="10"/>
  </w:num>
  <w:num w:numId="6">
    <w:abstractNumId w:val="1"/>
  </w:num>
  <w:num w:numId="7">
    <w:abstractNumId w:val="12"/>
  </w:num>
  <w:num w:numId="8">
    <w:abstractNumId w:val="4"/>
  </w:num>
  <w:num w:numId="9">
    <w:abstractNumId w:val="6"/>
  </w:num>
  <w:num w:numId="10">
    <w:abstractNumId w:val="9"/>
  </w:num>
  <w:num w:numId="11">
    <w:abstractNumId w:val="7"/>
  </w:num>
  <w:num w:numId="12">
    <w:abstractNumId w:val="2"/>
  </w:num>
  <w:num w:numId="13">
    <w:abstractNumId w:val="13"/>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17E"/>
    <w:rsid w:val="000059DC"/>
    <w:rsid w:val="000062DA"/>
    <w:rsid w:val="00013267"/>
    <w:rsid w:val="00016D91"/>
    <w:rsid w:val="000216AF"/>
    <w:rsid w:val="00023F73"/>
    <w:rsid w:val="0002476A"/>
    <w:rsid w:val="00041777"/>
    <w:rsid w:val="00042650"/>
    <w:rsid w:val="00065D9D"/>
    <w:rsid w:val="00067365"/>
    <w:rsid w:val="00085A2B"/>
    <w:rsid w:val="000949E3"/>
    <w:rsid w:val="000A311E"/>
    <w:rsid w:val="000A3377"/>
    <w:rsid w:val="000A4C92"/>
    <w:rsid w:val="000A7489"/>
    <w:rsid w:val="000B34A2"/>
    <w:rsid w:val="000B4345"/>
    <w:rsid w:val="000B6085"/>
    <w:rsid w:val="000B6591"/>
    <w:rsid w:val="000C185A"/>
    <w:rsid w:val="000C3B6A"/>
    <w:rsid w:val="000D086D"/>
    <w:rsid w:val="000D34E5"/>
    <w:rsid w:val="000D3B05"/>
    <w:rsid w:val="000D5517"/>
    <w:rsid w:val="000D6C6B"/>
    <w:rsid w:val="000D7878"/>
    <w:rsid w:val="000F1649"/>
    <w:rsid w:val="001006FA"/>
    <w:rsid w:val="00106226"/>
    <w:rsid w:val="00106F6E"/>
    <w:rsid w:val="001115D3"/>
    <w:rsid w:val="00116100"/>
    <w:rsid w:val="00120603"/>
    <w:rsid w:val="00122FE8"/>
    <w:rsid w:val="00127A79"/>
    <w:rsid w:val="0013313D"/>
    <w:rsid w:val="0013750D"/>
    <w:rsid w:val="0014228D"/>
    <w:rsid w:val="001507F1"/>
    <w:rsid w:val="00152168"/>
    <w:rsid w:val="00152EE6"/>
    <w:rsid w:val="00157A42"/>
    <w:rsid w:val="00164134"/>
    <w:rsid w:val="0016668E"/>
    <w:rsid w:val="0017286A"/>
    <w:rsid w:val="00177B04"/>
    <w:rsid w:val="00184639"/>
    <w:rsid w:val="00192D26"/>
    <w:rsid w:val="001B2FEF"/>
    <w:rsid w:val="001B42D1"/>
    <w:rsid w:val="001C542B"/>
    <w:rsid w:val="001C674E"/>
    <w:rsid w:val="001D1EB2"/>
    <w:rsid w:val="001D7513"/>
    <w:rsid w:val="001E06C4"/>
    <w:rsid w:val="001F4BF7"/>
    <w:rsid w:val="002047C4"/>
    <w:rsid w:val="002105D1"/>
    <w:rsid w:val="002177F8"/>
    <w:rsid w:val="002203C9"/>
    <w:rsid w:val="002207F3"/>
    <w:rsid w:val="00232034"/>
    <w:rsid w:val="00233B33"/>
    <w:rsid w:val="00236EC5"/>
    <w:rsid w:val="00243B36"/>
    <w:rsid w:val="00244BCA"/>
    <w:rsid w:val="002475FE"/>
    <w:rsid w:val="00262556"/>
    <w:rsid w:val="002652C3"/>
    <w:rsid w:val="00270608"/>
    <w:rsid w:val="002779E6"/>
    <w:rsid w:val="00277C74"/>
    <w:rsid w:val="00286A09"/>
    <w:rsid w:val="00286EAE"/>
    <w:rsid w:val="00286EF5"/>
    <w:rsid w:val="002A1C92"/>
    <w:rsid w:val="002A3A34"/>
    <w:rsid w:val="002B5A96"/>
    <w:rsid w:val="002C2615"/>
    <w:rsid w:val="002C417C"/>
    <w:rsid w:val="002C5487"/>
    <w:rsid w:val="002D7FA6"/>
    <w:rsid w:val="002F6D45"/>
    <w:rsid w:val="00301269"/>
    <w:rsid w:val="003046C9"/>
    <w:rsid w:val="0030678E"/>
    <w:rsid w:val="003115D0"/>
    <w:rsid w:val="003261C2"/>
    <w:rsid w:val="00331A3E"/>
    <w:rsid w:val="00333807"/>
    <w:rsid w:val="003348B4"/>
    <w:rsid w:val="00347B22"/>
    <w:rsid w:val="00350F62"/>
    <w:rsid w:val="00350FD2"/>
    <w:rsid w:val="0035383D"/>
    <w:rsid w:val="0035625A"/>
    <w:rsid w:val="00361578"/>
    <w:rsid w:val="00363B76"/>
    <w:rsid w:val="00367302"/>
    <w:rsid w:val="003811F4"/>
    <w:rsid w:val="00381375"/>
    <w:rsid w:val="00382D63"/>
    <w:rsid w:val="003855F9"/>
    <w:rsid w:val="00392F1F"/>
    <w:rsid w:val="00395AF5"/>
    <w:rsid w:val="003A3440"/>
    <w:rsid w:val="003B46F4"/>
    <w:rsid w:val="003B7D90"/>
    <w:rsid w:val="003C528A"/>
    <w:rsid w:val="003C7F38"/>
    <w:rsid w:val="003D34DB"/>
    <w:rsid w:val="003D557C"/>
    <w:rsid w:val="003E3D4F"/>
    <w:rsid w:val="003F1A03"/>
    <w:rsid w:val="003F1E2D"/>
    <w:rsid w:val="003F2C99"/>
    <w:rsid w:val="003F39E9"/>
    <w:rsid w:val="003F555B"/>
    <w:rsid w:val="004011E5"/>
    <w:rsid w:val="00404407"/>
    <w:rsid w:val="004110E1"/>
    <w:rsid w:val="00414502"/>
    <w:rsid w:val="00416FD5"/>
    <w:rsid w:val="00424385"/>
    <w:rsid w:val="004243E9"/>
    <w:rsid w:val="00432D34"/>
    <w:rsid w:val="00437110"/>
    <w:rsid w:val="00442BE9"/>
    <w:rsid w:val="00450BA3"/>
    <w:rsid w:val="00456348"/>
    <w:rsid w:val="004601CB"/>
    <w:rsid w:val="00463F01"/>
    <w:rsid w:val="0046512E"/>
    <w:rsid w:val="00465FC4"/>
    <w:rsid w:val="0046731E"/>
    <w:rsid w:val="00471D49"/>
    <w:rsid w:val="00486DAA"/>
    <w:rsid w:val="0049340A"/>
    <w:rsid w:val="004A263F"/>
    <w:rsid w:val="004B2147"/>
    <w:rsid w:val="004C090D"/>
    <w:rsid w:val="004C41F2"/>
    <w:rsid w:val="004D1074"/>
    <w:rsid w:val="004D64D0"/>
    <w:rsid w:val="004D75E6"/>
    <w:rsid w:val="004E4D3B"/>
    <w:rsid w:val="004E5BE8"/>
    <w:rsid w:val="004E6D67"/>
    <w:rsid w:val="004F2BE6"/>
    <w:rsid w:val="004F370C"/>
    <w:rsid w:val="004F5B83"/>
    <w:rsid w:val="0050701B"/>
    <w:rsid w:val="00515294"/>
    <w:rsid w:val="005159E0"/>
    <w:rsid w:val="00520C88"/>
    <w:rsid w:val="00532F61"/>
    <w:rsid w:val="00537586"/>
    <w:rsid w:val="00540C69"/>
    <w:rsid w:val="0054486E"/>
    <w:rsid w:val="0054793F"/>
    <w:rsid w:val="00552D4E"/>
    <w:rsid w:val="00560B62"/>
    <w:rsid w:val="0056182D"/>
    <w:rsid w:val="00565AF4"/>
    <w:rsid w:val="00566801"/>
    <w:rsid w:val="00577704"/>
    <w:rsid w:val="005861C9"/>
    <w:rsid w:val="00587BAB"/>
    <w:rsid w:val="0059586B"/>
    <w:rsid w:val="005A0B4E"/>
    <w:rsid w:val="005A4B52"/>
    <w:rsid w:val="005A6C57"/>
    <w:rsid w:val="005C7EF5"/>
    <w:rsid w:val="005D511D"/>
    <w:rsid w:val="005E5E34"/>
    <w:rsid w:val="005E717B"/>
    <w:rsid w:val="005F5B72"/>
    <w:rsid w:val="005F6DA6"/>
    <w:rsid w:val="00602AE9"/>
    <w:rsid w:val="006112F5"/>
    <w:rsid w:val="0061397B"/>
    <w:rsid w:val="006154FB"/>
    <w:rsid w:val="00615AE2"/>
    <w:rsid w:val="00623102"/>
    <w:rsid w:val="00625124"/>
    <w:rsid w:val="0062545A"/>
    <w:rsid w:val="00635ED9"/>
    <w:rsid w:val="006448AF"/>
    <w:rsid w:val="006463CF"/>
    <w:rsid w:val="006546F4"/>
    <w:rsid w:val="00657588"/>
    <w:rsid w:val="0066252C"/>
    <w:rsid w:val="006659F8"/>
    <w:rsid w:val="006754FC"/>
    <w:rsid w:val="006A3075"/>
    <w:rsid w:val="006B24E3"/>
    <w:rsid w:val="006B3A61"/>
    <w:rsid w:val="006B3BC5"/>
    <w:rsid w:val="006B41B4"/>
    <w:rsid w:val="006B5C8F"/>
    <w:rsid w:val="006C2BB5"/>
    <w:rsid w:val="006C579D"/>
    <w:rsid w:val="006D141C"/>
    <w:rsid w:val="006D248C"/>
    <w:rsid w:val="006E76DE"/>
    <w:rsid w:val="006F5517"/>
    <w:rsid w:val="007079A7"/>
    <w:rsid w:val="00717FF4"/>
    <w:rsid w:val="00721CCD"/>
    <w:rsid w:val="00721CD3"/>
    <w:rsid w:val="00724983"/>
    <w:rsid w:val="00730B38"/>
    <w:rsid w:val="007336FE"/>
    <w:rsid w:val="00735E13"/>
    <w:rsid w:val="00735E2B"/>
    <w:rsid w:val="00737CEF"/>
    <w:rsid w:val="007430BD"/>
    <w:rsid w:val="00747B94"/>
    <w:rsid w:val="007501B9"/>
    <w:rsid w:val="0075213D"/>
    <w:rsid w:val="0075439B"/>
    <w:rsid w:val="007562B0"/>
    <w:rsid w:val="00762049"/>
    <w:rsid w:val="00763260"/>
    <w:rsid w:val="007743DC"/>
    <w:rsid w:val="00776096"/>
    <w:rsid w:val="00784C69"/>
    <w:rsid w:val="00793C1E"/>
    <w:rsid w:val="00793CF2"/>
    <w:rsid w:val="007A490D"/>
    <w:rsid w:val="007D5046"/>
    <w:rsid w:val="007E168A"/>
    <w:rsid w:val="007E6BE4"/>
    <w:rsid w:val="007F26EF"/>
    <w:rsid w:val="00800559"/>
    <w:rsid w:val="00802DCD"/>
    <w:rsid w:val="008237EB"/>
    <w:rsid w:val="00823995"/>
    <w:rsid w:val="0083730B"/>
    <w:rsid w:val="0084364D"/>
    <w:rsid w:val="00856D3E"/>
    <w:rsid w:val="008571AD"/>
    <w:rsid w:val="00862838"/>
    <w:rsid w:val="0087547D"/>
    <w:rsid w:val="00877B78"/>
    <w:rsid w:val="00884656"/>
    <w:rsid w:val="00892DFC"/>
    <w:rsid w:val="008A08BE"/>
    <w:rsid w:val="008A50D3"/>
    <w:rsid w:val="008A7331"/>
    <w:rsid w:val="008B0E35"/>
    <w:rsid w:val="008B1188"/>
    <w:rsid w:val="008B3F34"/>
    <w:rsid w:val="008B6920"/>
    <w:rsid w:val="008C4551"/>
    <w:rsid w:val="008C52A0"/>
    <w:rsid w:val="008D1381"/>
    <w:rsid w:val="008D41F9"/>
    <w:rsid w:val="008D617E"/>
    <w:rsid w:val="008E3533"/>
    <w:rsid w:val="008F220C"/>
    <w:rsid w:val="00904891"/>
    <w:rsid w:val="0091645E"/>
    <w:rsid w:val="009258E2"/>
    <w:rsid w:val="0094546F"/>
    <w:rsid w:val="00946CD6"/>
    <w:rsid w:val="00964EE6"/>
    <w:rsid w:val="009745A6"/>
    <w:rsid w:val="0098137C"/>
    <w:rsid w:val="009813E4"/>
    <w:rsid w:val="00981E2C"/>
    <w:rsid w:val="00984D98"/>
    <w:rsid w:val="009D39C3"/>
    <w:rsid w:val="009D6FF1"/>
    <w:rsid w:val="009F0A03"/>
    <w:rsid w:val="009F2547"/>
    <w:rsid w:val="00A0152C"/>
    <w:rsid w:val="00A0251A"/>
    <w:rsid w:val="00A062E7"/>
    <w:rsid w:val="00A16A2C"/>
    <w:rsid w:val="00A20BD2"/>
    <w:rsid w:val="00A20EDF"/>
    <w:rsid w:val="00A22459"/>
    <w:rsid w:val="00A23C1B"/>
    <w:rsid w:val="00A24492"/>
    <w:rsid w:val="00A25873"/>
    <w:rsid w:val="00A4146D"/>
    <w:rsid w:val="00A45BC9"/>
    <w:rsid w:val="00A67B29"/>
    <w:rsid w:val="00A762FA"/>
    <w:rsid w:val="00A80F9C"/>
    <w:rsid w:val="00A82B31"/>
    <w:rsid w:val="00A83EEB"/>
    <w:rsid w:val="00A9358C"/>
    <w:rsid w:val="00A96E00"/>
    <w:rsid w:val="00AA6680"/>
    <w:rsid w:val="00AB0C30"/>
    <w:rsid w:val="00AB543D"/>
    <w:rsid w:val="00AC0543"/>
    <w:rsid w:val="00AC63CF"/>
    <w:rsid w:val="00AE6633"/>
    <w:rsid w:val="00B02F92"/>
    <w:rsid w:val="00B06CE4"/>
    <w:rsid w:val="00B100F9"/>
    <w:rsid w:val="00B234D5"/>
    <w:rsid w:val="00B25F94"/>
    <w:rsid w:val="00B37AB9"/>
    <w:rsid w:val="00B467C1"/>
    <w:rsid w:val="00B53C9C"/>
    <w:rsid w:val="00B61DA2"/>
    <w:rsid w:val="00B662E4"/>
    <w:rsid w:val="00B701DD"/>
    <w:rsid w:val="00B70EA2"/>
    <w:rsid w:val="00B72FC9"/>
    <w:rsid w:val="00B830AE"/>
    <w:rsid w:val="00B86590"/>
    <w:rsid w:val="00B876B8"/>
    <w:rsid w:val="00BA087B"/>
    <w:rsid w:val="00BA6882"/>
    <w:rsid w:val="00BA7D12"/>
    <w:rsid w:val="00BB64E6"/>
    <w:rsid w:val="00BC14B0"/>
    <w:rsid w:val="00BC6A63"/>
    <w:rsid w:val="00BD4060"/>
    <w:rsid w:val="00BD4E9C"/>
    <w:rsid w:val="00C10F01"/>
    <w:rsid w:val="00C12213"/>
    <w:rsid w:val="00C2507A"/>
    <w:rsid w:val="00C26FA1"/>
    <w:rsid w:val="00C275DE"/>
    <w:rsid w:val="00C329B9"/>
    <w:rsid w:val="00C37474"/>
    <w:rsid w:val="00C3762A"/>
    <w:rsid w:val="00C44DA6"/>
    <w:rsid w:val="00C6157F"/>
    <w:rsid w:val="00C6420F"/>
    <w:rsid w:val="00C661F0"/>
    <w:rsid w:val="00C6723B"/>
    <w:rsid w:val="00C67F98"/>
    <w:rsid w:val="00C711B5"/>
    <w:rsid w:val="00C748E7"/>
    <w:rsid w:val="00C7724A"/>
    <w:rsid w:val="00C80DEB"/>
    <w:rsid w:val="00C83314"/>
    <w:rsid w:val="00C865DA"/>
    <w:rsid w:val="00C97282"/>
    <w:rsid w:val="00CB6913"/>
    <w:rsid w:val="00CB6AFB"/>
    <w:rsid w:val="00CB70DA"/>
    <w:rsid w:val="00CB727B"/>
    <w:rsid w:val="00CC2179"/>
    <w:rsid w:val="00CC2882"/>
    <w:rsid w:val="00CC544D"/>
    <w:rsid w:val="00CD5E9E"/>
    <w:rsid w:val="00CF3C3F"/>
    <w:rsid w:val="00CF54E6"/>
    <w:rsid w:val="00D00971"/>
    <w:rsid w:val="00D05293"/>
    <w:rsid w:val="00D10987"/>
    <w:rsid w:val="00D275F1"/>
    <w:rsid w:val="00D27ED1"/>
    <w:rsid w:val="00D31335"/>
    <w:rsid w:val="00D41EFA"/>
    <w:rsid w:val="00D9167E"/>
    <w:rsid w:val="00D93516"/>
    <w:rsid w:val="00D96731"/>
    <w:rsid w:val="00D97678"/>
    <w:rsid w:val="00DA0E21"/>
    <w:rsid w:val="00DA3300"/>
    <w:rsid w:val="00DB385C"/>
    <w:rsid w:val="00DB4F6A"/>
    <w:rsid w:val="00DB584D"/>
    <w:rsid w:val="00DB6A99"/>
    <w:rsid w:val="00DB77EE"/>
    <w:rsid w:val="00DC2E72"/>
    <w:rsid w:val="00DC33B2"/>
    <w:rsid w:val="00DC730F"/>
    <w:rsid w:val="00DD17C0"/>
    <w:rsid w:val="00DE5B34"/>
    <w:rsid w:val="00DF3CFF"/>
    <w:rsid w:val="00E005C8"/>
    <w:rsid w:val="00E066FA"/>
    <w:rsid w:val="00E10C00"/>
    <w:rsid w:val="00E14D2B"/>
    <w:rsid w:val="00E34769"/>
    <w:rsid w:val="00E350C8"/>
    <w:rsid w:val="00E3593A"/>
    <w:rsid w:val="00E35F38"/>
    <w:rsid w:val="00E400FA"/>
    <w:rsid w:val="00E47001"/>
    <w:rsid w:val="00E50296"/>
    <w:rsid w:val="00E57D8E"/>
    <w:rsid w:val="00E62C25"/>
    <w:rsid w:val="00E756BD"/>
    <w:rsid w:val="00E75E7B"/>
    <w:rsid w:val="00E8236D"/>
    <w:rsid w:val="00EA3D2C"/>
    <w:rsid w:val="00EA5E39"/>
    <w:rsid w:val="00EB61AE"/>
    <w:rsid w:val="00EB6541"/>
    <w:rsid w:val="00EB7674"/>
    <w:rsid w:val="00EC42C4"/>
    <w:rsid w:val="00EC5CF6"/>
    <w:rsid w:val="00ED0488"/>
    <w:rsid w:val="00ED154A"/>
    <w:rsid w:val="00ED6175"/>
    <w:rsid w:val="00ED76DB"/>
    <w:rsid w:val="00EF2A43"/>
    <w:rsid w:val="00EF2B3D"/>
    <w:rsid w:val="00EF4777"/>
    <w:rsid w:val="00EF6DD6"/>
    <w:rsid w:val="00F07A65"/>
    <w:rsid w:val="00F23D5D"/>
    <w:rsid w:val="00F26514"/>
    <w:rsid w:val="00F469B3"/>
    <w:rsid w:val="00F523E0"/>
    <w:rsid w:val="00F648D6"/>
    <w:rsid w:val="00F65E9D"/>
    <w:rsid w:val="00F6647A"/>
    <w:rsid w:val="00F76305"/>
    <w:rsid w:val="00F817E8"/>
    <w:rsid w:val="00F82773"/>
    <w:rsid w:val="00F82A42"/>
    <w:rsid w:val="00F8389A"/>
    <w:rsid w:val="00F841AC"/>
    <w:rsid w:val="00F93F95"/>
    <w:rsid w:val="00F9446C"/>
    <w:rsid w:val="00FA4570"/>
    <w:rsid w:val="00FB1D7C"/>
    <w:rsid w:val="00FB2263"/>
    <w:rsid w:val="00FB318D"/>
    <w:rsid w:val="00FB5C85"/>
    <w:rsid w:val="00FC0ABE"/>
    <w:rsid w:val="00FD04CD"/>
    <w:rsid w:val="00FD469C"/>
    <w:rsid w:val="00FD7B5C"/>
    <w:rsid w:val="00FE2EE4"/>
    <w:rsid w:val="00FE6A7A"/>
    <w:rsid w:val="00FF4DA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D74781"/>
  <w15:docId w15:val="{82671782-EB23-4ECA-B630-21157D04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617E"/>
    <w:pPr>
      <w:widowControl w:val="0"/>
      <w:wordWrap w:val="0"/>
      <w:autoSpaceDE w:val="0"/>
      <w:autoSpaceDN w:val="0"/>
      <w:jc w:val="both"/>
    </w:pPr>
    <w:rPr>
      <w:rFonts w:ascii="Times New Roman" w:hAnsi="Times New Roman"/>
      <w:kern w:val="2"/>
    </w:rPr>
  </w:style>
  <w:style w:type="paragraph" w:styleId="1">
    <w:name w:val="heading 1"/>
    <w:basedOn w:val="a0"/>
    <w:next w:val="a0"/>
    <w:link w:val="1Char"/>
    <w:uiPriority w:val="9"/>
    <w:qFormat/>
    <w:rsid w:val="00747B94"/>
    <w:pPr>
      <w:outlineLvl w:val="0"/>
    </w:pPr>
    <w:rPr>
      <w:rFonts w:eastAsia="Times New Roman" w:cstheme="majorBidi"/>
      <w:b/>
      <w:szCs w:val="28"/>
    </w:rPr>
  </w:style>
  <w:style w:type="paragraph" w:styleId="2">
    <w:name w:val="heading 2"/>
    <w:basedOn w:val="a0"/>
    <w:next w:val="a0"/>
    <w:link w:val="2Char"/>
    <w:uiPriority w:val="9"/>
    <w:unhideWhenUsed/>
    <w:qFormat/>
    <w:rsid w:val="00C711B5"/>
    <w:pPr>
      <w:ind w:leftChars="100" w:left="100" w:rightChars="100" w:right="100"/>
      <w:outlineLvl w:val="1"/>
    </w:pPr>
    <w:rPr>
      <w:rFonts w:eastAsiaTheme="majorEastAsia" w:cstheme="majorBidi"/>
      <w:b/>
    </w:rPr>
  </w:style>
  <w:style w:type="paragraph" w:styleId="3">
    <w:name w:val="heading 3"/>
    <w:basedOn w:val="a0"/>
    <w:next w:val="a0"/>
    <w:link w:val="3Char"/>
    <w:uiPriority w:val="9"/>
    <w:unhideWhenUsed/>
    <w:qFormat/>
    <w:rsid w:val="00C711B5"/>
    <w:pPr>
      <w:ind w:leftChars="200" w:left="400" w:hangingChars="200" w:hanging="200"/>
      <w:outlineLvl w:val="2"/>
    </w:pPr>
    <w:rPr>
      <w:rFonts w:eastAsiaTheme="majorEastAsia" w:cstheme="majorBidi"/>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Char"/>
    <w:qFormat/>
    <w:rsid w:val="008D617E"/>
    <w:pPr>
      <w:spacing w:before="240" w:after="120"/>
      <w:jc w:val="center"/>
      <w:outlineLvl w:val="0"/>
    </w:pPr>
    <w:rPr>
      <w:rFonts w:ascii="Arial" w:eastAsia="돋움" w:hAnsi="Arial" w:cs="Arial"/>
      <w:b/>
      <w:bCs/>
      <w:sz w:val="32"/>
      <w:szCs w:val="32"/>
    </w:rPr>
  </w:style>
  <w:style w:type="character" w:customStyle="1" w:styleId="Char">
    <w:name w:val="제목 Char"/>
    <w:basedOn w:val="a1"/>
    <w:link w:val="a4"/>
    <w:rsid w:val="008D617E"/>
    <w:rPr>
      <w:rFonts w:ascii="Arial" w:eastAsia="돋움" w:hAnsi="Arial" w:cs="Arial"/>
      <w:b/>
      <w:bCs/>
      <w:sz w:val="32"/>
      <w:szCs w:val="32"/>
    </w:rPr>
  </w:style>
  <w:style w:type="paragraph" w:styleId="a5">
    <w:name w:val="Body Text"/>
    <w:basedOn w:val="a0"/>
    <w:link w:val="Char0"/>
    <w:rsid w:val="008D617E"/>
    <w:pPr>
      <w:spacing w:after="180"/>
    </w:pPr>
  </w:style>
  <w:style w:type="character" w:customStyle="1" w:styleId="Char0">
    <w:name w:val="본문 Char"/>
    <w:basedOn w:val="a1"/>
    <w:link w:val="a5"/>
    <w:rsid w:val="008D617E"/>
    <w:rPr>
      <w:rFonts w:ascii="Times New Roman" w:eastAsia="맑은 고딕" w:hAnsi="Times New Roman" w:cs="Times New Roman"/>
      <w:szCs w:val="20"/>
    </w:rPr>
  </w:style>
  <w:style w:type="paragraph" w:styleId="a">
    <w:name w:val="List Number"/>
    <w:basedOn w:val="a0"/>
    <w:rsid w:val="008D617E"/>
    <w:pPr>
      <w:numPr>
        <w:numId w:val="1"/>
      </w:numPr>
    </w:pPr>
  </w:style>
  <w:style w:type="paragraph" w:styleId="a6">
    <w:name w:val="header"/>
    <w:basedOn w:val="a0"/>
    <w:link w:val="Char1"/>
    <w:unhideWhenUsed/>
    <w:rsid w:val="006B41B4"/>
    <w:pPr>
      <w:tabs>
        <w:tab w:val="center" w:pos="4513"/>
        <w:tab w:val="right" w:pos="9026"/>
      </w:tabs>
      <w:snapToGrid w:val="0"/>
    </w:pPr>
  </w:style>
  <w:style w:type="character" w:customStyle="1" w:styleId="Char1">
    <w:name w:val="머리글 Char"/>
    <w:basedOn w:val="a1"/>
    <w:link w:val="a6"/>
    <w:uiPriority w:val="99"/>
    <w:rsid w:val="006B41B4"/>
    <w:rPr>
      <w:rFonts w:ascii="Times New Roman" w:hAnsi="Times New Roman"/>
      <w:kern w:val="2"/>
    </w:rPr>
  </w:style>
  <w:style w:type="paragraph" w:styleId="a7">
    <w:name w:val="footer"/>
    <w:basedOn w:val="a0"/>
    <w:link w:val="Char2"/>
    <w:uiPriority w:val="99"/>
    <w:unhideWhenUsed/>
    <w:rsid w:val="006B41B4"/>
    <w:pPr>
      <w:tabs>
        <w:tab w:val="center" w:pos="4513"/>
        <w:tab w:val="right" w:pos="9026"/>
      </w:tabs>
      <w:snapToGrid w:val="0"/>
    </w:pPr>
  </w:style>
  <w:style w:type="character" w:customStyle="1" w:styleId="Char2">
    <w:name w:val="바닥글 Char"/>
    <w:basedOn w:val="a1"/>
    <w:link w:val="a7"/>
    <w:uiPriority w:val="99"/>
    <w:rsid w:val="006B41B4"/>
    <w:rPr>
      <w:rFonts w:ascii="Times New Roman" w:hAnsi="Times New Roman"/>
      <w:kern w:val="2"/>
    </w:rPr>
  </w:style>
  <w:style w:type="paragraph" w:customStyle="1" w:styleId="a8">
    <w:name w:val="바탕글"/>
    <w:basedOn w:val="a0"/>
    <w:rsid w:val="00FB2263"/>
    <w:pPr>
      <w:widowControl/>
      <w:wordWrap/>
      <w:autoSpaceDE/>
      <w:autoSpaceDN/>
      <w:snapToGrid w:val="0"/>
      <w:spacing w:line="384" w:lineRule="auto"/>
    </w:pPr>
    <w:rPr>
      <w:rFonts w:ascii="한컴바탕" w:eastAsia="한컴바탕" w:hAnsi="한컴바탕" w:cs="한컴바탕"/>
      <w:color w:val="000000"/>
      <w:kern w:val="0"/>
    </w:rPr>
  </w:style>
  <w:style w:type="paragraph" w:customStyle="1" w:styleId="reference">
    <w:name w:val="reference"/>
    <w:basedOn w:val="a0"/>
    <w:rsid w:val="00FB2263"/>
    <w:pPr>
      <w:widowControl/>
      <w:wordWrap/>
      <w:autoSpaceDE/>
      <w:autoSpaceDN/>
      <w:snapToGrid w:val="0"/>
      <w:spacing w:line="348" w:lineRule="auto"/>
    </w:pPr>
    <w:rPr>
      <w:rFonts w:ascii="HY신명조" w:eastAsia="HY신명조" w:cs="굴림"/>
      <w:color w:val="000000"/>
      <w:kern w:val="0"/>
      <w:sz w:val="18"/>
      <w:szCs w:val="18"/>
    </w:rPr>
  </w:style>
  <w:style w:type="character" w:styleId="a9">
    <w:name w:val="Hyperlink"/>
    <w:basedOn w:val="a1"/>
    <w:uiPriority w:val="99"/>
    <w:unhideWhenUsed/>
    <w:rsid w:val="00FB2263"/>
    <w:rPr>
      <w:color w:val="0000FF"/>
      <w:u w:val="single"/>
    </w:rPr>
  </w:style>
  <w:style w:type="paragraph" w:styleId="aa">
    <w:name w:val="Balloon Text"/>
    <w:basedOn w:val="a0"/>
    <w:link w:val="Char3"/>
    <w:uiPriority w:val="99"/>
    <w:semiHidden/>
    <w:unhideWhenUsed/>
    <w:rsid w:val="004D75E6"/>
    <w:rPr>
      <w:rFonts w:ascii="맑은 고딕" w:hAnsi="맑은 고딕"/>
      <w:sz w:val="18"/>
      <w:szCs w:val="18"/>
    </w:rPr>
  </w:style>
  <w:style w:type="character" w:customStyle="1" w:styleId="Char3">
    <w:name w:val="풍선 도움말 텍스트 Char"/>
    <w:basedOn w:val="a1"/>
    <w:link w:val="aa"/>
    <w:uiPriority w:val="99"/>
    <w:semiHidden/>
    <w:rsid w:val="004D75E6"/>
    <w:rPr>
      <w:rFonts w:ascii="맑은 고딕" w:eastAsia="맑은 고딕" w:hAnsi="맑은 고딕" w:cs="Times New Roman"/>
      <w:kern w:val="2"/>
      <w:sz w:val="18"/>
      <w:szCs w:val="18"/>
    </w:rPr>
  </w:style>
  <w:style w:type="character" w:styleId="ab">
    <w:name w:val="annotation reference"/>
    <w:basedOn w:val="a1"/>
    <w:uiPriority w:val="99"/>
    <w:semiHidden/>
    <w:unhideWhenUsed/>
    <w:rsid w:val="000A3377"/>
    <w:rPr>
      <w:sz w:val="18"/>
      <w:szCs w:val="18"/>
    </w:rPr>
  </w:style>
  <w:style w:type="paragraph" w:styleId="ac">
    <w:name w:val="annotation text"/>
    <w:basedOn w:val="a0"/>
    <w:link w:val="Char4"/>
    <w:uiPriority w:val="99"/>
    <w:semiHidden/>
    <w:unhideWhenUsed/>
    <w:rsid w:val="000A3377"/>
    <w:pPr>
      <w:jc w:val="left"/>
    </w:pPr>
  </w:style>
  <w:style w:type="character" w:customStyle="1" w:styleId="Char4">
    <w:name w:val="메모 텍스트 Char"/>
    <w:basedOn w:val="a1"/>
    <w:link w:val="ac"/>
    <w:uiPriority w:val="99"/>
    <w:semiHidden/>
    <w:rsid w:val="000A3377"/>
    <w:rPr>
      <w:rFonts w:ascii="Times New Roman" w:hAnsi="Times New Roman"/>
      <w:kern w:val="2"/>
    </w:rPr>
  </w:style>
  <w:style w:type="paragraph" w:styleId="ad">
    <w:name w:val="annotation subject"/>
    <w:basedOn w:val="ac"/>
    <w:next w:val="ac"/>
    <w:link w:val="Char5"/>
    <w:uiPriority w:val="99"/>
    <w:semiHidden/>
    <w:unhideWhenUsed/>
    <w:rsid w:val="000A3377"/>
    <w:rPr>
      <w:b/>
      <w:bCs/>
    </w:rPr>
  </w:style>
  <w:style w:type="character" w:customStyle="1" w:styleId="Char5">
    <w:name w:val="메모 주제 Char"/>
    <w:basedOn w:val="Char4"/>
    <w:link w:val="ad"/>
    <w:uiPriority w:val="99"/>
    <w:semiHidden/>
    <w:rsid w:val="000A3377"/>
    <w:rPr>
      <w:rFonts w:ascii="Times New Roman" w:hAnsi="Times New Roman"/>
      <w:b/>
      <w:bCs/>
      <w:kern w:val="2"/>
    </w:rPr>
  </w:style>
  <w:style w:type="paragraph" w:styleId="ae">
    <w:name w:val="Revision"/>
    <w:hidden/>
    <w:uiPriority w:val="99"/>
    <w:semiHidden/>
    <w:rsid w:val="00442BE9"/>
    <w:rPr>
      <w:rFonts w:ascii="Times New Roman" w:hAnsi="Times New Roman"/>
      <w:kern w:val="2"/>
    </w:rPr>
  </w:style>
  <w:style w:type="paragraph" w:styleId="af">
    <w:name w:val="Normal (Web)"/>
    <w:basedOn w:val="a0"/>
    <w:uiPriority w:val="99"/>
    <w:rsid w:val="00363B76"/>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f0">
    <w:name w:val="FollowedHyperlink"/>
    <w:basedOn w:val="a1"/>
    <w:uiPriority w:val="99"/>
    <w:semiHidden/>
    <w:unhideWhenUsed/>
    <w:rsid w:val="005E5E34"/>
    <w:rPr>
      <w:color w:val="800080"/>
      <w:u w:val="single"/>
    </w:rPr>
  </w:style>
  <w:style w:type="paragraph" w:customStyle="1" w:styleId="hstyle0">
    <w:name w:val="hstyle0"/>
    <w:basedOn w:val="a0"/>
    <w:rsid w:val="0046731E"/>
    <w:pPr>
      <w:widowControl/>
      <w:wordWrap/>
      <w:autoSpaceDE/>
      <w:autoSpaceDN/>
      <w:spacing w:line="384" w:lineRule="auto"/>
    </w:pPr>
    <w:rPr>
      <w:rFonts w:ascii="바탕" w:eastAsia="바탕" w:hAnsi="바탕" w:cs="굴림"/>
      <w:color w:val="000000"/>
      <w:kern w:val="0"/>
    </w:rPr>
  </w:style>
  <w:style w:type="paragraph" w:styleId="af1">
    <w:name w:val="List Paragraph"/>
    <w:basedOn w:val="a0"/>
    <w:uiPriority w:val="34"/>
    <w:qFormat/>
    <w:rsid w:val="0046731E"/>
    <w:pPr>
      <w:autoSpaceDE/>
      <w:autoSpaceDN/>
      <w:ind w:leftChars="400" w:left="800"/>
    </w:pPr>
    <w:rPr>
      <w:rFonts w:eastAsia="바탕체"/>
    </w:rPr>
  </w:style>
  <w:style w:type="character" w:customStyle="1" w:styleId="jrnl">
    <w:name w:val="jrnl"/>
    <w:basedOn w:val="a1"/>
    <w:rsid w:val="002F6D45"/>
  </w:style>
  <w:style w:type="character" w:customStyle="1" w:styleId="highlight">
    <w:name w:val="highlight"/>
    <w:basedOn w:val="a1"/>
    <w:rsid w:val="002F6D45"/>
  </w:style>
  <w:style w:type="character" w:styleId="af2">
    <w:name w:val="Placeholder Text"/>
    <w:basedOn w:val="a1"/>
    <w:uiPriority w:val="99"/>
    <w:semiHidden/>
    <w:rsid w:val="007430BD"/>
    <w:rPr>
      <w:color w:val="808080"/>
    </w:rPr>
  </w:style>
  <w:style w:type="character" w:styleId="af3">
    <w:name w:val="Strong"/>
    <w:basedOn w:val="a1"/>
    <w:uiPriority w:val="22"/>
    <w:qFormat/>
    <w:rsid w:val="003C528A"/>
    <w:rPr>
      <w:b/>
      <w:bCs/>
    </w:rPr>
  </w:style>
  <w:style w:type="character" w:customStyle="1" w:styleId="nbapihighlight1">
    <w:name w:val="nbapihighlight1"/>
    <w:basedOn w:val="a1"/>
    <w:rsid w:val="003C528A"/>
  </w:style>
  <w:style w:type="character" w:customStyle="1" w:styleId="referencetext1">
    <w:name w:val="referencetext1"/>
    <w:basedOn w:val="a1"/>
    <w:rsid w:val="003C528A"/>
    <w:rPr>
      <w:vanish w:val="0"/>
      <w:webHidden w:val="0"/>
      <w:specVanish w:val="0"/>
    </w:rPr>
  </w:style>
  <w:style w:type="paragraph" w:customStyle="1" w:styleId="10">
    <w:name w:val="제목1"/>
    <w:basedOn w:val="a0"/>
    <w:rsid w:val="002203C9"/>
    <w:pPr>
      <w:widowControl/>
      <w:wordWrap/>
      <w:autoSpaceDE/>
      <w:autoSpaceDN/>
      <w:spacing w:after="150"/>
      <w:jc w:val="left"/>
    </w:pPr>
    <w:rPr>
      <w:rFonts w:ascii="굴림" w:eastAsia="굴림" w:hAnsi="굴림" w:cs="굴림"/>
      <w:kern w:val="0"/>
      <w:sz w:val="24"/>
      <w:szCs w:val="24"/>
    </w:rPr>
  </w:style>
  <w:style w:type="paragraph" w:customStyle="1" w:styleId="indent2">
    <w:name w:val="indent2"/>
    <w:basedOn w:val="a0"/>
    <w:rsid w:val="002203C9"/>
    <w:pPr>
      <w:widowControl/>
      <w:wordWrap/>
      <w:autoSpaceDE/>
      <w:autoSpaceDN/>
      <w:spacing w:after="150"/>
      <w:jc w:val="left"/>
    </w:pPr>
    <w:rPr>
      <w:rFonts w:ascii="굴림" w:eastAsia="굴림" w:hAnsi="굴림" w:cs="굴림"/>
      <w:kern w:val="0"/>
      <w:sz w:val="24"/>
      <w:szCs w:val="24"/>
    </w:rPr>
  </w:style>
  <w:style w:type="paragraph" w:customStyle="1" w:styleId="indent01">
    <w:name w:val="indent01"/>
    <w:basedOn w:val="a0"/>
    <w:rsid w:val="002203C9"/>
    <w:pPr>
      <w:widowControl/>
      <w:wordWrap/>
      <w:autoSpaceDE/>
      <w:autoSpaceDN/>
      <w:spacing w:after="150"/>
      <w:jc w:val="left"/>
    </w:pPr>
    <w:rPr>
      <w:rFonts w:ascii="굴림" w:eastAsia="굴림" w:hAnsi="굴림" w:cs="굴림"/>
      <w:kern w:val="0"/>
      <w:sz w:val="24"/>
      <w:szCs w:val="24"/>
    </w:rPr>
  </w:style>
  <w:style w:type="paragraph" w:customStyle="1" w:styleId="indent11">
    <w:name w:val="indent11"/>
    <w:basedOn w:val="a0"/>
    <w:rsid w:val="002203C9"/>
    <w:pPr>
      <w:widowControl/>
      <w:wordWrap/>
      <w:autoSpaceDE/>
      <w:autoSpaceDN/>
      <w:spacing w:after="150"/>
      <w:jc w:val="left"/>
    </w:pPr>
    <w:rPr>
      <w:rFonts w:ascii="굴림" w:eastAsia="굴림" w:hAnsi="굴림" w:cs="굴림"/>
      <w:kern w:val="0"/>
      <w:sz w:val="24"/>
      <w:szCs w:val="24"/>
    </w:rPr>
  </w:style>
  <w:style w:type="paragraph" w:customStyle="1" w:styleId="indent21">
    <w:name w:val="indent21"/>
    <w:basedOn w:val="a0"/>
    <w:rsid w:val="002203C9"/>
    <w:pPr>
      <w:widowControl/>
      <w:wordWrap/>
      <w:autoSpaceDE/>
      <w:autoSpaceDN/>
      <w:spacing w:after="150"/>
      <w:jc w:val="left"/>
    </w:pPr>
    <w:rPr>
      <w:rFonts w:ascii="굴림" w:eastAsia="굴림" w:hAnsi="굴림" w:cs="굴림"/>
      <w:kern w:val="0"/>
      <w:sz w:val="24"/>
      <w:szCs w:val="24"/>
    </w:rPr>
  </w:style>
  <w:style w:type="paragraph" w:customStyle="1" w:styleId="EndNoteBibliography">
    <w:name w:val="EndNote Bibliography"/>
    <w:basedOn w:val="a0"/>
    <w:link w:val="EndNoteBibliographyChar"/>
    <w:rsid w:val="00184639"/>
    <w:pPr>
      <w:spacing w:after="200"/>
    </w:pPr>
    <w:rPr>
      <w:rFonts w:ascii="맑은 고딕" w:hAnsi="맑은 고딕" w:cstheme="minorBidi"/>
      <w:noProof/>
      <w:szCs w:val="22"/>
    </w:rPr>
  </w:style>
  <w:style w:type="character" w:customStyle="1" w:styleId="EndNoteBibliographyChar">
    <w:name w:val="EndNote Bibliography Char"/>
    <w:basedOn w:val="a1"/>
    <w:link w:val="EndNoteBibliography"/>
    <w:rsid w:val="00184639"/>
    <w:rPr>
      <w:rFonts w:cstheme="minorBidi"/>
      <w:noProof/>
      <w:kern w:val="2"/>
      <w:szCs w:val="22"/>
    </w:rPr>
  </w:style>
  <w:style w:type="character" w:styleId="af4">
    <w:name w:val="Emphasis"/>
    <w:basedOn w:val="a1"/>
    <w:uiPriority w:val="20"/>
    <w:qFormat/>
    <w:rsid w:val="00244BCA"/>
    <w:rPr>
      <w:i/>
      <w:iCs/>
    </w:rPr>
  </w:style>
  <w:style w:type="character" w:customStyle="1" w:styleId="st1">
    <w:name w:val="st1"/>
    <w:basedOn w:val="a1"/>
    <w:rsid w:val="006D248C"/>
  </w:style>
  <w:style w:type="character" w:customStyle="1" w:styleId="UnresolvedMention">
    <w:name w:val="Unresolved Mention"/>
    <w:basedOn w:val="a1"/>
    <w:uiPriority w:val="99"/>
    <w:semiHidden/>
    <w:unhideWhenUsed/>
    <w:rsid w:val="005E717B"/>
    <w:rPr>
      <w:color w:val="605E5C"/>
      <w:shd w:val="clear" w:color="auto" w:fill="E1DFDD"/>
    </w:rPr>
  </w:style>
  <w:style w:type="paragraph" w:styleId="af5">
    <w:name w:val="No Spacing"/>
    <w:uiPriority w:val="1"/>
    <w:qFormat/>
    <w:rsid w:val="002207F3"/>
    <w:pPr>
      <w:widowControl w:val="0"/>
      <w:wordWrap w:val="0"/>
      <w:autoSpaceDE w:val="0"/>
      <w:autoSpaceDN w:val="0"/>
      <w:jc w:val="both"/>
    </w:pPr>
    <w:rPr>
      <w:rFonts w:ascii="Times New Roman" w:hAnsi="Times New Roman"/>
      <w:kern w:val="2"/>
    </w:rPr>
  </w:style>
  <w:style w:type="character" w:customStyle="1" w:styleId="1Char">
    <w:name w:val="제목 1 Char"/>
    <w:basedOn w:val="a1"/>
    <w:link w:val="1"/>
    <w:uiPriority w:val="9"/>
    <w:rsid w:val="00747B94"/>
    <w:rPr>
      <w:rFonts w:ascii="Times New Roman" w:eastAsia="Times New Roman" w:hAnsi="Times New Roman" w:cstheme="majorBidi"/>
      <w:b/>
      <w:kern w:val="2"/>
      <w:szCs w:val="28"/>
    </w:rPr>
  </w:style>
  <w:style w:type="paragraph" w:styleId="TOC">
    <w:name w:val="TOC Heading"/>
    <w:basedOn w:val="1"/>
    <w:next w:val="a0"/>
    <w:uiPriority w:val="39"/>
    <w:unhideWhenUsed/>
    <w:qFormat/>
    <w:rsid w:val="00C329B9"/>
    <w:pPr>
      <w:keepLines/>
      <w:widowControl/>
      <w:wordWrap/>
      <w:autoSpaceDE/>
      <w:autoSpaceDN/>
      <w:spacing w:before="240" w:line="259" w:lineRule="auto"/>
      <w:jc w:val="left"/>
      <w:outlineLvl w:val="9"/>
    </w:pPr>
    <w:rPr>
      <w:color w:val="365F91" w:themeColor="accent1" w:themeShade="BF"/>
      <w:kern w:val="0"/>
      <w:sz w:val="32"/>
      <w:szCs w:val="32"/>
    </w:rPr>
  </w:style>
  <w:style w:type="paragraph" w:styleId="20">
    <w:name w:val="toc 2"/>
    <w:basedOn w:val="a0"/>
    <w:next w:val="a0"/>
    <w:autoRedefine/>
    <w:uiPriority w:val="39"/>
    <w:unhideWhenUsed/>
    <w:rsid w:val="00C329B9"/>
    <w:pPr>
      <w:widowControl/>
      <w:wordWrap/>
      <w:autoSpaceDE/>
      <w:autoSpaceDN/>
      <w:spacing w:after="100" w:line="259" w:lineRule="auto"/>
      <w:ind w:left="220"/>
      <w:jc w:val="left"/>
    </w:pPr>
    <w:rPr>
      <w:rFonts w:asciiTheme="minorHAnsi" w:eastAsiaTheme="minorEastAsia" w:hAnsiTheme="minorHAnsi"/>
      <w:kern w:val="0"/>
      <w:sz w:val="22"/>
      <w:szCs w:val="22"/>
    </w:rPr>
  </w:style>
  <w:style w:type="paragraph" w:styleId="11">
    <w:name w:val="toc 1"/>
    <w:basedOn w:val="a0"/>
    <w:next w:val="a0"/>
    <w:autoRedefine/>
    <w:uiPriority w:val="39"/>
    <w:unhideWhenUsed/>
    <w:rsid w:val="00C329B9"/>
    <w:pPr>
      <w:widowControl/>
      <w:wordWrap/>
      <w:autoSpaceDE/>
      <w:autoSpaceDN/>
      <w:spacing w:after="100" w:line="259" w:lineRule="auto"/>
      <w:jc w:val="left"/>
    </w:pPr>
    <w:rPr>
      <w:rFonts w:asciiTheme="minorHAnsi" w:eastAsiaTheme="minorEastAsia" w:hAnsiTheme="minorHAnsi"/>
      <w:kern w:val="0"/>
      <w:sz w:val="22"/>
      <w:szCs w:val="22"/>
    </w:rPr>
  </w:style>
  <w:style w:type="paragraph" w:styleId="30">
    <w:name w:val="toc 3"/>
    <w:basedOn w:val="a0"/>
    <w:next w:val="a0"/>
    <w:autoRedefine/>
    <w:uiPriority w:val="39"/>
    <w:unhideWhenUsed/>
    <w:rsid w:val="00C329B9"/>
    <w:pPr>
      <w:widowControl/>
      <w:wordWrap/>
      <w:autoSpaceDE/>
      <w:autoSpaceDN/>
      <w:spacing w:after="100" w:line="259" w:lineRule="auto"/>
      <w:ind w:left="440"/>
      <w:jc w:val="left"/>
    </w:pPr>
    <w:rPr>
      <w:rFonts w:asciiTheme="minorHAnsi" w:eastAsiaTheme="minorEastAsia" w:hAnsiTheme="minorHAnsi"/>
      <w:kern w:val="0"/>
      <w:sz w:val="22"/>
      <w:szCs w:val="22"/>
    </w:rPr>
  </w:style>
  <w:style w:type="paragraph" w:customStyle="1" w:styleId="12">
    <w:name w:val="스타일1"/>
    <w:basedOn w:val="1"/>
    <w:qFormat/>
    <w:rsid w:val="00424385"/>
    <w:rPr>
      <w:b w:val="0"/>
    </w:rPr>
  </w:style>
  <w:style w:type="paragraph" w:customStyle="1" w:styleId="21">
    <w:name w:val="스타일2"/>
    <w:basedOn w:val="10"/>
    <w:next w:val="10"/>
    <w:qFormat/>
    <w:rsid w:val="00424385"/>
    <w:rPr>
      <w:rFonts w:eastAsia="Times New Roman"/>
      <w:b/>
      <w:sz w:val="20"/>
    </w:rPr>
  </w:style>
  <w:style w:type="character" w:customStyle="1" w:styleId="2Char">
    <w:name w:val="제목 2 Char"/>
    <w:basedOn w:val="a1"/>
    <w:link w:val="2"/>
    <w:uiPriority w:val="9"/>
    <w:rsid w:val="00C711B5"/>
    <w:rPr>
      <w:rFonts w:ascii="Times New Roman" w:eastAsiaTheme="majorEastAsia" w:hAnsi="Times New Roman" w:cstheme="majorBidi"/>
      <w:b/>
      <w:kern w:val="2"/>
    </w:rPr>
  </w:style>
  <w:style w:type="character" w:customStyle="1" w:styleId="3Char">
    <w:name w:val="제목 3 Char"/>
    <w:basedOn w:val="a1"/>
    <w:link w:val="3"/>
    <w:uiPriority w:val="9"/>
    <w:rsid w:val="00C711B5"/>
    <w:rPr>
      <w:rFonts w:ascii="Times New Roman" w:eastAsiaTheme="majorEastAsia" w:hAnsi="Times New Roman" w:cstheme="majorBidi"/>
      <w:b/>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3255">
      <w:bodyDiv w:val="1"/>
      <w:marLeft w:val="0"/>
      <w:marRight w:val="0"/>
      <w:marTop w:val="0"/>
      <w:marBottom w:val="0"/>
      <w:divBdr>
        <w:top w:val="none" w:sz="0" w:space="0" w:color="auto"/>
        <w:left w:val="none" w:sz="0" w:space="0" w:color="auto"/>
        <w:bottom w:val="none" w:sz="0" w:space="0" w:color="auto"/>
        <w:right w:val="none" w:sz="0" w:space="0" w:color="auto"/>
      </w:divBdr>
    </w:div>
    <w:div w:id="82191839">
      <w:bodyDiv w:val="1"/>
      <w:marLeft w:val="0"/>
      <w:marRight w:val="0"/>
      <w:marTop w:val="0"/>
      <w:marBottom w:val="0"/>
      <w:divBdr>
        <w:top w:val="none" w:sz="0" w:space="0" w:color="auto"/>
        <w:left w:val="none" w:sz="0" w:space="0" w:color="auto"/>
        <w:bottom w:val="none" w:sz="0" w:space="0" w:color="auto"/>
        <w:right w:val="none" w:sz="0" w:space="0" w:color="auto"/>
      </w:divBdr>
    </w:div>
    <w:div w:id="130949338">
      <w:bodyDiv w:val="1"/>
      <w:marLeft w:val="0"/>
      <w:marRight w:val="0"/>
      <w:marTop w:val="0"/>
      <w:marBottom w:val="0"/>
      <w:divBdr>
        <w:top w:val="none" w:sz="0" w:space="0" w:color="auto"/>
        <w:left w:val="none" w:sz="0" w:space="0" w:color="auto"/>
        <w:bottom w:val="none" w:sz="0" w:space="0" w:color="auto"/>
        <w:right w:val="none" w:sz="0" w:space="0" w:color="auto"/>
      </w:divBdr>
    </w:div>
    <w:div w:id="186604326">
      <w:bodyDiv w:val="1"/>
      <w:marLeft w:val="0"/>
      <w:marRight w:val="0"/>
      <w:marTop w:val="0"/>
      <w:marBottom w:val="0"/>
      <w:divBdr>
        <w:top w:val="none" w:sz="0" w:space="0" w:color="auto"/>
        <w:left w:val="none" w:sz="0" w:space="0" w:color="auto"/>
        <w:bottom w:val="none" w:sz="0" w:space="0" w:color="auto"/>
        <w:right w:val="none" w:sz="0" w:space="0" w:color="auto"/>
      </w:divBdr>
      <w:divsChild>
        <w:div w:id="1122576344">
          <w:marLeft w:val="0"/>
          <w:marRight w:val="0"/>
          <w:marTop w:val="0"/>
          <w:marBottom w:val="0"/>
          <w:divBdr>
            <w:top w:val="none" w:sz="0" w:space="0" w:color="auto"/>
            <w:left w:val="none" w:sz="0" w:space="0" w:color="auto"/>
            <w:bottom w:val="none" w:sz="0" w:space="0" w:color="auto"/>
            <w:right w:val="none" w:sz="0" w:space="0" w:color="auto"/>
          </w:divBdr>
          <w:divsChild>
            <w:div w:id="84423522">
              <w:marLeft w:val="0"/>
              <w:marRight w:val="0"/>
              <w:marTop w:val="0"/>
              <w:marBottom w:val="0"/>
              <w:divBdr>
                <w:top w:val="none" w:sz="0" w:space="0" w:color="auto"/>
                <w:left w:val="none" w:sz="0" w:space="0" w:color="auto"/>
                <w:bottom w:val="single" w:sz="6" w:space="8" w:color="DDDDDD"/>
                <w:right w:val="none" w:sz="0" w:space="0" w:color="auto"/>
              </w:divBdr>
              <w:divsChild>
                <w:div w:id="338044704">
                  <w:marLeft w:val="0"/>
                  <w:marRight w:val="0"/>
                  <w:marTop w:val="0"/>
                  <w:marBottom w:val="0"/>
                  <w:divBdr>
                    <w:top w:val="none" w:sz="0" w:space="0" w:color="auto"/>
                    <w:left w:val="none" w:sz="0" w:space="0" w:color="auto"/>
                    <w:bottom w:val="none" w:sz="0" w:space="0" w:color="auto"/>
                    <w:right w:val="none" w:sz="0" w:space="0" w:color="auto"/>
                  </w:divBdr>
                  <w:divsChild>
                    <w:div w:id="1730883498">
                      <w:marLeft w:val="0"/>
                      <w:marRight w:val="0"/>
                      <w:marTop w:val="0"/>
                      <w:marBottom w:val="0"/>
                      <w:divBdr>
                        <w:top w:val="none" w:sz="0" w:space="0" w:color="auto"/>
                        <w:left w:val="none" w:sz="0" w:space="0" w:color="auto"/>
                        <w:bottom w:val="none" w:sz="0" w:space="0" w:color="auto"/>
                        <w:right w:val="none" w:sz="0" w:space="0" w:color="auto"/>
                      </w:divBdr>
                      <w:divsChild>
                        <w:div w:id="331761258">
                          <w:marLeft w:val="0"/>
                          <w:marRight w:val="0"/>
                          <w:marTop w:val="0"/>
                          <w:marBottom w:val="0"/>
                          <w:divBdr>
                            <w:top w:val="none" w:sz="0" w:space="0" w:color="auto"/>
                            <w:left w:val="none" w:sz="0" w:space="0" w:color="auto"/>
                            <w:bottom w:val="none" w:sz="0" w:space="0" w:color="auto"/>
                            <w:right w:val="none" w:sz="0" w:space="0" w:color="auto"/>
                          </w:divBdr>
                          <w:divsChild>
                            <w:div w:id="962729489">
                              <w:marLeft w:val="0"/>
                              <w:marRight w:val="0"/>
                              <w:marTop w:val="0"/>
                              <w:marBottom w:val="0"/>
                              <w:divBdr>
                                <w:top w:val="none" w:sz="0" w:space="0" w:color="auto"/>
                                <w:left w:val="none" w:sz="0" w:space="0" w:color="auto"/>
                                <w:bottom w:val="none" w:sz="0" w:space="0" w:color="auto"/>
                                <w:right w:val="none" w:sz="0" w:space="0" w:color="auto"/>
                              </w:divBdr>
                              <w:divsChild>
                                <w:div w:id="16378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995703">
      <w:bodyDiv w:val="1"/>
      <w:marLeft w:val="0"/>
      <w:marRight w:val="0"/>
      <w:marTop w:val="0"/>
      <w:marBottom w:val="0"/>
      <w:divBdr>
        <w:top w:val="none" w:sz="0" w:space="0" w:color="auto"/>
        <w:left w:val="none" w:sz="0" w:space="0" w:color="auto"/>
        <w:bottom w:val="none" w:sz="0" w:space="0" w:color="auto"/>
        <w:right w:val="none" w:sz="0" w:space="0" w:color="auto"/>
      </w:divBdr>
      <w:divsChild>
        <w:div w:id="121195836">
          <w:marLeft w:val="0"/>
          <w:marRight w:val="0"/>
          <w:marTop w:val="0"/>
          <w:marBottom w:val="0"/>
          <w:divBdr>
            <w:top w:val="none" w:sz="0" w:space="0" w:color="auto"/>
            <w:left w:val="none" w:sz="0" w:space="0" w:color="auto"/>
            <w:bottom w:val="none" w:sz="0" w:space="0" w:color="auto"/>
            <w:right w:val="none" w:sz="0" w:space="0" w:color="auto"/>
          </w:divBdr>
          <w:divsChild>
            <w:div w:id="1005475456">
              <w:marLeft w:val="0"/>
              <w:marRight w:val="0"/>
              <w:marTop w:val="0"/>
              <w:marBottom w:val="0"/>
              <w:divBdr>
                <w:top w:val="none" w:sz="0" w:space="0" w:color="auto"/>
                <w:left w:val="none" w:sz="0" w:space="0" w:color="auto"/>
                <w:bottom w:val="single" w:sz="6" w:space="8" w:color="DDDDDD"/>
                <w:right w:val="none" w:sz="0" w:space="0" w:color="auto"/>
              </w:divBdr>
              <w:divsChild>
                <w:div w:id="1780098913">
                  <w:marLeft w:val="0"/>
                  <w:marRight w:val="0"/>
                  <w:marTop w:val="0"/>
                  <w:marBottom w:val="0"/>
                  <w:divBdr>
                    <w:top w:val="none" w:sz="0" w:space="0" w:color="auto"/>
                    <w:left w:val="none" w:sz="0" w:space="0" w:color="auto"/>
                    <w:bottom w:val="none" w:sz="0" w:space="0" w:color="auto"/>
                    <w:right w:val="none" w:sz="0" w:space="0" w:color="auto"/>
                  </w:divBdr>
                  <w:divsChild>
                    <w:div w:id="314914549">
                      <w:marLeft w:val="0"/>
                      <w:marRight w:val="0"/>
                      <w:marTop w:val="0"/>
                      <w:marBottom w:val="0"/>
                      <w:divBdr>
                        <w:top w:val="none" w:sz="0" w:space="0" w:color="auto"/>
                        <w:left w:val="none" w:sz="0" w:space="0" w:color="auto"/>
                        <w:bottom w:val="none" w:sz="0" w:space="0" w:color="auto"/>
                        <w:right w:val="none" w:sz="0" w:space="0" w:color="auto"/>
                      </w:divBdr>
                      <w:divsChild>
                        <w:div w:id="363021988">
                          <w:marLeft w:val="0"/>
                          <w:marRight w:val="0"/>
                          <w:marTop w:val="0"/>
                          <w:marBottom w:val="0"/>
                          <w:divBdr>
                            <w:top w:val="none" w:sz="0" w:space="0" w:color="auto"/>
                            <w:left w:val="none" w:sz="0" w:space="0" w:color="auto"/>
                            <w:bottom w:val="none" w:sz="0" w:space="0" w:color="auto"/>
                            <w:right w:val="none" w:sz="0" w:space="0" w:color="auto"/>
                          </w:divBdr>
                          <w:divsChild>
                            <w:div w:id="817038370">
                              <w:marLeft w:val="0"/>
                              <w:marRight w:val="0"/>
                              <w:marTop w:val="0"/>
                              <w:marBottom w:val="0"/>
                              <w:divBdr>
                                <w:top w:val="none" w:sz="0" w:space="0" w:color="auto"/>
                                <w:left w:val="none" w:sz="0" w:space="0" w:color="auto"/>
                                <w:bottom w:val="none" w:sz="0" w:space="0" w:color="auto"/>
                                <w:right w:val="none" w:sz="0" w:space="0" w:color="auto"/>
                              </w:divBdr>
                              <w:divsChild>
                                <w:div w:id="167341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303043">
      <w:bodyDiv w:val="1"/>
      <w:marLeft w:val="0"/>
      <w:marRight w:val="0"/>
      <w:marTop w:val="0"/>
      <w:marBottom w:val="0"/>
      <w:divBdr>
        <w:top w:val="none" w:sz="0" w:space="0" w:color="auto"/>
        <w:left w:val="none" w:sz="0" w:space="0" w:color="auto"/>
        <w:bottom w:val="none" w:sz="0" w:space="0" w:color="auto"/>
        <w:right w:val="none" w:sz="0" w:space="0" w:color="auto"/>
      </w:divBdr>
    </w:div>
    <w:div w:id="284235186">
      <w:bodyDiv w:val="1"/>
      <w:marLeft w:val="0"/>
      <w:marRight w:val="0"/>
      <w:marTop w:val="0"/>
      <w:marBottom w:val="0"/>
      <w:divBdr>
        <w:top w:val="none" w:sz="0" w:space="0" w:color="auto"/>
        <w:left w:val="none" w:sz="0" w:space="0" w:color="auto"/>
        <w:bottom w:val="none" w:sz="0" w:space="0" w:color="auto"/>
        <w:right w:val="none" w:sz="0" w:space="0" w:color="auto"/>
      </w:divBdr>
      <w:divsChild>
        <w:div w:id="1878005498">
          <w:marLeft w:val="0"/>
          <w:marRight w:val="0"/>
          <w:marTop w:val="0"/>
          <w:marBottom w:val="0"/>
          <w:divBdr>
            <w:top w:val="none" w:sz="0" w:space="0" w:color="auto"/>
            <w:left w:val="none" w:sz="0" w:space="0" w:color="auto"/>
            <w:bottom w:val="none" w:sz="0" w:space="0" w:color="auto"/>
            <w:right w:val="none" w:sz="0" w:space="0" w:color="auto"/>
          </w:divBdr>
          <w:divsChild>
            <w:div w:id="753942735">
              <w:marLeft w:val="0"/>
              <w:marRight w:val="0"/>
              <w:marTop w:val="0"/>
              <w:marBottom w:val="0"/>
              <w:divBdr>
                <w:top w:val="none" w:sz="0" w:space="0" w:color="auto"/>
                <w:left w:val="none" w:sz="0" w:space="0" w:color="auto"/>
                <w:bottom w:val="single" w:sz="6" w:space="8" w:color="DDDDDD"/>
                <w:right w:val="none" w:sz="0" w:space="0" w:color="auto"/>
              </w:divBdr>
              <w:divsChild>
                <w:div w:id="2112773121">
                  <w:marLeft w:val="0"/>
                  <w:marRight w:val="0"/>
                  <w:marTop w:val="0"/>
                  <w:marBottom w:val="0"/>
                  <w:divBdr>
                    <w:top w:val="none" w:sz="0" w:space="0" w:color="auto"/>
                    <w:left w:val="none" w:sz="0" w:space="0" w:color="auto"/>
                    <w:bottom w:val="none" w:sz="0" w:space="0" w:color="auto"/>
                    <w:right w:val="none" w:sz="0" w:space="0" w:color="auto"/>
                  </w:divBdr>
                  <w:divsChild>
                    <w:div w:id="1723865486">
                      <w:marLeft w:val="0"/>
                      <w:marRight w:val="0"/>
                      <w:marTop w:val="0"/>
                      <w:marBottom w:val="0"/>
                      <w:divBdr>
                        <w:top w:val="none" w:sz="0" w:space="0" w:color="auto"/>
                        <w:left w:val="none" w:sz="0" w:space="0" w:color="auto"/>
                        <w:bottom w:val="none" w:sz="0" w:space="0" w:color="auto"/>
                        <w:right w:val="none" w:sz="0" w:space="0" w:color="auto"/>
                      </w:divBdr>
                      <w:divsChild>
                        <w:div w:id="1910067245">
                          <w:marLeft w:val="0"/>
                          <w:marRight w:val="0"/>
                          <w:marTop w:val="0"/>
                          <w:marBottom w:val="0"/>
                          <w:divBdr>
                            <w:top w:val="none" w:sz="0" w:space="0" w:color="auto"/>
                            <w:left w:val="none" w:sz="0" w:space="0" w:color="auto"/>
                            <w:bottom w:val="none" w:sz="0" w:space="0" w:color="auto"/>
                            <w:right w:val="none" w:sz="0" w:space="0" w:color="auto"/>
                          </w:divBdr>
                          <w:divsChild>
                            <w:div w:id="520972575">
                              <w:marLeft w:val="0"/>
                              <w:marRight w:val="0"/>
                              <w:marTop w:val="0"/>
                              <w:marBottom w:val="0"/>
                              <w:divBdr>
                                <w:top w:val="none" w:sz="0" w:space="0" w:color="auto"/>
                                <w:left w:val="none" w:sz="0" w:space="0" w:color="auto"/>
                                <w:bottom w:val="none" w:sz="0" w:space="0" w:color="auto"/>
                                <w:right w:val="none" w:sz="0" w:space="0" w:color="auto"/>
                              </w:divBdr>
                              <w:divsChild>
                                <w:div w:id="1642998841">
                                  <w:marLeft w:val="0"/>
                                  <w:marRight w:val="0"/>
                                  <w:marTop w:val="0"/>
                                  <w:marBottom w:val="0"/>
                                  <w:divBdr>
                                    <w:top w:val="none" w:sz="0" w:space="0" w:color="auto"/>
                                    <w:left w:val="none" w:sz="0" w:space="0" w:color="auto"/>
                                    <w:bottom w:val="none" w:sz="0" w:space="0" w:color="auto"/>
                                    <w:right w:val="none" w:sz="0" w:space="0" w:color="auto"/>
                                  </w:divBdr>
                                </w:div>
                                <w:div w:id="771511486">
                                  <w:marLeft w:val="0"/>
                                  <w:marRight w:val="0"/>
                                  <w:marTop w:val="0"/>
                                  <w:marBottom w:val="0"/>
                                  <w:divBdr>
                                    <w:top w:val="none" w:sz="0" w:space="0" w:color="auto"/>
                                    <w:left w:val="none" w:sz="0" w:space="0" w:color="auto"/>
                                    <w:bottom w:val="none" w:sz="0" w:space="0" w:color="auto"/>
                                    <w:right w:val="none" w:sz="0" w:space="0" w:color="auto"/>
                                  </w:divBdr>
                                </w:div>
                                <w:div w:id="3629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183052">
      <w:bodyDiv w:val="1"/>
      <w:marLeft w:val="0"/>
      <w:marRight w:val="0"/>
      <w:marTop w:val="0"/>
      <w:marBottom w:val="0"/>
      <w:divBdr>
        <w:top w:val="none" w:sz="0" w:space="0" w:color="auto"/>
        <w:left w:val="none" w:sz="0" w:space="0" w:color="auto"/>
        <w:bottom w:val="none" w:sz="0" w:space="0" w:color="auto"/>
        <w:right w:val="none" w:sz="0" w:space="0" w:color="auto"/>
      </w:divBdr>
      <w:divsChild>
        <w:div w:id="789593086">
          <w:marLeft w:val="0"/>
          <w:marRight w:val="0"/>
          <w:marTop w:val="0"/>
          <w:marBottom w:val="0"/>
          <w:divBdr>
            <w:top w:val="none" w:sz="0" w:space="0" w:color="auto"/>
            <w:left w:val="none" w:sz="0" w:space="0" w:color="auto"/>
            <w:bottom w:val="none" w:sz="0" w:space="0" w:color="auto"/>
            <w:right w:val="none" w:sz="0" w:space="0" w:color="auto"/>
          </w:divBdr>
          <w:divsChild>
            <w:div w:id="1425613594">
              <w:marLeft w:val="0"/>
              <w:marRight w:val="0"/>
              <w:marTop w:val="0"/>
              <w:marBottom w:val="0"/>
              <w:divBdr>
                <w:top w:val="none" w:sz="0" w:space="0" w:color="auto"/>
                <w:left w:val="none" w:sz="0" w:space="0" w:color="auto"/>
                <w:bottom w:val="single" w:sz="6" w:space="8" w:color="DDDDDD"/>
                <w:right w:val="none" w:sz="0" w:space="0" w:color="auto"/>
              </w:divBdr>
              <w:divsChild>
                <w:div w:id="1481730891">
                  <w:marLeft w:val="0"/>
                  <w:marRight w:val="0"/>
                  <w:marTop w:val="0"/>
                  <w:marBottom w:val="0"/>
                  <w:divBdr>
                    <w:top w:val="none" w:sz="0" w:space="0" w:color="auto"/>
                    <w:left w:val="none" w:sz="0" w:space="0" w:color="auto"/>
                    <w:bottom w:val="none" w:sz="0" w:space="0" w:color="auto"/>
                    <w:right w:val="none" w:sz="0" w:space="0" w:color="auto"/>
                  </w:divBdr>
                  <w:divsChild>
                    <w:div w:id="1016276607">
                      <w:marLeft w:val="0"/>
                      <w:marRight w:val="0"/>
                      <w:marTop w:val="0"/>
                      <w:marBottom w:val="0"/>
                      <w:divBdr>
                        <w:top w:val="none" w:sz="0" w:space="0" w:color="auto"/>
                        <w:left w:val="none" w:sz="0" w:space="0" w:color="auto"/>
                        <w:bottom w:val="none" w:sz="0" w:space="0" w:color="auto"/>
                        <w:right w:val="none" w:sz="0" w:space="0" w:color="auto"/>
                      </w:divBdr>
                      <w:divsChild>
                        <w:div w:id="366836663">
                          <w:marLeft w:val="0"/>
                          <w:marRight w:val="0"/>
                          <w:marTop w:val="0"/>
                          <w:marBottom w:val="0"/>
                          <w:divBdr>
                            <w:top w:val="none" w:sz="0" w:space="0" w:color="auto"/>
                            <w:left w:val="none" w:sz="0" w:space="0" w:color="auto"/>
                            <w:bottom w:val="none" w:sz="0" w:space="0" w:color="auto"/>
                            <w:right w:val="none" w:sz="0" w:space="0" w:color="auto"/>
                          </w:divBdr>
                          <w:divsChild>
                            <w:div w:id="1765686790">
                              <w:marLeft w:val="0"/>
                              <w:marRight w:val="0"/>
                              <w:marTop w:val="0"/>
                              <w:marBottom w:val="0"/>
                              <w:divBdr>
                                <w:top w:val="none" w:sz="0" w:space="0" w:color="auto"/>
                                <w:left w:val="none" w:sz="0" w:space="0" w:color="auto"/>
                                <w:bottom w:val="none" w:sz="0" w:space="0" w:color="auto"/>
                                <w:right w:val="none" w:sz="0" w:space="0" w:color="auto"/>
                              </w:divBdr>
                              <w:divsChild>
                                <w:div w:id="16131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772240">
      <w:bodyDiv w:val="1"/>
      <w:marLeft w:val="0"/>
      <w:marRight w:val="0"/>
      <w:marTop w:val="0"/>
      <w:marBottom w:val="0"/>
      <w:divBdr>
        <w:top w:val="none" w:sz="0" w:space="0" w:color="auto"/>
        <w:left w:val="none" w:sz="0" w:space="0" w:color="auto"/>
        <w:bottom w:val="none" w:sz="0" w:space="0" w:color="auto"/>
        <w:right w:val="none" w:sz="0" w:space="0" w:color="auto"/>
      </w:divBdr>
      <w:divsChild>
        <w:div w:id="1892157971">
          <w:marLeft w:val="0"/>
          <w:marRight w:val="0"/>
          <w:marTop w:val="0"/>
          <w:marBottom w:val="0"/>
          <w:divBdr>
            <w:top w:val="none" w:sz="0" w:space="0" w:color="auto"/>
            <w:left w:val="none" w:sz="0" w:space="0" w:color="auto"/>
            <w:bottom w:val="none" w:sz="0" w:space="0" w:color="auto"/>
            <w:right w:val="none" w:sz="0" w:space="0" w:color="auto"/>
          </w:divBdr>
          <w:divsChild>
            <w:div w:id="447897556">
              <w:marLeft w:val="0"/>
              <w:marRight w:val="0"/>
              <w:marTop w:val="0"/>
              <w:marBottom w:val="0"/>
              <w:divBdr>
                <w:top w:val="none" w:sz="0" w:space="0" w:color="auto"/>
                <w:left w:val="none" w:sz="0" w:space="0" w:color="auto"/>
                <w:bottom w:val="single" w:sz="6" w:space="8" w:color="DDDDDD"/>
                <w:right w:val="none" w:sz="0" w:space="0" w:color="auto"/>
              </w:divBdr>
              <w:divsChild>
                <w:div w:id="625084794">
                  <w:marLeft w:val="0"/>
                  <w:marRight w:val="0"/>
                  <w:marTop w:val="0"/>
                  <w:marBottom w:val="0"/>
                  <w:divBdr>
                    <w:top w:val="none" w:sz="0" w:space="0" w:color="auto"/>
                    <w:left w:val="none" w:sz="0" w:space="0" w:color="auto"/>
                    <w:bottom w:val="none" w:sz="0" w:space="0" w:color="auto"/>
                    <w:right w:val="none" w:sz="0" w:space="0" w:color="auto"/>
                  </w:divBdr>
                  <w:divsChild>
                    <w:div w:id="156121183">
                      <w:marLeft w:val="0"/>
                      <w:marRight w:val="0"/>
                      <w:marTop w:val="0"/>
                      <w:marBottom w:val="0"/>
                      <w:divBdr>
                        <w:top w:val="none" w:sz="0" w:space="0" w:color="auto"/>
                        <w:left w:val="none" w:sz="0" w:space="0" w:color="auto"/>
                        <w:bottom w:val="none" w:sz="0" w:space="0" w:color="auto"/>
                        <w:right w:val="none" w:sz="0" w:space="0" w:color="auto"/>
                      </w:divBdr>
                      <w:divsChild>
                        <w:div w:id="515002047">
                          <w:marLeft w:val="0"/>
                          <w:marRight w:val="0"/>
                          <w:marTop w:val="0"/>
                          <w:marBottom w:val="0"/>
                          <w:divBdr>
                            <w:top w:val="none" w:sz="0" w:space="0" w:color="auto"/>
                            <w:left w:val="none" w:sz="0" w:space="0" w:color="auto"/>
                            <w:bottom w:val="none" w:sz="0" w:space="0" w:color="auto"/>
                            <w:right w:val="none" w:sz="0" w:space="0" w:color="auto"/>
                          </w:divBdr>
                          <w:divsChild>
                            <w:div w:id="2025664463">
                              <w:marLeft w:val="0"/>
                              <w:marRight w:val="0"/>
                              <w:marTop w:val="0"/>
                              <w:marBottom w:val="0"/>
                              <w:divBdr>
                                <w:top w:val="none" w:sz="0" w:space="0" w:color="auto"/>
                                <w:left w:val="none" w:sz="0" w:space="0" w:color="auto"/>
                                <w:bottom w:val="none" w:sz="0" w:space="0" w:color="auto"/>
                                <w:right w:val="none" w:sz="0" w:space="0" w:color="auto"/>
                              </w:divBdr>
                              <w:divsChild>
                                <w:div w:id="61244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261289">
      <w:bodyDiv w:val="1"/>
      <w:marLeft w:val="0"/>
      <w:marRight w:val="0"/>
      <w:marTop w:val="0"/>
      <w:marBottom w:val="0"/>
      <w:divBdr>
        <w:top w:val="none" w:sz="0" w:space="0" w:color="auto"/>
        <w:left w:val="none" w:sz="0" w:space="0" w:color="auto"/>
        <w:bottom w:val="none" w:sz="0" w:space="0" w:color="auto"/>
        <w:right w:val="none" w:sz="0" w:space="0" w:color="auto"/>
      </w:divBdr>
    </w:div>
    <w:div w:id="499924908">
      <w:bodyDiv w:val="1"/>
      <w:marLeft w:val="0"/>
      <w:marRight w:val="0"/>
      <w:marTop w:val="0"/>
      <w:marBottom w:val="0"/>
      <w:divBdr>
        <w:top w:val="none" w:sz="0" w:space="0" w:color="auto"/>
        <w:left w:val="none" w:sz="0" w:space="0" w:color="auto"/>
        <w:bottom w:val="none" w:sz="0" w:space="0" w:color="auto"/>
        <w:right w:val="none" w:sz="0" w:space="0" w:color="auto"/>
      </w:divBdr>
    </w:div>
    <w:div w:id="509493809">
      <w:bodyDiv w:val="1"/>
      <w:marLeft w:val="0"/>
      <w:marRight w:val="0"/>
      <w:marTop w:val="0"/>
      <w:marBottom w:val="0"/>
      <w:divBdr>
        <w:top w:val="none" w:sz="0" w:space="0" w:color="auto"/>
        <w:left w:val="none" w:sz="0" w:space="0" w:color="auto"/>
        <w:bottom w:val="none" w:sz="0" w:space="0" w:color="auto"/>
        <w:right w:val="none" w:sz="0" w:space="0" w:color="auto"/>
      </w:divBdr>
    </w:div>
    <w:div w:id="529148414">
      <w:bodyDiv w:val="1"/>
      <w:marLeft w:val="0"/>
      <w:marRight w:val="0"/>
      <w:marTop w:val="0"/>
      <w:marBottom w:val="0"/>
      <w:divBdr>
        <w:top w:val="none" w:sz="0" w:space="0" w:color="auto"/>
        <w:left w:val="none" w:sz="0" w:space="0" w:color="auto"/>
        <w:bottom w:val="none" w:sz="0" w:space="0" w:color="auto"/>
        <w:right w:val="none" w:sz="0" w:space="0" w:color="auto"/>
      </w:divBdr>
    </w:div>
    <w:div w:id="531571076">
      <w:bodyDiv w:val="1"/>
      <w:marLeft w:val="0"/>
      <w:marRight w:val="0"/>
      <w:marTop w:val="0"/>
      <w:marBottom w:val="0"/>
      <w:divBdr>
        <w:top w:val="none" w:sz="0" w:space="0" w:color="auto"/>
        <w:left w:val="none" w:sz="0" w:space="0" w:color="auto"/>
        <w:bottom w:val="none" w:sz="0" w:space="0" w:color="auto"/>
        <w:right w:val="none" w:sz="0" w:space="0" w:color="auto"/>
      </w:divBdr>
    </w:div>
    <w:div w:id="534587562">
      <w:bodyDiv w:val="1"/>
      <w:marLeft w:val="0"/>
      <w:marRight w:val="0"/>
      <w:marTop w:val="0"/>
      <w:marBottom w:val="0"/>
      <w:divBdr>
        <w:top w:val="none" w:sz="0" w:space="0" w:color="auto"/>
        <w:left w:val="none" w:sz="0" w:space="0" w:color="auto"/>
        <w:bottom w:val="none" w:sz="0" w:space="0" w:color="auto"/>
        <w:right w:val="none" w:sz="0" w:space="0" w:color="auto"/>
      </w:divBdr>
    </w:div>
    <w:div w:id="617488019">
      <w:bodyDiv w:val="1"/>
      <w:marLeft w:val="0"/>
      <w:marRight w:val="0"/>
      <w:marTop w:val="0"/>
      <w:marBottom w:val="0"/>
      <w:divBdr>
        <w:top w:val="none" w:sz="0" w:space="0" w:color="auto"/>
        <w:left w:val="none" w:sz="0" w:space="0" w:color="auto"/>
        <w:bottom w:val="none" w:sz="0" w:space="0" w:color="auto"/>
        <w:right w:val="none" w:sz="0" w:space="0" w:color="auto"/>
      </w:divBdr>
    </w:div>
    <w:div w:id="681977695">
      <w:bodyDiv w:val="1"/>
      <w:marLeft w:val="0"/>
      <w:marRight w:val="0"/>
      <w:marTop w:val="0"/>
      <w:marBottom w:val="0"/>
      <w:divBdr>
        <w:top w:val="none" w:sz="0" w:space="0" w:color="auto"/>
        <w:left w:val="none" w:sz="0" w:space="0" w:color="auto"/>
        <w:bottom w:val="none" w:sz="0" w:space="0" w:color="auto"/>
        <w:right w:val="none" w:sz="0" w:space="0" w:color="auto"/>
      </w:divBdr>
      <w:divsChild>
        <w:div w:id="1267424013">
          <w:marLeft w:val="0"/>
          <w:marRight w:val="0"/>
          <w:marTop w:val="0"/>
          <w:marBottom w:val="0"/>
          <w:divBdr>
            <w:top w:val="none" w:sz="0" w:space="0" w:color="auto"/>
            <w:left w:val="none" w:sz="0" w:space="0" w:color="auto"/>
            <w:bottom w:val="none" w:sz="0" w:space="0" w:color="auto"/>
            <w:right w:val="none" w:sz="0" w:space="0" w:color="auto"/>
          </w:divBdr>
          <w:divsChild>
            <w:div w:id="204677408">
              <w:marLeft w:val="0"/>
              <w:marRight w:val="0"/>
              <w:marTop w:val="0"/>
              <w:marBottom w:val="0"/>
              <w:divBdr>
                <w:top w:val="none" w:sz="0" w:space="0" w:color="auto"/>
                <w:left w:val="none" w:sz="0" w:space="0" w:color="auto"/>
                <w:bottom w:val="single" w:sz="6" w:space="8" w:color="DDDDDD"/>
                <w:right w:val="none" w:sz="0" w:space="0" w:color="auto"/>
              </w:divBdr>
              <w:divsChild>
                <w:div w:id="2078940799">
                  <w:marLeft w:val="0"/>
                  <w:marRight w:val="0"/>
                  <w:marTop w:val="0"/>
                  <w:marBottom w:val="0"/>
                  <w:divBdr>
                    <w:top w:val="none" w:sz="0" w:space="0" w:color="auto"/>
                    <w:left w:val="none" w:sz="0" w:space="0" w:color="auto"/>
                    <w:bottom w:val="none" w:sz="0" w:space="0" w:color="auto"/>
                    <w:right w:val="none" w:sz="0" w:space="0" w:color="auto"/>
                  </w:divBdr>
                  <w:divsChild>
                    <w:div w:id="1699965449">
                      <w:marLeft w:val="0"/>
                      <w:marRight w:val="0"/>
                      <w:marTop w:val="0"/>
                      <w:marBottom w:val="0"/>
                      <w:divBdr>
                        <w:top w:val="none" w:sz="0" w:space="0" w:color="auto"/>
                        <w:left w:val="none" w:sz="0" w:space="0" w:color="auto"/>
                        <w:bottom w:val="none" w:sz="0" w:space="0" w:color="auto"/>
                        <w:right w:val="none" w:sz="0" w:space="0" w:color="auto"/>
                      </w:divBdr>
                      <w:divsChild>
                        <w:div w:id="2062317809">
                          <w:marLeft w:val="0"/>
                          <w:marRight w:val="0"/>
                          <w:marTop w:val="0"/>
                          <w:marBottom w:val="0"/>
                          <w:divBdr>
                            <w:top w:val="none" w:sz="0" w:space="0" w:color="auto"/>
                            <w:left w:val="none" w:sz="0" w:space="0" w:color="auto"/>
                            <w:bottom w:val="none" w:sz="0" w:space="0" w:color="auto"/>
                            <w:right w:val="none" w:sz="0" w:space="0" w:color="auto"/>
                          </w:divBdr>
                          <w:divsChild>
                            <w:div w:id="1568492426">
                              <w:marLeft w:val="0"/>
                              <w:marRight w:val="0"/>
                              <w:marTop w:val="0"/>
                              <w:marBottom w:val="0"/>
                              <w:divBdr>
                                <w:top w:val="none" w:sz="0" w:space="0" w:color="auto"/>
                                <w:left w:val="none" w:sz="0" w:space="0" w:color="auto"/>
                                <w:bottom w:val="none" w:sz="0" w:space="0" w:color="auto"/>
                                <w:right w:val="none" w:sz="0" w:space="0" w:color="auto"/>
                              </w:divBdr>
                              <w:divsChild>
                                <w:div w:id="209971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929594">
      <w:bodyDiv w:val="1"/>
      <w:marLeft w:val="0"/>
      <w:marRight w:val="0"/>
      <w:marTop w:val="0"/>
      <w:marBottom w:val="0"/>
      <w:divBdr>
        <w:top w:val="none" w:sz="0" w:space="0" w:color="auto"/>
        <w:left w:val="none" w:sz="0" w:space="0" w:color="auto"/>
        <w:bottom w:val="none" w:sz="0" w:space="0" w:color="auto"/>
        <w:right w:val="none" w:sz="0" w:space="0" w:color="auto"/>
      </w:divBdr>
    </w:div>
    <w:div w:id="704216342">
      <w:bodyDiv w:val="1"/>
      <w:marLeft w:val="0"/>
      <w:marRight w:val="0"/>
      <w:marTop w:val="0"/>
      <w:marBottom w:val="0"/>
      <w:divBdr>
        <w:top w:val="none" w:sz="0" w:space="0" w:color="auto"/>
        <w:left w:val="none" w:sz="0" w:space="0" w:color="auto"/>
        <w:bottom w:val="none" w:sz="0" w:space="0" w:color="auto"/>
        <w:right w:val="none" w:sz="0" w:space="0" w:color="auto"/>
      </w:divBdr>
    </w:div>
    <w:div w:id="720981781">
      <w:bodyDiv w:val="1"/>
      <w:marLeft w:val="0"/>
      <w:marRight w:val="0"/>
      <w:marTop w:val="0"/>
      <w:marBottom w:val="0"/>
      <w:divBdr>
        <w:top w:val="none" w:sz="0" w:space="0" w:color="auto"/>
        <w:left w:val="none" w:sz="0" w:space="0" w:color="auto"/>
        <w:bottom w:val="none" w:sz="0" w:space="0" w:color="auto"/>
        <w:right w:val="none" w:sz="0" w:space="0" w:color="auto"/>
      </w:divBdr>
    </w:div>
    <w:div w:id="728187067">
      <w:bodyDiv w:val="1"/>
      <w:marLeft w:val="0"/>
      <w:marRight w:val="0"/>
      <w:marTop w:val="0"/>
      <w:marBottom w:val="0"/>
      <w:divBdr>
        <w:top w:val="none" w:sz="0" w:space="0" w:color="auto"/>
        <w:left w:val="none" w:sz="0" w:space="0" w:color="auto"/>
        <w:bottom w:val="none" w:sz="0" w:space="0" w:color="auto"/>
        <w:right w:val="none" w:sz="0" w:space="0" w:color="auto"/>
      </w:divBdr>
    </w:div>
    <w:div w:id="788931207">
      <w:bodyDiv w:val="1"/>
      <w:marLeft w:val="0"/>
      <w:marRight w:val="0"/>
      <w:marTop w:val="0"/>
      <w:marBottom w:val="0"/>
      <w:divBdr>
        <w:top w:val="none" w:sz="0" w:space="0" w:color="auto"/>
        <w:left w:val="none" w:sz="0" w:space="0" w:color="auto"/>
        <w:bottom w:val="none" w:sz="0" w:space="0" w:color="auto"/>
        <w:right w:val="none" w:sz="0" w:space="0" w:color="auto"/>
      </w:divBdr>
      <w:divsChild>
        <w:div w:id="831214789">
          <w:marLeft w:val="0"/>
          <w:marRight w:val="0"/>
          <w:marTop w:val="0"/>
          <w:marBottom w:val="0"/>
          <w:divBdr>
            <w:top w:val="none" w:sz="0" w:space="0" w:color="auto"/>
            <w:left w:val="none" w:sz="0" w:space="0" w:color="auto"/>
            <w:bottom w:val="none" w:sz="0" w:space="0" w:color="auto"/>
            <w:right w:val="none" w:sz="0" w:space="0" w:color="auto"/>
          </w:divBdr>
          <w:divsChild>
            <w:div w:id="492333288">
              <w:marLeft w:val="0"/>
              <w:marRight w:val="0"/>
              <w:marTop w:val="0"/>
              <w:marBottom w:val="0"/>
              <w:divBdr>
                <w:top w:val="none" w:sz="0" w:space="0" w:color="auto"/>
                <w:left w:val="none" w:sz="0" w:space="0" w:color="auto"/>
                <w:bottom w:val="single" w:sz="6" w:space="8" w:color="DDDDDD"/>
                <w:right w:val="none" w:sz="0" w:space="0" w:color="auto"/>
              </w:divBdr>
              <w:divsChild>
                <w:div w:id="1916934480">
                  <w:marLeft w:val="0"/>
                  <w:marRight w:val="0"/>
                  <w:marTop w:val="0"/>
                  <w:marBottom w:val="0"/>
                  <w:divBdr>
                    <w:top w:val="none" w:sz="0" w:space="0" w:color="auto"/>
                    <w:left w:val="none" w:sz="0" w:space="0" w:color="auto"/>
                    <w:bottom w:val="none" w:sz="0" w:space="0" w:color="auto"/>
                    <w:right w:val="none" w:sz="0" w:space="0" w:color="auto"/>
                  </w:divBdr>
                  <w:divsChild>
                    <w:div w:id="1628584293">
                      <w:marLeft w:val="0"/>
                      <w:marRight w:val="0"/>
                      <w:marTop w:val="0"/>
                      <w:marBottom w:val="0"/>
                      <w:divBdr>
                        <w:top w:val="none" w:sz="0" w:space="0" w:color="auto"/>
                        <w:left w:val="none" w:sz="0" w:space="0" w:color="auto"/>
                        <w:bottom w:val="none" w:sz="0" w:space="0" w:color="auto"/>
                        <w:right w:val="none" w:sz="0" w:space="0" w:color="auto"/>
                      </w:divBdr>
                      <w:divsChild>
                        <w:div w:id="552810002">
                          <w:marLeft w:val="0"/>
                          <w:marRight w:val="0"/>
                          <w:marTop w:val="0"/>
                          <w:marBottom w:val="0"/>
                          <w:divBdr>
                            <w:top w:val="none" w:sz="0" w:space="0" w:color="auto"/>
                            <w:left w:val="none" w:sz="0" w:space="0" w:color="auto"/>
                            <w:bottom w:val="none" w:sz="0" w:space="0" w:color="auto"/>
                            <w:right w:val="none" w:sz="0" w:space="0" w:color="auto"/>
                          </w:divBdr>
                          <w:divsChild>
                            <w:div w:id="53967257">
                              <w:marLeft w:val="0"/>
                              <w:marRight w:val="0"/>
                              <w:marTop w:val="0"/>
                              <w:marBottom w:val="0"/>
                              <w:divBdr>
                                <w:top w:val="none" w:sz="0" w:space="0" w:color="auto"/>
                                <w:left w:val="none" w:sz="0" w:space="0" w:color="auto"/>
                                <w:bottom w:val="none" w:sz="0" w:space="0" w:color="auto"/>
                                <w:right w:val="none" w:sz="0" w:space="0" w:color="auto"/>
                              </w:divBdr>
                              <w:divsChild>
                                <w:div w:id="4625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450067">
      <w:bodyDiv w:val="1"/>
      <w:marLeft w:val="0"/>
      <w:marRight w:val="0"/>
      <w:marTop w:val="0"/>
      <w:marBottom w:val="0"/>
      <w:divBdr>
        <w:top w:val="none" w:sz="0" w:space="0" w:color="auto"/>
        <w:left w:val="none" w:sz="0" w:space="0" w:color="auto"/>
        <w:bottom w:val="none" w:sz="0" w:space="0" w:color="auto"/>
        <w:right w:val="none" w:sz="0" w:space="0" w:color="auto"/>
      </w:divBdr>
      <w:divsChild>
        <w:div w:id="894195956">
          <w:marLeft w:val="0"/>
          <w:marRight w:val="0"/>
          <w:marTop w:val="0"/>
          <w:marBottom w:val="0"/>
          <w:divBdr>
            <w:top w:val="none" w:sz="0" w:space="0" w:color="auto"/>
            <w:left w:val="none" w:sz="0" w:space="0" w:color="auto"/>
            <w:bottom w:val="none" w:sz="0" w:space="0" w:color="auto"/>
            <w:right w:val="none" w:sz="0" w:space="0" w:color="auto"/>
          </w:divBdr>
          <w:divsChild>
            <w:div w:id="254166849">
              <w:marLeft w:val="0"/>
              <w:marRight w:val="0"/>
              <w:marTop w:val="0"/>
              <w:marBottom w:val="0"/>
              <w:divBdr>
                <w:top w:val="none" w:sz="0" w:space="0" w:color="auto"/>
                <w:left w:val="none" w:sz="0" w:space="0" w:color="auto"/>
                <w:bottom w:val="single" w:sz="6" w:space="8" w:color="DDDDDD"/>
                <w:right w:val="none" w:sz="0" w:space="0" w:color="auto"/>
              </w:divBdr>
              <w:divsChild>
                <w:div w:id="484589356">
                  <w:marLeft w:val="0"/>
                  <w:marRight w:val="0"/>
                  <w:marTop w:val="0"/>
                  <w:marBottom w:val="0"/>
                  <w:divBdr>
                    <w:top w:val="none" w:sz="0" w:space="0" w:color="auto"/>
                    <w:left w:val="none" w:sz="0" w:space="0" w:color="auto"/>
                    <w:bottom w:val="none" w:sz="0" w:space="0" w:color="auto"/>
                    <w:right w:val="none" w:sz="0" w:space="0" w:color="auto"/>
                  </w:divBdr>
                  <w:divsChild>
                    <w:div w:id="2029526806">
                      <w:marLeft w:val="0"/>
                      <w:marRight w:val="0"/>
                      <w:marTop w:val="0"/>
                      <w:marBottom w:val="0"/>
                      <w:divBdr>
                        <w:top w:val="none" w:sz="0" w:space="0" w:color="auto"/>
                        <w:left w:val="none" w:sz="0" w:space="0" w:color="auto"/>
                        <w:bottom w:val="none" w:sz="0" w:space="0" w:color="auto"/>
                        <w:right w:val="none" w:sz="0" w:space="0" w:color="auto"/>
                      </w:divBdr>
                      <w:divsChild>
                        <w:div w:id="611977230">
                          <w:marLeft w:val="0"/>
                          <w:marRight w:val="0"/>
                          <w:marTop w:val="0"/>
                          <w:marBottom w:val="0"/>
                          <w:divBdr>
                            <w:top w:val="none" w:sz="0" w:space="0" w:color="auto"/>
                            <w:left w:val="none" w:sz="0" w:space="0" w:color="auto"/>
                            <w:bottom w:val="none" w:sz="0" w:space="0" w:color="auto"/>
                            <w:right w:val="none" w:sz="0" w:space="0" w:color="auto"/>
                          </w:divBdr>
                          <w:divsChild>
                            <w:div w:id="970747152">
                              <w:marLeft w:val="0"/>
                              <w:marRight w:val="0"/>
                              <w:marTop w:val="0"/>
                              <w:marBottom w:val="0"/>
                              <w:divBdr>
                                <w:top w:val="none" w:sz="0" w:space="0" w:color="auto"/>
                                <w:left w:val="none" w:sz="0" w:space="0" w:color="auto"/>
                                <w:bottom w:val="none" w:sz="0" w:space="0" w:color="auto"/>
                                <w:right w:val="none" w:sz="0" w:space="0" w:color="auto"/>
                              </w:divBdr>
                              <w:divsChild>
                                <w:div w:id="8937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344841">
      <w:bodyDiv w:val="1"/>
      <w:marLeft w:val="0"/>
      <w:marRight w:val="0"/>
      <w:marTop w:val="0"/>
      <w:marBottom w:val="0"/>
      <w:divBdr>
        <w:top w:val="none" w:sz="0" w:space="0" w:color="auto"/>
        <w:left w:val="none" w:sz="0" w:space="0" w:color="auto"/>
        <w:bottom w:val="none" w:sz="0" w:space="0" w:color="auto"/>
        <w:right w:val="none" w:sz="0" w:space="0" w:color="auto"/>
      </w:divBdr>
    </w:div>
    <w:div w:id="890002163">
      <w:bodyDiv w:val="1"/>
      <w:marLeft w:val="0"/>
      <w:marRight w:val="0"/>
      <w:marTop w:val="0"/>
      <w:marBottom w:val="0"/>
      <w:divBdr>
        <w:top w:val="none" w:sz="0" w:space="0" w:color="auto"/>
        <w:left w:val="none" w:sz="0" w:space="0" w:color="auto"/>
        <w:bottom w:val="none" w:sz="0" w:space="0" w:color="auto"/>
        <w:right w:val="none" w:sz="0" w:space="0" w:color="auto"/>
      </w:divBdr>
    </w:div>
    <w:div w:id="891968863">
      <w:bodyDiv w:val="1"/>
      <w:marLeft w:val="0"/>
      <w:marRight w:val="0"/>
      <w:marTop w:val="0"/>
      <w:marBottom w:val="0"/>
      <w:divBdr>
        <w:top w:val="none" w:sz="0" w:space="0" w:color="auto"/>
        <w:left w:val="none" w:sz="0" w:space="0" w:color="auto"/>
        <w:bottom w:val="none" w:sz="0" w:space="0" w:color="auto"/>
        <w:right w:val="none" w:sz="0" w:space="0" w:color="auto"/>
      </w:divBdr>
    </w:div>
    <w:div w:id="927227615">
      <w:bodyDiv w:val="1"/>
      <w:marLeft w:val="0"/>
      <w:marRight w:val="0"/>
      <w:marTop w:val="0"/>
      <w:marBottom w:val="0"/>
      <w:divBdr>
        <w:top w:val="none" w:sz="0" w:space="0" w:color="auto"/>
        <w:left w:val="none" w:sz="0" w:space="0" w:color="auto"/>
        <w:bottom w:val="none" w:sz="0" w:space="0" w:color="auto"/>
        <w:right w:val="none" w:sz="0" w:space="0" w:color="auto"/>
      </w:divBdr>
    </w:div>
    <w:div w:id="933854181">
      <w:bodyDiv w:val="1"/>
      <w:marLeft w:val="0"/>
      <w:marRight w:val="0"/>
      <w:marTop w:val="0"/>
      <w:marBottom w:val="0"/>
      <w:divBdr>
        <w:top w:val="none" w:sz="0" w:space="0" w:color="auto"/>
        <w:left w:val="none" w:sz="0" w:space="0" w:color="auto"/>
        <w:bottom w:val="none" w:sz="0" w:space="0" w:color="auto"/>
        <w:right w:val="none" w:sz="0" w:space="0" w:color="auto"/>
      </w:divBdr>
    </w:div>
    <w:div w:id="983855814">
      <w:bodyDiv w:val="1"/>
      <w:marLeft w:val="0"/>
      <w:marRight w:val="0"/>
      <w:marTop w:val="0"/>
      <w:marBottom w:val="0"/>
      <w:divBdr>
        <w:top w:val="none" w:sz="0" w:space="0" w:color="auto"/>
        <w:left w:val="none" w:sz="0" w:space="0" w:color="auto"/>
        <w:bottom w:val="none" w:sz="0" w:space="0" w:color="auto"/>
        <w:right w:val="none" w:sz="0" w:space="0" w:color="auto"/>
      </w:divBdr>
    </w:div>
    <w:div w:id="1110399041">
      <w:bodyDiv w:val="1"/>
      <w:marLeft w:val="0"/>
      <w:marRight w:val="0"/>
      <w:marTop w:val="0"/>
      <w:marBottom w:val="0"/>
      <w:divBdr>
        <w:top w:val="none" w:sz="0" w:space="0" w:color="auto"/>
        <w:left w:val="none" w:sz="0" w:space="0" w:color="auto"/>
        <w:bottom w:val="none" w:sz="0" w:space="0" w:color="auto"/>
        <w:right w:val="none" w:sz="0" w:space="0" w:color="auto"/>
      </w:divBdr>
    </w:div>
    <w:div w:id="1172531221">
      <w:bodyDiv w:val="1"/>
      <w:marLeft w:val="0"/>
      <w:marRight w:val="0"/>
      <w:marTop w:val="0"/>
      <w:marBottom w:val="0"/>
      <w:divBdr>
        <w:top w:val="none" w:sz="0" w:space="0" w:color="auto"/>
        <w:left w:val="none" w:sz="0" w:space="0" w:color="auto"/>
        <w:bottom w:val="none" w:sz="0" w:space="0" w:color="auto"/>
        <w:right w:val="none" w:sz="0" w:space="0" w:color="auto"/>
      </w:divBdr>
    </w:div>
    <w:div w:id="1210261387">
      <w:bodyDiv w:val="1"/>
      <w:marLeft w:val="0"/>
      <w:marRight w:val="0"/>
      <w:marTop w:val="0"/>
      <w:marBottom w:val="0"/>
      <w:divBdr>
        <w:top w:val="none" w:sz="0" w:space="0" w:color="auto"/>
        <w:left w:val="none" w:sz="0" w:space="0" w:color="auto"/>
        <w:bottom w:val="none" w:sz="0" w:space="0" w:color="auto"/>
        <w:right w:val="none" w:sz="0" w:space="0" w:color="auto"/>
      </w:divBdr>
    </w:div>
    <w:div w:id="1211456374">
      <w:bodyDiv w:val="1"/>
      <w:marLeft w:val="0"/>
      <w:marRight w:val="0"/>
      <w:marTop w:val="0"/>
      <w:marBottom w:val="0"/>
      <w:divBdr>
        <w:top w:val="none" w:sz="0" w:space="0" w:color="auto"/>
        <w:left w:val="none" w:sz="0" w:space="0" w:color="auto"/>
        <w:bottom w:val="none" w:sz="0" w:space="0" w:color="auto"/>
        <w:right w:val="none" w:sz="0" w:space="0" w:color="auto"/>
      </w:divBdr>
      <w:divsChild>
        <w:div w:id="658078090">
          <w:marLeft w:val="0"/>
          <w:marRight w:val="0"/>
          <w:marTop w:val="0"/>
          <w:marBottom w:val="0"/>
          <w:divBdr>
            <w:top w:val="none" w:sz="0" w:space="0" w:color="auto"/>
            <w:left w:val="none" w:sz="0" w:space="0" w:color="auto"/>
            <w:bottom w:val="none" w:sz="0" w:space="0" w:color="auto"/>
            <w:right w:val="none" w:sz="0" w:space="0" w:color="auto"/>
          </w:divBdr>
          <w:divsChild>
            <w:div w:id="554511457">
              <w:marLeft w:val="0"/>
              <w:marRight w:val="0"/>
              <w:marTop w:val="0"/>
              <w:marBottom w:val="0"/>
              <w:divBdr>
                <w:top w:val="none" w:sz="0" w:space="0" w:color="auto"/>
                <w:left w:val="none" w:sz="0" w:space="0" w:color="auto"/>
                <w:bottom w:val="single" w:sz="6" w:space="8" w:color="DDDDDD"/>
                <w:right w:val="none" w:sz="0" w:space="0" w:color="auto"/>
              </w:divBdr>
              <w:divsChild>
                <w:div w:id="1186867063">
                  <w:marLeft w:val="0"/>
                  <w:marRight w:val="0"/>
                  <w:marTop w:val="0"/>
                  <w:marBottom w:val="0"/>
                  <w:divBdr>
                    <w:top w:val="none" w:sz="0" w:space="0" w:color="auto"/>
                    <w:left w:val="none" w:sz="0" w:space="0" w:color="auto"/>
                    <w:bottom w:val="none" w:sz="0" w:space="0" w:color="auto"/>
                    <w:right w:val="none" w:sz="0" w:space="0" w:color="auto"/>
                  </w:divBdr>
                  <w:divsChild>
                    <w:div w:id="1166824993">
                      <w:marLeft w:val="0"/>
                      <w:marRight w:val="0"/>
                      <w:marTop w:val="0"/>
                      <w:marBottom w:val="0"/>
                      <w:divBdr>
                        <w:top w:val="none" w:sz="0" w:space="0" w:color="auto"/>
                        <w:left w:val="none" w:sz="0" w:space="0" w:color="auto"/>
                        <w:bottom w:val="none" w:sz="0" w:space="0" w:color="auto"/>
                        <w:right w:val="none" w:sz="0" w:space="0" w:color="auto"/>
                      </w:divBdr>
                      <w:divsChild>
                        <w:div w:id="1446073021">
                          <w:marLeft w:val="0"/>
                          <w:marRight w:val="0"/>
                          <w:marTop w:val="0"/>
                          <w:marBottom w:val="0"/>
                          <w:divBdr>
                            <w:top w:val="none" w:sz="0" w:space="0" w:color="auto"/>
                            <w:left w:val="none" w:sz="0" w:space="0" w:color="auto"/>
                            <w:bottom w:val="none" w:sz="0" w:space="0" w:color="auto"/>
                            <w:right w:val="none" w:sz="0" w:space="0" w:color="auto"/>
                          </w:divBdr>
                          <w:divsChild>
                            <w:div w:id="1231387779">
                              <w:marLeft w:val="0"/>
                              <w:marRight w:val="0"/>
                              <w:marTop w:val="0"/>
                              <w:marBottom w:val="0"/>
                              <w:divBdr>
                                <w:top w:val="none" w:sz="0" w:space="0" w:color="auto"/>
                                <w:left w:val="none" w:sz="0" w:space="0" w:color="auto"/>
                                <w:bottom w:val="none" w:sz="0" w:space="0" w:color="auto"/>
                                <w:right w:val="none" w:sz="0" w:space="0" w:color="auto"/>
                              </w:divBdr>
                              <w:divsChild>
                                <w:div w:id="185677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
    <w:div w:id="1276793227">
      <w:bodyDiv w:val="1"/>
      <w:marLeft w:val="0"/>
      <w:marRight w:val="0"/>
      <w:marTop w:val="0"/>
      <w:marBottom w:val="0"/>
      <w:divBdr>
        <w:top w:val="none" w:sz="0" w:space="0" w:color="auto"/>
        <w:left w:val="none" w:sz="0" w:space="0" w:color="auto"/>
        <w:bottom w:val="none" w:sz="0" w:space="0" w:color="auto"/>
        <w:right w:val="none" w:sz="0" w:space="0" w:color="auto"/>
      </w:divBdr>
    </w:div>
    <w:div w:id="1306280402">
      <w:bodyDiv w:val="1"/>
      <w:marLeft w:val="0"/>
      <w:marRight w:val="0"/>
      <w:marTop w:val="0"/>
      <w:marBottom w:val="0"/>
      <w:divBdr>
        <w:top w:val="none" w:sz="0" w:space="0" w:color="auto"/>
        <w:left w:val="none" w:sz="0" w:space="0" w:color="auto"/>
        <w:bottom w:val="none" w:sz="0" w:space="0" w:color="auto"/>
        <w:right w:val="none" w:sz="0" w:space="0" w:color="auto"/>
      </w:divBdr>
      <w:divsChild>
        <w:div w:id="2136554372">
          <w:marLeft w:val="0"/>
          <w:marRight w:val="0"/>
          <w:marTop w:val="0"/>
          <w:marBottom w:val="0"/>
          <w:divBdr>
            <w:top w:val="none" w:sz="0" w:space="0" w:color="auto"/>
            <w:left w:val="none" w:sz="0" w:space="0" w:color="auto"/>
            <w:bottom w:val="none" w:sz="0" w:space="0" w:color="auto"/>
            <w:right w:val="none" w:sz="0" w:space="0" w:color="auto"/>
          </w:divBdr>
          <w:divsChild>
            <w:div w:id="674385045">
              <w:marLeft w:val="0"/>
              <w:marRight w:val="0"/>
              <w:marTop w:val="0"/>
              <w:marBottom w:val="0"/>
              <w:divBdr>
                <w:top w:val="none" w:sz="0" w:space="0" w:color="auto"/>
                <w:left w:val="none" w:sz="0" w:space="0" w:color="auto"/>
                <w:bottom w:val="single" w:sz="6" w:space="8" w:color="DDDDDD"/>
                <w:right w:val="none" w:sz="0" w:space="0" w:color="auto"/>
              </w:divBdr>
              <w:divsChild>
                <w:div w:id="1012610213">
                  <w:marLeft w:val="0"/>
                  <w:marRight w:val="0"/>
                  <w:marTop w:val="0"/>
                  <w:marBottom w:val="0"/>
                  <w:divBdr>
                    <w:top w:val="none" w:sz="0" w:space="0" w:color="auto"/>
                    <w:left w:val="none" w:sz="0" w:space="0" w:color="auto"/>
                    <w:bottom w:val="none" w:sz="0" w:space="0" w:color="auto"/>
                    <w:right w:val="none" w:sz="0" w:space="0" w:color="auto"/>
                  </w:divBdr>
                  <w:divsChild>
                    <w:div w:id="1971669909">
                      <w:marLeft w:val="0"/>
                      <w:marRight w:val="0"/>
                      <w:marTop w:val="0"/>
                      <w:marBottom w:val="0"/>
                      <w:divBdr>
                        <w:top w:val="none" w:sz="0" w:space="0" w:color="auto"/>
                        <w:left w:val="none" w:sz="0" w:space="0" w:color="auto"/>
                        <w:bottom w:val="none" w:sz="0" w:space="0" w:color="auto"/>
                        <w:right w:val="none" w:sz="0" w:space="0" w:color="auto"/>
                      </w:divBdr>
                      <w:divsChild>
                        <w:div w:id="590355014">
                          <w:marLeft w:val="0"/>
                          <w:marRight w:val="0"/>
                          <w:marTop w:val="0"/>
                          <w:marBottom w:val="0"/>
                          <w:divBdr>
                            <w:top w:val="none" w:sz="0" w:space="0" w:color="auto"/>
                            <w:left w:val="none" w:sz="0" w:space="0" w:color="auto"/>
                            <w:bottom w:val="none" w:sz="0" w:space="0" w:color="auto"/>
                            <w:right w:val="none" w:sz="0" w:space="0" w:color="auto"/>
                          </w:divBdr>
                          <w:divsChild>
                            <w:div w:id="927538439">
                              <w:marLeft w:val="0"/>
                              <w:marRight w:val="0"/>
                              <w:marTop w:val="0"/>
                              <w:marBottom w:val="0"/>
                              <w:divBdr>
                                <w:top w:val="none" w:sz="0" w:space="0" w:color="auto"/>
                                <w:left w:val="none" w:sz="0" w:space="0" w:color="auto"/>
                                <w:bottom w:val="none" w:sz="0" w:space="0" w:color="auto"/>
                                <w:right w:val="none" w:sz="0" w:space="0" w:color="auto"/>
                              </w:divBdr>
                              <w:divsChild>
                                <w:div w:id="214434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2351436">
      <w:bodyDiv w:val="1"/>
      <w:marLeft w:val="0"/>
      <w:marRight w:val="0"/>
      <w:marTop w:val="0"/>
      <w:marBottom w:val="0"/>
      <w:divBdr>
        <w:top w:val="none" w:sz="0" w:space="0" w:color="auto"/>
        <w:left w:val="none" w:sz="0" w:space="0" w:color="auto"/>
        <w:bottom w:val="none" w:sz="0" w:space="0" w:color="auto"/>
        <w:right w:val="none" w:sz="0" w:space="0" w:color="auto"/>
      </w:divBdr>
    </w:div>
    <w:div w:id="1360469371">
      <w:bodyDiv w:val="1"/>
      <w:marLeft w:val="0"/>
      <w:marRight w:val="0"/>
      <w:marTop w:val="0"/>
      <w:marBottom w:val="0"/>
      <w:divBdr>
        <w:top w:val="none" w:sz="0" w:space="0" w:color="auto"/>
        <w:left w:val="none" w:sz="0" w:space="0" w:color="auto"/>
        <w:bottom w:val="none" w:sz="0" w:space="0" w:color="auto"/>
        <w:right w:val="none" w:sz="0" w:space="0" w:color="auto"/>
      </w:divBdr>
      <w:divsChild>
        <w:div w:id="1111164657">
          <w:marLeft w:val="0"/>
          <w:marRight w:val="0"/>
          <w:marTop w:val="0"/>
          <w:marBottom w:val="0"/>
          <w:divBdr>
            <w:top w:val="none" w:sz="0" w:space="0" w:color="auto"/>
            <w:left w:val="none" w:sz="0" w:space="0" w:color="auto"/>
            <w:bottom w:val="none" w:sz="0" w:space="0" w:color="auto"/>
            <w:right w:val="none" w:sz="0" w:space="0" w:color="auto"/>
          </w:divBdr>
          <w:divsChild>
            <w:div w:id="1413965816">
              <w:marLeft w:val="0"/>
              <w:marRight w:val="0"/>
              <w:marTop w:val="0"/>
              <w:marBottom w:val="0"/>
              <w:divBdr>
                <w:top w:val="none" w:sz="0" w:space="0" w:color="auto"/>
                <w:left w:val="none" w:sz="0" w:space="0" w:color="auto"/>
                <w:bottom w:val="single" w:sz="6" w:space="8" w:color="DDDDDD"/>
                <w:right w:val="none" w:sz="0" w:space="0" w:color="auto"/>
              </w:divBdr>
              <w:divsChild>
                <w:div w:id="913200103">
                  <w:marLeft w:val="0"/>
                  <w:marRight w:val="0"/>
                  <w:marTop w:val="0"/>
                  <w:marBottom w:val="0"/>
                  <w:divBdr>
                    <w:top w:val="none" w:sz="0" w:space="0" w:color="auto"/>
                    <w:left w:val="none" w:sz="0" w:space="0" w:color="auto"/>
                    <w:bottom w:val="none" w:sz="0" w:space="0" w:color="auto"/>
                    <w:right w:val="none" w:sz="0" w:space="0" w:color="auto"/>
                  </w:divBdr>
                  <w:divsChild>
                    <w:div w:id="1150056641">
                      <w:marLeft w:val="0"/>
                      <w:marRight w:val="0"/>
                      <w:marTop w:val="0"/>
                      <w:marBottom w:val="0"/>
                      <w:divBdr>
                        <w:top w:val="none" w:sz="0" w:space="0" w:color="auto"/>
                        <w:left w:val="none" w:sz="0" w:space="0" w:color="auto"/>
                        <w:bottom w:val="none" w:sz="0" w:space="0" w:color="auto"/>
                        <w:right w:val="none" w:sz="0" w:space="0" w:color="auto"/>
                      </w:divBdr>
                      <w:divsChild>
                        <w:div w:id="309870294">
                          <w:marLeft w:val="0"/>
                          <w:marRight w:val="0"/>
                          <w:marTop w:val="0"/>
                          <w:marBottom w:val="0"/>
                          <w:divBdr>
                            <w:top w:val="none" w:sz="0" w:space="0" w:color="auto"/>
                            <w:left w:val="none" w:sz="0" w:space="0" w:color="auto"/>
                            <w:bottom w:val="none" w:sz="0" w:space="0" w:color="auto"/>
                            <w:right w:val="none" w:sz="0" w:space="0" w:color="auto"/>
                          </w:divBdr>
                          <w:divsChild>
                            <w:div w:id="3897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297233">
      <w:bodyDiv w:val="1"/>
      <w:marLeft w:val="0"/>
      <w:marRight w:val="0"/>
      <w:marTop w:val="0"/>
      <w:marBottom w:val="0"/>
      <w:divBdr>
        <w:top w:val="none" w:sz="0" w:space="0" w:color="auto"/>
        <w:left w:val="none" w:sz="0" w:space="0" w:color="auto"/>
        <w:bottom w:val="none" w:sz="0" w:space="0" w:color="auto"/>
        <w:right w:val="none" w:sz="0" w:space="0" w:color="auto"/>
      </w:divBdr>
    </w:div>
    <w:div w:id="1459564959">
      <w:bodyDiv w:val="1"/>
      <w:marLeft w:val="0"/>
      <w:marRight w:val="0"/>
      <w:marTop w:val="0"/>
      <w:marBottom w:val="0"/>
      <w:divBdr>
        <w:top w:val="none" w:sz="0" w:space="0" w:color="auto"/>
        <w:left w:val="none" w:sz="0" w:space="0" w:color="auto"/>
        <w:bottom w:val="none" w:sz="0" w:space="0" w:color="auto"/>
        <w:right w:val="none" w:sz="0" w:space="0" w:color="auto"/>
      </w:divBdr>
    </w:div>
    <w:div w:id="1507476431">
      <w:bodyDiv w:val="1"/>
      <w:marLeft w:val="0"/>
      <w:marRight w:val="0"/>
      <w:marTop w:val="0"/>
      <w:marBottom w:val="0"/>
      <w:divBdr>
        <w:top w:val="none" w:sz="0" w:space="0" w:color="auto"/>
        <w:left w:val="none" w:sz="0" w:space="0" w:color="auto"/>
        <w:bottom w:val="none" w:sz="0" w:space="0" w:color="auto"/>
        <w:right w:val="none" w:sz="0" w:space="0" w:color="auto"/>
      </w:divBdr>
    </w:div>
    <w:div w:id="1546603950">
      <w:bodyDiv w:val="1"/>
      <w:marLeft w:val="0"/>
      <w:marRight w:val="0"/>
      <w:marTop w:val="0"/>
      <w:marBottom w:val="0"/>
      <w:divBdr>
        <w:top w:val="none" w:sz="0" w:space="0" w:color="auto"/>
        <w:left w:val="none" w:sz="0" w:space="0" w:color="auto"/>
        <w:bottom w:val="none" w:sz="0" w:space="0" w:color="auto"/>
        <w:right w:val="none" w:sz="0" w:space="0" w:color="auto"/>
      </w:divBdr>
    </w:div>
    <w:div w:id="1550919486">
      <w:bodyDiv w:val="1"/>
      <w:marLeft w:val="0"/>
      <w:marRight w:val="0"/>
      <w:marTop w:val="0"/>
      <w:marBottom w:val="0"/>
      <w:divBdr>
        <w:top w:val="none" w:sz="0" w:space="0" w:color="auto"/>
        <w:left w:val="none" w:sz="0" w:space="0" w:color="auto"/>
        <w:bottom w:val="none" w:sz="0" w:space="0" w:color="auto"/>
        <w:right w:val="none" w:sz="0" w:space="0" w:color="auto"/>
      </w:divBdr>
    </w:div>
    <w:div w:id="1604872287">
      <w:bodyDiv w:val="1"/>
      <w:marLeft w:val="0"/>
      <w:marRight w:val="0"/>
      <w:marTop w:val="0"/>
      <w:marBottom w:val="0"/>
      <w:divBdr>
        <w:top w:val="none" w:sz="0" w:space="0" w:color="auto"/>
        <w:left w:val="none" w:sz="0" w:space="0" w:color="auto"/>
        <w:bottom w:val="none" w:sz="0" w:space="0" w:color="auto"/>
        <w:right w:val="none" w:sz="0" w:space="0" w:color="auto"/>
      </w:divBdr>
    </w:div>
    <w:div w:id="1686401277">
      <w:bodyDiv w:val="1"/>
      <w:marLeft w:val="0"/>
      <w:marRight w:val="0"/>
      <w:marTop w:val="0"/>
      <w:marBottom w:val="0"/>
      <w:divBdr>
        <w:top w:val="none" w:sz="0" w:space="0" w:color="auto"/>
        <w:left w:val="none" w:sz="0" w:space="0" w:color="auto"/>
        <w:bottom w:val="none" w:sz="0" w:space="0" w:color="auto"/>
        <w:right w:val="none" w:sz="0" w:space="0" w:color="auto"/>
      </w:divBdr>
    </w:div>
    <w:div w:id="1722747047">
      <w:bodyDiv w:val="1"/>
      <w:marLeft w:val="0"/>
      <w:marRight w:val="0"/>
      <w:marTop w:val="0"/>
      <w:marBottom w:val="0"/>
      <w:divBdr>
        <w:top w:val="none" w:sz="0" w:space="0" w:color="auto"/>
        <w:left w:val="none" w:sz="0" w:space="0" w:color="auto"/>
        <w:bottom w:val="none" w:sz="0" w:space="0" w:color="auto"/>
        <w:right w:val="none" w:sz="0" w:space="0" w:color="auto"/>
      </w:divBdr>
    </w:div>
    <w:div w:id="1800219349">
      <w:bodyDiv w:val="1"/>
      <w:marLeft w:val="0"/>
      <w:marRight w:val="0"/>
      <w:marTop w:val="0"/>
      <w:marBottom w:val="0"/>
      <w:divBdr>
        <w:top w:val="none" w:sz="0" w:space="0" w:color="auto"/>
        <w:left w:val="none" w:sz="0" w:space="0" w:color="auto"/>
        <w:bottom w:val="none" w:sz="0" w:space="0" w:color="auto"/>
        <w:right w:val="none" w:sz="0" w:space="0" w:color="auto"/>
      </w:divBdr>
    </w:div>
    <w:div w:id="1971666899">
      <w:bodyDiv w:val="1"/>
      <w:marLeft w:val="0"/>
      <w:marRight w:val="0"/>
      <w:marTop w:val="0"/>
      <w:marBottom w:val="0"/>
      <w:divBdr>
        <w:top w:val="none" w:sz="0" w:space="0" w:color="auto"/>
        <w:left w:val="none" w:sz="0" w:space="0" w:color="auto"/>
        <w:bottom w:val="none" w:sz="0" w:space="0" w:color="auto"/>
        <w:right w:val="none" w:sz="0" w:space="0" w:color="auto"/>
      </w:divBdr>
      <w:divsChild>
        <w:div w:id="137307081">
          <w:marLeft w:val="0"/>
          <w:marRight w:val="0"/>
          <w:marTop w:val="0"/>
          <w:marBottom w:val="0"/>
          <w:divBdr>
            <w:top w:val="none" w:sz="0" w:space="0" w:color="auto"/>
            <w:left w:val="none" w:sz="0" w:space="0" w:color="auto"/>
            <w:bottom w:val="none" w:sz="0" w:space="0" w:color="auto"/>
            <w:right w:val="none" w:sz="0" w:space="0" w:color="auto"/>
          </w:divBdr>
          <w:divsChild>
            <w:div w:id="805003431">
              <w:marLeft w:val="0"/>
              <w:marRight w:val="0"/>
              <w:marTop w:val="0"/>
              <w:marBottom w:val="0"/>
              <w:divBdr>
                <w:top w:val="none" w:sz="0" w:space="0" w:color="auto"/>
                <w:left w:val="none" w:sz="0" w:space="0" w:color="auto"/>
                <w:bottom w:val="single" w:sz="6" w:space="8" w:color="DDDDDD"/>
                <w:right w:val="none" w:sz="0" w:space="0" w:color="auto"/>
              </w:divBdr>
              <w:divsChild>
                <w:div w:id="1569069496">
                  <w:marLeft w:val="0"/>
                  <w:marRight w:val="0"/>
                  <w:marTop w:val="0"/>
                  <w:marBottom w:val="0"/>
                  <w:divBdr>
                    <w:top w:val="none" w:sz="0" w:space="0" w:color="auto"/>
                    <w:left w:val="none" w:sz="0" w:space="0" w:color="auto"/>
                    <w:bottom w:val="none" w:sz="0" w:space="0" w:color="auto"/>
                    <w:right w:val="none" w:sz="0" w:space="0" w:color="auto"/>
                  </w:divBdr>
                  <w:divsChild>
                    <w:div w:id="735470468">
                      <w:marLeft w:val="0"/>
                      <w:marRight w:val="0"/>
                      <w:marTop w:val="0"/>
                      <w:marBottom w:val="0"/>
                      <w:divBdr>
                        <w:top w:val="none" w:sz="0" w:space="0" w:color="auto"/>
                        <w:left w:val="none" w:sz="0" w:space="0" w:color="auto"/>
                        <w:bottom w:val="none" w:sz="0" w:space="0" w:color="auto"/>
                        <w:right w:val="none" w:sz="0" w:space="0" w:color="auto"/>
                      </w:divBdr>
                      <w:divsChild>
                        <w:div w:id="514266922">
                          <w:marLeft w:val="0"/>
                          <w:marRight w:val="0"/>
                          <w:marTop w:val="0"/>
                          <w:marBottom w:val="0"/>
                          <w:divBdr>
                            <w:top w:val="none" w:sz="0" w:space="0" w:color="auto"/>
                            <w:left w:val="none" w:sz="0" w:space="0" w:color="auto"/>
                            <w:bottom w:val="none" w:sz="0" w:space="0" w:color="auto"/>
                            <w:right w:val="none" w:sz="0" w:space="0" w:color="auto"/>
                          </w:divBdr>
                          <w:divsChild>
                            <w:div w:id="1700348963">
                              <w:marLeft w:val="0"/>
                              <w:marRight w:val="0"/>
                              <w:marTop w:val="0"/>
                              <w:marBottom w:val="0"/>
                              <w:divBdr>
                                <w:top w:val="none" w:sz="0" w:space="0" w:color="auto"/>
                                <w:left w:val="none" w:sz="0" w:space="0" w:color="auto"/>
                                <w:bottom w:val="none" w:sz="0" w:space="0" w:color="auto"/>
                                <w:right w:val="none" w:sz="0" w:space="0" w:color="auto"/>
                              </w:divBdr>
                              <w:divsChild>
                                <w:div w:id="173704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050701">
      <w:bodyDiv w:val="1"/>
      <w:marLeft w:val="0"/>
      <w:marRight w:val="0"/>
      <w:marTop w:val="0"/>
      <w:marBottom w:val="0"/>
      <w:divBdr>
        <w:top w:val="none" w:sz="0" w:space="0" w:color="auto"/>
        <w:left w:val="none" w:sz="0" w:space="0" w:color="auto"/>
        <w:bottom w:val="none" w:sz="0" w:space="0" w:color="auto"/>
        <w:right w:val="none" w:sz="0" w:space="0" w:color="auto"/>
      </w:divBdr>
    </w:div>
    <w:div w:id="2095272676">
      <w:bodyDiv w:val="1"/>
      <w:marLeft w:val="0"/>
      <w:marRight w:val="0"/>
      <w:marTop w:val="0"/>
      <w:marBottom w:val="0"/>
      <w:divBdr>
        <w:top w:val="none" w:sz="0" w:space="0" w:color="auto"/>
        <w:left w:val="none" w:sz="0" w:space="0" w:color="auto"/>
        <w:bottom w:val="none" w:sz="0" w:space="0" w:color="auto"/>
        <w:right w:val="none" w:sz="0" w:space="0" w:color="auto"/>
      </w:divBdr>
      <w:divsChild>
        <w:div w:id="1287197891">
          <w:marLeft w:val="0"/>
          <w:marRight w:val="0"/>
          <w:marTop w:val="0"/>
          <w:marBottom w:val="0"/>
          <w:divBdr>
            <w:top w:val="none" w:sz="0" w:space="0" w:color="auto"/>
            <w:left w:val="none" w:sz="0" w:space="0" w:color="auto"/>
            <w:bottom w:val="none" w:sz="0" w:space="0" w:color="auto"/>
            <w:right w:val="none" w:sz="0" w:space="0" w:color="auto"/>
          </w:divBdr>
          <w:divsChild>
            <w:div w:id="2129740747">
              <w:marLeft w:val="0"/>
              <w:marRight w:val="0"/>
              <w:marTop w:val="0"/>
              <w:marBottom w:val="0"/>
              <w:divBdr>
                <w:top w:val="none" w:sz="0" w:space="0" w:color="auto"/>
                <w:left w:val="none" w:sz="0" w:space="0" w:color="auto"/>
                <w:bottom w:val="single" w:sz="6" w:space="8" w:color="DDDDDD"/>
                <w:right w:val="none" w:sz="0" w:space="0" w:color="auto"/>
              </w:divBdr>
              <w:divsChild>
                <w:div w:id="1885098163">
                  <w:marLeft w:val="0"/>
                  <w:marRight w:val="0"/>
                  <w:marTop w:val="0"/>
                  <w:marBottom w:val="0"/>
                  <w:divBdr>
                    <w:top w:val="none" w:sz="0" w:space="0" w:color="auto"/>
                    <w:left w:val="none" w:sz="0" w:space="0" w:color="auto"/>
                    <w:bottom w:val="none" w:sz="0" w:space="0" w:color="auto"/>
                    <w:right w:val="none" w:sz="0" w:space="0" w:color="auto"/>
                  </w:divBdr>
                  <w:divsChild>
                    <w:div w:id="986057064">
                      <w:marLeft w:val="0"/>
                      <w:marRight w:val="0"/>
                      <w:marTop w:val="0"/>
                      <w:marBottom w:val="0"/>
                      <w:divBdr>
                        <w:top w:val="none" w:sz="0" w:space="0" w:color="auto"/>
                        <w:left w:val="none" w:sz="0" w:space="0" w:color="auto"/>
                        <w:bottom w:val="none" w:sz="0" w:space="0" w:color="auto"/>
                        <w:right w:val="none" w:sz="0" w:space="0" w:color="auto"/>
                      </w:divBdr>
                      <w:divsChild>
                        <w:div w:id="2013684234">
                          <w:marLeft w:val="0"/>
                          <w:marRight w:val="0"/>
                          <w:marTop w:val="0"/>
                          <w:marBottom w:val="0"/>
                          <w:divBdr>
                            <w:top w:val="none" w:sz="0" w:space="0" w:color="auto"/>
                            <w:left w:val="none" w:sz="0" w:space="0" w:color="auto"/>
                            <w:bottom w:val="none" w:sz="0" w:space="0" w:color="auto"/>
                            <w:right w:val="none" w:sz="0" w:space="0" w:color="auto"/>
                          </w:divBdr>
                          <w:divsChild>
                            <w:div w:id="1727028937">
                              <w:marLeft w:val="0"/>
                              <w:marRight w:val="0"/>
                              <w:marTop w:val="0"/>
                              <w:marBottom w:val="0"/>
                              <w:divBdr>
                                <w:top w:val="none" w:sz="0" w:space="0" w:color="auto"/>
                                <w:left w:val="none" w:sz="0" w:space="0" w:color="auto"/>
                                <w:bottom w:val="none" w:sz="0" w:space="0" w:color="auto"/>
                                <w:right w:val="none" w:sz="0" w:space="0" w:color="auto"/>
                              </w:divBdr>
                              <w:divsChild>
                                <w:div w:id="14758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831476">
      <w:bodyDiv w:val="1"/>
      <w:marLeft w:val="0"/>
      <w:marRight w:val="0"/>
      <w:marTop w:val="0"/>
      <w:marBottom w:val="0"/>
      <w:divBdr>
        <w:top w:val="none" w:sz="0" w:space="0" w:color="auto"/>
        <w:left w:val="none" w:sz="0" w:space="0" w:color="auto"/>
        <w:bottom w:val="none" w:sz="0" w:space="0" w:color="auto"/>
        <w:right w:val="none" w:sz="0" w:space="0" w:color="auto"/>
      </w:divBdr>
    </w:div>
    <w:div w:id="2145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089DB-3C8C-4DEA-A6D4-9D4CFB81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21</Pages>
  <Words>8974</Words>
  <Characters>51152</Characters>
  <Application>Microsoft Office Word</Application>
  <DocSecurity>0</DocSecurity>
  <Lines>426</Lines>
  <Paragraphs>120</Paragraphs>
  <ScaleCrop>false</ScaleCrop>
  <HeadingPairs>
    <vt:vector size="2" baseType="variant">
      <vt:variant>
        <vt:lpstr>제목</vt:lpstr>
      </vt:variant>
      <vt:variant>
        <vt:i4>1</vt:i4>
      </vt:variant>
    </vt:vector>
  </HeadingPairs>
  <TitlesOfParts>
    <vt:vector size="1" baseType="lpstr">
      <vt:lpstr>----------------------------------------------------------------------------------------------</vt:lpstr>
    </vt:vector>
  </TitlesOfParts>
  <Company/>
  <LinksUpToDate>false</LinksUpToDate>
  <CharactersWithSpaces>60006</CharactersWithSpaces>
  <SharedDoc>false</SharedDoc>
  <HLinks>
    <vt:vector size="114" baseType="variant">
      <vt:variant>
        <vt:i4>1900595</vt:i4>
      </vt:variant>
      <vt:variant>
        <vt:i4>66</vt:i4>
      </vt:variant>
      <vt:variant>
        <vt:i4>0</vt:i4>
      </vt:variant>
      <vt:variant>
        <vt:i4>5</vt:i4>
      </vt:variant>
      <vt:variant>
        <vt:lpwstr>http://www.ncbi.nlm.nih.gov/sites/entrez?Db=pubmed&amp;Cmd=Search&amp;Term=%22Valagussa%20P%22%5BAuthor%5D&amp;itool=EntrezSystem2.PEntrez.Pubmed.Pubmed_ResultsPanel.Pubmed_DiscoveryPanel.Pubmed_RVAbstractPlus</vt:lpwstr>
      </vt:variant>
      <vt:variant>
        <vt:lpwstr/>
      </vt:variant>
      <vt:variant>
        <vt:i4>5832819</vt:i4>
      </vt:variant>
      <vt:variant>
        <vt:i4>63</vt:i4>
      </vt:variant>
      <vt:variant>
        <vt:i4>0</vt:i4>
      </vt:variant>
      <vt:variant>
        <vt:i4>5</vt:i4>
      </vt:variant>
      <vt:variant>
        <vt:lpwstr>http://www.ncbi.nlm.nih.gov/sites/entrez?Db=pubmed&amp;Cmd=Search&amp;Term=%22Makris%20A%22%5BAuthor%5D&amp;itool=EntrezSystem2.PEntrez.Pubmed.Pubmed_ResultsPanel.Pubmed_DiscoveryPanel.Pubmed_RVAbstractPlus</vt:lpwstr>
      </vt:variant>
      <vt:variant>
        <vt:lpwstr/>
      </vt:variant>
      <vt:variant>
        <vt:i4>4915307</vt:i4>
      </vt:variant>
      <vt:variant>
        <vt:i4>60</vt:i4>
      </vt:variant>
      <vt:variant>
        <vt:i4>0</vt:i4>
      </vt:variant>
      <vt:variant>
        <vt:i4>5</vt:i4>
      </vt:variant>
      <vt:variant>
        <vt:lpwstr>http://www.ncbi.nlm.nih.gov/sites/entrez?Db=pubmed&amp;Cmd=Search&amp;Term=%22Scholl%20S%22%5BAuthor%5D&amp;itool=EntrezSystem2.PEntrez.Pubmed.Pubmed_ResultsPanel.Pubmed_DiscoveryPanel.Pubmed_RVAbstractPlus</vt:lpwstr>
      </vt:variant>
      <vt:variant>
        <vt:lpwstr/>
      </vt:variant>
      <vt:variant>
        <vt:i4>4194414</vt:i4>
      </vt:variant>
      <vt:variant>
        <vt:i4>57</vt:i4>
      </vt:variant>
      <vt:variant>
        <vt:i4>0</vt:i4>
      </vt:variant>
      <vt:variant>
        <vt:i4>5</vt:i4>
      </vt:variant>
      <vt:variant>
        <vt:lpwstr>http://www.ncbi.nlm.nih.gov/sites/entrez?Db=pubmed&amp;Cmd=Search&amp;Term=%22Goldhirsch%20A%22%5BAuthor%5D&amp;itool=EntrezSystem2.PEntrez.Pubmed.Pubmed_ResultsPanel.Pubmed_DiscoveryPanel.Pubmed_RVAbstractPlus</vt:lpwstr>
      </vt:variant>
      <vt:variant>
        <vt:lpwstr/>
      </vt:variant>
      <vt:variant>
        <vt:i4>2883592</vt:i4>
      </vt:variant>
      <vt:variant>
        <vt:i4>54</vt:i4>
      </vt:variant>
      <vt:variant>
        <vt:i4>0</vt:i4>
      </vt:variant>
      <vt:variant>
        <vt:i4>5</vt:i4>
      </vt:variant>
      <vt:variant>
        <vt:lpwstr>http://www.ncbi.nlm.nih.gov/sites/entrez?Db=pubmed&amp;Cmd=Search&amp;Term=%22Hortobagyi%20GN%22%5BAuthor%5D&amp;itool=EntrezSystem2.PEntrez.Pubmed.Pubmed_ResultsPanel.Pubmed_DiscoveryPanel.Pubmed_RVAbstractPlus</vt:lpwstr>
      </vt:variant>
      <vt:variant>
        <vt:lpwstr/>
      </vt:variant>
      <vt:variant>
        <vt:i4>3997697</vt:i4>
      </vt:variant>
      <vt:variant>
        <vt:i4>51</vt:i4>
      </vt:variant>
      <vt:variant>
        <vt:i4>0</vt:i4>
      </vt:variant>
      <vt:variant>
        <vt:i4>5</vt:i4>
      </vt:variant>
      <vt:variant>
        <vt:lpwstr>http://www.ncbi.nlm.nih.gov/sites/entrez?Db=pubmed&amp;Cmd=Search&amp;Term=%22Kaufmann%20M%22%5BAuthor%5D&amp;itool=EntrezSystem2.PEntrez.Pubmed.Pubmed_ResultsPanel.Pubmed_DiscoveryPanel.Pubmed_RVAbstractPlus</vt:lpwstr>
      </vt:variant>
      <vt:variant>
        <vt:lpwstr/>
      </vt:variant>
      <vt:variant>
        <vt:i4>4259966</vt:i4>
      </vt:variant>
      <vt:variant>
        <vt:i4>48</vt:i4>
      </vt:variant>
      <vt:variant>
        <vt:i4>0</vt:i4>
      </vt:variant>
      <vt:variant>
        <vt:i4>5</vt:i4>
      </vt:variant>
      <vt:variant>
        <vt:lpwstr>http://www.ncbi.nlm.nih.gov/sites/entrez?Db=pubmed&amp;Cmd=Search&amp;Term=%22Tausch%20C%22%5BAuthor%5D&amp;itool=EntrezSystem2.PEntrez.Pubmed.Pubmed_ResultsPanel.Pubmed_DiscoveryPanel.Pubmed_RVAbstractPlus</vt:lpwstr>
      </vt:variant>
      <vt:variant>
        <vt:lpwstr/>
      </vt:variant>
      <vt:variant>
        <vt:i4>4128798</vt:i4>
      </vt:variant>
      <vt:variant>
        <vt:i4>45</vt:i4>
      </vt:variant>
      <vt:variant>
        <vt:i4>0</vt:i4>
      </vt:variant>
      <vt:variant>
        <vt:i4>5</vt:i4>
      </vt:variant>
      <vt:variant>
        <vt:lpwstr>http://www.ncbi.nlm.nih.gov/sites/entrez?Db=pubmed&amp;Cmd=Search&amp;Term=%22Lang%20A%22%5BAuthor%5D&amp;itool=EntrezSystem2.PEntrez.Pubmed.Pubmed_ResultsPanel.Pubmed_DiscoveryPanel.Pubmed_RVAbstractPlus</vt:lpwstr>
      </vt:variant>
      <vt:variant>
        <vt:lpwstr/>
      </vt:variant>
      <vt:variant>
        <vt:i4>8126557</vt:i4>
      </vt:variant>
      <vt:variant>
        <vt:i4>42</vt:i4>
      </vt:variant>
      <vt:variant>
        <vt:i4>0</vt:i4>
      </vt:variant>
      <vt:variant>
        <vt:i4>5</vt:i4>
      </vt:variant>
      <vt:variant>
        <vt:lpwstr>http://www.ncbi.nlm.nih.gov/sites/entrez?Db=pubmed&amp;Cmd=Search&amp;Term=%22Mlineritsch%20B%22%5BAuthor%5D&amp;itool=EntrezSystem2.PEntrez.Pubmed.Pubmed_ResultsPanel.Pubmed_DiscoveryPanel.Pubmed_RVAbstractPlus</vt:lpwstr>
      </vt:variant>
      <vt:variant>
        <vt:lpwstr/>
      </vt:variant>
      <vt:variant>
        <vt:i4>1769523</vt:i4>
      </vt:variant>
      <vt:variant>
        <vt:i4>39</vt:i4>
      </vt:variant>
      <vt:variant>
        <vt:i4>0</vt:i4>
      </vt:variant>
      <vt:variant>
        <vt:i4>5</vt:i4>
      </vt:variant>
      <vt:variant>
        <vt:lpwstr>http://www.ncbi.nlm.nih.gov/sites/entrez?Db=pubmed&amp;Cmd=Search&amp;Term=%22Gnant%20M%22%5BAuthor%5D&amp;itool=EntrezSystem2.PEntrez.Pubmed.Pubmed_ResultsPanel.Pubmed_DiscoveryPanel.Pubmed_RVAbstractPlus</vt:lpwstr>
      </vt:variant>
      <vt:variant>
        <vt:lpwstr/>
      </vt:variant>
      <vt:variant>
        <vt:i4>1245218</vt:i4>
      </vt:variant>
      <vt:variant>
        <vt:i4>36</vt:i4>
      </vt:variant>
      <vt:variant>
        <vt:i4>0</vt:i4>
      </vt:variant>
      <vt:variant>
        <vt:i4>5</vt:i4>
      </vt:variant>
      <vt:variant>
        <vt:lpwstr>http://www.ncbi.nlm.nih.gov/sites/entrez?Db=pubmed&amp;Cmd=Search&amp;Term=%22Galid%20A%22%5BAuthor%5D&amp;itool=EntrezSystem2.PEntrez.Pubmed.Pubmed_ResultsPanel.Pubmed_DiscoveryPanel.Pubmed_RVAbstractPlus</vt:lpwstr>
      </vt:variant>
      <vt:variant>
        <vt:lpwstr/>
      </vt:variant>
      <vt:variant>
        <vt:i4>3801119</vt:i4>
      </vt:variant>
      <vt:variant>
        <vt:i4>33</vt:i4>
      </vt:variant>
      <vt:variant>
        <vt:i4>0</vt:i4>
      </vt:variant>
      <vt:variant>
        <vt:i4>5</vt:i4>
      </vt:variant>
      <vt:variant>
        <vt:lpwstr>http://www.ncbi.nlm.nih.gov/sites/entrez?Db=pubmed&amp;Cmd=Search&amp;Term=%22Steger%20GG%22%5BAuthor%5D&amp;itool=EntrezSystem2.PEntrez.Pubmed.Pubmed_ResultsPanel.Pubmed_DiscoveryPanel.Pubmed_RVAbstractPlus</vt:lpwstr>
      </vt:variant>
      <vt:variant>
        <vt:lpwstr/>
      </vt:variant>
      <vt:variant>
        <vt:i4>2621469</vt:i4>
      </vt:variant>
      <vt:variant>
        <vt:i4>30</vt:i4>
      </vt:variant>
      <vt:variant>
        <vt:i4>0</vt:i4>
      </vt:variant>
      <vt:variant>
        <vt:i4>5</vt:i4>
      </vt:variant>
      <vt:variant>
        <vt:lpwstr>http://www.ncbi.nlm.nih.gov/sites/entrez?Db=pubmed&amp;Cmd=Search&amp;Term=%22Robidoux%20A%22%5BAuthor%5D&amp;itool=EntrezSystem2.PEntrez.Pubmed.Pubmed_ResultsPanel.Pubmed_DiscoveryPanel.Pubmed_RVAbstractPlus</vt:lpwstr>
      </vt:variant>
      <vt:variant>
        <vt:lpwstr/>
      </vt:variant>
      <vt:variant>
        <vt:i4>3145742</vt:i4>
      </vt:variant>
      <vt:variant>
        <vt:i4>27</vt:i4>
      </vt:variant>
      <vt:variant>
        <vt:i4>0</vt:i4>
      </vt:variant>
      <vt:variant>
        <vt:i4>5</vt:i4>
      </vt:variant>
      <vt:variant>
        <vt:lpwstr>http://www.ncbi.nlm.nih.gov/sites/entrez?Db=pubmed&amp;Cmd=Search&amp;Term=%22Kahlenberg%20MS%22%5BAuthor%5D&amp;itool=EntrezSystem2.PEntrez.Pubmed.Pubmed_ResultsPanel.Pubmed_DiscoveryPanel.Pubmed_RVAbstractPlus</vt:lpwstr>
      </vt:variant>
      <vt:variant>
        <vt:lpwstr/>
      </vt:variant>
      <vt:variant>
        <vt:i4>1703988</vt:i4>
      </vt:variant>
      <vt:variant>
        <vt:i4>24</vt:i4>
      </vt:variant>
      <vt:variant>
        <vt:i4>0</vt:i4>
      </vt:variant>
      <vt:variant>
        <vt:i4>5</vt:i4>
      </vt:variant>
      <vt:variant>
        <vt:lpwstr>http://www.ncbi.nlm.nih.gov/sites/entrez?Db=pubmed&amp;Cmd=Search&amp;Term=%22Geyer%20CE%22%5BAuthor%5D&amp;itool=EntrezSystem2.PEntrez.Pubmed.Pubmed_ResultsPanel.Pubmed_DiscoveryPanel.Pubmed_RVAbstractPlus</vt:lpwstr>
      </vt:variant>
      <vt:variant>
        <vt:lpwstr/>
      </vt:variant>
      <vt:variant>
        <vt:i4>4391020</vt:i4>
      </vt:variant>
      <vt:variant>
        <vt:i4>21</vt:i4>
      </vt:variant>
      <vt:variant>
        <vt:i4>0</vt:i4>
      </vt:variant>
      <vt:variant>
        <vt:i4>5</vt:i4>
      </vt:variant>
      <vt:variant>
        <vt:lpwstr>http://www.ncbi.nlm.nih.gov/sites/entrez?Db=pubmed&amp;Cmd=Search&amp;Term=%22Bear%20HD%22%5BAuthor%5D&amp;itool=EntrezSystem2.PEntrez.Pubmed.Pubmed_ResultsPanel.Pubmed_DiscoveryPanel.Pubmed_RVAbstractPlus</vt:lpwstr>
      </vt:variant>
      <vt:variant>
        <vt:lpwstr/>
      </vt:variant>
      <vt:variant>
        <vt:i4>5832825</vt:i4>
      </vt:variant>
      <vt:variant>
        <vt:i4>18</vt:i4>
      </vt:variant>
      <vt:variant>
        <vt:i4>0</vt:i4>
      </vt:variant>
      <vt:variant>
        <vt:i4>5</vt:i4>
      </vt:variant>
      <vt:variant>
        <vt:lpwstr>http://www.ncbi.nlm.nih.gov/sites/entrez?Db=pubmed&amp;Cmd=Search&amp;Term=%22Anderson%20SJ%22%5BAuthor%5D&amp;itool=EntrezSystem2.PEntrez.Pubmed.Pubmed_ResultsPanel.Pubmed_DiscoveryPanel.Pubmed_RVAbstractPlus</vt:lpwstr>
      </vt:variant>
      <vt:variant>
        <vt:lpwstr/>
      </vt:variant>
      <vt:variant>
        <vt:i4>6881371</vt:i4>
      </vt:variant>
      <vt:variant>
        <vt:i4>15</vt:i4>
      </vt:variant>
      <vt:variant>
        <vt:i4>0</vt:i4>
      </vt:variant>
      <vt:variant>
        <vt:i4>5</vt:i4>
      </vt:variant>
      <vt:variant>
        <vt:lpwstr>http://www.ncbi.nlm.nih.gov/sites/entrez?Db=pubmed&amp;Cmd=Search&amp;Term=%22Rastogi%20P%22%5BAuthor%5D&amp;itool=EntrezSystem2.PEntrez.Pubmed.Pubmed_ResultsPanel.Pubmed_DiscoveryPanel.Pubmed_RVAbstractPlus</vt:lpwstr>
      </vt:variant>
      <vt:variant>
        <vt:lpwstr/>
      </vt:variant>
      <vt:variant>
        <vt:i4>1638426</vt:i4>
      </vt:variant>
      <vt:variant>
        <vt:i4>12</vt:i4>
      </vt:variant>
      <vt:variant>
        <vt:i4>0</vt:i4>
      </vt:variant>
      <vt:variant>
        <vt:i4>5</vt:i4>
      </vt:variant>
      <vt:variant>
        <vt:lpwstr>http://ctep.cancer.gov/reporting/ctc.html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ggh</dc:creator>
  <cp:lastModifiedBy>Windows 사용자</cp:lastModifiedBy>
  <cp:revision>19</cp:revision>
  <cp:lastPrinted>2011-11-15T01:59:00Z</cp:lastPrinted>
  <dcterms:created xsi:type="dcterms:W3CDTF">2024-04-14T12:28:00Z</dcterms:created>
  <dcterms:modified xsi:type="dcterms:W3CDTF">2024-04-15T04:26:00Z</dcterms:modified>
</cp:coreProperties>
</file>