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4FC0" w:rsidRDefault="00D90844" w:rsidP="00756C6D">
      <w:pPr>
        <w:jc w:val="center"/>
      </w:pPr>
      <w:r w:rsidRPr="0028106A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>Figure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61237F">
        <w:rPr>
          <w:rFonts w:ascii="Times New Roman" w:hAnsi="Times New Roman" w:cs="Times New Roman"/>
          <w:b/>
          <w:sz w:val="24"/>
          <w:szCs w:val="24"/>
        </w:rPr>
        <w:t>2</w:t>
      </w:r>
    </w:p>
    <w:p w:rsidR="0061237F" w:rsidRPr="0061237F" w:rsidRDefault="005834DB" w:rsidP="0061237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5271135" cy="3388360"/>
            <wp:effectExtent l="0" t="0" r="5715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338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237F" w:rsidRPr="00207109" w:rsidRDefault="0061237F" w:rsidP="0061237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106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</w:t>
      </w:r>
      <w:r w:rsidRPr="006F273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 S2</w:t>
      </w:r>
      <w:r w:rsidRPr="006F273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23551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a</w:t>
      </w:r>
      <w:r w:rsidRPr="006F27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F273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miR-1265</w:t>
      </w:r>
      <w:r w:rsidRPr="006F27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observed to be upregulated in 48 (76.2%</w:t>
      </w:r>
      <w:r w:rsidR="0025329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="002532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48/63</w:t>
      </w:r>
      <w:r w:rsidRPr="006F273E">
        <w:rPr>
          <w:rFonts w:ascii="Times New Roman" w:hAnsi="Times New Roman" w:cs="Times New Roman"/>
          <w:color w:val="000000" w:themeColor="text1"/>
          <w:sz w:val="24"/>
          <w:szCs w:val="24"/>
        </w:rPr>
        <w:t>) CRC tissues.</w:t>
      </w:r>
      <w:r w:rsidRPr="006F273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23551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b</w:t>
      </w:r>
      <w:r w:rsidRPr="006F273E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bookmarkStart w:id="0" w:name="_GoBack"/>
      <w:bookmarkEnd w:id="0"/>
      <w:r w:rsidRPr="006F273E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Correlations between</w:t>
      </w:r>
      <w:r w:rsidRPr="006F273E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 miR-339-3p, miR-361-5p</w:t>
      </w:r>
      <w:r w:rsidRPr="006F273E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and</w:t>
      </w:r>
      <w:r w:rsidRPr="006F273E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 miR-1265</w:t>
      </w:r>
      <w:r w:rsidRPr="006F273E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with C2CD4A mRNA expression, were performed by Pearson’s correlation analysis in CRC tissue samples (n=63), respectively. </w:t>
      </w:r>
    </w:p>
    <w:p w:rsidR="00F63401" w:rsidRDefault="0023551E"/>
    <w:sectPr w:rsidR="00F634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FC0"/>
    <w:rsid w:val="000D227C"/>
    <w:rsid w:val="00192853"/>
    <w:rsid w:val="00220900"/>
    <w:rsid w:val="0023551E"/>
    <w:rsid w:val="0025329C"/>
    <w:rsid w:val="00270C53"/>
    <w:rsid w:val="005834DB"/>
    <w:rsid w:val="0061237F"/>
    <w:rsid w:val="00756C6D"/>
    <w:rsid w:val="0084516F"/>
    <w:rsid w:val="008D7BD2"/>
    <w:rsid w:val="00A122C3"/>
    <w:rsid w:val="00B64FC0"/>
    <w:rsid w:val="00D90844"/>
    <w:rsid w:val="00EB605B"/>
    <w:rsid w:val="00FA5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7BBD2E"/>
  <w15:chartTrackingRefBased/>
  <w15:docId w15:val="{34E16117-35F3-479C-803D-EE1DC3457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908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64FC0"/>
    <w:rPr>
      <w:color w:val="0000FF"/>
      <w:u w:val="single"/>
    </w:rPr>
  </w:style>
  <w:style w:type="table" w:styleId="a4">
    <w:name w:val="Table Grid"/>
    <w:basedOn w:val="a1"/>
    <w:uiPriority w:val="39"/>
    <w:rsid w:val="00B64FC0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lid-translation">
    <w:name w:val="tlid-translation"/>
    <w:basedOn w:val="a0"/>
    <w:rsid w:val="00B64F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16</cp:revision>
  <dcterms:created xsi:type="dcterms:W3CDTF">2021-06-07T17:15:00Z</dcterms:created>
  <dcterms:modified xsi:type="dcterms:W3CDTF">2021-06-16T08:06:00Z</dcterms:modified>
</cp:coreProperties>
</file>